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117D" w:rsidRPr="00F03C84" w:rsidRDefault="005B117D" w:rsidP="005B117D">
      <w:pPr>
        <w:jc w:val="center"/>
        <w:rPr>
          <w:rFonts w:ascii="Times New Roman" w:hAnsi="Times New Roman"/>
          <w:b/>
          <w:sz w:val="27"/>
          <w:szCs w:val="27"/>
          <w:lang w:val="en-US" w:eastAsia="es-AR"/>
        </w:rPr>
      </w:pPr>
      <w:r w:rsidRPr="00F03C84">
        <w:rPr>
          <w:b/>
          <w:lang w:val="en-US"/>
        </w:rPr>
        <w:t>REPORT No. 20/09</w:t>
      </w:r>
    </w:p>
    <w:p w:rsidR="005B117D" w:rsidRPr="00F03C84" w:rsidRDefault="005B117D" w:rsidP="005B117D">
      <w:pPr>
        <w:jc w:val="center"/>
        <w:rPr>
          <w:sz w:val="27"/>
          <w:szCs w:val="27"/>
          <w:lang w:val="en-US"/>
        </w:rPr>
      </w:pPr>
      <w:r w:rsidRPr="00F03C84">
        <w:rPr>
          <w:lang w:val="en-US"/>
        </w:rPr>
        <w:t>PETITION 235-00</w:t>
      </w:r>
    </w:p>
    <w:p w:rsidR="005B117D" w:rsidRPr="00F03C84" w:rsidRDefault="005B117D" w:rsidP="005B117D">
      <w:pPr>
        <w:jc w:val="center"/>
        <w:rPr>
          <w:sz w:val="27"/>
          <w:szCs w:val="27"/>
          <w:lang w:val="en-US"/>
        </w:rPr>
      </w:pPr>
      <w:r w:rsidRPr="00F03C84">
        <w:rPr>
          <w:lang w:val="en-US"/>
        </w:rPr>
        <w:t>ADMISSIBILITY</w:t>
      </w:r>
    </w:p>
    <w:p w:rsidR="005B117D" w:rsidRPr="00F03C84" w:rsidRDefault="00102801" w:rsidP="005B117D">
      <w:pPr>
        <w:jc w:val="center"/>
        <w:rPr>
          <w:sz w:val="27"/>
          <w:szCs w:val="27"/>
          <w:lang w:val="en-US"/>
        </w:rPr>
      </w:pPr>
      <w:r w:rsidRPr="00F03C84">
        <w:rPr>
          <w:lang w:val="en-US"/>
        </w:rPr>
        <w:t>AGUSTÍN BLADIMIRO ZEGARRA MARÍN</w:t>
      </w:r>
    </w:p>
    <w:p w:rsidR="005B117D" w:rsidRPr="00F03C84" w:rsidRDefault="005B117D" w:rsidP="005B117D">
      <w:pPr>
        <w:jc w:val="center"/>
        <w:rPr>
          <w:sz w:val="27"/>
          <w:szCs w:val="27"/>
          <w:lang w:val="en-US"/>
        </w:rPr>
      </w:pPr>
      <w:r w:rsidRPr="00F03C84">
        <w:rPr>
          <w:lang w:val="en-US"/>
        </w:rPr>
        <w:t>PERU</w:t>
      </w:r>
    </w:p>
    <w:p w:rsidR="005B117D" w:rsidRPr="00F03C84" w:rsidRDefault="005B117D" w:rsidP="005B117D">
      <w:pPr>
        <w:jc w:val="center"/>
        <w:rPr>
          <w:sz w:val="27"/>
          <w:szCs w:val="27"/>
          <w:lang w:val="en-US"/>
        </w:rPr>
      </w:pPr>
      <w:r w:rsidRPr="00F03C84">
        <w:rPr>
          <w:lang w:val="en-US"/>
        </w:rPr>
        <w:t>March 19, 2009</w:t>
      </w:r>
    </w:p>
    <w:p w:rsidR="005B117D" w:rsidRDefault="005B117D" w:rsidP="005B117D">
      <w:pPr>
        <w:rPr>
          <w:sz w:val="27"/>
          <w:szCs w:val="27"/>
          <w:lang w:val="en-US"/>
        </w:rPr>
      </w:pPr>
    </w:p>
    <w:p w:rsidR="00F03C84" w:rsidRPr="00F03C84" w:rsidRDefault="00F03C84" w:rsidP="005B117D">
      <w:pPr>
        <w:rPr>
          <w:sz w:val="27"/>
          <w:szCs w:val="27"/>
          <w:lang w:val="en-US"/>
        </w:rPr>
      </w:pPr>
      <w:bookmarkStart w:id="0" w:name="_GoBack"/>
      <w:bookmarkEnd w:id="0"/>
    </w:p>
    <w:p w:rsidR="005B117D" w:rsidRPr="00F03C84" w:rsidRDefault="005B117D" w:rsidP="005B117D">
      <w:pPr>
        <w:rPr>
          <w:rFonts w:ascii="Univers" w:hAnsi="Univers"/>
          <w:b/>
          <w:sz w:val="22"/>
          <w:lang w:val="en-US"/>
        </w:rPr>
      </w:pPr>
      <w:r w:rsidRPr="00F03C84">
        <w:rPr>
          <w:b/>
          <w:lang w:val="en-US"/>
        </w:rPr>
        <w:t>I.</w:t>
      </w:r>
      <w:r w:rsidRPr="00F03C84">
        <w:rPr>
          <w:b/>
          <w:lang w:val="en-US"/>
        </w:rPr>
        <w:tab/>
        <w:t>SUMMARY</w:t>
      </w:r>
    </w:p>
    <w:p w:rsidR="005B117D" w:rsidRPr="00F03C84" w:rsidRDefault="005B117D" w:rsidP="005B117D">
      <w:pPr>
        <w:rPr>
          <w:rFonts w:ascii="Times New Roman" w:hAnsi="Times New Roman"/>
          <w:sz w:val="27"/>
          <w:szCs w:val="27"/>
          <w:lang w:val="en-US"/>
        </w:rPr>
      </w:pPr>
    </w:p>
    <w:p w:rsidR="005B117D" w:rsidRPr="00F03C84" w:rsidRDefault="005B117D" w:rsidP="005B117D">
      <w:pPr>
        <w:rPr>
          <w:sz w:val="27"/>
          <w:szCs w:val="27"/>
          <w:lang w:val="en-US"/>
        </w:rPr>
      </w:pPr>
      <w:r w:rsidRPr="00F03C84">
        <w:rPr>
          <w:lang w:val="en-US"/>
        </w:rPr>
        <w:t>1.</w:t>
      </w:r>
      <w:r w:rsidRPr="00F03C84">
        <w:rPr>
          <w:sz w:val="14"/>
          <w:szCs w:val="14"/>
          <w:lang w:val="en-US"/>
        </w:rPr>
        <w:t xml:space="preserve"> </w:t>
      </w:r>
      <w:r w:rsidRPr="00F03C84">
        <w:rPr>
          <w:lang w:val="en-US"/>
        </w:rPr>
        <w:t>On May 16, 2000, the Inter-American Commission on Human Rights (hereinafter also “the Inter-American Commission,” “the Commission,” or “the IACHR”) received a petition lodged on his own behalf by Mr. Agustín Bladimiro Zegarra Marín (hereinafter also “the petitioner” or “the alleged victim”) in which he alleged that the Republic of Peru (hereinafter also “Peru,” “the State,” or “the Peruvian State”) violated the rights enshrined in Articles 5, 7, 8, 9, 10, 11, 24, and 25 of the American Convention on Human Rights (hereinafter also “the American Convention,” “the Convention,” or “the ACHR”).</w:t>
      </w:r>
    </w:p>
    <w:p w:rsidR="005B117D" w:rsidRPr="00F03C84" w:rsidRDefault="005B117D" w:rsidP="005B117D">
      <w:pPr>
        <w:rPr>
          <w:sz w:val="27"/>
          <w:szCs w:val="27"/>
          <w:lang w:val="en-US"/>
        </w:rPr>
      </w:pPr>
    </w:p>
    <w:p w:rsidR="005B117D" w:rsidRPr="00F03C84" w:rsidRDefault="005B117D" w:rsidP="005B117D">
      <w:pPr>
        <w:rPr>
          <w:sz w:val="27"/>
          <w:szCs w:val="27"/>
          <w:lang w:val="en-US"/>
        </w:rPr>
      </w:pPr>
      <w:r w:rsidRPr="00F03C84">
        <w:rPr>
          <w:lang w:val="en-US"/>
        </w:rPr>
        <w:t>2.</w:t>
      </w:r>
      <w:r w:rsidRPr="00F03C84">
        <w:rPr>
          <w:sz w:val="14"/>
          <w:szCs w:val="14"/>
          <w:lang w:val="en-US"/>
        </w:rPr>
        <w:t xml:space="preserve"> </w:t>
      </w:r>
      <w:r w:rsidRPr="00F03C84">
        <w:rPr>
          <w:lang w:val="en-US"/>
        </w:rPr>
        <w:t>The petitioner said that in 1994, he was prosecuted for the alleged commission of crimes against public documents in his capacity as a commander in the National Police (hereinafter also “the PNP”), and that those proceedings concluded with his conviction. He claimed that during the proceedings he was illegally detained and several judicial guarantees were violated, most particularly the presumption of innocence. He also stated that during his criminal trial, the PNP forced him into retirement without prior administrative proceedings and without grounded reasons. With regard to the admissibility requirements, he claimed that he filed remedies for the annulment and review of his conviction, but that those appeals were ruled inadmissible. He also stated that he filed for the reconsideration and annulment of the decision to force him into retirement, to which no favorable response was given.</w:t>
      </w:r>
    </w:p>
    <w:p w:rsidR="005B117D" w:rsidRPr="00F03C84" w:rsidRDefault="005B117D" w:rsidP="005B117D">
      <w:pPr>
        <w:rPr>
          <w:sz w:val="27"/>
          <w:szCs w:val="27"/>
          <w:lang w:val="en-US"/>
        </w:rPr>
      </w:pPr>
    </w:p>
    <w:p w:rsidR="005B117D" w:rsidRPr="00F03C84" w:rsidRDefault="005B117D" w:rsidP="005B117D">
      <w:pPr>
        <w:rPr>
          <w:sz w:val="27"/>
          <w:szCs w:val="27"/>
          <w:lang w:val="en-US"/>
        </w:rPr>
      </w:pPr>
      <w:r w:rsidRPr="00F03C84">
        <w:rPr>
          <w:lang w:val="en-US"/>
        </w:rPr>
        <w:t>3.</w:t>
      </w:r>
      <w:r w:rsidRPr="00F03C84">
        <w:rPr>
          <w:sz w:val="14"/>
          <w:szCs w:val="14"/>
          <w:lang w:val="en-US"/>
        </w:rPr>
        <w:t xml:space="preserve"> </w:t>
      </w:r>
      <w:r w:rsidRPr="00F03C84">
        <w:rPr>
          <w:lang w:val="en-US"/>
        </w:rPr>
        <w:t>In turn, the State of Peru argued that the criminal prosecution of the alleged victim was undertaken because of evidence of his guilt and that the proceedings observed the guarantees of due process. It also stated that the petitioner had access to all legal remedies for establishing his legal situation. Regarding his forced retirement, the State noted in its most recent communication that in accordance with Law 28805, a formal apology was extended to the alleged victim and the amount of his pension was increased, but his reinstatement was not possible since he had passed the retirement age for his rank.</w:t>
      </w:r>
    </w:p>
    <w:p w:rsidR="005B117D" w:rsidRPr="00F03C84" w:rsidRDefault="005B117D" w:rsidP="005B117D">
      <w:pPr>
        <w:rPr>
          <w:sz w:val="27"/>
          <w:szCs w:val="27"/>
          <w:lang w:val="en-US"/>
        </w:rPr>
      </w:pPr>
    </w:p>
    <w:p w:rsidR="005B117D" w:rsidRPr="00F03C84" w:rsidRDefault="005B117D" w:rsidP="005B117D">
      <w:pPr>
        <w:rPr>
          <w:sz w:val="27"/>
          <w:szCs w:val="27"/>
          <w:lang w:val="en-US"/>
        </w:rPr>
      </w:pPr>
      <w:r w:rsidRPr="00F03C84">
        <w:rPr>
          <w:lang w:val="en-US"/>
        </w:rPr>
        <w:t>4.</w:t>
      </w:r>
      <w:r w:rsidRPr="00F03C84">
        <w:rPr>
          <w:sz w:val="14"/>
          <w:szCs w:val="14"/>
          <w:lang w:val="en-US"/>
        </w:rPr>
        <w:t xml:space="preserve"> </w:t>
      </w:r>
      <w:r w:rsidRPr="00F03C84">
        <w:rPr>
          <w:lang w:val="en-US"/>
        </w:rPr>
        <w:t>After examining the parties’ positions in light of the admissibility requirements set out in Articles 46 and 47 of the American Convention, the Commission concluded that it is competent to hear the claim and that the petition is admissible as regards the alleged violation of the rights enshrined in Articles 8 and 25 of the American Convention, in conjunction with the general obligations set out in Article 1.1 thereof. The Commission also concluded that the petition is inadmissible as regards the alleged violation of the rights enshrined in Articles 5, 7, 9, 10, 11, and 24 of the American Convention. Consequently, the Commission resolved to notify the parties, to publish this report on admissibility, and to include it in its Annual Report.</w:t>
      </w:r>
    </w:p>
    <w:p w:rsidR="005B117D" w:rsidRPr="00F03C84" w:rsidRDefault="005B117D" w:rsidP="005B117D">
      <w:pPr>
        <w:rPr>
          <w:sz w:val="27"/>
          <w:szCs w:val="27"/>
          <w:lang w:val="en-US"/>
        </w:rPr>
      </w:pPr>
    </w:p>
    <w:p w:rsidR="005B117D" w:rsidRPr="00F03C84" w:rsidRDefault="005B117D" w:rsidP="005B117D">
      <w:pPr>
        <w:rPr>
          <w:rFonts w:ascii="Univers" w:hAnsi="Univers"/>
          <w:b/>
          <w:sz w:val="22"/>
          <w:lang w:val="en-US"/>
        </w:rPr>
      </w:pPr>
      <w:r w:rsidRPr="00F03C84">
        <w:rPr>
          <w:b/>
          <w:lang w:val="en-US"/>
        </w:rPr>
        <w:t>II.</w:t>
      </w:r>
      <w:r w:rsidRPr="00F03C84">
        <w:rPr>
          <w:b/>
          <w:lang w:val="en-US"/>
        </w:rPr>
        <w:tab/>
        <w:t>PROCESSING BY THE COMMISSION</w:t>
      </w:r>
    </w:p>
    <w:p w:rsidR="005B117D" w:rsidRPr="00F03C84" w:rsidRDefault="005B117D" w:rsidP="005B117D">
      <w:pPr>
        <w:rPr>
          <w:rFonts w:ascii="Times New Roman" w:hAnsi="Times New Roman"/>
          <w:sz w:val="27"/>
          <w:szCs w:val="27"/>
          <w:lang w:val="en-US"/>
        </w:rPr>
      </w:pPr>
    </w:p>
    <w:p w:rsidR="005B117D" w:rsidRPr="00F03C84" w:rsidRDefault="005B117D" w:rsidP="005B117D">
      <w:pPr>
        <w:rPr>
          <w:sz w:val="27"/>
          <w:szCs w:val="27"/>
          <w:lang w:val="en-US"/>
        </w:rPr>
      </w:pPr>
      <w:r w:rsidRPr="00F03C84">
        <w:rPr>
          <w:lang w:val="en-US"/>
        </w:rPr>
        <w:t>5.</w:t>
      </w:r>
      <w:r w:rsidRPr="00F03C84">
        <w:rPr>
          <w:sz w:val="14"/>
          <w:szCs w:val="14"/>
          <w:lang w:val="en-US"/>
        </w:rPr>
        <w:t xml:space="preserve"> </w:t>
      </w:r>
      <w:r w:rsidRPr="00F03C84">
        <w:rPr>
          <w:lang w:val="en-US"/>
        </w:rPr>
        <w:t>On May 16, 2000, the initial petition was received and was registered as No. P-235/00.</w:t>
      </w:r>
    </w:p>
    <w:p w:rsidR="005B117D" w:rsidRPr="00F03C84" w:rsidRDefault="005B117D" w:rsidP="005B117D">
      <w:pPr>
        <w:rPr>
          <w:sz w:val="27"/>
          <w:szCs w:val="27"/>
          <w:lang w:val="en-US"/>
        </w:rPr>
      </w:pPr>
    </w:p>
    <w:p w:rsidR="005B117D" w:rsidRPr="00F03C84" w:rsidRDefault="005B117D" w:rsidP="005B117D">
      <w:pPr>
        <w:rPr>
          <w:sz w:val="27"/>
          <w:szCs w:val="27"/>
          <w:lang w:val="en-US"/>
        </w:rPr>
      </w:pPr>
      <w:r w:rsidRPr="00F03C84">
        <w:rPr>
          <w:lang w:val="en-US"/>
        </w:rPr>
        <w:t>6.</w:t>
      </w:r>
      <w:r w:rsidRPr="00F03C84">
        <w:rPr>
          <w:sz w:val="14"/>
          <w:szCs w:val="14"/>
          <w:lang w:val="en-US"/>
        </w:rPr>
        <w:t xml:space="preserve"> </w:t>
      </w:r>
      <w:r w:rsidRPr="00F03C84">
        <w:rPr>
          <w:lang w:val="en-US"/>
        </w:rPr>
        <w:t>On December 18, 2000, July 20 and November 6, 2001, the petitioner submitted additional information.</w:t>
      </w:r>
    </w:p>
    <w:p w:rsidR="005B117D" w:rsidRPr="00F03C84" w:rsidRDefault="005B117D" w:rsidP="005B117D">
      <w:pPr>
        <w:rPr>
          <w:sz w:val="27"/>
          <w:szCs w:val="27"/>
          <w:lang w:val="en-US"/>
        </w:rPr>
      </w:pPr>
    </w:p>
    <w:p w:rsidR="005B117D" w:rsidRPr="00F03C84" w:rsidRDefault="005B117D" w:rsidP="005B117D">
      <w:pPr>
        <w:rPr>
          <w:sz w:val="27"/>
          <w:szCs w:val="27"/>
          <w:lang w:val="en-US"/>
        </w:rPr>
      </w:pPr>
      <w:r w:rsidRPr="00F03C84">
        <w:rPr>
          <w:lang w:val="en-US"/>
        </w:rPr>
        <w:t>7.</w:t>
      </w:r>
      <w:r w:rsidRPr="00F03C84">
        <w:rPr>
          <w:sz w:val="14"/>
          <w:szCs w:val="14"/>
          <w:lang w:val="en-US"/>
        </w:rPr>
        <w:t xml:space="preserve"> </w:t>
      </w:r>
      <w:r w:rsidRPr="00F03C84">
        <w:rPr>
          <w:lang w:val="en-US"/>
        </w:rPr>
        <w:t>In a communication dated December 18, 2000, the petitioner lodged a request for precautionary measures, specifically for the Commission to order the voiding of Supreme Resolution No. 0037-95-IN-PNP whereby he was forced into retirement.</w:t>
      </w:r>
    </w:p>
    <w:p w:rsidR="005B117D" w:rsidRPr="00F03C84" w:rsidRDefault="005B117D" w:rsidP="005B117D">
      <w:pPr>
        <w:rPr>
          <w:sz w:val="27"/>
          <w:szCs w:val="27"/>
          <w:lang w:val="en-US"/>
        </w:rPr>
      </w:pPr>
    </w:p>
    <w:p w:rsidR="005B117D" w:rsidRPr="00F03C84" w:rsidRDefault="005B117D" w:rsidP="005B117D">
      <w:pPr>
        <w:rPr>
          <w:sz w:val="27"/>
          <w:szCs w:val="27"/>
          <w:lang w:val="en-US"/>
        </w:rPr>
      </w:pPr>
      <w:r w:rsidRPr="00F03C84">
        <w:rPr>
          <w:lang w:val="en-US"/>
        </w:rPr>
        <w:t>8.</w:t>
      </w:r>
      <w:r w:rsidRPr="00F03C84">
        <w:rPr>
          <w:sz w:val="14"/>
          <w:szCs w:val="14"/>
          <w:lang w:val="en-US"/>
        </w:rPr>
        <w:t xml:space="preserve"> </w:t>
      </w:r>
      <w:r w:rsidRPr="00F03C84">
        <w:rPr>
          <w:lang w:val="en-US"/>
        </w:rPr>
        <w:t>On April 21, 2003, in compliance with Article 30 of its Rules of Procedure, the Commission forwarded the relevant parts of the petition to the State and asked it to return its reply within the following two months.</w:t>
      </w:r>
    </w:p>
    <w:p w:rsidR="005B117D" w:rsidRPr="00F03C84" w:rsidRDefault="005B117D" w:rsidP="005B117D">
      <w:pPr>
        <w:rPr>
          <w:sz w:val="27"/>
          <w:szCs w:val="27"/>
          <w:lang w:val="en-US"/>
        </w:rPr>
      </w:pPr>
    </w:p>
    <w:p w:rsidR="005B117D" w:rsidRPr="00F03C84" w:rsidRDefault="005B117D" w:rsidP="005B117D">
      <w:pPr>
        <w:rPr>
          <w:sz w:val="27"/>
          <w:szCs w:val="27"/>
          <w:lang w:val="en-US"/>
        </w:rPr>
      </w:pPr>
      <w:r w:rsidRPr="00F03C84">
        <w:rPr>
          <w:lang w:val="en-US"/>
        </w:rPr>
        <w:t>9.</w:t>
      </w:r>
      <w:r w:rsidRPr="00F03C84">
        <w:rPr>
          <w:sz w:val="14"/>
          <w:szCs w:val="14"/>
          <w:lang w:val="en-US"/>
        </w:rPr>
        <w:t xml:space="preserve"> </w:t>
      </w:r>
      <w:r w:rsidRPr="00F03C84">
        <w:rPr>
          <w:lang w:val="en-US"/>
        </w:rPr>
        <w:t>On June 20, 2003, the Peruvian State sent its reply, which was conveyed to the petitioner on July 9, 2003, along with a 45-day deadline for him to submit any comments deemed relevant.</w:t>
      </w:r>
    </w:p>
    <w:p w:rsidR="005B117D" w:rsidRPr="00F03C84" w:rsidRDefault="005B117D" w:rsidP="005B117D">
      <w:pPr>
        <w:rPr>
          <w:sz w:val="27"/>
          <w:szCs w:val="27"/>
          <w:lang w:val="en-US"/>
        </w:rPr>
      </w:pPr>
    </w:p>
    <w:p w:rsidR="005B117D" w:rsidRPr="00F03C84" w:rsidRDefault="005B117D" w:rsidP="005B117D">
      <w:pPr>
        <w:rPr>
          <w:sz w:val="27"/>
          <w:szCs w:val="27"/>
          <w:lang w:val="en-US"/>
        </w:rPr>
      </w:pPr>
      <w:r w:rsidRPr="00F03C84">
        <w:rPr>
          <w:lang w:val="en-US"/>
        </w:rPr>
        <w:t>10.</w:t>
      </w:r>
      <w:r w:rsidRPr="00F03C84">
        <w:rPr>
          <w:sz w:val="14"/>
          <w:szCs w:val="14"/>
          <w:lang w:val="en-US"/>
        </w:rPr>
        <w:t xml:space="preserve"> </w:t>
      </w:r>
      <w:r w:rsidRPr="00F03C84">
        <w:rPr>
          <w:lang w:val="en-US"/>
        </w:rPr>
        <w:t>On July 3, 2003, the State’s reply, including annexes, was received. Those documents were forwarded to the petitioner on July 29, 2003, along with a request for him to return any relevant comments within one month.</w:t>
      </w:r>
    </w:p>
    <w:p w:rsidR="005B117D" w:rsidRPr="00F03C84" w:rsidRDefault="005B117D" w:rsidP="005B117D">
      <w:pPr>
        <w:rPr>
          <w:sz w:val="27"/>
          <w:szCs w:val="27"/>
          <w:lang w:val="en-US"/>
        </w:rPr>
      </w:pPr>
    </w:p>
    <w:p w:rsidR="005B117D" w:rsidRPr="00F03C84" w:rsidRDefault="005B117D" w:rsidP="005B117D">
      <w:pPr>
        <w:rPr>
          <w:sz w:val="27"/>
          <w:szCs w:val="27"/>
          <w:lang w:val="en-US"/>
        </w:rPr>
      </w:pPr>
      <w:r w:rsidRPr="00F03C84">
        <w:rPr>
          <w:lang w:val="en-US"/>
        </w:rPr>
        <w:t>11.</w:t>
      </w:r>
      <w:r w:rsidRPr="00F03C84">
        <w:rPr>
          <w:sz w:val="14"/>
          <w:szCs w:val="14"/>
          <w:lang w:val="en-US"/>
        </w:rPr>
        <w:t xml:space="preserve"> </w:t>
      </w:r>
      <w:r w:rsidRPr="00F03C84">
        <w:rPr>
          <w:lang w:val="en-US"/>
        </w:rPr>
        <w:t>On August 21, 2003, the petitioner submitted his comments on the State’s reply.</w:t>
      </w:r>
    </w:p>
    <w:p w:rsidR="005B117D" w:rsidRPr="00F03C84" w:rsidRDefault="005B117D" w:rsidP="005B117D">
      <w:pPr>
        <w:rPr>
          <w:sz w:val="27"/>
          <w:szCs w:val="27"/>
          <w:lang w:val="en-US"/>
        </w:rPr>
      </w:pPr>
    </w:p>
    <w:p w:rsidR="005B117D" w:rsidRPr="00F03C84" w:rsidRDefault="005B117D" w:rsidP="005B117D">
      <w:pPr>
        <w:rPr>
          <w:sz w:val="27"/>
          <w:szCs w:val="27"/>
          <w:lang w:val="en-US"/>
        </w:rPr>
      </w:pPr>
      <w:r w:rsidRPr="00F03C84">
        <w:rPr>
          <w:lang w:val="en-US"/>
        </w:rPr>
        <w:t>12.</w:t>
      </w:r>
      <w:r w:rsidRPr="00F03C84">
        <w:rPr>
          <w:sz w:val="14"/>
          <w:szCs w:val="14"/>
          <w:lang w:val="en-US"/>
        </w:rPr>
        <w:t xml:space="preserve"> </w:t>
      </w:r>
      <w:r w:rsidRPr="00F03C84">
        <w:rPr>
          <w:lang w:val="en-US"/>
        </w:rPr>
        <w:t>On September 11, 2003, the petitioner submitted additional comments.</w:t>
      </w:r>
    </w:p>
    <w:p w:rsidR="005B117D" w:rsidRPr="00F03C84" w:rsidRDefault="005B117D" w:rsidP="005B117D">
      <w:pPr>
        <w:rPr>
          <w:sz w:val="27"/>
          <w:szCs w:val="27"/>
          <w:lang w:val="en-US"/>
        </w:rPr>
      </w:pPr>
    </w:p>
    <w:p w:rsidR="005B117D" w:rsidRPr="00F03C84" w:rsidRDefault="005B117D" w:rsidP="005B117D">
      <w:pPr>
        <w:rPr>
          <w:sz w:val="27"/>
          <w:szCs w:val="27"/>
          <w:lang w:val="en-US"/>
        </w:rPr>
      </w:pPr>
      <w:r w:rsidRPr="00F03C84">
        <w:rPr>
          <w:lang w:val="en-US"/>
        </w:rPr>
        <w:t>13.</w:t>
      </w:r>
      <w:r w:rsidRPr="00F03C84">
        <w:rPr>
          <w:sz w:val="14"/>
          <w:szCs w:val="14"/>
          <w:lang w:val="en-US"/>
        </w:rPr>
        <w:t xml:space="preserve"> </w:t>
      </w:r>
      <w:r w:rsidRPr="00F03C84">
        <w:rPr>
          <w:lang w:val="en-US"/>
        </w:rPr>
        <w:t>On January 22 and February 23, 2004, the petitioner submitted additional information, which was conveyed to the State on April 22, 2004, along with a one-month deadline for it to submit any comments deemed relevant.</w:t>
      </w:r>
    </w:p>
    <w:p w:rsidR="005B117D" w:rsidRPr="00F03C84" w:rsidRDefault="005B117D" w:rsidP="005B117D">
      <w:pPr>
        <w:rPr>
          <w:sz w:val="27"/>
          <w:szCs w:val="27"/>
          <w:lang w:val="en-US"/>
        </w:rPr>
      </w:pPr>
    </w:p>
    <w:p w:rsidR="005B117D" w:rsidRPr="00F03C84" w:rsidRDefault="005B117D" w:rsidP="005B117D">
      <w:pPr>
        <w:rPr>
          <w:sz w:val="27"/>
          <w:szCs w:val="27"/>
          <w:lang w:val="en-US"/>
        </w:rPr>
      </w:pPr>
      <w:r w:rsidRPr="00F03C84">
        <w:rPr>
          <w:lang w:val="en-US"/>
        </w:rPr>
        <w:t>14.</w:t>
      </w:r>
      <w:r w:rsidRPr="00F03C84">
        <w:rPr>
          <w:sz w:val="14"/>
          <w:szCs w:val="14"/>
          <w:lang w:val="en-US"/>
        </w:rPr>
        <w:t xml:space="preserve"> </w:t>
      </w:r>
      <w:r w:rsidRPr="00F03C84">
        <w:rPr>
          <w:lang w:val="en-US"/>
        </w:rPr>
        <w:t>On June 30, 2004, the Peruvian State asked for an extension of the deadline for returning its comments; accordingly, a one-month extension was granted on July 13, 2004.</w:t>
      </w:r>
    </w:p>
    <w:p w:rsidR="005B117D" w:rsidRPr="00F03C84" w:rsidRDefault="005B117D" w:rsidP="005B117D">
      <w:pPr>
        <w:rPr>
          <w:sz w:val="27"/>
          <w:szCs w:val="27"/>
          <w:lang w:val="en-US"/>
        </w:rPr>
      </w:pPr>
    </w:p>
    <w:p w:rsidR="005B117D" w:rsidRPr="00F03C84" w:rsidRDefault="005B117D" w:rsidP="005B117D">
      <w:pPr>
        <w:rPr>
          <w:sz w:val="27"/>
          <w:szCs w:val="27"/>
          <w:lang w:val="en-US"/>
        </w:rPr>
      </w:pPr>
      <w:r w:rsidRPr="00F03C84">
        <w:rPr>
          <w:lang w:val="en-US"/>
        </w:rPr>
        <w:t>15.</w:t>
      </w:r>
      <w:r w:rsidRPr="00F03C84">
        <w:rPr>
          <w:sz w:val="14"/>
          <w:szCs w:val="14"/>
          <w:lang w:val="en-US"/>
        </w:rPr>
        <w:t xml:space="preserve"> </w:t>
      </w:r>
      <w:r w:rsidRPr="00F03C84">
        <w:rPr>
          <w:lang w:val="en-US"/>
        </w:rPr>
        <w:t>On August 16, 2004, the State requested a further extension, which was granted by the Commission on August 27, 2004, for an additional one-month period.</w:t>
      </w:r>
    </w:p>
    <w:p w:rsidR="005B117D" w:rsidRPr="00F03C84" w:rsidRDefault="005B117D" w:rsidP="005B117D">
      <w:pPr>
        <w:rPr>
          <w:sz w:val="27"/>
          <w:szCs w:val="27"/>
          <w:lang w:val="en-US"/>
        </w:rPr>
      </w:pPr>
    </w:p>
    <w:p w:rsidR="005B117D" w:rsidRPr="00F03C84" w:rsidRDefault="005B117D" w:rsidP="005B117D">
      <w:pPr>
        <w:rPr>
          <w:sz w:val="27"/>
          <w:szCs w:val="27"/>
          <w:lang w:val="en-US"/>
        </w:rPr>
      </w:pPr>
      <w:r w:rsidRPr="00F03C84">
        <w:rPr>
          <w:lang w:val="en-US"/>
        </w:rPr>
        <w:t>16.</w:t>
      </w:r>
      <w:r w:rsidRPr="00F03C84">
        <w:rPr>
          <w:sz w:val="14"/>
          <w:szCs w:val="14"/>
          <w:lang w:val="en-US"/>
        </w:rPr>
        <w:t xml:space="preserve"> </w:t>
      </w:r>
      <w:r w:rsidRPr="00F03C84">
        <w:rPr>
          <w:lang w:val="en-US"/>
        </w:rPr>
        <w:t>On January 19, 2005, the Commission repeated its request for the State to submit information. On February 24, 2005, the State requested an extension, which was granted on April 8, 2005.</w:t>
      </w:r>
    </w:p>
    <w:p w:rsidR="005B117D" w:rsidRPr="00F03C84" w:rsidRDefault="005B117D" w:rsidP="005B117D">
      <w:pPr>
        <w:rPr>
          <w:sz w:val="27"/>
          <w:szCs w:val="27"/>
          <w:lang w:val="en-US"/>
        </w:rPr>
      </w:pPr>
    </w:p>
    <w:p w:rsidR="005B117D" w:rsidRPr="00F03C84" w:rsidRDefault="005B117D" w:rsidP="005B117D">
      <w:pPr>
        <w:rPr>
          <w:sz w:val="27"/>
          <w:szCs w:val="27"/>
          <w:lang w:val="en-US"/>
        </w:rPr>
      </w:pPr>
      <w:r w:rsidRPr="00F03C84">
        <w:rPr>
          <w:lang w:val="en-US"/>
        </w:rPr>
        <w:t>17.</w:t>
      </w:r>
      <w:r w:rsidRPr="00F03C84">
        <w:rPr>
          <w:sz w:val="14"/>
          <w:szCs w:val="14"/>
          <w:lang w:val="en-US"/>
        </w:rPr>
        <w:t xml:space="preserve"> </w:t>
      </w:r>
      <w:r w:rsidRPr="00F03C84">
        <w:rPr>
          <w:lang w:val="en-US"/>
        </w:rPr>
        <w:t>On May 12, 2005, the State’s comments were received, and they were forwarded to the petitioner on June 1, 2005, along with a one-month deadline for him to return any comments deemed relevant.</w:t>
      </w:r>
    </w:p>
    <w:p w:rsidR="005B117D" w:rsidRPr="00F03C84" w:rsidRDefault="005B117D" w:rsidP="005B117D">
      <w:pPr>
        <w:rPr>
          <w:sz w:val="27"/>
          <w:szCs w:val="27"/>
          <w:lang w:val="en-US"/>
        </w:rPr>
      </w:pPr>
    </w:p>
    <w:p w:rsidR="005B117D" w:rsidRPr="00F03C84" w:rsidRDefault="005B117D" w:rsidP="005B117D">
      <w:pPr>
        <w:rPr>
          <w:sz w:val="27"/>
          <w:szCs w:val="27"/>
          <w:lang w:val="en-US"/>
        </w:rPr>
      </w:pPr>
      <w:r w:rsidRPr="00F03C84">
        <w:rPr>
          <w:lang w:val="en-US"/>
        </w:rPr>
        <w:t>18.</w:t>
      </w:r>
      <w:r w:rsidRPr="00F03C84">
        <w:rPr>
          <w:sz w:val="14"/>
          <w:szCs w:val="14"/>
          <w:lang w:val="en-US"/>
        </w:rPr>
        <w:t xml:space="preserve"> </w:t>
      </w:r>
      <w:r w:rsidRPr="00F03C84">
        <w:rPr>
          <w:lang w:val="en-US"/>
        </w:rPr>
        <w:t>On June 30, 2005, the petitioner submitted his comments, which were conveyed to the Peruvian State on September 21, 2005, with a one-month deadline for comments.</w:t>
      </w:r>
    </w:p>
    <w:p w:rsidR="005B117D" w:rsidRPr="00F03C84" w:rsidRDefault="005B117D" w:rsidP="005B117D">
      <w:pPr>
        <w:rPr>
          <w:sz w:val="27"/>
          <w:szCs w:val="27"/>
          <w:lang w:val="en-US"/>
        </w:rPr>
      </w:pPr>
    </w:p>
    <w:p w:rsidR="005B117D" w:rsidRPr="00F03C84" w:rsidRDefault="005B117D" w:rsidP="005B117D">
      <w:pPr>
        <w:rPr>
          <w:sz w:val="27"/>
          <w:szCs w:val="27"/>
          <w:lang w:val="en-US"/>
        </w:rPr>
      </w:pPr>
      <w:r w:rsidRPr="00F03C84">
        <w:rPr>
          <w:lang w:val="en-US"/>
        </w:rPr>
        <w:t>19.</w:t>
      </w:r>
      <w:r w:rsidRPr="00F03C84">
        <w:rPr>
          <w:sz w:val="14"/>
          <w:szCs w:val="14"/>
          <w:lang w:val="en-US"/>
        </w:rPr>
        <w:t xml:space="preserve"> </w:t>
      </w:r>
      <w:r w:rsidRPr="00F03C84">
        <w:rPr>
          <w:lang w:val="en-US"/>
        </w:rPr>
        <w:t>On October 24, 2005, the State sent its reply.</w:t>
      </w:r>
    </w:p>
    <w:p w:rsidR="005B117D" w:rsidRPr="00F03C84" w:rsidRDefault="005B117D" w:rsidP="005B117D">
      <w:pPr>
        <w:rPr>
          <w:sz w:val="27"/>
          <w:szCs w:val="27"/>
          <w:lang w:val="en-US"/>
        </w:rPr>
      </w:pPr>
    </w:p>
    <w:p w:rsidR="005B117D" w:rsidRPr="00F03C84" w:rsidRDefault="005B117D" w:rsidP="005B117D">
      <w:pPr>
        <w:rPr>
          <w:sz w:val="27"/>
          <w:szCs w:val="27"/>
          <w:lang w:val="en-US"/>
        </w:rPr>
      </w:pPr>
      <w:r w:rsidRPr="00F03C84">
        <w:rPr>
          <w:lang w:val="en-US"/>
        </w:rPr>
        <w:t>20.</w:t>
      </w:r>
      <w:r w:rsidRPr="00F03C84">
        <w:rPr>
          <w:sz w:val="14"/>
          <w:szCs w:val="14"/>
          <w:lang w:val="en-US"/>
        </w:rPr>
        <w:t xml:space="preserve"> </w:t>
      </w:r>
      <w:r w:rsidRPr="00F03C84">
        <w:rPr>
          <w:lang w:val="en-US"/>
        </w:rPr>
        <w:t>On May 8, 2007, the petitioner submitted information and asked the IACHR to make itself available to the parties for a possible friendly settlement. That communication was forwarded to the State on August 7, 2007, asking it to return any comments on it within the following month.</w:t>
      </w:r>
    </w:p>
    <w:p w:rsidR="005B117D" w:rsidRPr="00F03C84" w:rsidRDefault="005B117D" w:rsidP="005B117D">
      <w:pPr>
        <w:rPr>
          <w:sz w:val="27"/>
          <w:szCs w:val="27"/>
          <w:lang w:val="en-US"/>
        </w:rPr>
      </w:pPr>
    </w:p>
    <w:p w:rsidR="005B117D" w:rsidRPr="00F03C84" w:rsidRDefault="005B117D" w:rsidP="005B117D">
      <w:pPr>
        <w:rPr>
          <w:sz w:val="27"/>
          <w:szCs w:val="27"/>
          <w:lang w:val="en-US"/>
        </w:rPr>
      </w:pPr>
      <w:r w:rsidRPr="00F03C84">
        <w:rPr>
          <w:lang w:val="en-US"/>
        </w:rPr>
        <w:t>21.</w:t>
      </w:r>
      <w:r w:rsidRPr="00F03C84">
        <w:rPr>
          <w:sz w:val="14"/>
          <w:szCs w:val="14"/>
          <w:lang w:val="en-US"/>
        </w:rPr>
        <w:t xml:space="preserve"> </w:t>
      </w:r>
      <w:r w:rsidRPr="00F03C84">
        <w:rPr>
          <w:lang w:val="en-US"/>
        </w:rPr>
        <w:t>On September 7, 2007, the State requested an extension of the deadline; accordingly, a one-month extension was granted on September 12, 2007.</w:t>
      </w:r>
    </w:p>
    <w:p w:rsidR="005B117D" w:rsidRPr="00F03C84" w:rsidRDefault="005B117D" w:rsidP="005B117D">
      <w:pPr>
        <w:rPr>
          <w:sz w:val="27"/>
          <w:szCs w:val="27"/>
          <w:lang w:val="en-US"/>
        </w:rPr>
      </w:pPr>
    </w:p>
    <w:p w:rsidR="005B117D" w:rsidRPr="00F03C84" w:rsidRDefault="005B117D" w:rsidP="005B117D">
      <w:pPr>
        <w:rPr>
          <w:sz w:val="27"/>
          <w:szCs w:val="27"/>
          <w:lang w:val="en-US"/>
        </w:rPr>
      </w:pPr>
      <w:r w:rsidRPr="00F03C84">
        <w:rPr>
          <w:lang w:val="en-US"/>
        </w:rPr>
        <w:t>22.</w:t>
      </w:r>
      <w:r w:rsidRPr="00F03C84">
        <w:rPr>
          <w:sz w:val="14"/>
          <w:szCs w:val="14"/>
          <w:lang w:val="en-US"/>
        </w:rPr>
        <w:t xml:space="preserve"> </w:t>
      </w:r>
      <w:r w:rsidRPr="00F03C84">
        <w:rPr>
          <w:lang w:val="en-US"/>
        </w:rPr>
        <w:t>On May 29, 2008, the State filed a reply in which it expressed no interest in a friendly settlement. That communication was conveyed to the petitioner on June 26, 2008, along with a one-month deadline for comments.</w:t>
      </w:r>
    </w:p>
    <w:p w:rsidR="005B117D" w:rsidRPr="00F03C84" w:rsidRDefault="005B117D" w:rsidP="005B117D">
      <w:pPr>
        <w:rPr>
          <w:sz w:val="27"/>
          <w:szCs w:val="27"/>
          <w:lang w:val="en-US"/>
        </w:rPr>
      </w:pPr>
    </w:p>
    <w:p w:rsidR="005B117D" w:rsidRPr="00F03C84" w:rsidRDefault="005B117D" w:rsidP="005B117D">
      <w:pPr>
        <w:rPr>
          <w:sz w:val="27"/>
          <w:szCs w:val="27"/>
          <w:lang w:val="en-US"/>
        </w:rPr>
      </w:pPr>
      <w:r w:rsidRPr="00F03C84">
        <w:rPr>
          <w:lang w:val="en-US"/>
        </w:rPr>
        <w:t>23.</w:t>
      </w:r>
      <w:r w:rsidRPr="00F03C84">
        <w:rPr>
          <w:sz w:val="14"/>
          <w:szCs w:val="14"/>
          <w:lang w:val="en-US"/>
        </w:rPr>
        <w:t xml:space="preserve"> </w:t>
      </w:r>
      <w:r w:rsidRPr="00F03C84">
        <w:rPr>
          <w:lang w:val="en-US"/>
        </w:rPr>
        <w:t>On July 10, 2008, the petitioner submitted his comments, which were forwarded to the State on August 21, 2008.</w:t>
      </w:r>
    </w:p>
    <w:p w:rsidR="005B117D" w:rsidRPr="00F03C84" w:rsidRDefault="005B117D" w:rsidP="005B117D">
      <w:pPr>
        <w:rPr>
          <w:sz w:val="27"/>
          <w:szCs w:val="27"/>
          <w:lang w:val="en-US"/>
        </w:rPr>
      </w:pPr>
    </w:p>
    <w:p w:rsidR="005B117D" w:rsidRPr="00F03C84" w:rsidRDefault="005B117D" w:rsidP="005B117D">
      <w:pPr>
        <w:rPr>
          <w:rFonts w:ascii="Univers" w:hAnsi="Univers"/>
          <w:b/>
          <w:sz w:val="22"/>
          <w:lang w:val="en-US"/>
        </w:rPr>
      </w:pPr>
      <w:r w:rsidRPr="00F03C84">
        <w:rPr>
          <w:b/>
          <w:lang w:val="en-US"/>
        </w:rPr>
        <w:t>III.</w:t>
      </w:r>
      <w:r w:rsidRPr="00F03C84">
        <w:rPr>
          <w:b/>
          <w:lang w:val="en-US"/>
        </w:rPr>
        <w:tab/>
        <w:t>POSITIONS OF THE PARTIES</w:t>
      </w:r>
    </w:p>
    <w:p w:rsidR="005B117D" w:rsidRPr="00F03C84" w:rsidRDefault="005B117D" w:rsidP="005B117D">
      <w:pPr>
        <w:rPr>
          <w:rFonts w:ascii="Times New Roman" w:hAnsi="Times New Roman"/>
          <w:sz w:val="27"/>
          <w:szCs w:val="27"/>
          <w:lang w:val="en-US"/>
        </w:rPr>
      </w:pPr>
    </w:p>
    <w:p w:rsidR="005B117D" w:rsidRPr="00F03C84" w:rsidRDefault="005B117D" w:rsidP="005B117D">
      <w:pPr>
        <w:rPr>
          <w:rFonts w:ascii="Univers" w:hAnsi="Univers"/>
          <w:b/>
          <w:sz w:val="22"/>
          <w:lang w:val="en-US"/>
        </w:rPr>
      </w:pPr>
      <w:r w:rsidRPr="00F03C84">
        <w:rPr>
          <w:b/>
          <w:lang w:val="en-US"/>
        </w:rPr>
        <w:t>A.</w:t>
      </w:r>
      <w:r w:rsidRPr="00F03C84">
        <w:rPr>
          <w:b/>
          <w:lang w:val="en-US"/>
        </w:rPr>
        <w:tab/>
        <w:t>Petitioner</w:t>
      </w:r>
    </w:p>
    <w:p w:rsidR="005B117D" w:rsidRPr="00F03C84" w:rsidRDefault="005B117D" w:rsidP="005B117D">
      <w:pPr>
        <w:rPr>
          <w:rFonts w:ascii="Univers" w:hAnsi="Univers"/>
          <w:sz w:val="22"/>
          <w:lang w:val="en-US"/>
        </w:rPr>
      </w:pPr>
    </w:p>
    <w:p w:rsidR="005B117D" w:rsidRPr="00F03C84" w:rsidRDefault="005B117D" w:rsidP="005B117D">
      <w:pPr>
        <w:rPr>
          <w:rFonts w:ascii="Times New Roman" w:hAnsi="Times New Roman"/>
          <w:sz w:val="27"/>
          <w:szCs w:val="27"/>
          <w:lang w:val="en-US"/>
        </w:rPr>
      </w:pPr>
      <w:r w:rsidRPr="00F03C84">
        <w:rPr>
          <w:lang w:val="en-US"/>
        </w:rPr>
        <w:t>24.</w:t>
      </w:r>
      <w:r w:rsidRPr="00F03C84">
        <w:rPr>
          <w:sz w:val="14"/>
          <w:szCs w:val="14"/>
          <w:lang w:val="en-US"/>
        </w:rPr>
        <w:t xml:space="preserve"> </w:t>
      </w:r>
      <w:r w:rsidRPr="00F03C84">
        <w:rPr>
          <w:lang w:val="en-US"/>
        </w:rPr>
        <w:t>The petitioner narrates a series of events related to his criminal prosecution and conviction and to the PNP’s decision to retire him from service because of a staff renewal program. In the petitioner’s view, those incidents constituted violations of the rights enshrined in Articles 5.1, 5.2, 7.1, 7.2, 7.3, 7.5, 7.6, 8.1, 8.2, 9, 10, 11.1, 24, and 25 of the American Convention.</w:t>
      </w:r>
    </w:p>
    <w:p w:rsidR="005B117D" w:rsidRPr="00F03C84" w:rsidRDefault="005B117D" w:rsidP="005B117D">
      <w:pPr>
        <w:rPr>
          <w:sz w:val="27"/>
          <w:szCs w:val="27"/>
          <w:lang w:val="en-US"/>
        </w:rPr>
      </w:pPr>
    </w:p>
    <w:p w:rsidR="005B117D" w:rsidRPr="00F03C84" w:rsidRDefault="005B117D" w:rsidP="005B117D">
      <w:pPr>
        <w:rPr>
          <w:sz w:val="27"/>
          <w:szCs w:val="27"/>
          <w:lang w:val="en-US"/>
        </w:rPr>
      </w:pPr>
      <w:r w:rsidRPr="00F03C84">
        <w:rPr>
          <w:lang w:val="en-US"/>
        </w:rPr>
        <w:t>25.</w:t>
      </w:r>
      <w:r w:rsidRPr="00F03C84">
        <w:rPr>
          <w:sz w:val="14"/>
          <w:szCs w:val="14"/>
          <w:lang w:val="en-US"/>
        </w:rPr>
        <w:t xml:space="preserve"> </w:t>
      </w:r>
      <w:r w:rsidRPr="00F03C84">
        <w:rPr>
          <w:lang w:val="en-US"/>
        </w:rPr>
        <w:t>The petitioner states that in 1994, when he held the rank of Commander in the National Police of Peru, he was appointed Assistant Director for Passports. He states that in August and September 1994, the media covered a news story about Peruvian passports bearing forgeries of his signature and seal being seized from criminals.</w:t>
      </w:r>
    </w:p>
    <w:p w:rsidR="005B117D" w:rsidRPr="00F03C84" w:rsidRDefault="005B117D" w:rsidP="005B117D">
      <w:pPr>
        <w:rPr>
          <w:sz w:val="27"/>
          <w:szCs w:val="27"/>
          <w:lang w:val="en-US"/>
        </w:rPr>
      </w:pPr>
    </w:p>
    <w:p w:rsidR="005B117D" w:rsidRPr="00F03C84" w:rsidRDefault="005B117D" w:rsidP="005B117D">
      <w:pPr>
        <w:rPr>
          <w:sz w:val="27"/>
          <w:szCs w:val="27"/>
          <w:lang w:val="en-US"/>
        </w:rPr>
      </w:pPr>
      <w:r w:rsidRPr="00F03C84">
        <w:rPr>
          <w:lang w:val="en-US"/>
        </w:rPr>
        <w:t>26.</w:t>
      </w:r>
      <w:r w:rsidRPr="00F03C84">
        <w:rPr>
          <w:sz w:val="14"/>
          <w:szCs w:val="14"/>
          <w:lang w:val="en-US"/>
        </w:rPr>
        <w:t xml:space="preserve"> </w:t>
      </w:r>
      <w:r w:rsidRPr="00F03C84">
        <w:rPr>
          <w:lang w:val="en-US"/>
        </w:rPr>
        <w:t>According to the petitioner, when he discovered that those documents had been issued and received by the Head of the Immigration Office, and upon learning about the “crude forgery” of his signature, he publicly denounced the situation, in writing, to the Minister of the Interior and requested the immediate opening of an investigation.</w:t>
      </w:r>
    </w:p>
    <w:p w:rsidR="005B117D" w:rsidRPr="00F03C84" w:rsidRDefault="005B117D" w:rsidP="005B117D">
      <w:pPr>
        <w:rPr>
          <w:sz w:val="27"/>
          <w:szCs w:val="27"/>
          <w:lang w:val="en-US"/>
        </w:rPr>
      </w:pPr>
    </w:p>
    <w:p w:rsidR="005B117D" w:rsidRPr="00F03C84" w:rsidRDefault="005B117D" w:rsidP="005B117D">
      <w:pPr>
        <w:rPr>
          <w:sz w:val="27"/>
          <w:szCs w:val="27"/>
          <w:lang w:val="en-US"/>
        </w:rPr>
      </w:pPr>
      <w:r w:rsidRPr="00F03C84">
        <w:rPr>
          <w:lang w:val="en-US"/>
        </w:rPr>
        <w:t>27.</w:t>
      </w:r>
      <w:r w:rsidRPr="00F03C84">
        <w:rPr>
          <w:sz w:val="14"/>
          <w:szCs w:val="14"/>
          <w:lang w:val="en-US"/>
        </w:rPr>
        <w:t xml:space="preserve"> </w:t>
      </w:r>
      <w:r w:rsidRPr="00F03C84">
        <w:rPr>
          <w:lang w:val="en-US"/>
        </w:rPr>
        <w:t>He states that the corresponding investigation was begun, the result of which was Police Report No. 079 of October 21, 1994, which identified the possible perpetrators, including police officers and civilians, and that his name did not appear on the list. With that document, he adds, judicial proceedings began. According to be petitioner’s version of events, one of the accused, “in collusion with the prosecutor” and acting beyond the confines of the police investigation, presented alleged “statements given in the investigation” that were not included in the Police Report and that were “maliciously” concealed by the prosecutor for 24 hours, until the formal criminal charges were filed on October 21, 1994, with the sole purpose of denying the alleged victim his right of defense.</w:t>
      </w:r>
    </w:p>
    <w:p w:rsidR="005B117D" w:rsidRPr="00F03C84" w:rsidRDefault="005B117D" w:rsidP="005B117D">
      <w:pPr>
        <w:rPr>
          <w:sz w:val="27"/>
          <w:szCs w:val="27"/>
          <w:lang w:val="en-US"/>
        </w:rPr>
      </w:pPr>
    </w:p>
    <w:p w:rsidR="005B117D" w:rsidRPr="00F03C84" w:rsidRDefault="005B117D" w:rsidP="005B117D">
      <w:pPr>
        <w:rPr>
          <w:sz w:val="27"/>
          <w:szCs w:val="27"/>
          <w:lang w:val="en-US"/>
        </w:rPr>
      </w:pPr>
      <w:r w:rsidRPr="00F03C84">
        <w:rPr>
          <w:lang w:val="en-US"/>
        </w:rPr>
        <w:t>28.</w:t>
      </w:r>
      <w:r w:rsidRPr="00F03C84">
        <w:rPr>
          <w:sz w:val="14"/>
          <w:szCs w:val="14"/>
          <w:lang w:val="en-US"/>
        </w:rPr>
        <w:t xml:space="preserve"> </w:t>
      </w:r>
      <w:r w:rsidRPr="00F03C84">
        <w:rPr>
          <w:lang w:val="en-US"/>
        </w:rPr>
        <w:t>Those statements, he reports, accused him of actions he did not commit and were made in reprisal for his denouncing the sale of passports to criminal gangs. He states that this succeeded in removing the other accused from the focus of the press scandal, since from that time forward, the media portrayed him as the boss of the mafia.</w:t>
      </w:r>
    </w:p>
    <w:p w:rsidR="005B117D" w:rsidRPr="00F03C84" w:rsidRDefault="005B117D" w:rsidP="005B117D">
      <w:pPr>
        <w:rPr>
          <w:sz w:val="27"/>
          <w:szCs w:val="27"/>
          <w:lang w:val="en-US"/>
        </w:rPr>
      </w:pPr>
    </w:p>
    <w:p w:rsidR="005B117D" w:rsidRPr="00F03C84" w:rsidRDefault="005B117D" w:rsidP="005B117D">
      <w:pPr>
        <w:rPr>
          <w:sz w:val="27"/>
          <w:szCs w:val="27"/>
          <w:lang w:val="en-US"/>
        </w:rPr>
      </w:pPr>
      <w:r w:rsidRPr="00F03C84">
        <w:rPr>
          <w:lang w:val="en-US"/>
        </w:rPr>
        <w:t>29.</w:t>
      </w:r>
      <w:r w:rsidRPr="00F03C84">
        <w:rPr>
          <w:sz w:val="14"/>
          <w:szCs w:val="14"/>
          <w:lang w:val="en-US"/>
        </w:rPr>
        <w:t xml:space="preserve"> </w:t>
      </w:r>
      <w:r w:rsidRPr="00F03C84">
        <w:rPr>
          <w:lang w:val="en-US"/>
        </w:rPr>
        <w:t>The petitioner states that based on those accusations, the prosecutor included him in the criminal complaint and sought his arrest, without previously summoning him to offer a defense against the charges leveled at him. The judge began the committal proceedings and ordered his arrest; thus, he was detained for a period of eight months until the Fifth Criminal Chamber, in a ruling of June 22, 1995, granted him release on bail on the grounds that the evidence indicated that the charges on which the arrest warrant was based no longer existed.</w:t>
      </w:r>
      <w:r w:rsidRPr="005B117D">
        <w:rPr>
          <w:rStyle w:val="FootnoteReference"/>
          <w:vertAlign w:val="superscript"/>
        </w:rPr>
        <w:footnoteReference w:id="1"/>
      </w:r>
      <w:r w:rsidRPr="00F03C84">
        <w:rPr>
          <w:rStyle w:val="apple-converted-space"/>
          <w:color w:val="000000"/>
          <w:szCs w:val="20"/>
          <w:lang w:val="en-US"/>
        </w:rPr>
        <w:t xml:space="preserve"> </w:t>
      </w:r>
      <w:r w:rsidRPr="00F03C84">
        <w:rPr>
          <w:lang w:val="en-US"/>
        </w:rPr>
        <w:t>The petitioner claims that his arrest and detention was unnecessary, abusive, unfair, and motivated by an assumption of guilt instead of innocence.</w:t>
      </w:r>
    </w:p>
    <w:p w:rsidR="005B117D" w:rsidRPr="00F03C84" w:rsidRDefault="005B117D" w:rsidP="005B117D">
      <w:pPr>
        <w:rPr>
          <w:sz w:val="27"/>
          <w:szCs w:val="27"/>
          <w:lang w:val="en-US"/>
        </w:rPr>
      </w:pPr>
    </w:p>
    <w:p w:rsidR="005B117D" w:rsidRPr="00F03C84" w:rsidRDefault="005B117D" w:rsidP="005B117D">
      <w:pPr>
        <w:rPr>
          <w:sz w:val="27"/>
          <w:szCs w:val="27"/>
          <w:lang w:val="en-US"/>
        </w:rPr>
      </w:pPr>
      <w:r w:rsidRPr="00F03C84">
        <w:rPr>
          <w:lang w:val="en-US"/>
        </w:rPr>
        <w:t>30.</w:t>
      </w:r>
      <w:r w:rsidRPr="00F03C84">
        <w:rPr>
          <w:sz w:val="14"/>
          <w:szCs w:val="14"/>
          <w:lang w:val="en-US"/>
        </w:rPr>
        <w:t xml:space="preserve"> </w:t>
      </w:r>
      <w:r w:rsidRPr="00F03C84">
        <w:rPr>
          <w:lang w:val="en-US"/>
        </w:rPr>
        <w:t xml:space="preserve">The petitioner states that – paradoxically, given his release on bail – on November 8, 1996, the Fifth Criminal Chamber sentenced him to a four-year suspended prison term for crimes against public documents and against the administration of justice and for the corruption of public officials. He claims that the sole basis for this conviction was the accusation made by one of his fellow defendants, which was supported by no additional proof and failed to take </w:t>
      </w:r>
      <w:r w:rsidRPr="00F03C84">
        <w:rPr>
          <w:lang w:val="en-US"/>
        </w:rPr>
        <w:lastRenderedPageBreak/>
        <w:t>into account the numerous statements and other evidence indicating his innocence. The petitioner notes that the judgment inverted the burden of proof and that one of the grounds for his conviction was that he had not totally established his innocence; this was stated in the following terms:</w:t>
      </w:r>
    </w:p>
    <w:p w:rsidR="005B117D" w:rsidRPr="00F03C84" w:rsidRDefault="005B117D" w:rsidP="005B117D">
      <w:pPr>
        <w:rPr>
          <w:sz w:val="27"/>
          <w:szCs w:val="27"/>
          <w:lang w:val="en-US"/>
        </w:rPr>
      </w:pPr>
    </w:p>
    <w:p w:rsidR="005B117D" w:rsidRPr="00F03C84" w:rsidRDefault="005B117D" w:rsidP="001B1750">
      <w:pPr>
        <w:pStyle w:val="Citalarga"/>
        <w:rPr>
          <w:sz w:val="27"/>
          <w:szCs w:val="27"/>
          <w:lang w:val="en-US"/>
        </w:rPr>
      </w:pPr>
      <w:r w:rsidRPr="00F03C84">
        <w:rPr>
          <w:lang w:val="en-US"/>
        </w:rPr>
        <w:t>more so, since it has not been fully shown that Zegarra Marín was not aware of those events, in that no evidence has arisen indicating his total innocence of the crimes with which he is charged, since the expert evidence and organizational chart only served for his pre-trial release on bail.</w:t>
      </w:r>
      <w:r w:rsidRPr="007E77D4">
        <w:rPr>
          <w:rStyle w:val="FootnoteReference"/>
          <w:sz w:val="18"/>
          <w:szCs w:val="18"/>
          <w:vertAlign w:val="superscript"/>
        </w:rPr>
        <w:footnoteReference w:id="2"/>
      </w:r>
      <w:r w:rsidRPr="00F03C84">
        <w:rPr>
          <w:sz w:val="27"/>
          <w:szCs w:val="27"/>
          <w:lang w:val="en-US"/>
        </w:rPr>
        <w:t xml:space="preserve"> </w:t>
      </w:r>
    </w:p>
    <w:p w:rsidR="005B117D" w:rsidRPr="00F03C84" w:rsidRDefault="005B117D" w:rsidP="005B117D">
      <w:pPr>
        <w:rPr>
          <w:sz w:val="27"/>
          <w:szCs w:val="27"/>
          <w:lang w:val="en-US"/>
        </w:rPr>
      </w:pPr>
    </w:p>
    <w:p w:rsidR="005B117D" w:rsidRPr="00F03C84" w:rsidRDefault="005B117D" w:rsidP="005B117D">
      <w:pPr>
        <w:rPr>
          <w:sz w:val="27"/>
          <w:szCs w:val="27"/>
          <w:lang w:val="en-US"/>
        </w:rPr>
      </w:pPr>
      <w:r w:rsidRPr="00F03C84">
        <w:rPr>
          <w:lang w:val="en-US"/>
        </w:rPr>
        <w:t>31.</w:t>
      </w:r>
      <w:r w:rsidRPr="00F03C84">
        <w:rPr>
          <w:sz w:val="14"/>
          <w:szCs w:val="14"/>
          <w:lang w:val="en-US"/>
        </w:rPr>
        <w:t xml:space="preserve"> </w:t>
      </w:r>
      <w:r w:rsidRPr="00F03C84">
        <w:rPr>
          <w:lang w:val="en-US"/>
        </w:rPr>
        <w:t>The petitioner reports that he challenged his conviction through an appeal for annulment, which the Supreme Criminal Chamber resolved on December 17, 1997, by upholding the conviction. On September 14, 1998, he filed an appeal for review with the President of the Supreme Court of Justice, which was dismissed as inadmissible on August 24, 1999. The petitioner states he was notified of that decision on November 5, 1999.</w:t>
      </w:r>
    </w:p>
    <w:p w:rsidR="005B117D" w:rsidRPr="00F03C84" w:rsidRDefault="005B117D" w:rsidP="005B117D">
      <w:pPr>
        <w:rPr>
          <w:sz w:val="27"/>
          <w:szCs w:val="27"/>
          <w:lang w:val="en-US"/>
        </w:rPr>
      </w:pPr>
    </w:p>
    <w:p w:rsidR="005B117D" w:rsidRPr="00F03C84" w:rsidRDefault="005B117D" w:rsidP="005B117D">
      <w:pPr>
        <w:rPr>
          <w:sz w:val="27"/>
          <w:szCs w:val="27"/>
          <w:lang w:val="en-US"/>
        </w:rPr>
      </w:pPr>
      <w:r w:rsidRPr="00F03C84">
        <w:rPr>
          <w:lang w:val="en-US"/>
        </w:rPr>
        <w:t>32.</w:t>
      </w:r>
      <w:r w:rsidRPr="00F03C84">
        <w:rPr>
          <w:sz w:val="14"/>
          <w:szCs w:val="14"/>
          <w:lang w:val="en-US"/>
        </w:rPr>
        <w:t xml:space="preserve"> </w:t>
      </w:r>
      <w:r w:rsidRPr="00F03C84">
        <w:rPr>
          <w:lang w:val="en-US"/>
        </w:rPr>
        <w:t>He points out that the appeal was ruled inadmissible on formal grounds, and that the decision was based on an opinion by two Supreme Court justices that clearly stated that while the remedy was not formally admissible, both his arrest and conviction were arbitrary in that they violated the most basic principles of due process as well as constitutional and legal human rights provisions. The petitioner textually cites the following sections of that opinion:</w:t>
      </w:r>
    </w:p>
    <w:p w:rsidR="005B117D" w:rsidRPr="00F03C84" w:rsidRDefault="005B117D" w:rsidP="005B117D">
      <w:pPr>
        <w:rPr>
          <w:sz w:val="27"/>
          <w:szCs w:val="27"/>
          <w:lang w:val="en-US"/>
        </w:rPr>
      </w:pPr>
    </w:p>
    <w:p w:rsidR="005B117D" w:rsidRPr="00F03C84" w:rsidRDefault="005B117D" w:rsidP="001B1750">
      <w:pPr>
        <w:pStyle w:val="Citalarga"/>
        <w:rPr>
          <w:sz w:val="27"/>
          <w:szCs w:val="27"/>
          <w:lang w:val="en-US"/>
        </w:rPr>
      </w:pPr>
      <w:r w:rsidRPr="00F03C84">
        <w:rPr>
          <w:lang w:val="en-US"/>
        </w:rPr>
        <w:t>Having examined the JUDGMENT questioned by the appellant, we see that effectively not all the evidence in the case file was assessed, particularly that identified in annex 9 of this opinion which is favorable to the appellant’s position ().</w:t>
      </w:r>
    </w:p>
    <w:p w:rsidR="005B117D" w:rsidRPr="00F03C84" w:rsidRDefault="005B117D" w:rsidP="001B1750">
      <w:pPr>
        <w:pStyle w:val="Citalarga"/>
        <w:rPr>
          <w:sz w:val="27"/>
          <w:szCs w:val="27"/>
          <w:lang w:val="en-US"/>
        </w:rPr>
      </w:pPr>
    </w:p>
    <w:p w:rsidR="005B117D" w:rsidRPr="00F03C84" w:rsidRDefault="005B117D" w:rsidP="001B1750">
      <w:pPr>
        <w:pStyle w:val="Citalarga"/>
        <w:rPr>
          <w:sz w:val="27"/>
          <w:szCs w:val="27"/>
          <w:lang w:val="en-US"/>
        </w:rPr>
      </w:pPr>
      <w:r w:rsidRPr="00F03C84">
        <w:rPr>
          <w:sz w:val="18"/>
          <w:szCs w:val="18"/>
          <w:lang w:val="en-US"/>
        </w:rPr>
        <w:t>The judgment is essentially based on the accusation of the other defendants, and there is no other evidence to corroborate those accusations ().</w:t>
      </w:r>
    </w:p>
    <w:p w:rsidR="005B117D" w:rsidRPr="00F03C84" w:rsidRDefault="005B117D" w:rsidP="001B1750">
      <w:pPr>
        <w:pStyle w:val="Citalarga"/>
        <w:rPr>
          <w:sz w:val="27"/>
          <w:szCs w:val="27"/>
          <w:lang w:val="en-US"/>
        </w:rPr>
      </w:pPr>
    </w:p>
    <w:p w:rsidR="005B117D" w:rsidRPr="00F03C84" w:rsidRDefault="005B117D" w:rsidP="001B1750">
      <w:pPr>
        <w:pStyle w:val="Citalarga"/>
        <w:rPr>
          <w:sz w:val="27"/>
          <w:szCs w:val="27"/>
          <w:lang w:val="en-US"/>
        </w:rPr>
      </w:pPr>
      <w:r w:rsidRPr="00F03C84">
        <w:rPr>
          <w:sz w:val="18"/>
          <w:szCs w:val="18"/>
          <w:lang w:val="en-US"/>
        </w:rPr>
        <w:t>It is argued in the judgment establishing the guilt of ZEGARRA MARÍN (THIRTEENTH “WHEREAS”) that he did not provide evidence to prove his innocence in full, thus violating due process in that sufficient grounds for that judgment do not exist: grounds that require the analysis and appraisal of all the evidence in the case, as provided by Article 139.5 of the Constitution and Article 285 of the Code of Criminal Procedure ().</w:t>
      </w:r>
    </w:p>
    <w:p w:rsidR="005B117D" w:rsidRPr="00F03C84" w:rsidRDefault="005B117D" w:rsidP="001B1750">
      <w:pPr>
        <w:pStyle w:val="Citalarga"/>
        <w:rPr>
          <w:sz w:val="27"/>
          <w:szCs w:val="27"/>
          <w:lang w:val="en-US"/>
        </w:rPr>
      </w:pPr>
    </w:p>
    <w:p w:rsidR="005B117D" w:rsidRPr="00F03C84" w:rsidRDefault="005B117D" w:rsidP="001B1750">
      <w:pPr>
        <w:pStyle w:val="Citalarga"/>
        <w:rPr>
          <w:sz w:val="27"/>
          <w:szCs w:val="27"/>
          <w:lang w:val="en-US"/>
        </w:rPr>
      </w:pPr>
      <w:r w:rsidRPr="00F03C84">
        <w:rPr>
          <w:sz w:val="18"/>
          <w:szCs w:val="18"/>
          <w:lang w:val="en-US"/>
        </w:rPr>
        <w:t>In addition, because of the violation and inversion of the principle of presumption of innocence, which as a fundamental right of all individuals is enshrined in Article 2.24.e of our Constitution ().</w:t>
      </w:r>
      <w:r w:rsidRPr="007E77D4">
        <w:rPr>
          <w:rStyle w:val="FootnoteReference"/>
          <w:sz w:val="18"/>
          <w:szCs w:val="18"/>
          <w:vertAlign w:val="superscript"/>
        </w:rPr>
        <w:footnoteReference w:id="3"/>
      </w:r>
    </w:p>
    <w:p w:rsidR="005B117D" w:rsidRPr="00F03C84" w:rsidRDefault="005B117D" w:rsidP="001B1750">
      <w:pPr>
        <w:pStyle w:val="Citalarga"/>
        <w:rPr>
          <w:sz w:val="27"/>
          <w:szCs w:val="27"/>
          <w:lang w:val="en-US"/>
        </w:rPr>
      </w:pPr>
    </w:p>
    <w:p w:rsidR="005B117D" w:rsidRPr="00F03C84" w:rsidRDefault="005B117D" w:rsidP="001B1750">
      <w:pPr>
        <w:pStyle w:val="Citalarga"/>
        <w:rPr>
          <w:sz w:val="27"/>
          <w:szCs w:val="27"/>
          <w:lang w:val="en-US"/>
        </w:rPr>
      </w:pPr>
      <w:r w:rsidRPr="00F03C84">
        <w:rPr>
          <w:lang w:val="en-US"/>
        </w:rPr>
        <w:t>33.</w:t>
      </w:r>
      <w:r w:rsidRPr="00F03C84">
        <w:rPr>
          <w:sz w:val="14"/>
          <w:szCs w:val="14"/>
          <w:lang w:val="en-US"/>
        </w:rPr>
        <w:t xml:space="preserve"> </w:t>
      </w:r>
      <w:r w:rsidRPr="00F03C84">
        <w:rPr>
          <w:lang w:val="en-US"/>
        </w:rPr>
        <w:t>He claims that as a result of his unfair inclusion in the judicial proceedings, based on the accusations of a criminal, both the written and broadcast media attacked him “cruelly and heartlessly, as if he were a lawbreaker of the worst kind” and that he was “treated inhumanly during his journeys to and from the court.”</w:t>
      </w:r>
    </w:p>
    <w:p w:rsidR="005B117D" w:rsidRPr="00F03C84" w:rsidRDefault="005B117D" w:rsidP="005B117D">
      <w:pPr>
        <w:rPr>
          <w:sz w:val="27"/>
          <w:szCs w:val="27"/>
          <w:lang w:val="en-US"/>
        </w:rPr>
      </w:pPr>
    </w:p>
    <w:p w:rsidR="005B117D" w:rsidRPr="00F03C84" w:rsidRDefault="005B117D" w:rsidP="005B117D">
      <w:pPr>
        <w:rPr>
          <w:sz w:val="27"/>
          <w:szCs w:val="27"/>
          <w:lang w:val="en-US"/>
        </w:rPr>
      </w:pPr>
      <w:r w:rsidRPr="00F03C84">
        <w:rPr>
          <w:lang w:val="en-US"/>
        </w:rPr>
        <w:t>34.</w:t>
      </w:r>
      <w:r w:rsidRPr="00F03C84">
        <w:rPr>
          <w:sz w:val="14"/>
          <w:szCs w:val="14"/>
          <w:lang w:val="en-US"/>
        </w:rPr>
        <w:t xml:space="preserve"> </w:t>
      </w:r>
      <w:r w:rsidRPr="00F03C84">
        <w:rPr>
          <w:lang w:val="en-US"/>
        </w:rPr>
        <w:t>The petitioner claims that the press coverage of the incident practically forced the Government to retire him from the National Police, and that his removal from service took place not on disciplinary grounds but because of a process of “staff renewal,” without justification and without first summoning or hearing from him, but thanking him for his services to the Nation. In the petitioner’s view, this deprived him of the “most basic right of defense.”</w:t>
      </w:r>
    </w:p>
    <w:p w:rsidR="005B117D" w:rsidRPr="00F03C84" w:rsidRDefault="005B117D" w:rsidP="005B117D">
      <w:pPr>
        <w:rPr>
          <w:sz w:val="27"/>
          <w:szCs w:val="27"/>
          <w:lang w:val="en-US"/>
        </w:rPr>
      </w:pPr>
    </w:p>
    <w:p w:rsidR="005B117D" w:rsidRPr="00F03C84" w:rsidRDefault="005B117D" w:rsidP="005B117D">
      <w:pPr>
        <w:rPr>
          <w:sz w:val="27"/>
          <w:szCs w:val="27"/>
          <w:lang w:val="en-US"/>
        </w:rPr>
      </w:pPr>
      <w:r w:rsidRPr="00F03C84">
        <w:rPr>
          <w:lang w:val="en-US"/>
        </w:rPr>
        <w:t>35.</w:t>
      </w:r>
      <w:r w:rsidRPr="00F03C84">
        <w:rPr>
          <w:sz w:val="14"/>
          <w:szCs w:val="14"/>
          <w:lang w:val="en-US"/>
        </w:rPr>
        <w:t xml:space="preserve"> </w:t>
      </w:r>
      <w:r w:rsidRPr="00F03C84">
        <w:rPr>
          <w:lang w:val="en-US"/>
        </w:rPr>
        <w:t>With regard to the State’s claim that he did not exhaust the available domestic remedies in pursuit of his reinstatement, the petitioner responds that he did exhaust both the administrative and judicial resources available and received unfavorable decisions.</w:t>
      </w:r>
    </w:p>
    <w:p w:rsidR="005B117D" w:rsidRPr="00F03C84" w:rsidRDefault="005B117D" w:rsidP="005B117D">
      <w:pPr>
        <w:rPr>
          <w:sz w:val="27"/>
          <w:szCs w:val="27"/>
          <w:lang w:val="en-US"/>
        </w:rPr>
      </w:pPr>
    </w:p>
    <w:p w:rsidR="005B117D" w:rsidRPr="00F03C84" w:rsidRDefault="005B117D" w:rsidP="005B117D">
      <w:pPr>
        <w:rPr>
          <w:sz w:val="27"/>
          <w:szCs w:val="27"/>
          <w:lang w:val="en-US"/>
        </w:rPr>
      </w:pPr>
      <w:r w:rsidRPr="00F03C84">
        <w:rPr>
          <w:lang w:val="en-US"/>
        </w:rPr>
        <w:lastRenderedPageBreak/>
        <w:t>36.</w:t>
      </w:r>
      <w:r w:rsidRPr="00F03C84">
        <w:rPr>
          <w:sz w:val="14"/>
          <w:szCs w:val="14"/>
          <w:lang w:val="en-US"/>
        </w:rPr>
        <w:t xml:space="preserve"> </w:t>
      </w:r>
      <w:r w:rsidRPr="00F03C84">
        <w:rPr>
          <w:lang w:val="en-US"/>
        </w:rPr>
        <w:t>The annexes submitted by the petitioner indicate that on March 20, 1996, he lodged an administrative appeal for reconsideration with the PNP, which was dismissed on January 8, 1997, on the grounds that it was presented after the filing deadline. The text of that resolution indicates that the appellant became aware of his new situation with respect to the police months before the date on which he claimed notice was served. That claim was based on the Law of General Standards of Administrative Procedures, a report by the General Legal Advice Office of the Interior Ministry, an opinion from the Legal Service of the General Directorate of the National Police, a statement by the Personnel Director of the National Police of Peru, and the opinion of the Director General of the National Police.</w:t>
      </w:r>
      <w:r w:rsidRPr="007E77D4">
        <w:rPr>
          <w:rStyle w:val="FootnoteReference"/>
          <w:vertAlign w:val="superscript"/>
        </w:rPr>
        <w:footnoteReference w:id="4"/>
      </w:r>
      <w:r w:rsidRPr="00F03C84">
        <w:rPr>
          <w:sz w:val="27"/>
          <w:szCs w:val="27"/>
          <w:lang w:val="en-US"/>
        </w:rPr>
        <w:t xml:space="preserve"> </w:t>
      </w:r>
    </w:p>
    <w:p w:rsidR="005B117D" w:rsidRPr="00F03C84" w:rsidRDefault="005B117D" w:rsidP="005B117D">
      <w:pPr>
        <w:rPr>
          <w:sz w:val="27"/>
          <w:szCs w:val="27"/>
          <w:lang w:val="en-US"/>
        </w:rPr>
      </w:pPr>
    </w:p>
    <w:p w:rsidR="005B117D" w:rsidRPr="00F03C84" w:rsidRDefault="005B117D" w:rsidP="005B117D">
      <w:pPr>
        <w:rPr>
          <w:sz w:val="27"/>
          <w:szCs w:val="27"/>
          <w:lang w:val="en-US"/>
        </w:rPr>
      </w:pPr>
      <w:r w:rsidRPr="00F03C84">
        <w:rPr>
          <w:lang w:val="en-US"/>
        </w:rPr>
        <w:t>37.</w:t>
      </w:r>
      <w:r w:rsidRPr="00F03C84">
        <w:rPr>
          <w:sz w:val="14"/>
          <w:szCs w:val="14"/>
          <w:lang w:val="en-US"/>
        </w:rPr>
        <w:t xml:space="preserve"> </w:t>
      </w:r>
      <w:r w:rsidRPr="00F03C84">
        <w:rPr>
          <w:lang w:val="en-US"/>
        </w:rPr>
        <w:t>The information presented by the petitioner also indicates that on April 3, 1997, he lodged an administrative appeal for annulment with the Specialized Civil Chamber of the Supreme Court of the Republic, arguing that he was notified of the resolution whereby he was retired from service on March 11, 1996, and at that time he was apprised of its contents. In that filing the petitioner stated that, “it would be illogical for me to present, or to have presented, a challenge to an administrative decision that was not in my power and whose contents and arguments I therefore did not know, since that only took place on March 11, 1996, and not before, and in response to the request I had made.”</w:t>
      </w:r>
      <w:r w:rsidRPr="007E77D4">
        <w:rPr>
          <w:rStyle w:val="FootnoteReference"/>
          <w:vertAlign w:val="superscript"/>
        </w:rPr>
        <w:footnoteReference w:id="5"/>
      </w:r>
      <w:r w:rsidRPr="00F03C84">
        <w:rPr>
          <w:rStyle w:val="apple-converted-space"/>
          <w:color w:val="000000"/>
          <w:szCs w:val="20"/>
          <w:lang w:val="en-US"/>
        </w:rPr>
        <w:t xml:space="preserve"> </w:t>
      </w:r>
      <w:r w:rsidRPr="00F03C84">
        <w:rPr>
          <w:lang w:val="en-US"/>
        </w:rPr>
        <w:t>That appeal was also dismissed as inadmissible, on the grounds that the petitioner’s reconsideration remedy had in fact been presented after the filing deadline.</w:t>
      </w:r>
      <w:r w:rsidRPr="007E77D4">
        <w:rPr>
          <w:rStyle w:val="FootnoteReference"/>
          <w:vertAlign w:val="superscript"/>
        </w:rPr>
        <w:footnoteReference w:id="6"/>
      </w:r>
      <w:r w:rsidRPr="00F03C84">
        <w:rPr>
          <w:sz w:val="27"/>
          <w:szCs w:val="27"/>
          <w:lang w:val="en-US"/>
        </w:rPr>
        <w:t xml:space="preserve"> </w:t>
      </w:r>
    </w:p>
    <w:p w:rsidR="005B117D" w:rsidRPr="00F03C84" w:rsidRDefault="005B117D" w:rsidP="005B117D">
      <w:pPr>
        <w:rPr>
          <w:sz w:val="27"/>
          <w:szCs w:val="27"/>
          <w:lang w:val="en-US"/>
        </w:rPr>
      </w:pPr>
    </w:p>
    <w:p w:rsidR="005B117D" w:rsidRPr="00F03C84" w:rsidRDefault="005B117D" w:rsidP="005B117D">
      <w:pPr>
        <w:rPr>
          <w:sz w:val="27"/>
          <w:szCs w:val="27"/>
          <w:lang w:val="en-US"/>
        </w:rPr>
      </w:pPr>
      <w:r w:rsidRPr="00F03C84">
        <w:rPr>
          <w:lang w:val="en-US"/>
        </w:rPr>
        <w:t>38.</w:t>
      </w:r>
      <w:r w:rsidRPr="00F03C84">
        <w:rPr>
          <w:sz w:val="14"/>
          <w:szCs w:val="14"/>
          <w:lang w:val="en-US"/>
        </w:rPr>
        <w:t xml:space="preserve"> </w:t>
      </w:r>
      <w:r w:rsidRPr="00F03C84">
        <w:rPr>
          <w:lang w:val="en-US"/>
        </w:rPr>
        <w:t>He adds that his forced retirement took place after 20 years’ service, when he had a brilliant record that promised a bright future in the National Police, and that it caused grave and irreparable harm to his personal, family, and professional life since, by now, he would have the rank of General.</w:t>
      </w:r>
    </w:p>
    <w:p w:rsidR="005B117D" w:rsidRPr="00F03C84" w:rsidRDefault="005B117D" w:rsidP="005B117D">
      <w:pPr>
        <w:rPr>
          <w:sz w:val="27"/>
          <w:szCs w:val="27"/>
          <w:lang w:val="en-US"/>
        </w:rPr>
      </w:pPr>
    </w:p>
    <w:p w:rsidR="005B117D" w:rsidRPr="00F03C84" w:rsidRDefault="005B117D" w:rsidP="005B117D">
      <w:pPr>
        <w:rPr>
          <w:sz w:val="27"/>
          <w:szCs w:val="27"/>
          <w:lang w:val="en-US"/>
        </w:rPr>
      </w:pPr>
      <w:r w:rsidRPr="00F03C84">
        <w:rPr>
          <w:lang w:val="en-US"/>
        </w:rPr>
        <w:t>39.</w:t>
      </w:r>
      <w:r w:rsidRPr="00F03C84">
        <w:rPr>
          <w:sz w:val="14"/>
          <w:szCs w:val="14"/>
          <w:lang w:val="en-US"/>
        </w:rPr>
        <w:t xml:space="preserve"> </w:t>
      </w:r>
      <w:r w:rsidRPr="00F03C84">
        <w:rPr>
          <w:lang w:val="en-US"/>
        </w:rPr>
        <w:t>Regarding the State’s argument that if his legal situation had been taken into account then he would have been retired on disciplinary grounds, he notes that the regulations cited by the State indicate the way in which such steps are to be taken: that is, following a ruling by the Investigations Board and after summoning him to appear and be heard. He states that an analysis of the evidence would also be required, and that no such analysis was performed. In any event, he claims, the State’s argument is irrelevant since he was retired in 1994 and the conviction was handed down in 1997.</w:t>
      </w:r>
    </w:p>
    <w:p w:rsidR="005B117D" w:rsidRPr="00F03C84" w:rsidRDefault="005B117D" w:rsidP="005B117D">
      <w:pPr>
        <w:rPr>
          <w:sz w:val="27"/>
          <w:szCs w:val="27"/>
          <w:lang w:val="en-US"/>
        </w:rPr>
      </w:pPr>
    </w:p>
    <w:p w:rsidR="005B117D" w:rsidRPr="00F03C84" w:rsidRDefault="005B117D" w:rsidP="005B117D">
      <w:pPr>
        <w:rPr>
          <w:sz w:val="27"/>
          <w:szCs w:val="27"/>
          <w:lang w:val="en-US"/>
        </w:rPr>
      </w:pPr>
      <w:r w:rsidRPr="00F03C84">
        <w:rPr>
          <w:lang w:val="en-US"/>
        </w:rPr>
        <w:t>40.</w:t>
      </w:r>
      <w:r w:rsidRPr="00F03C84">
        <w:rPr>
          <w:sz w:val="14"/>
          <w:szCs w:val="14"/>
          <w:lang w:val="en-US"/>
        </w:rPr>
        <w:t xml:space="preserve"> </w:t>
      </w:r>
      <w:r w:rsidRPr="00F03C84">
        <w:rPr>
          <w:lang w:val="en-US"/>
        </w:rPr>
        <w:t>Regarding the Peruvian State’s claim that his forced retirement followed a procedure established by the Organic National Police Law, the petitioner maintains that those regulations cannot be placed above the Constitution. He holds that forced retirement, whether on renewal grounds or for any other reason, must be based on administrative proceedings in which the right of defense is guaranteed.</w:t>
      </w:r>
    </w:p>
    <w:p w:rsidR="005B117D" w:rsidRPr="00F03C84" w:rsidRDefault="005B117D" w:rsidP="005B117D">
      <w:pPr>
        <w:rPr>
          <w:sz w:val="27"/>
          <w:szCs w:val="27"/>
          <w:lang w:val="en-US"/>
        </w:rPr>
      </w:pPr>
    </w:p>
    <w:p w:rsidR="005B117D" w:rsidRPr="00F03C84" w:rsidRDefault="005B117D" w:rsidP="005B117D">
      <w:pPr>
        <w:rPr>
          <w:sz w:val="27"/>
          <w:szCs w:val="27"/>
          <w:lang w:val="en-US"/>
        </w:rPr>
      </w:pPr>
      <w:r w:rsidRPr="00F03C84">
        <w:rPr>
          <w:lang w:val="en-US"/>
        </w:rPr>
        <w:t>41.</w:t>
      </w:r>
      <w:r w:rsidRPr="00F03C84">
        <w:rPr>
          <w:sz w:val="14"/>
          <w:szCs w:val="14"/>
          <w:lang w:val="en-US"/>
        </w:rPr>
        <w:t xml:space="preserve"> </w:t>
      </w:r>
      <w:r w:rsidRPr="00F03C84">
        <w:rPr>
          <w:lang w:val="en-US"/>
        </w:rPr>
        <w:t>In a more recent communication, the petitioner reported that on April 4, 2007, at a public ceremony held at the Officers Academy, the Minister of the Interior, representing the Peruvian State, apologized to him and vindicated him by recognizing that his forced retirement had been wrong. He explains that his ceremony took place as a result of Law 28805. In any event, he notes, the order for his reinstatement did not have the desired effect, because he had passed the age limit of 56 years for holding the rank of Commander in the PNP.</w:t>
      </w:r>
    </w:p>
    <w:p w:rsidR="005B117D" w:rsidRPr="00F03C84" w:rsidRDefault="005B117D" w:rsidP="005B117D">
      <w:pPr>
        <w:rPr>
          <w:sz w:val="27"/>
          <w:szCs w:val="27"/>
          <w:lang w:val="en-US"/>
        </w:rPr>
      </w:pPr>
    </w:p>
    <w:p w:rsidR="005B117D" w:rsidRPr="00F03C84" w:rsidRDefault="005B117D" w:rsidP="005B117D">
      <w:pPr>
        <w:rPr>
          <w:sz w:val="27"/>
          <w:szCs w:val="27"/>
          <w:lang w:val="en-US"/>
        </w:rPr>
      </w:pPr>
      <w:r w:rsidRPr="00F03C84">
        <w:rPr>
          <w:lang w:val="en-US"/>
        </w:rPr>
        <w:t>42.</w:t>
      </w:r>
      <w:r w:rsidRPr="00F03C84">
        <w:rPr>
          <w:sz w:val="14"/>
          <w:szCs w:val="14"/>
          <w:lang w:val="en-US"/>
        </w:rPr>
        <w:t xml:space="preserve"> </w:t>
      </w:r>
      <w:r w:rsidRPr="00F03C84">
        <w:rPr>
          <w:lang w:val="en-US"/>
        </w:rPr>
        <w:t>He also reports that on December 13, 2000, he made a criminal accusation for the crime of perverting the course of justice against the three judges who had convicted him. That complaint, he says, was dismissed. He claims that one of the judges named in his accusation sent him a threatening note, asking for a payment of US$100,000 for having filed the complaint against him.</w:t>
      </w:r>
    </w:p>
    <w:p w:rsidR="005B117D" w:rsidRPr="00F03C84" w:rsidRDefault="005B117D" w:rsidP="005B117D">
      <w:pPr>
        <w:rPr>
          <w:sz w:val="27"/>
          <w:szCs w:val="27"/>
          <w:lang w:val="en-US"/>
        </w:rPr>
      </w:pPr>
    </w:p>
    <w:p w:rsidR="001B1750" w:rsidRPr="00F03C84" w:rsidRDefault="001B1750" w:rsidP="005B117D">
      <w:pPr>
        <w:rPr>
          <w:sz w:val="27"/>
          <w:szCs w:val="27"/>
          <w:lang w:val="en-US"/>
        </w:rPr>
      </w:pPr>
    </w:p>
    <w:p w:rsidR="005B117D" w:rsidRPr="00F03C84" w:rsidRDefault="005B117D" w:rsidP="005B117D">
      <w:pPr>
        <w:rPr>
          <w:rFonts w:ascii="Univers" w:hAnsi="Univers"/>
          <w:b/>
          <w:sz w:val="22"/>
          <w:lang w:val="en-US"/>
        </w:rPr>
      </w:pPr>
      <w:r w:rsidRPr="00F03C84">
        <w:rPr>
          <w:b/>
          <w:lang w:val="en-US"/>
        </w:rPr>
        <w:t>B.</w:t>
      </w:r>
      <w:r w:rsidRPr="00F03C84">
        <w:rPr>
          <w:b/>
          <w:lang w:val="en-US"/>
        </w:rPr>
        <w:tab/>
        <w:t>State</w:t>
      </w:r>
    </w:p>
    <w:p w:rsidR="005B117D" w:rsidRPr="00F03C84" w:rsidRDefault="005B117D" w:rsidP="005B117D">
      <w:pPr>
        <w:rPr>
          <w:rFonts w:ascii="Times New Roman" w:hAnsi="Times New Roman"/>
          <w:sz w:val="27"/>
          <w:szCs w:val="27"/>
          <w:lang w:val="en-US"/>
        </w:rPr>
      </w:pPr>
    </w:p>
    <w:p w:rsidR="005B117D" w:rsidRPr="00F03C84" w:rsidRDefault="005B117D" w:rsidP="005B117D">
      <w:pPr>
        <w:rPr>
          <w:sz w:val="27"/>
          <w:szCs w:val="27"/>
          <w:lang w:val="en-US"/>
        </w:rPr>
      </w:pPr>
      <w:r w:rsidRPr="00F03C84">
        <w:rPr>
          <w:lang w:val="en-US"/>
        </w:rPr>
        <w:t>43.</w:t>
      </w:r>
      <w:r w:rsidRPr="00F03C84">
        <w:rPr>
          <w:sz w:val="14"/>
          <w:szCs w:val="14"/>
          <w:lang w:val="en-US"/>
        </w:rPr>
        <w:t xml:space="preserve"> </w:t>
      </w:r>
      <w:r w:rsidRPr="00F03C84">
        <w:rPr>
          <w:lang w:val="en-US"/>
        </w:rPr>
        <w:t>The State describes a series of domestic proceedings similar to the narrative given by the petitioner.</w:t>
      </w:r>
    </w:p>
    <w:p w:rsidR="005B117D" w:rsidRPr="00F03C84" w:rsidRDefault="005B117D" w:rsidP="005B117D">
      <w:pPr>
        <w:rPr>
          <w:sz w:val="27"/>
          <w:szCs w:val="27"/>
          <w:lang w:val="en-US"/>
        </w:rPr>
      </w:pPr>
    </w:p>
    <w:p w:rsidR="005B117D" w:rsidRPr="00F03C84" w:rsidRDefault="005B117D" w:rsidP="005B117D">
      <w:pPr>
        <w:rPr>
          <w:sz w:val="27"/>
          <w:szCs w:val="27"/>
          <w:lang w:val="en-US"/>
        </w:rPr>
      </w:pPr>
      <w:r w:rsidRPr="00F03C84">
        <w:rPr>
          <w:lang w:val="en-US"/>
        </w:rPr>
        <w:t>44.</w:t>
      </w:r>
      <w:r w:rsidRPr="00F03C84">
        <w:rPr>
          <w:sz w:val="14"/>
          <w:szCs w:val="14"/>
          <w:lang w:val="en-US"/>
        </w:rPr>
        <w:t xml:space="preserve"> </w:t>
      </w:r>
      <w:r w:rsidRPr="00F03C84">
        <w:rPr>
          <w:lang w:val="en-US"/>
        </w:rPr>
        <w:t>Peru maintains that an analysis of the circumstances that led to the petitioner’s criminal prosecution, his imprisonment, and his subsequent release indicates that those events obeyed jurisdictional procedures against which, at the time, appeals were made at the highest level. The State further maintains that during the petitioner’s entire prosecution for crimes against public documents, the rights enshrined in Articles 8 and 25 of the American Convention were upheld.</w:t>
      </w:r>
    </w:p>
    <w:p w:rsidR="005B117D" w:rsidRPr="00F03C84" w:rsidRDefault="005B117D" w:rsidP="005B117D">
      <w:pPr>
        <w:rPr>
          <w:sz w:val="27"/>
          <w:szCs w:val="27"/>
          <w:lang w:val="en-US"/>
        </w:rPr>
      </w:pPr>
    </w:p>
    <w:p w:rsidR="005B117D" w:rsidRPr="00F03C84" w:rsidRDefault="005B117D" w:rsidP="005B117D">
      <w:pPr>
        <w:rPr>
          <w:sz w:val="27"/>
          <w:szCs w:val="27"/>
          <w:lang w:val="en-US"/>
        </w:rPr>
      </w:pPr>
      <w:r w:rsidRPr="00F03C84">
        <w:rPr>
          <w:lang w:val="en-US"/>
        </w:rPr>
        <w:t>45.</w:t>
      </w:r>
      <w:r w:rsidRPr="00F03C84">
        <w:rPr>
          <w:sz w:val="14"/>
          <w:szCs w:val="14"/>
          <w:lang w:val="en-US"/>
        </w:rPr>
        <w:t xml:space="preserve"> </w:t>
      </w:r>
      <w:r w:rsidRPr="00F03C84">
        <w:rPr>
          <w:lang w:val="en-US"/>
        </w:rPr>
        <w:t>The State holds that the right of all individuals to due process and a fair trial must provide all trial participants with the opportunity for the timely and correct exercise of their rights. It maintains that in proceedings characterized by due process and that respected the principles of legality, equality, and judicial guarantees, the petitioner was given the opportunity to establish his legal situation, which was determined by the judiciary in accordance with the criminal procedure provisions then in force, with the Constitution, and with the international human rights instruments to which Peru is a party.</w:t>
      </w:r>
    </w:p>
    <w:p w:rsidR="005B117D" w:rsidRPr="00F03C84" w:rsidRDefault="005B117D" w:rsidP="005B117D">
      <w:pPr>
        <w:rPr>
          <w:sz w:val="27"/>
          <w:szCs w:val="27"/>
          <w:lang w:val="en-US"/>
        </w:rPr>
      </w:pPr>
    </w:p>
    <w:p w:rsidR="005B117D" w:rsidRPr="00F03C84" w:rsidRDefault="005B117D" w:rsidP="005B117D">
      <w:pPr>
        <w:rPr>
          <w:sz w:val="27"/>
          <w:szCs w:val="27"/>
          <w:lang w:val="en-US"/>
        </w:rPr>
      </w:pPr>
      <w:r w:rsidRPr="00F03C84">
        <w:rPr>
          <w:lang w:val="en-US"/>
        </w:rPr>
        <w:t>46.</w:t>
      </w:r>
      <w:r w:rsidRPr="00F03C84">
        <w:rPr>
          <w:sz w:val="14"/>
          <w:szCs w:val="14"/>
          <w:lang w:val="en-US"/>
        </w:rPr>
        <w:t xml:space="preserve"> </w:t>
      </w:r>
      <w:r w:rsidRPr="00F03C84">
        <w:rPr>
          <w:lang w:val="en-US"/>
        </w:rPr>
        <w:t>In the State’s opinion, Mr. Zegarra Marín’s conviction was handed down in regular proceedings after defeating the presumption of innocence, which is a procedural guarantee that requires judges, prosecutors, and all other parties to hold the accused innocent at all stages of the investigation and trial until such time as he is convicted by a final judgment.</w:t>
      </w:r>
    </w:p>
    <w:p w:rsidR="005B117D" w:rsidRPr="00F03C84" w:rsidRDefault="005B117D" w:rsidP="005B117D">
      <w:pPr>
        <w:rPr>
          <w:sz w:val="27"/>
          <w:szCs w:val="27"/>
          <w:lang w:val="en-US"/>
        </w:rPr>
      </w:pPr>
    </w:p>
    <w:p w:rsidR="005B117D" w:rsidRPr="00F03C84" w:rsidRDefault="005B117D" w:rsidP="005B117D">
      <w:pPr>
        <w:rPr>
          <w:sz w:val="27"/>
          <w:szCs w:val="27"/>
          <w:lang w:val="en-US"/>
        </w:rPr>
      </w:pPr>
      <w:r w:rsidRPr="00F03C84">
        <w:rPr>
          <w:lang w:val="en-US"/>
        </w:rPr>
        <w:t>47.</w:t>
      </w:r>
      <w:r w:rsidRPr="00F03C84">
        <w:rPr>
          <w:sz w:val="14"/>
          <w:szCs w:val="14"/>
          <w:lang w:val="en-US"/>
        </w:rPr>
        <w:t xml:space="preserve"> </w:t>
      </w:r>
      <w:r w:rsidRPr="00F03C84">
        <w:rPr>
          <w:lang w:val="en-US"/>
        </w:rPr>
        <w:t>The State notes that Article 159 of the Constitution stipulates the powers of the Public Prosecution Service, which include “bringing, on an</w:t>
      </w:r>
      <w:r w:rsidRPr="00F03C84">
        <w:rPr>
          <w:rStyle w:val="apple-converted-space"/>
          <w:color w:val="000000"/>
          <w:szCs w:val="20"/>
          <w:lang w:val="en-US"/>
        </w:rPr>
        <w:t xml:space="preserve"> </w:t>
      </w:r>
      <w:r w:rsidRPr="00F03C84">
        <w:rPr>
          <w:i/>
          <w:iCs/>
          <w:lang w:val="en-US"/>
        </w:rPr>
        <w:t>ex officio</w:t>
      </w:r>
      <w:r w:rsidRPr="00F03C84">
        <w:rPr>
          <w:rStyle w:val="apple-converted-space"/>
          <w:color w:val="000000"/>
          <w:szCs w:val="20"/>
          <w:lang w:val="en-US"/>
        </w:rPr>
        <w:t xml:space="preserve"> </w:t>
      </w:r>
      <w:r w:rsidRPr="00F03C84">
        <w:rPr>
          <w:lang w:val="en-US"/>
        </w:rPr>
        <w:t>basis or at the request of a third party, judicial action to defend the legal order and the public interests that the law protects.” Those powers, says the State, also include “ensuring the independence of jurisdictional agencies and the correct administration of justice” and “conducting, from the onset, investigations of crimes. With that aim, the National Police is obliged to abide by the instructions of the Public Prosecution Service within the scope of its duties.”</w:t>
      </w:r>
    </w:p>
    <w:p w:rsidR="005B117D" w:rsidRPr="00F03C84" w:rsidRDefault="005B117D" w:rsidP="005B117D">
      <w:pPr>
        <w:rPr>
          <w:sz w:val="27"/>
          <w:szCs w:val="27"/>
          <w:lang w:val="en-US"/>
        </w:rPr>
      </w:pPr>
    </w:p>
    <w:p w:rsidR="005B117D" w:rsidRPr="00F03C84" w:rsidRDefault="005B117D" w:rsidP="005B117D">
      <w:pPr>
        <w:rPr>
          <w:sz w:val="27"/>
          <w:szCs w:val="27"/>
          <w:lang w:val="en-US"/>
        </w:rPr>
      </w:pPr>
      <w:r w:rsidRPr="00F03C84">
        <w:rPr>
          <w:lang w:val="en-US"/>
        </w:rPr>
        <w:t>48.</w:t>
      </w:r>
      <w:r w:rsidRPr="00F03C84">
        <w:rPr>
          <w:sz w:val="14"/>
          <w:szCs w:val="14"/>
          <w:lang w:val="en-US"/>
        </w:rPr>
        <w:t xml:space="preserve"> </w:t>
      </w:r>
      <w:r w:rsidRPr="00F03C84">
        <w:rPr>
          <w:lang w:val="en-US"/>
        </w:rPr>
        <w:t>Consequently, the State maintains, the fact that the petitioner was included in the investigation even though he was not named in the police report does not imply a violation of his rights, since the report of the investigations carried out by the National Police serves merely as a reference and does not constitute full evidence against the persons subject to investigation.</w:t>
      </w:r>
    </w:p>
    <w:p w:rsidR="005B117D" w:rsidRPr="00F03C84" w:rsidRDefault="005B117D" w:rsidP="005B117D">
      <w:pPr>
        <w:rPr>
          <w:sz w:val="27"/>
          <w:szCs w:val="27"/>
          <w:lang w:val="en-US"/>
        </w:rPr>
      </w:pPr>
    </w:p>
    <w:p w:rsidR="005B117D" w:rsidRPr="00F03C84" w:rsidRDefault="005B117D" w:rsidP="005B117D">
      <w:pPr>
        <w:rPr>
          <w:sz w:val="27"/>
          <w:szCs w:val="27"/>
          <w:lang w:val="en-US"/>
        </w:rPr>
      </w:pPr>
      <w:r w:rsidRPr="00F03C84">
        <w:rPr>
          <w:lang w:val="en-US"/>
        </w:rPr>
        <w:t>49.</w:t>
      </w:r>
      <w:r w:rsidRPr="00F03C84">
        <w:rPr>
          <w:sz w:val="14"/>
          <w:szCs w:val="14"/>
          <w:lang w:val="en-US"/>
        </w:rPr>
        <w:t xml:space="preserve"> </w:t>
      </w:r>
      <w:r w:rsidRPr="00F03C84">
        <w:rPr>
          <w:lang w:val="en-US"/>
        </w:rPr>
        <w:t>The State also argues that the fact that the petitioner was granted pre-trial release on bail cannot be taken as proof of his innocence, since the bail order was given because the three elements required by Article 135 of the Code of Criminal Procedure were not present, and not as a direct consequence of his lack of guilt.</w:t>
      </w:r>
    </w:p>
    <w:p w:rsidR="005B117D" w:rsidRPr="00F03C84" w:rsidRDefault="005B117D" w:rsidP="005B117D">
      <w:pPr>
        <w:rPr>
          <w:sz w:val="27"/>
          <w:szCs w:val="27"/>
          <w:lang w:val="en-US"/>
        </w:rPr>
      </w:pPr>
    </w:p>
    <w:p w:rsidR="005B117D" w:rsidRPr="00F03C84" w:rsidRDefault="005B117D" w:rsidP="005B117D">
      <w:pPr>
        <w:rPr>
          <w:sz w:val="27"/>
          <w:szCs w:val="27"/>
          <w:lang w:val="en-US"/>
        </w:rPr>
      </w:pPr>
      <w:r w:rsidRPr="00F03C84">
        <w:rPr>
          <w:lang w:val="en-US"/>
        </w:rPr>
        <w:t>50.</w:t>
      </w:r>
      <w:r w:rsidRPr="00F03C84">
        <w:rPr>
          <w:sz w:val="14"/>
          <w:szCs w:val="14"/>
          <w:lang w:val="en-US"/>
        </w:rPr>
        <w:t xml:space="preserve"> </w:t>
      </w:r>
      <w:r w:rsidRPr="00F03C84">
        <w:rPr>
          <w:lang w:val="en-US"/>
        </w:rPr>
        <w:t>Regarding the petitioner’s forced retirement, the State said that it took place in accordance with a procedure governed by the internal laws of the National Police – in particular, Article 32 of the Organic National Police Law – for the purpose of renewing the PNP’s staff. It notes that if his legal situation had been taken into account at that time, then he would have been retired on disciplinary grounds.</w:t>
      </w:r>
    </w:p>
    <w:p w:rsidR="005B117D" w:rsidRPr="00F03C84" w:rsidRDefault="005B117D" w:rsidP="005B117D">
      <w:pPr>
        <w:rPr>
          <w:sz w:val="27"/>
          <w:szCs w:val="27"/>
          <w:lang w:val="en-US"/>
        </w:rPr>
      </w:pPr>
    </w:p>
    <w:p w:rsidR="005B117D" w:rsidRPr="00F03C84" w:rsidRDefault="005B117D" w:rsidP="005B117D">
      <w:pPr>
        <w:rPr>
          <w:sz w:val="27"/>
          <w:szCs w:val="27"/>
          <w:lang w:val="en-US"/>
        </w:rPr>
      </w:pPr>
      <w:r w:rsidRPr="00F03C84">
        <w:rPr>
          <w:lang w:val="en-US"/>
        </w:rPr>
        <w:t>51.</w:t>
      </w:r>
      <w:r w:rsidRPr="00F03C84">
        <w:rPr>
          <w:sz w:val="14"/>
          <w:szCs w:val="14"/>
          <w:lang w:val="en-US"/>
        </w:rPr>
        <w:t xml:space="preserve"> </w:t>
      </w:r>
      <w:r w:rsidRPr="00F03C84">
        <w:rPr>
          <w:lang w:val="en-US"/>
        </w:rPr>
        <w:t xml:space="preserve">The State points out that the petitioner does not refer to any legal action he took through administrative channels in pursuit of his reinstatement into active police service. In that regard, it argues that for his reinstatement, he should first have exhausted the available </w:t>
      </w:r>
      <w:r w:rsidRPr="00F03C84">
        <w:rPr>
          <w:lang w:val="en-US"/>
        </w:rPr>
        <w:lastRenderedPageBreak/>
        <w:t>administrative procedures against the National Police of Peru, in accordance with Article 46.1.a of the American Convention.</w:t>
      </w:r>
    </w:p>
    <w:p w:rsidR="005B117D" w:rsidRPr="00F03C84" w:rsidRDefault="005B117D" w:rsidP="005B117D">
      <w:pPr>
        <w:rPr>
          <w:sz w:val="27"/>
          <w:szCs w:val="27"/>
          <w:lang w:val="en-US"/>
        </w:rPr>
      </w:pPr>
    </w:p>
    <w:p w:rsidR="005B117D" w:rsidRPr="00F03C84" w:rsidRDefault="005B117D" w:rsidP="005B117D">
      <w:pPr>
        <w:rPr>
          <w:sz w:val="27"/>
          <w:szCs w:val="27"/>
          <w:lang w:val="en-US"/>
        </w:rPr>
      </w:pPr>
      <w:r w:rsidRPr="00F03C84">
        <w:rPr>
          <w:lang w:val="en-US"/>
        </w:rPr>
        <w:t>52.</w:t>
      </w:r>
      <w:r w:rsidRPr="00F03C84">
        <w:rPr>
          <w:sz w:val="14"/>
          <w:szCs w:val="14"/>
          <w:lang w:val="en-US"/>
        </w:rPr>
        <w:t xml:space="preserve"> </w:t>
      </w:r>
      <w:r w:rsidRPr="00F03C84">
        <w:rPr>
          <w:lang w:val="en-US"/>
        </w:rPr>
        <w:t>In its most recent submission, the State reports that on July 10, 2007, the petitioner’s length of service was recalculated at 36 years, 10 months, and 7 days as of February 7, 2007.</w:t>
      </w:r>
    </w:p>
    <w:p w:rsidR="005B117D" w:rsidRPr="00F03C84" w:rsidRDefault="005B117D" w:rsidP="005B117D">
      <w:pPr>
        <w:rPr>
          <w:sz w:val="27"/>
          <w:szCs w:val="27"/>
          <w:lang w:val="en-US"/>
        </w:rPr>
      </w:pPr>
    </w:p>
    <w:p w:rsidR="005B117D" w:rsidRPr="00F03C84" w:rsidRDefault="005B117D" w:rsidP="005B117D">
      <w:pPr>
        <w:rPr>
          <w:sz w:val="27"/>
          <w:szCs w:val="27"/>
          <w:lang w:val="en-US"/>
        </w:rPr>
      </w:pPr>
      <w:r w:rsidRPr="00F03C84">
        <w:rPr>
          <w:lang w:val="en-US"/>
        </w:rPr>
        <w:t>53.</w:t>
      </w:r>
      <w:r w:rsidRPr="00F03C84">
        <w:rPr>
          <w:sz w:val="14"/>
          <w:szCs w:val="14"/>
          <w:lang w:val="en-US"/>
        </w:rPr>
        <w:t xml:space="preserve"> </w:t>
      </w:r>
      <w:r w:rsidRPr="00F03C84">
        <w:rPr>
          <w:lang w:val="en-US"/>
        </w:rPr>
        <w:t>The State explains that the evaluation and positive assessment without reinstatement made by the Interior Ministry’s Special Commission, the special ceremony of apology and vindication, the recalculation of his length of service, and the granting to the petitioner of a renewable retirement pension were made under Law 28805, which authorizes the reinstatement of officers, technicians, and noncommissioned members of the Peruvian Armed Forces and National Police. The State emphasizes that Mr. Zegarra Marín was not reinstated because he had exceeded the age limit.</w:t>
      </w:r>
    </w:p>
    <w:p w:rsidR="005B117D" w:rsidRPr="00F03C84" w:rsidRDefault="005B117D" w:rsidP="005B117D">
      <w:pPr>
        <w:rPr>
          <w:sz w:val="27"/>
          <w:szCs w:val="27"/>
          <w:lang w:val="en-US"/>
        </w:rPr>
      </w:pPr>
    </w:p>
    <w:p w:rsidR="005B117D" w:rsidRPr="00F03C84" w:rsidRDefault="005B117D" w:rsidP="005B117D">
      <w:pPr>
        <w:rPr>
          <w:rFonts w:ascii="Univers" w:hAnsi="Univers"/>
          <w:b/>
          <w:sz w:val="22"/>
          <w:lang w:val="en-US"/>
        </w:rPr>
      </w:pPr>
      <w:r w:rsidRPr="00F03C84">
        <w:rPr>
          <w:b/>
          <w:lang w:val="en-US"/>
        </w:rPr>
        <w:t>IV.</w:t>
      </w:r>
      <w:r w:rsidRPr="00F03C84">
        <w:rPr>
          <w:b/>
          <w:lang w:val="en-US"/>
        </w:rPr>
        <w:tab/>
        <w:t>ANALYSIS OF ADMISSIBILITY</w:t>
      </w:r>
    </w:p>
    <w:p w:rsidR="005B117D" w:rsidRPr="00F03C84" w:rsidRDefault="005B117D" w:rsidP="005B117D">
      <w:pPr>
        <w:rPr>
          <w:rFonts w:ascii="Univers" w:hAnsi="Univers"/>
          <w:sz w:val="22"/>
          <w:lang w:val="en-US"/>
        </w:rPr>
      </w:pPr>
    </w:p>
    <w:p w:rsidR="005B117D" w:rsidRPr="00F03C84" w:rsidRDefault="005B117D" w:rsidP="005B117D">
      <w:pPr>
        <w:rPr>
          <w:rFonts w:ascii="Univers" w:hAnsi="Univers"/>
          <w:b/>
          <w:sz w:val="22"/>
          <w:lang w:val="en-US"/>
        </w:rPr>
      </w:pPr>
      <w:r w:rsidRPr="00F03C84">
        <w:rPr>
          <w:b/>
          <w:lang w:val="en-US"/>
        </w:rPr>
        <w:t>A.</w:t>
      </w:r>
      <w:r w:rsidRPr="00F03C84">
        <w:rPr>
          <w:b/>
          <w:lang w:val="en-US"/>
        </w:rPr>
        <w:tab/>
        <w:t>Competence</w:t>
      </w:r>
    </w:p>
    <w:p w:rsidR="005B117D" w:rsidRPr="00F03C84" w:rsidRDefault="005B117D" w:rsidP="005B117D">
      <w:pPr>
        <w:rPr>
          <w:rFonts w:ascii="Times New Roman" w:hAnsi="Times New Roman"/>
          <w:sz w:val="27"/>
          <w:szCs w:val="27"/>
          <w:lang w:val="en-US"/>
        </w:rPr>
      </w:pPr>
    </w:p>
    <w:p w:rsidR="005B117D" w:rsidRPr="00F03C84" w:rsidRDefault="005B117D" w:rsidP="005B117D">
      <w:pPr>
        <w:rPr>
          <w:rFonts w:ascii="Univers" w:hAnsi="Univers"/>
          <w:b/>
          <w:sz w:val="22"/>
          <w:lang w:val="en-US"/>
        </w:rPr>
      </w:pPr>
      <w:r w:rsidRPr="00F03C84">
        <w:rPr>
          <w:b/>
          <w:lang w:val="en-US"/>
        </w:rPr>
        <w:t>1.</w:t>
      </w:r>
      <w:r w:rsidRPr="00F03C84">
        <w:rPr>
          <w:b/>
          <w:lang w:val="en-US"/>
        </w:rPr>
        <w:tab/>
        <w:t>Competence of the Commission</w:t>
      </w:r>
      <w:r w:rsidRPr="00F03C84">
        <w:rPr>
          <w:rStyle w:val="apple-converted-space"/>
          <w:b/>
          <w:i/>
          <w:iCs/>
          <w:color w:val="000000"/>
          <w:szCs w:val="20"/>
          <w:lang w:val="en-US"/>
        </w:rPr>
        <w:t xml:space="preserve"> </w:t>
      </w:r>
      <w:r w:rsidRPr="00F03C84">
        <w:rPr>
          <w:b/>
          <w:i/>
          <w:iCs/>
          <w:lang w:val="en-US"/>
        </w:rPr>
        <w:t>ratione personae, ratione loci, ratione temporis,</w:t>
      </w:r>
      <w:r w:rsidRPr="00F03C84">
        <w:rPr>
          <w:rStyle w:val="apple-converted-space"/>
          <w:b/>
          <w:color w:val="000000"/>
          <w:szCs w:val="20"/>
          <w:lang w:val="en-US"/>
        </w:rPr>
        <w:t xml:space="preserve"> </w:t>
      </w:r>
      <w:r w:rsidRPr="00F03C84">
        <w:rPr>
          <w:b/>
          <w:lang w:val="en-US"/>
        </w:rPr>
        <w:t>and</w:t>
      </w:r>
      <w:r w:rsidRPr="00F03C84">
        <w:rPr>
          <w:rStyle w:val="apple-converted-space"/>
          <w:b/>
          <w:color w:val="000000"/>
          <w:szCs w:val="20"/>
          <w:lang w:val="en-US"/>
        </w:rPr>
        <w:t xml:space="preserve"> </w:t>
      </w:r>
      <w:r w:rsidRPr="00F03C84">
        <w:rPr>
          <w:b/>
          <w:i/>
          <w:iCs/>
          <w:lang w:val="en-US"/>
        </w:rPr>
        <w:t>ratione materiae</w:t>
      </w:r>
    </w:p>
    <w:p w:rsidR="005B117D" w:rsidRPr="00F03C84" w:rsidRDefault="005B117D" w:rsidP="005B117D">
      <w:pPr>
        <w:rPr>
          <w:rFonts w:ascii="Times New Roman" w:hAnsi="Times New Roman"/>
          <w:sz w:val="27"/>
          <w:szCs w:val="27"/>
          <w:lang w:val="en-US"/>
        </w:rPr>
      </w:pPr>
    </w:p>
    <w:p w:rsidR="005B117D" w:rsidRPr="00F03C84" w:rsidRDefault="005B117D" w:rsidP="005B117D">
      <w:pPr>
        <w:rPr>
          <w:sz w:val="27"/>
          <w:szCs w:val="27"/>
          <w:lang w:val="en-US"/>
        </w:rPr>
      </w:pPr>
      <w:r w:rsidRPr="00F03C84">
        <w:rPr>
          <w:lang w:val="en-US"/>
        </w:rPr>
        <w:t>54.</w:t>
      </w:r>
      <w:r w:rsidRPr="00F03C84">
        <w:rPr>
          <w:sz w:val="14"/>
          <w:szCs w:val="14"/>
          <w:lang w:val="en-US"/>
        </w:rPr>
        <w:t xml:space="preserve"> </w:t>
      </w:r>
      <w:r w:rsidRPr="00F03C84">
        <w:rPr>
          <w:lang w:val="en-US"/>
        </w:rPr>
        <w:t>The petitioner is entitled, under Article 44 of the Convention, to submit complaints on his own behalf. The alleged victim in the case was under the jurisdiction of the Peruvian State at the time of the alleged incidents. In addition, the State of Peru ratified the American Convention on July 28, 1978. Consequently, the Commission has competence</w:t>
      </w:r>
      <w:r w:rsidRPr="00F03C84">
        <w:rPr>
          <w:rStyle w:val="apple-converted-space"/>
          <w:color w:val="000000"/>
          <w:szCs w:val="20"/>
          <w:lang w:val="en-US"/>
        </w:rPr>
        <w:t xml:space="preserve"> </w:t>
      </w:r>
      <w:r w:rsidRPr="00F03C84">
        <w:rPr>
          <w:i/>
          <w:iCs/>
          <w:lang w:val="en-US"/>
        </w:rPr>
        <w:t>ratione personae</w:t>
      </w:r>
      <w:r w:rsidRPr="00F03C84">
        <w:rPr>
          <w:rStyle w:val="apple-converted-space"/>
          <w:i/>
          <w:iCs/>
          <w:color w:val="000000"/>
          <w:szCs w:val="20"/>
          <w:lang w:val="en-US"/>
        </w:rPr>
        <w:t xml:space="preserve"> </w:t>
      </w:r>
      <w:r w:rsidRPr="00F03C84">
        <w:rPr>
          <w:lang w:val="en-US"/>
        </w:rPr>
        <w:t>to examine the petition.</w:t>
      </w:r>
    </w:p>
    <w:p w:rsidR="005B117D" w:rsidRPr="00F03C84" w:rsidRDefault="005B117D" w:rsidP="005B117D">
      <w:pPr>
        <w:rPr>
          <w:sz w:val="27"/>
          <w:szCs w:val="27"/>
          <w:lang w:val="en-US"/>
        </w:rPr>
      </w:pPr>
    </w:p>
    <w:p w:rsidR="005B117D" w:rsidRPr="00F03C84" w:rsidRDefault="005B117D" w:rsidP="005B117D">
      <w:pPr>
        <w:rPr>
          <w:sz w:val="27"/>
          <w:szCs w:val="27"/>
          <w:lang w:val="en-US"/>
        </w:rPr>
      </w:pPr>
      <w:r w:rsidRPr="00F03C84">
        <w:rPr>
          <w:lang w:val="en-US"/>
        </w:rPr>
        <w:t>55.</w:t>
      </w:r>
      <w:r w:rsidRPr="00F03C84">
        <w:rPr>
          <w:sz w:val="14"/>
          <w:szCs w:val="14"/>
          <w:lang w:val="en-US"/>
        </w:rPr>
        <w:t xml:space="preserve"> </w:t>
      </w:r>
      <w:r w:rsidRPr="00F03C84">
        <w:rPr>
          <w:lang w:val="en-US"/>
        </w:rPr>
        <w:t>The Commission has competence</w:t>
      </w:r>
      <w:r w:rsidRPr="00F03C84">
        <w:rPr>
          <w:rStyle w:val="apple-converted-space"/>
          <w:color w:val="000000"/>
          <w:szCs w:val="20"/>
          <w:lang w:val="en-US"/>
        </w:rPr>
        <w:t xml:space="preserve"> </w:t>
      </w:r>
      <w:r w:rsidRPr="00F03C84">
        <w:rPr>
          <w:i/>
          <w:iCs/>
          <w:lang w:val="en-US"/>
        </w:rPr>
        <w:t>ratione loci</w:t>
      </w:r>
      <w:r w:rsidRPr="00F03C84">
        <w:rPr>
          <w:rStyle w:val="apple-converted-space"/>
          <w:color w:val="000000"/>
          <w:szCs w:val="20"/>
          <w:lang w:val="en-US"/>
        </w:rPr>
        <w:t xml:space="preserve"> </w:t>
      </w:r>
      <w:r w:rsidRPr="00F03C84">
        <w:rPr>
          <w:lang w:val="en-US"/>
        </w:rPr>
        <w:t>to deal with the petition since it alleges violations of rights protected by the American Convention occurring within the territory of a State Party thereto.</w:t>
      </w:r>
    </w:p>
    <w:p w:rsidR="005B117D" w:rsidRPr="00F03C84" w:rsidRDefault="005B117D" w:rsidP="005B117D">
      <w:pPr>
        <w:rPr>
          <w:sz w:val="27"/>
          <w:szCs w:val="27"/>
          <w:lang w:val="en-US"/>
        </w:rPr>
      </w:pPr>
    </w:p>
    <w:p w:rsidR="005B117D" w:rsidRPr="00F03C84" w:rsidRDefault="005B117D" w:rsidP="005B117D">
      <w:pPr>
        <w:rPr>
          <w:sz w:val="27"/>
          <w:szCs w:val="27"/>
          <w:lang w:val="en-US"/>
        </w:rPr>
      </w:pPr>
      <w:r w:rsidRPr="00F03C84">
        <w:rPr>
          <w:lang w:val="en-US"/>
        </w:rPr>
        <w:t>56.</w:t>
      </w:r>
      <w:r w:rsidRPr="00F03C84">
        <w:rPr>
          <w:sz w:val="14"/>
          <w:szCs w:val="14"/>
          <w:lang w:val="en-US"/>
        </w:rPr>
        <w:t xml:space="preserve"> </w:t>
      </w:r>
      <w:r w:rsidRPr="00F03C84">
        <w:rPr>
          <w:lang w:val="en-US"/>
        </w:rPr>
        <w:t>In addition, the Commission has competence</w:t>
      </w:r>
      <w:r w:rsidRPr="00F03C84">
        <w:rPr>
          <w:rStyle w:val="apple-converted-space"/>
          <w:color w:val="000000"/>
          <w:szCs w:val="20"/>
          <w:lang w:val="en-US"/>
        </w:rPr>
        <w:t xml:space="preserve"> </w:t>
      </w:r>
      <w:r w:rsidRPr="00F03C84">
        <w:rPr>
          <w:i/>
          <w:iCs/>
          <w:lang w:val="en-US"/>
        </w:rPr>
        <w:t>ratione temporis</w:t>
      </w:r>
      <w:r w:rsidRPr="00F03C84">
        <w:rPr>
          <w:rStyle w:val="apple-converted-space"/>
          <w:color w:val="000000"/>
          <w:szCs w:val="20"/>
          <w:lang w:val="en-US"/>
        </w:rPr>
        <w:t xml:space="preserve"> </w:t>
      </w:r>
      <w:r w:rsidRPr="00F03C84">
        <w:rPr>
          <w:lang w:val="en-US"/>
        </w:rPr>
        <w:t>since the general obligation of respecting and ensuring the rights protected by the American Convention was already in force for the State on the date on which the incidents described in the petition allegedly occurred.</w:t>
      </w:r>
    </w:p>
    <w:p w:rsidR="005B117D" w:rsidRPr="00F03C84" w:rsidRDefault="005B117D" w:rsidP="005B117D">
      <w:pPr>
        <w:rPr>
          <w:sz w:val="27"/>
          <w:szCs w:val="27"/>
          <w:lang w:val="en-US"/>
        </w:rPr>
      </w:pPr>
    </w:p>
    <w:p w:rsidR="005B117D" w:rsidRPr="00F03C84" w:rsidRDefault="005B117D" w:rsidP="005B117D">
      <w:pPr>
        <w:rPr>
          <w:sz w:val="27"/>
          <w:szCs w:val="27"/>
          <w:lang w:val="en-US"/>
        </w:rPr>
      </w:pPr>
      <w:r w:rsidRPr="00F03C84">
        <w:rPr>
          <w:lang w:val="en-US"/>
        </w:rPr>
        <w:t>57.</w:t>
      </w:r>
      <w:r w:rsidRPr="00F03C84">
        <w:rPr>
          <w:sz w:val="14"/>
          <w:szCs w:val="14"/>
          <w:lang w:val="en-US"/>
        </w:rPr>
        <w:t xml:space="preserve"> </w:t>
      </w:r>
      <w:r w:rsidRPr="00F03C84">
        <w:rPr>
          <w:lang w:val="en-US"/>
        </w:rPr>
        <w:t>Finally, the Commission has competence</w:t>
      </w:r>
      <w:r w:rsidRPr="00F03C84">
        <w:rPr>
          <w:rStyle w:val="apple-converted-space"/>
          <w:color w:val="000000"/>
          <w:szCs w:val="20"/>
          <w:lang w:val="en-US"/>
        </w:rPr>
        <w:t xml:space="preserve"> </w:t>
      </w:r>
      <w:r w:rsidRPr="00F03C84">
        <w:rPr>
          <w:i/>
          <w:iCs/>
          <w:lang w:val="en-US"/>
        </w:rPr>
        <w:t>ratione materiae</w:t>
      </w:r>
      <w:r w:rsidRPr="00F03C84">
        <w:rPr>
          <w:lang w:val="en-US"/>
        </w:rPr>
        <w:t>, since the petition describes alleged violations of human rights that are protected by the American Convention.</w:t>
      </w:r>
    </w:p>
    <w:p w:rsidR="005B117D" w:rsidRPr="00F03C84" w:rsidRDefault="005B117D" w:rsidP="005B117D">
      <w:pPr>
        <w:rPr>
          <w:sz w:val="27"/>
          <w:szCs w:val="27"/>
          <w:lang w:val="en-US"/>
        </w:rPr>
      </w:pPr>
    </w:p>
    <w:p w:rsidR="005B117D" w:rsidRPr="00F03C84" w:rsidRDefault="005B117D" w:rsidP="005B117D">
      <w:pPr>
        <w:rPr>
          <w:rFonts w:ascii="Univers" w:hAnsi="Univers"/>
          <w:b/>
          <w:sz w:val="22"/>
          <w:lang w:val="en-US"/>
        </w:rPr>
      </w:pPr>
      <w:r w:rsidRPr="00F03C84">
        <w:rPr>
          <w:b/>
          <w:lang w:val="en-US"/>
        </w:rPr>
        <w:t>B.</w:t>
      </w:r>
      <w:r w:rsidRPr="00F03C84">
        <w:rPr>
          <w:b/>
          <w:lang w:val="en-US"/>
        </w:rPr>
        <w:tab/>
        <w:t>Exhaustion of Domestic Remedies</w:t>
      </w:r>
    </w:p>
    <w:p w:rsidR="005B117D" w:rsidRPr="00F03C84" w:rsidRDefault="005B117D" w:rsidP="005B117D">
      <w:pPr>
        <w:rPr>
          <w:rFonts w:ascii="Times New Roman" w:hAnsi="Times New Roman"/>
          <w:sz w:val="27"/>
          <w:szCs w:val="27"/>
          <w:lang w:val="en-US"/>
        </w:rPr>
      </w:pPr>
    </w:p>
    <w:p w:rsidR="005B117D" w:rsidRPr="00F03C84" w:rsidRDefault="005B117D" w:rsidP="005B117D">
      <w:pPr>
        <w:rPr>
          <w:sz w:val="27"/>
          <w:szCs w:val="27"/>
          <w:lang w:val="en-US"/>
        </w:rPr>
      </w:pPr>
      <w:r w:rsidRPr="00F03C84">
        <w:rPr>
          <w:lang w:val="en-US"/>
        </w:rPr>
        <w:t>58.</w:t>
      </w:r>
      <w:r w:rsidRPr="00F03C84">
        <w:rPr>
          <w:sz w:val="14"/>
          <w:szCs w:val="14"/>
          <w:lang w:val="en-US"/>
        </w:rPr>
        <w:t xml:space="preserve"> </w:t>
      </w:r>
      <w:r w:rsidRPr="00F03C84">
        <w:rPr>
          <w:lang w:val="en-US"/>
        </w:rPr>
        <w:t>Article 46.1.a of the American Convention states that for a complaint lodged with the Inter-American Commission in compliance with Article 44 of the Convention to be admissible, the remedies available under domestic law must have first been pursued and exhausted in accordance with generally recognized principles of international law. That requirement is intended to facilitate the domestic authorities’ examination of the alleged violation of a protected right and, if appropriate, to enable them to resolve it before it is brought before an international venue.</w:t>
      </w:r>
    </w:p>
    <w:p w:rsidR="005B117D" w:rsidRPr="00F03C84" w:rsidRDefault="005B117D" w:rsidP="005B117D">
      <w:pPr>
        <w:rPr>
          <w:sz w:val="27"/>
          <w:szCs w:val="27"/>
          <w:lang w:val="en-US"/>
        </w:rPr>
      </w:pPr>
    </w:p>
    <w:p w:rsidR="005B117D" w:rsidRPr="00F03C84" w:rsidRDefault="005B117D" w:rsidP="005B117D">
      <w:pPr>
        <w:rPr>
          <w:sz w:val="27"/>
          <w:szCs w:val="27"/>
          <w:lang w:val="en-US"/>
        </w:rPr>
      </w:pPr>
      <w:r w:rsidRPr="00F03C84">
        <w:rPr>
          <w:lang w:val="en-US"/>
        </w:rPr>
        <w:t>59.</w:t>
      </w:r>
      <w:r w:rsidRPr="00F03C84">
        <w:rPr>
          <w:sz w:val="14"/>
          <w:szCs w:val="14"/>
          <w:lang w:val="en-US"/>
        </w:rPr>
        <w:t xml:space="preserve"> </w:t>
      </w:r>
      <w:r w:rsidRPr="00F03C84">
        <w:rPr>
          <w:lang w:val="en-US"/>
        </w:rPr>
        <w:t>The Peruvian State claims that the petitioner did not exhaust the available domestic remedies, in that he did not request his reinstatement in the PNP following his forced retirement. In turn, the petitioner claims he filed appeals against his conviction and against the resolution whereby he was retired from duty. The petitioner further reports that he later filed charges for the crime of perverting the course of justice against the judges who convicted him.</w:t>
      </w:r>
    </w:p>
    <w:p w:rsidR="005B117D" w:rsidRPr="00F03C84" w:rsidRDefault="005B117D" w:rsidP="005B117D">
      <w:pPr>
        <w:rPr>
          <w:sz w:val="27"/>
          <w:szCs w:val="27"/>
          <w:lang w:val="en-US"/>
        </w:rPr>
      </w:pPr>
    </w:p>
    <w:p w:rsidR="005B117D" w:rsidRPr="00F03C84" w:rsidRDefault="005B117D" w:rsidP="005B117D">
      <w:pPr>
        <w:rPr>
          <w:sz w:val="27"/>
          <w:szCs w:val="27"/>
          <w:lang w:val="en-US"/>
        </w:rPr>
      </w:pPr>
      <w:r w:rsidRPr="00F03C84">
        <w:rPr>
          <w:lang w:val="en-US"/>
        </w:rPr>
        <w:lastRenderedPageBreak/>
        <w:t>60.</w:t>
      </w:r>
      <w:r w:rsidRPr="00F03C84">
        <w:rPr>
          <w:sz w:val="14"/>
          <w:szCs w:val="14"/>
          <w:lang w:val="en-US"/>
        </w:rPr>
        <w:t xml:space="preserve"> </w:t>
      </w:r>
      <w:r w:rsidRPr="00F03C84">
        <w:rPr>
          <w:lang w:val="en-US"/>
        </w:rPr>
        <w:t>As the Commission sees it, the petitioner describes three different incidents that, in his opinion, constituted violations of his rights: (i) his arrest for more than eight months during his criminal trial; (ii) the decision to retire him on staff renewal grounds; and (iii) the inversion of the burden of proof regarding his guilt and his ensuing conviction.</w:t>
      </w:r>
    </w:p>
    <w:p w:rsidR="005B117D" w:rsidRPr="00F03C84" w:rsidRDefault="005B117D" w:rsidP="005B117D">
      <w:pPr>
        <w:rPr>
          <w:sz w:val="27"/>
          <w:szCs w:val="27"/>
          <w:lang w:val="en-US"/>
        </w:rPr>
      </w:pPr>
    </w:p>
    <w:p w:rsidR="005B117D" w:rsidRPr="00F03C84" w:rsidRDefault="005B117D" w:rsidP="005B117D">
      <w:pPr>
        <w:rPr>
          <w:sz w:val="27"/>
          <w:szCs w:val="27"/>
          <w:lang w:val="en-US"/>
        </w:rPr>
      </w:pPr>
      <w:r w:rsidRPr="00F03C84">
        <w:rPr>
          <w:lang w:val="en-US"/>
        </w:rPr>
        <w:t>61.</w:t>
      </w:r>
      <w:r w:rsidRPr="00F03C84">
        <w:rPr>
          <w:sz w:val="14"/>
          <w:szCs w:val="14"/>
          <w:lang w:val="en-US"/>
        </w:rPr>
        <w:t xml:space="preserve"> </w:t>
      </w:r>
      <w:r w:rsidRPr="00F03C84">
        <w:rPr>
          <w:lang w:val="en-US"/>
        </w:rPr>
        <w:t>Regarding the first of these points, the information available indicates that when the petition was presented, Mr. Zegarra Marín was no longer in prison, since an order was adopted during the proceedings declaring his preventive custody inadmissible. Thus, that aspect of the petition was resolved by the State through domestic channels. In such circumstances, the petitioner’s claims would be limited to seeking redress for that circumstance, but no information appears regarding remedies pursued toward that end. Consequently, it declares that element of the petition inadmissible.</w:t>
      </w:r>
    </w:p>
    <w:p w:rsidR="005B117D" w:rsidRPr="00F03C84" w:rsidRDefault="005B117D" w:rsidP="005B117D">
      <w:pPr>
        <w:rPr>
          <w:sz w:val="27"/>
          <w:szCs w:val="27"/>
          <w:lang w:val="en-US"/>
        </w:rPr>
      </w:pPr>
    </w:p>
    <w:p w:rsidR="005B117D" w:rsidRPr="00F03C84" w:rsidRDefault="005B117D" w:rsidP="005B117D">
      <w:pPr>
        <w:rPr>
          <w:sz w:val="27"/>
          <w:szCs w:val="27"/>
          <w:lang w:val="en-US"/>
        </w:rPr>
      </w:pPr>
      <w:r w:rsidRPr="00F03C84">
        <w:rPr>
          <w:lang w:val="en-US"/>
        </w:rPr>
        <w:t>62.</w:t>
      </w:r>
      <w:r w:rsidRPr="00F03C84">
        <w:rPr>
          <w:sz w:val="14"/>
          <w:szCs w:val="14"/>
          <w:lang w:val="en-US"/>
        </w:rPr>
        <w:t xml:space="preserve"> </w:t>
      </w:r>
      <w:r w:rsidRPr="00F03C84">
        <w:rPr>
          <w:lang w:val="en-US"/>
        </w:rPr>
        <w:t>As regards the second point, the Commission notes that the alleged victim challenged the PNP resolution whereby he was forcibly retired through both administrative and judicial channels. The annexes to the case file indicate that both appeals were ruled inadmissible because the petitioner had lodged the reconsideration remedy after the filing deadline had passed, which prevented him from securing a judgment on the merits of the matter in accordance with applicable law. The petitioner claims that the delay in filing was because he was unaware of the resolution; however, the proceedings saw several items of evidence that led to the conclusion that Mr. Zegarra Marín had been apprised of the resolution. The Commission has no evidence to justify disputing that conclusion, nor did the petitioner submit further arguments in that regard. The Commission therefore considers that as regards this point, the petitioner exhausted the available domestic remedies incorrectly.</w:t>
      </w:r>
    </w:p>
    <w:p w:rsidR="005B117D" w:rsidRPr="00F03C84" w:rsidRDefault="005B117D" w:rsidP="005B117D">
      <w:pPr>
        <w:rPr>
          <w:sz w:val="27"/>
          <w:szCs w:val="27"/>
          <w:lang w:val="en-US"/>
        </w:rPr>
      </w:pPr>
    </w:p>
    <w:p w:rsidR="005B117D" w:rsidRPr="00F03C84" w:rsidRDefault="005B117D" w:rsidP="005B117D">
      <w:pPr>
        <w:rPr>
          <w:sz w:val="27"/>
          <w:szCs w:val="27"/>
          <w:lang w:val="en-US"/>
        </w:rPr>
      </w:pPr>
      <w:r w:rsidRPr="00F03C84">
        <w:rPr>
          <w:lang w:val="en-US"/>
        </w:rPr>
        <w:t>63.</w:t>
      </w:r>
      <w:r w:rsidRPr="00F03C84">
        <w:rPr>
          <w:sz w:val="14"/>
          <w:szCs w:val="14"/>
          <w:lang w:val="en-US"/>
        </w:rPr>
        <w:t xml:space="preserve"> </w:t>
      </w:r>
      <w:r w:rsidRPr="00F03C84">
        <w:rPr>
          <w:lang w:val="en-US"/>
        </w:rPr>
        <w:t>With regard to the third point, the Commission notes that the petitioner pursued the ordinary and special remedies available to him. Thus, the documents presented by the petitioner indicate that he lodged an appeal for annulment against his conviction. That appeal was dismissed by the Supreme Criminal Chamber on December 17, 1997, on the grounds that the guilt of the alleged victim had been established. The case file also indicated that on September 14, 1998, the petitioner lodged a special review appeal, alleging violations of due process and of the principle of presumption of innocence. That remedy was resolved unfavorably for him by the Supreme Court of Justice on August 24, 1999, which ruled it not to be covered by the grounds expressly provided for in law for its admissibility. The State has submitted no information about any other possible remedies available to the petitioner for challenging the alleged violations.</w:t>
      </w:r>
    </w:p>
    <w:p w:rsidR="005B117D" w:rsidRPr="00F03C84" w:rsidRDefault="005B117D" w:rsidP="005B117D">
      <w:pPr>
        <w:rPr>
          <w:sz w:val="27"/>
          <w:szCs w:val="27"/>
          <w:lang w:val="en-US"/>
        </w:rPr>
      </w:pPr>
    </w:p>
    <w:p w:rsidR="005B117D" w:rsidRPr="00F03C84" w:rsidRDefault="005B117D" w:rsidP="005B117D">
      <w:pPr>
        <w:rPr>
          <w:sz w:val="27"/>
          <w:szCs w:val="27"/>
          <w:lang w:val="en-US"/>
        </w:rPr>
      </w:pPr>
      <w:r w:rsidRPr="00F03C84">
        <w:rPr>
          <w:lang w:val="en-US"/>
        </w:rPr>
        <w:t>64.</w:t>
      </w:r>
      <w:r w:rsidRPr="00F03C84">
        <w:rPr>
          <w:sz w:val="14"/>
          <w:szCs w:val="14"/>
          <w:lang w:val="en-US"/>
        </w:rPr>
        <w:t xml:space="preserve"> </w:t>
      </w:r>
      <w:r w:rsidRPr="00F03C84">
        <w:rPr>
          <w:lang w:val="en-US"/>
        </w:rPr>
        <w:t>In consideration whereof, the Commission believes that as regards the alleged violations of due process, the petitioner did exhaust the domestic remedies in compliance with the requirement imposed by Article 46.1.a of the American Convention. In the following paragraphs, the IACHR will restrict its analysis of the other admissibility requirements to that aspect of the petition.</w:t>
      </w:r>
    </w:p>
    <w:p w:rsidR="005B117D" w:rsidRPr="00F03C84" w:rsidRDefault="005B117D" w:rsidP="005B117D">
      <w:pPr>
        <w:rPr>
          <w:rFonts w:ascii="Univers" w:hAnsi="Univers"/>
          <w:sz w:val="22"/>
          <w:lang w:val="en-US"/>
        </w:rPr>
      </w:pPr>
    </w:p>
    <w:p w:rsidR="005B117D" w:rsidRPr="00F03C84" w:rsidRDefault="005B117D" w:rsidP="005B117D">
      <w:pPr>
        <w:rPr>
          <w:rFonts w:ascii="Univers" w:hAnsi="Univers"/>
          <w:b/>
          <w:sz w:val="22"/>
          <w:lang w:val="en-US"/>
        </w:rPr>
      </w:pPr>
      <w:r w:rsidRPr="00F03C84">
        <w:rPr>
          <w:b/>
          <w:lang w:val="en-US"/>
        </w:rPr>
        <w:t>C.</w:t>
      </w:r>
      <w:r w:rsidRPr="00F03C84">
        <w:rPr>
          <w:b/>
          <w:lang w:val="en-US"/>
        </w:rPr>
        <w:tab/>
        <w:t>Filing Period</w:t>
      </w:r>
    </w:p>
    <w:p w:rsidR="005B117D" w:rsidRPr="00F03C84" w:rsidRDefault="005B117D" w:rsidP="005B117D">
      <w:pPr>
        <w:rPr>
          <w:rFonts w:ascii="Times New Roman" w:hAnsi="Times New Roman"/>
          <w:sz w:val="27"/>
          <w:szCs w:val="27"/>
          <w:lang w:val="en-US"/>
        </w:rPr>
      </w:pPr>
    </w:p>
    <w:p w:rsidR="005B117D" w:rsidRPr="00F03C84" w:rsidRDefault="005B117D" w:rsidP="005B117D">
      <w:pPr>
        <w:rPr>
          <w:rFonts w:ascii="Arial" w:hAnsi="Arial" w:cs="Arial"/>
          <w:i/>
          <w:iCs/>
          <w:sz w:val="28"/>
          <w:szCs w:val="28"/>
          <w:lang w:val="en-US"/>
        </w:rPr>
      </w:pPr>
      <w:r w:rsidRPr="00F03C84">
        <w:rPr>
          <w:rFonts w:cs="Arial"/>
          <w:lang w:val="en-US"/>
        </w:rPr>
        <w:t>65.</w:t>
      </w:r>
      <w:r w:rsidRPr="00F03C84">
        <w:rPr>
          <w:rFonts w:cs="Arial"/>
          <w:sz w:val="14"/>
          <w:szCs w:val="14"/>
          <w:lang w:val="en-US"/>
        </w:rPr>
        <w:t xml:space="preserve"> </w:t>
      </w:r>
      <w:r w:rsidRPr="00F03C84">
        <w:rPr>
          <w:rFonts w:cs="Arial"/>
          <w:lang w:val="en-US"/>
        </w:rPr>
        <w:t>Article 46.1.b of the Convention states that for a petition to be admissible, it must be lodged within a period of six months following the date on which the complainant was notified of the final judgment at the national level.</w:t>
      </w:r>
    </w:p>
    <w:p w:rsidR="005B117D" w:rsidRPr="00F03C84" w:rsidRDefault="005B117D" w:rsidP="005B117D">
      <w:pPr>
        <w:rPr>
          <w:rFonts w:ascii="Times New Roman" w:hAnsi="Times New Roman"/>
          <w:sz w:val="27"/>
          <w:szCs w:val="27"/>
          <w:lang w:val="en-US"/>
        </w:rPr>
      </w:pPr>
    </w:p>
    <w:p w:rsidR="005B117D" w:rsidRPr="00F03C84" w:rsidRDefault="005B117D" w:rsidP="005B117D">
      <w:pPr>
        <w:rPr>
          <w:rFonts w:ascii="Arial" w:hAnsi="Arial" w:cs="Arial"/>
          <w:i/>
          <w:iCs/>
          <w:sz w:val="28"/>
          <w:szCs w:val="28"/>
          <w:lang w:val="en-US"/>
        </w:rPr>
      </w:pPr>
      <w:r w:rsidRPr="00F03C84">
        <w:rPr>
          <w:rFonts w:cs="Arial"/>
          <w:lang w:val="en-US"/>
        </w:rPr>
        <w:t>66.</w:t>
      </w:r>
      <w:r w:rsidRPr="00F03C84">
        <w:rPr>
          <w:rFonts w:cs="Arial"/>
          <w:sz w:val="14"/>
          <w:szCs w:val="14"/>
          <w:lang w:val="en-US"/>
        </w:rPr>
        <w:t xml:space="preserve"> </w:t>
      </w:r>
      <w:r w:rsidRPr="00F03C84">
        <w:rPr>
          <w:rFonts w:cs="Arial"/>
          <w:lang w:val="en-US"/>
        </w:rPr>
        <w:t>As indicated in paragraph 64 above, the domestic remedies were exhausted with the decision of the Supreme Court of Justice of August 24, 1999, of which notice was served on November 5 of that year.</w:t>
      </w:r>
      <w:r w:rsidRPr="007E77D4">
        <w:rPr>
          <w:rStyle w:val="FootnoteReference"/>
          <w:rFonts w:cs="Arial"/>
          <w:vertAlign w:val="superscript"/>
        </w:rPr>
        <w:footnoteReference w:id="7"/>
      </w:r>
      <w:r w:rsidRPr="00F03C84">
        <w:rPr>
          <w:rStyle w:val="apple-converted-space"/>
          <w:rFonts w:cs="Arial"/>
          <w:b/>
          <w:bCs/>
          <w:color w:val="000000"/>
          <w:szCs w:val="20"/>
          <w:lang w:val="en-US"/>
        </w:rPr>
        <w:t xml:space="preserve"> </w:t>
      </w:r>
      <w:r w:rsidRPr="00F03C84">
        <w:rPr>
          <w:rFonts w:cs="Arial"/>
          <w:lang w:val="en-US"/>
        </w:rPr>
        <w:t xml:space="preserve">The petition is dated February 8, 2000, and it was received by the IACHR on May 16, 2000. Although it is uncertain on what date it was sent, the Commission believes that it is reasonable to assume some delay between its deposit in the postal system and its delivery, and it therefore concludes that eleven days is a reasonable delay for the </w:t>
      </w:r>
      <w:r w:rsidRPr="00F03C84">
        <w:rPr>
          <w:rFonts w:cs="Arial"/>
          <w:lang w:val="en-US"/>
        </w:rPr>
        <w:lastRenderedPageBreak/>
        <w:t>lodging of the petition. The Commission, citing the Inter-American Court, has on different occasions stated the generally accepted principle that the procedural system is a means of attaining justice, and that justice cannot be sacrificed for the sake of mere formalities.</w:t>
      </w:r>
      <w:r w:rsidRPr="007E77D4">
        <w:rPr>
          <w:rStyle w:val="FootnoteReference"/>
          <w:rFonts w:cs="Arial"/>
          <w:vertAlign w:val="superscript"/>
        </w:rPr>
        <w:footnoteReference w:id="8"/>
      </w:r>
      <w:r w:rsidRPr="00F03C84">
        <w:rPr>
          <w:rStyle w:val="apple-converted-space"/>
          <w:rFonts w:cs="Arial"/>
          <w:b/>
          <w:bCs/>
          <w:color w:val="000000"/>
          <w:szCs w:val="20"/>
          <w:lang w:val="en-US"/>
        </w:rPr>
        <w:t xml:space="preserve"> </w:t>
      </w:r>
      <w:r w:rsidRPr="00F03C84">
        <w:rPr>
          <w:rFonts w:cs="Arial"/>
          <w:lang w:val="en-US"/>
        </w:rPr>
        <w:t>It should be noted that the Peruvian State did not dispute this point. The Commission therefore believes that the requirement contained in Article 46.1.b has been met.</w:t>
      </w:r>
    </w:p>
    <w:p w:rsidR="005B117D" w:rsidRPr="00F03C84" w:rsidRDefault="005B117D" w:rsidP="005B117D">
      <w:pPr>
        <w:rPr>
          <w:rFonts w:ascii="Univers" w:hAnsi="Univers"/>
          <w:sz w:val="22"/>
          <w:lang w:val="en-US"/>
        </w:rPr>
      </w:pPr>
    </w:p>
    <w:p w:rsidR="005B117D" w:rsidRPr="00F03C84" w:rsidRDefault="005B117D" w:rsidP="005B117D">
      <w:pPr>
        <w:rPr>
          <w:rFonts w:ascii="Univers" w:hAnsi="Univers"/>
          <w:b/>
          <w:sz w:val="22"/>
          <w:lang w:val="en-US"/>
        </w:rPr>
      </w:pPr>
      <w:r w:rsidRPr="00F03C84">
        <w:rPr>
          <w:b/>
          <w:lang w:val="en-US"/>
        </w:rPr>
        <w:t>D.</w:t>
      </w:r>
      <w:r w:rsidRPr="00F03C84">
        <w:rPr>
          <w:b/>
          <w:lang w:val="en-US"/>
        </w:rPr>
        <w:tab/>
        <w:t>Duplication of Proceedings and</w:t>
      </w:r>
      <w:r w:rsidRPr="00F03C84">
        <w:rPr>
          <w:rStyle w:val="apple-converted-space"/>
          <w:b/>
          <w:color w:val="000000"/>
          <w:szCs w:val="20"/>
          <w:lang w:val="en-US"/>
        </w:rPr>
        <w:t xml:space="preserve"> </w:t>
      </w:r>
      <w:r w:rsidRPr="00F03C84">
        <w:rPr>
          <w:b/>
          <w:i/>
          <w:iCs/>
          <w:lang w:val="en-US"/>
        </w:rPr>
        <w:t>Res Judicata</w:t>
      </w:r>
    </w:p>
    <w:p w:rsidR="005B117D" w:rsidRPr="00F03C84" w:rsidRDefault="005B117D" w:rsidP="005B117D">
      <w:pPr>
        <w:rPr>
          <w:rFonts w:ascii="Times New Roman" w:hAnsi="Times New Roman"/>
          <w:sz w:val="27"/>
          <w:szCs w:val="27"/>
          <w:lang w:val="en-US"/>
        </w:rPr>
      </w:pPr>
    </w:p>
    <w:p w:rsidR="005B117D" w:rsidRPr="00F03C84" w:rsidRDefault="005B117D" w:rsidP="005B117D">
      <w:pPr>
        <w:rPr>
          <w:sz w:val="27"/>
          <w:szCs w:val="27"/>
          <w:lang w:val="en-US"/>
        </w:rPr>
      </w:pPr>
      <w:r w:rsidRPr="00F03C84">
        <w:rPr>
          <w:lang w:val="en-US"/>
        </w:rPr>
        <w:t>67.</w:t>
      </w:r>
      <w:r w:rsidRPr="00F03C84">
        <w:rPr>
          <w:sz w:val="14"/>
          <w:szCs w:val="14"/>
          <w:lang w:val="en-US"/>
        </w:rPr>
        <w:t xml:space="preserve"> </w:t>
      </w:r>
      <w:r w:rsidRPr="00F03C84">
        <w:rPr>
          <w:lang w:val="en-US"/>
        </w:rPr>
        <w:t>Article 46.1.c provides that the admissibility of petitions lodged with the Commission is subject to the requirement that the matter “is not pending in another international proceeding for settlement,” and Article 47.d of the Convention provides that the Commission shall not admit a petition that is “substantially the same as one previously studied by the Commission or by another international organization.” In the case at hand, the parties have not claimed that either of those reasons for inadmissibility are applicable, nor can they be deduced from the case file.</w:t>
      </w:r>
    </w:p>
    <w:p w:rsidR="005B117D" w:rsidRPr="00F03C84" w:rsidRDefault="005B117D" w:rsidP="005B117D">
      <w:pPr>
        <w:rPr>
          <w:sz w:val="27"/>
          <w:szCs w:val="27"/>
          <w:lang w:val="en-US"/>
        </w:rPr>
      </w:pPr>
    </w:p>
    <w:p w:rsidR="005B117D" w:rsidRPr="00F03C84" w:rsidRDefault="005B117D" w:rsidP="005B117D">
      <w:pPr>
        <w:rPr>
          <w:rFonts w:ascii="Univers" w:hAnsi="Univers"/>
          <w:b/>
          <w:sz w:val="22"/>
          <w:lang w:val="en-US"/>
        </w:rPr>
      </w:pPr>
      <w:r w:rsidRPr="00F03C84">
        <w:rPr>
          <w:b/>
          <w:lang w:val="en-US"/>
        </w:rPr>
        <w:t>E.</w:t>
      </w:r>
      <w:r w:rsidRPr="00F03C84">
        <w:rPr>
          <w:b/>
          <w:lang w:val="en-US"/>
        </w:rPr>
        <w:tab/>
        <w:t>Characterization of the Alleged Facts</w:t>
      </w:r>
    </w:p>
    <w:p w:rsidR="005B117D" w:rsidRPr="00F03C84" w:rsidRDefault="005B117D" w:rsidP="005B117D">
      <w:pPr>
        <w:rPr>
          <w:rFonts w:ascii="Times New Roman" w:hAnsi="Times New Roman"/>
          <w:sz w:val="27"/>
          <w:szCs w:val="27"/>
          <w:lang w:val="en-US"/>
        </w:rPr>
      </w:pPr>
    </w:p>
    <w:p w:rsidR="005B117D" w:rsidRPr="00F03C84" w:rsidRDefault="005B117D" w:rsidP="005B117D">
      <w:pPr>
        <w:rPr>
          <w:sz w:val="27"/>
          <w:szCs w:val="27"/>
          <w:lang w:val="en-US"/>
        </w:rPr>
      </w:pPr>
      <w:r w:rsidRPr="00F03C84">
        <w:rPr>
          <w:lang w:val="en-US"/>
        </w:rPr>
        <w:t>68.</w:t>
      </w:r>
      <w:r w:rsidRPr="00F03C84">
        <w:rPr>
          <w:sz w:val="14"/>
          <w:szCs w:val="14"/>
          <w:lang w:val="en-US"/>
        </w:rPr>
        <w:t xml:space="preserve"> </w:t>
      </w:r>
      <w:r w:rsidRPr="00F03C84">
        <w:rPr>
          <w:lang w:val="en-US"/>
        </w:rPr>
        <w:t>For admissibility purposes, the Commission must decide whether the petition states facts that could tend to establish a violation, as required by Article 47.b of the American Convention, and whether the petition is</w:t>
      </w:r>
      <w:r w:rsidRPr="00F03C84">
        <w:rPr>
          <w:rStyle w:val="apple-converted-space"/>
          <w:color w:val="000000"/>
          <w:szCs w:val="20"/>
          <w:lang w:val="en-US"/>
        </w:rPr>
        <w:t xml:space="preserve"> </w:t>
      </w:r>
      <w:r w:rsidRPr="00F03C84">
        <w:rPr>
          <w:lang w:val="en-US"/>
        </w:rPr>
        <w:t>“manifestly groundless”</w:t>
      </w:r>
      <w:r w:rsidRPr="00F03C84">
        <w:rPr>
          <w:rStyle w:val="apple-converted-space"/>
          <w:color w:val="000000"/>
          <w:szCs w:val="20"/>
          <w:lang w:val="en-US"/>
        </w:rPr>
        <w:t xml:space="preserve"> </w:t>
      </w:r>
      <w:r w:rsidRPr="00F03C84">
        <w:rPr>
          <w:lang w:val="en-US"/>
        </w:rPr>
        <w:t>or</w:t>
      </w:r>
      <w:r w:rsidRPr="00F03C84">
        <w:rPr>
          <w:rStyle w:val="apple-converted-space"/>
          <w:color w:val="000000"/>
          <w:szCs w:val="20"/>
          <w:lang w:val="en-US"/>
        </w:rPr>
        <w:t xml:space="preserve"> </w:t>
      </w:r>
      <w:r w:rsidRPr="00F03C84">
        <w:rPr>
          <w:lang w:val="en-US"/>
        </w:rPr>
        <w:t>“obviously out of order,”</w:t>
      </w:r>
      <w:r w:rsidRPr="00F03C84">
        <w:rPr>
          <w:rStyle w:val="apple-converted-space"/>
          <w:color w:val="000000"/>
          <w:szCs w:val="20"/>
          <w:lang w:val="en-US"/>
        </w:rPr>
        <w:t xml:space="preserve"> </w:t>
      </w:r>
      <w:r w:rsidRPr="00F03C84">
        <w:rPr>
          <w:lang w:val="en-US"/>
        </w:rPr>
        <w:t>as stated in Article 47.c. The level of conviction regarding those standards is different from that which applies in deciding on the merits of a complaint. The Commission must conduct a</w:t>
      </w:r>
      <w:r w:rsidRPr="00F03C84">
        <w:rPr>
          <w:rStyle w:val="apple-converted-space"/>
          <w:color w:val="000000"/>
          <w:szCs w:val="20"/>
          <w:lang w:val="en-US"/>
        </w:rPr>
        <w:t xml:space="preserve"> </w:t>
      </w:r>
      <w:r w:rsidRPr="00F03C84">
        <w:rPr>
          <w:i/>
          <w:iCs/>
          <w:lang w:val="en-US"/>
        </w:rPr>
        <w:t>prima facie</w:t>
      </w:r>
      <w:r w:rsidRPr="00F03C84">
        <w:rPr>
          <w:rStyle w:val="apple-converted-space"/>
          <w:color w:val="000000"/>
          <w:szCs w:val="20"/>
          <w:lang w:val="en-US"/>
        </w:rPr>
        <w:t xml:space="preserve"> </w:t>
      </w:r>
      <w:r w:rsidRPr="00F03C84">
        <w:rPr>
          <w:lang w:val="en-US"/>
        </w:rPr>
        <w:t>assessment to examine whether the complaint entails an apparent or potential violation of a right protected by the Convention and not to establish the existence of such a violation. That examination is a summary analysis that does not imply prejudging the merits or offering an advance opinion on them.</w:t>
      </w:r>
    </w:p>
    <w:p w:rsidR="005B117D" w:rsidRPr="00F03C84" w:rsidRDefault="005B117D" w:rsidP="005B117D">
      <w:pPr>
        <w:rPr>
          <w:sz w:val="27"/>
          <w:szCs w:val="27"/>
          <w:lang w:val="en-US"/>
        </w:rPr>
      </w:pPr>
    </w:p>
    <w:p w:rsidR="005B117D" w:rsidRPr="00F03C84" w:rsidRDefault="005B117D" w:rsidP="005B117D">
      <w:pPr>
        <w:rPr>
          <w:sz w:val="27"/>
          <w:szCs w:val="27"/>
          <w:lang w:val="en-US"/>
        </w:rPr>
      </w:pPr>
      <w:r w:rsidRPr="00F03C84">
        <w:rPr>
          <w:lang w:val="en-US"/>
        </w:rPr>
        <w:t>69.</w:t>
      </w:r>
      <w:r w:rsidRPr="00F03C84">
        <w:rPr>
          <w:sz w:val="14"/>
          <w:szCs w:val="14"/>
          <w:lang w:val="en-US"/>
        </w:rPr>
        <w:t xml:space="preserve"> </w:t>
      </w:r>
      <w:r w:rsidRPr="00F03C84">
        <w:rPr>
          <w:lang w:val="en-US"/>
        </w:rPr>
        <w:t>The Commission considers that facts reported by the petitioner regarding the alleged inversion of the burden of proof during his criminal trial, together with his conviction on the grounds that he did not fully establish his innocence, could tend to establish a violation of the rights enshrined in Articles 8 and 25 of the American Convention, in conjunction with the obligations contained in Article 1.1 thereof.</w:t>
      </w:r>
    </w:p>
    <w:p w:rsidR="005B117D" w:rsidRPr="00F03C84" w:rsidRDefault="005B117D" w:rsidP="005B117D">
      <w:pPr>
        <w:rPr>
          <w:sz w:val="27"/>
          <w:szCs w:val="27"/>
          <w:lang w:val="en-US"/>
        </w:rPr>
      </w:pPr>
    </w:p>
    <w:p w:rsidR="005B117D" w:rsidRPr="00F03C84" w:rsidRDefault="005B117D" w:rsidP="005B117D">
      <w:pPr>
        <w:rPr>
          <w:sz w:val="27"/>
          <w:szCs w:val="27"/>
          <w:lang w:val="en-US"/>
        </w:rPr>
      </w:pPr>
      <w:r w:rsidRPr="00F03C84">
        <w:rPr>
          <w:lang w:val="en-US"/>
        </w:rPr>
        <w:t>70.</w:t>
      </w:r>
      <w:r w:rsidRPr="00F03C84">
        <w:rPr>
          <w:sz w:val="14"/>
          <w:szCs w:val="14"/>
          <w:lang w:val="en-US"/>
        </w:rPr>
        <w:t xml:space="preserve"> </w:t>
      </w:r>
      <w:r w:rsidRPr="00F03C84">
        <w:rPr>
          <w:lang w:val="en-US"/>
        </w:rPr>
        <w:t>The Commission also holds that the petitioner did not submit sufficient evidence to give a</w:t>
      </w:r>
      <w:r w:rsidRPr="00F03C84">
        <w:rPr>
          <w:rStyle w:val="apple-converted-space"/>
          <w:color w:val="000000"/>
          <w:szCs w:val="20"/>
          <w:lang w:val="en-US"/>
        </w:rPr>
        <w:t xml:space="preserve"> </w:t>
      </w:r>
      <w:r w:rsidRPr="00F03C84">
        <w:rPr>
          <w:i/>
          <w:iCs/>
          <w:lang w:val="en-US"/>
        </w:rPr>
        <w:t>prima facie</w:t>
      </w:r>
      <w:r w:rsidRPr="00F03C84">
        <w:rPr>
          <w:rStyle w:val="apple-converted-space"/>
          <w:i/>
          <w:iCs/>
          <w:color w:val="000000"/>
          <w:szCs w:val="20"/>
          <w:lang w:val="en-US"/>
        </w:rPr>
        <w:t xml:space="preserve"> </w:t>
      </w:r>
      <w:r w:rsidRPr="00F03C84">
        <w:rPr>
          <w:lang w:val="en-US"/>
        </w:rPr>
        <w:t>indication of violations of Articles 5, 9, 10, 11, and 24 of the American Convention.</w:t>
      </w:r>
    </w:p>
    <w:p w:rsidR="005B117D" w:rsidRPr="00F03C84" w:rsidRDefault="005B117D" w:rsidP="005B117D">
      <w:pPr>
        <w:rPr>
          <w:sz w:val="27"/>
          <w:szCs w:val="27"/>
          <w:lang w:val="en-US"/>
        </w:rPr>
      </w:pPr>
    </w:p>
    <w:p w:rsidR="005B117D" w:rsidRPr="00F03C84" w:rsidRDefault="005B117D" w:rsidP="005B117D">
      <w:pPr>
        <w:rPr>
          <w:rFonts w:ascii="Univers" w:hAnsi="Univers"/>
          <w:b/>
          <w:sz w:val="22"/>
          <w:lang w:val="en-US"/>
        </w:rPr>
      </w:pPr>
      <w:r w:rsidRPr="00F03C84">
        <w:rPr>
          <w:b/>
          <w:lang w:val="en-US"/>
        </w:rPr>
        <w:t>V.</w:t>
      </w:r>
      <w:r w:rsidRPr="00F03C84">
        <w:rPr>
          <w:b/>
          <w:lang w:val="en-US"/>
        </w:rPr>
        <w:tab/>
        <w:t>CONCLUSIONS</w:t>
      </w:r>
    </w:p>
    <w:p w:rsidR="005B117D" w:rsidRPr="00F03C84" w:rsidRDefault="005B117D" w:rsidP="005B117D">
      <w:pPr>
        <w:rPr>
          <w:rFonts w:ascii="Times New Roman" w:hAnsi="Times New Roman"/>
          <w:sz w:val="27"/>
          <w:szCs w:val="27"/>
          <w:lang w:val="en-US"/>
        </w:rPr>
      </w:pPr>
    </w:p>
    <w:p w:rsidR="005B117D" w:rsidRPr="00F03C84" w:rsidRDefault="005B117D" w:rsidP="005B117D">
      <w:pPr>
        <w:rPr>
          <w:sz w:val="27"/>
          <w:szCs w:val="27"/>
          <w:lang w:val="en-US"/>
        </w:rPr>
      </w:pPr>
      <w:r w:rsidRPr="00F03C84">
        <w:rPr>
          <w:lang w:val="en-US"/>
        </w:rPr>
        <w:t>71.</w:t>
      </w:r>
      <w:r w:rsidRPr="00F03C84">
        <w:rPr>
          <w:sz w:val="14"/>
          <w:szCs w:val="14"/>
          <w:lang w:val="en-US"/>
        </w:rPr>
        <w:t xml:space="preserve"> </w:t>
      </w:r>
      <w:r w:rsidRPr="00F03C84">
        <w:rPr>
          <w:lang w:val="en-US"/>
        </w:rPr>
        <w:t>Based on the foregoing considerations of fact and law, and without prejudging the merits of the case, the Inter-American Commission concludes that this case satisfies the admissibility requirements set out in Articles 46 and 47 of the American Convention and, consequently,</w:t>
      </w:r>
    </w:p>
    <w:p w:rsidR="005B117D" w:rsidRPr="00F03C84" w:rsidRDefault="005B117D" w:rsidP="005B117D">
      <w:pPr>
        <w:rPr>
          <w:sz w:val="27"/>
          <w:szCs w:val="27"/>
          <w:lang w:val="en-US"/>
        </w:rPr>
      </w:pPr>
    </w:p>
    <w:p w:rsidR="005B117D" w:rsidRPr="00F03C84" w:rsidRDefault="005B117D" w:rsidP="005B117D">
      <w:pPr>
        <w:jc w:val="center"/>
        <w:rPr>
          <w:b/>
          <w:sz w:val="27"/>
          <w:szCs w:val="27"/>
          <w:lang w:val="en-US"/>
        </w:rPr>
      </w:pPr>
      <w:r w:rsidRPr="00F03C84">
        <w:rPr>
          <w:b/>
          <w:lang w:val="en-US"/>
        </w:rPr>
        <w:t>THE INTER-AMERICAN COMMISSION ON HUMAN RIGHTS</w:t>
      </w:r>
    </w:p>
    <w:p w:rsidR="005B117D" w:rsidRPr="00F03C84" w:rsidRDefault="005B117D" w:rsidP="005B117D">
      <w:pPr>
        <w:jc w:val="center"/>
        <w:rPr>
          <w:b/>
          <w:sz w:val="27"/>
          <w:szCs w:val="27"/>
          <w:lang w:val="en-US"/>
        </w:rPr>
      </w:pPr>
      <w:r w:rsidRPr="00F03C84">
        <w:rPr>
          <w:b/>
          <w:lang w:val="en-US"/>
        </w:rPr>
        <w:t>DECIDES:</w:t>
      </w:r>
    </w:p>
    <w:p w:rsidR="005B117D" w:rsidRPr="00F03C84" w:rsidRDefault="005B117D" w:rsidP="005B117D">
      <w:pPr>
        <w:rPr>
          <w:sz w:val="27"/>
          <w:szCs w:val="27"/>
          <w:lang w:val="en-US"/>
        </w:rPr>
      </w:pPr>
    </w:p>
    <w:p w:rsidR="005B117D" w:rsidRPr="00F03C84" w:rsidRDefault="005B117D" w:rsidP="005B117D">
      <w:pPr>
        <w:rPr>
          <w:sz w:val="27"/>
          <w:szCs w:val="27"/>
          <w:lang w:val="en-US"/>
        </w:rPr>
      </w:pPr>
      <w:r w:rsidRPr="00F03C84">
        <w:rPr>
          <w:lang w:val="en-US"/>
        </w:rPr>
        <w:t>1. To declare this petition admissible, as regards the rights protected by Articles 8 and 25 of the American Convention, in conjunction with the obligations contained in Article 1.1 thereof.</w:t>
      </w:r>
    </w:p>
    <w:p w:rsidR="005B117D" w:rsidRPr="00F03C84" w:rsidRDefault="005B117D" w:rsidP="005B117D">
      <w:pPr>
        <w:rPr>
          <w:sz w:val="27"/>
          <w:szCs w:val="27"/>
          <w:lang w:val="en-US"/>
        </w:rPr>
      </w:pPr>
    </w:p>
    <w:p w:rsidR="005B117D" w:rsidRPr="00F03C84" w:rsidRDefault="005B117D" w:rsidP="005B117D">
      <w:pPr>
        <w:rPr>
          <w:sz w:val="27"/>
          <w:szCs w:val="27"/>
          <w:lang w:val="en-US"/>
        </w:rPr>
      </w:pPr>
      <w:r w:rsidRPr="00F03C84">
        <w:rPr>
          <w:lang w:val="en-US"/>
        </w:rPr>
        <w:t>2. To declare this petition inadmissible as regards the rights protected by Articles 5, 7, 9, 10, 11, and 24 of the American Convention.</w:t>
      </w:r>
    </w:p>
    <w:p w:rsidR="005B117D" w:rsidRPr="00F03C84" w:rsidRDefault="005B117D" w:rsidP="005B117D">
      <w:pPr>
        <w:rPr>
          <w:sz w:val="27"/>
          <w:szCs w:val="27"/>
          <w:lang w:val="en-US"/>
        </w:rPr>
      </w:pPr>
    </w:p>
    <w:p w:rsidR="005B117D" w:rsidRPr="00F03C84" w:rsidRDefault="005B117D" w:rsidP="005B117D">
      <w:pPr>
        <w:rPr>
          <w:sz w:val="27"/>
          <w:szCs w:val="27"/>
          <w:lang w:val="en-US"/>
        </w:rPr>
      </w:pPr>
      <w:r w:rsidRPr="00F03C84">
        <w:rPr>
          <w:lang w:val="en-US"/>
        </w:rPr>
        <w:lastRenderedPageBreak/>
        <w:t>3. To give notice of this decision to the State and to the petitioner.</w:t>
      </w:r>
    </w:p>
    <w:p w:rsidR="005B117D" w:rsidRPr="00F03C84" w:rsidRDefault="005B117D" w:rsidP="005B117D">
      <w:pPr>
        <w:rPr>
          <w:sz w:val="27"/>
          <w:szCs w:val="27"/>
          <w:lang w:val="en-US"/>
        </w:rPr>
      </w:pPr>
    </w:p>
    <w:p w:rsidR="005B117D" w:rsidRPr="00F03C84" w:rsidRDefault="005B117D" w:rsidP="005B117D">
      <w:pPr>
        <w:rPr>
          <w:sz w:val="27"/>
          <w:szCs w:val="27"/>
          <w:lang w:val="en-US"/>
        </w:rPr>
      </w:pPr>
      <w:r w:rsidRPr="00F03C84">
        <w:rPr>
          <w:lang w:val="en-US"/>
        </w:rPr>
        <w:t>4. To begin its processing of the merits of the case.</w:t>
      </w:r>
    </w:p>
    <w:p w:rsidR="005B117D" w:rsidRPr="00F03C84" w:rsidRDefault="005B117D" w:rsidP="005B117D">
      <w:pPr>
        <w:rPr>
          <w:sz w:val="27"/>
          <w:szCs w:val="27"/>
          <w:lang w:val="en-US"/>
        </w:rPr>
      </w:pPr>
    </w:p>
    <w:p w:rsidR="005B117D" w:rsidRPr="00F03C84" w:rsidRDefault="005B117D" w:rsidP="005B117D">
      <w:pPr>
        <w:rPr>
          <w:sz w:val="27"/>
          <w:szCs w:val="27"/>
          <w:lang w:val="en-US"/>
        </w:rPr>
      </w:pPr>
      <w:r w:rsidRPr="00F03C84">
        <w:rPr>
          <w:lang w:val="en-US"/>
        </w:rPr>
        <w:t>5. To publish this decision and to include it in its Annual Report, to be submitted to the General Assembly of the OAS.</w:t>
      </w:r>
    </w:p>
    <w:p w:rsidR="005B117D" w:rsidRPr="00F03C84" w:rsidRDefault="005B117D" w:rsidP="005B117D">
      <w:pPr>
        <w:rPr>
          <w:sz w:val="27"/>
          <w:szCs w:val="27"/>
          <w:lang w:val="en-US"/>
        </w:rPr>
      </w:pPr>
    </w:p>
    <w:p w:rsidR="005B117D" w:rsidRPr="00F03C84" w:rsidRDefault="005B117D" w:rsidP="005B117D">
      <w:pPr>
        <w:rPr>
          <w:sz w:val="27"/>
          <w:szCs w:val="27"/>
          <w:lang w:val="en-US"/>
        </w:rPr>
      </w:pPr>
      <w:r w:rsidRPr="00F03C84">
        <w:rPr>
          <w:spacing w:val="-2"/>
          <w:lang w:val="en-US"/>
        </w:rPr>
        <w:t>Done and signed in the city of Washington, D.C., on March 19, 2009. (Signed): Luz Patricia Mejía Guerrero, President; Víctor E. Abramovich, First Vice-president; Felipe González, Second Vice-president; Sir Clare K. Roberts,</w:t>
      </w:r>
      <w:r w:rsidRPr="00F03C84">
        <w:rPr>
          <w:rStyle w:val="apple-converted-space"/>
          <w:color w:val="000000"/>
          <w:spacing w:val="-2"/>
          <w:szCs w:val="20"/>
          <w:lang w:val="en-US"/>
        </w:rPr>
        <w:t xml:space="preserve"> </w:t>
      </w:r>
      <w:r w:rsidRPr="00F03C84">
        <w:rPr>
          <w:lang w:val="en-US"/>
        </w:rPr>
        <w:t>Paulo Sérgio Pinheiro</w:t>
      </w:r>
      <w:r w:rsidRPr="00F03C84">
        <w:rPr>
          <w:spacing w:val="-2"/>
          <w:lang w:val="en-US"/>
        </w:rPr>
        <w:t>, Florentín Meléndez, and Paolo Carozza, members of the Commission.</w:t>
      </w:r>
    </w:p>
    <w:p w:rsidR="002F1293" w:rsidRPr="00F03C84" w:rsidRDefault="002F1293" w:rsidP="005B117D">
      <w:pPr>
        <w:rPr>
          <w:lang w:val="en-US"/>
        </w:rPr>
      </w:pPr>
    </w:p>
    <w:sectPr w:rsidR="002F1293" w:rsidRPr="00F03C84" w:rsidSect="0071610E">
      <w:footerReference w:type="default" r:id="rId8"/>
      <w:pgSz w:w="11907" w:h="16839" w:code="9"/>
      <w:pgMar w:top="1134" w:right="1134" w:bottom="1134" w:left="1134" w:header="708"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0A1A" w:rsidRDefault="00C70A1A" w:rsidP="007B2999">
      <w:r>
        <w:separator/>
      </w:r>
    </w:p>
  </w:endnote>
  <w:endnote w:type="continuationSeparator" w:id="0">
    <w:p w:rsidR="00C70A1A" w:rsidRDefault="00C70A1A" w:rsidP="007B2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Univers">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2999" w:rsidRDefault="007B2999">
    <w:pPr>
      <w:pStyle w:val="Footer"/>
      <w:jc w:val="center"/>
    </w:pPr>
    <w:r>
      <w:fldChar w:fldCharType="begin"/>
    </w:r>
    <w:r>
      <w:instrText xml:space="preserve"> PAGE   \* MERGEFORMAT </w:instrText>
    </w:r>
    <w:r>
      <w:fldChar w:fldCharType="separate"/>
    </w:r>
    <w:r w:rsidR="00F03C84">
      <w:rPr>
        <w:noProof/>
      </w:rPr>
      <w:t>1</w:t>
    </w:r>
    <w:r>
      <w:fldChar w:fldCharType="end"/>
    </w:r>
  </w:p>
  <w:p w:rsidR="007B2999" w:rsidRDefault="007B29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0A1A" w:rsidRDefault="00C70A1A" w:rsidP="007B2999">
      <w:r>
        <w:separator/>
      </w:r>
    </w:p>
  </w:footnote>
  <w:footnote w:type="continuationSeparator" w:id="0">
    <w:p w:rsidR="00C70A1A" w:rsidRDefault="00C70A1A" w:rsidP="007B2999">
      <w:r>
        <w:continuationSeparator/>
      </w:r>
    </w:p>
  </w:footnote>
  <w:footnote w:id="1">
    <w:p w:rsidR="005B117D" w:rsidRPr="00F03C84" w:rsidRDefault="005B117D" w:rsidP="005B117D">
      <w:pPr>
        <w:pStyle w:val="PIEdePAG"/>
        <w:rPr>
          <w:lang w:val="en-US"/>
        </w:rPr>
      </w:pPr>
      <w:r>
        <w:rPr>
          <w:rStyle w:val="FootnoteReference"/>
        </w:rPr>
        <w:footnoteRef/>
      </w:r>
      <w:r w:rsidRPr="00F03C84">
        <w:rPr>
          <w:lang w:val="en-US"/>
        </w:rPr>
        <w:t xml:space="preserve"> Textually, the grounds for the bail order were: “the existence of contradictions regarding the charges that he made against the appellant in his statement given to the investigation () the accused Cárdenas Hurtado states that it was Commander Zegarra Marín who personally handed the 525 passports over to him, but that claim has been disproved with the discovery that he received the batch of passports in question from Víctor Salcedo Silva, a civilian employee at the Subdirectorate of Immigration Control under the authority of Commander Julio Lozada Castro (...) The Expert Handwriting Report prepared by the Criminalistics Laboratory of the National Police of Peru () indicates that passport number zero forty-one fifty-nine eighteen, issued in the name of Daniel Enrique Vega Acha, bears the forged signature of the accused Zegarra Marín () and consequently, the charges that gave rise to the arrest warrant no longer exist.”</w:t>
      </w:r>
    </w:p>
  </w:footnote>
  <w:footnote w:id="2">
    <w:p w:rsidR="005B117D" w:rsidRPr="00F03C84" w:rsidRDefault="005B117D" w:rsidP="005B117D">
      <w:pPr>
        <w:pStyle w:val="PIEdePAG"/>
        <w:rPr>
          <w:lang w:val="en-US"/>
        </w:rPr>
      </w:pPr>
      <w:r>
        <w:rPr>
          <w:rStyle w:val="FootnoteReference"/>
        </w:rPr>
        <w:footnoteRef/>
      </w:r>
      <w:r w:rsidRPr="00F03C84">
        <w:rPr>
          <w:lang w:val="en-US"/>
        </w:rPr>
        <w:t xml:space="preserve"> Annex 10 of the initial petition, received on May 16, 2000.</w:t>
      </w:r>
    </w:p>
  </w:footnote>
  <w:footnote w:id="3">
    <w:p w:rsidR="005B117D" w:rsidRPr="00F03C84" w:rsidRDefault="005B117D" w:rsidP="005B117D">
      <w:pPr>
        <w:pStyle w:val="PIEdePAG"/>
        <w:rPr>
          <w:lang w:val="en-US"/>
        </w:rPr>
      </w:pPr>
      <w:r>
        <w:rPr>
          <w:rStyle w:val="FootnoteReference"/>
        </w:rPr>
        <w:footnoteRef/>
      </w:r>
      <w:r w:rsidRPr="00F03C84">
        <w:rPr>
          <w:lang w:val="en-US"/>
        </w:rPr>
        <w:t xml:space="preserve"> Annex 10 of the initial petition, received on May 16, 2000.</w:t>
      </w:r>
    </w:p>
  </w:footnote>
  <w:footnote w:id="4">
    <w:p w:rsidR="005B117D" w:rsidRPr="00F03C84" w:rsidRDefault="005B117D" w:rsidP="005B117D">
      <w:pPr>
        <w:pStyle w:val="PIEdePAG"/>
        <w:rPr>
          <w:lang w:val="en-US"/>
        </w:rPr>
      </w:pPr>
      <w:r>
        <w:rPr>
          <w:rStyle w:val="FootnoteReference"/>
        </w:rPr>
        <w:footnoteRef/>
      </w:r>
      <w:r w:rsidRPr="00F03C84">
        <w:rPr>
          <w:lang w:val="en-US"/>
        </w:rPr>
        <w:t xml:space="preserve"> Annex to the initial petition, received on May 16, 2000. Supreme Resolution No. 003-97-IN/PNP.</w:t>
      </w:r>
    </w:p>
  </w:footnote>
  <w:footnote w:id="5">
    <w:p w:rsidR="005B117D" w:rsidRPr="00F03C84" w:rsidRDefault="005B117D" w:rsidP="005B117D">
      <w:pPr>
        <w:pStyle w:val="PIEdePAG"/>
        <w:rPr>
          <w:lang w:val="en-US"/>
        </w:rPr>
      </w:pPr>
      <w:r>
        <w:rPr>
          <w:rStyle w:val="FootnoteReference"/>
        </w:rPr>
        <w:footnoteRef/>
      </w:r>
      <w:r w:rsidRPr="00F03C84">
        <w:rPr>
          <w:lang w:val="en-US"/>
        </w:rPr>
        <w:t xml:space="preserve"> Annex to the initial petition, received on May 16, 2000. Document filing for an administrative annulment remedy, lodged with the Specialized Civil Chamber of the Supreme Court of the Republic.</w:t>
      </w:r>
    </w:p>
  </w:footnote>
  <w:footnote w:id="6">
    <w:p w:rsidR="005B117D" w:rsidRPr="00F03C84" w:rsidRDefault="005B117D" w:rsidP="005B117D">
      <w:pPr>
        <w:pStyle w:val="PIEdePAG"/>
        <w:rPr>
          <w:lang w:val="en-US"/>
        </w:rPr>
      </w:pPr>
      <w:r>
        <w:rPr>
          <w:rStyle w:val="FootnoteReference"/>
        </w:rPr>
        <w:footnoteRef/>
      </w:r>
      <w:r w:rsidRPr="00F03C84">
        <w:rPr>
          <w:lang w:val="en-US"/>
        </w:rPr>
        <w:t xml:space="preserve"> Annex to petitioner’s submission, received on August 21, 2003. Judgment of January 26, 2000, by the Civil Chamber of the Supreme Court of the Republic.</w:t>
      </w:r>
    </w:p>
  </w:footnote>
  <w:footnote w:id="7">
    <w:p w:rsidR="005B117D" w:rsidRPr="00F03C84" w:rsidRDefault="005B117D" w:rsidP="005B117D">
      <w:pPr>
        <w:pStyle w:val="PIEdePAG"/>
        <w:rPr>
          <w:lang w:val="en-US"/>
        </w:rPr>
      </w:pPr>
      <w:r>
        <w:rPr>
          <w:rStyle w:val="FootnoteReference"/>
        </w:rPr>
        <w:footnoteRef/>
      </w:r>
      <w:r w:rsidRPr="00F03C84">
        <w:rPr>
          <w:lang w:val="en-US"/>
        </w:rPr>
        <w:t xml:space="preserve"> Annex 8 of the initial petition, received on May 16, 2000. The Peruvian State does not dispute the date of notification.</w:t>
      </w:r>
    </w:p>
  </w:footnote>
  <w:footnote w:id="8">
    <w:p w:rsidR="005B117D" w:rsidRDefault="005B117D" w:rsidP="005B117D">
      <w:pPr>
        <w:pStyle w:val="PIEdePAG"/>
      </w:pPr>
      <w:r>
        <w:rPr>
          <w:rStyle w:val="FootnoteReference"/>
        </w:rPr>
        <w:footnoteRef/>
      </w:r>
      <w:r w:rsidRPr="00F03C84">
        <w:rPr>
          <w:lang w:val="en-US"/>
        </w:rPr>
        <w:t xml:space="preserve"> IACHR, Report 44/01, Emilio Moisés and Rafael Samuel Gómez Paquiyauri (Peru), March 5, 2001, paragraph 27; IACHR, Report 39/06, Carlos Rafael Alfonzo Martínez (Venezuela), March 15, 2006, paragraph 28. Citing: I/A Court H.R.,</w:t>
      </w:r>
      <w:r w:rsidRPr="00F03C84">
        <w:rPr>
          <w:rStyle w:val="apple-converted-space"/>
          <w:lang w:val="en-US"/>
        </w:rPr>
        <w:t xml:space="preserve"> </w:t>
      </w:r>
      <w:r w:rsidRPr="00F03C84">
        <w:rPr>
          <w:lang w:val="en-US"/>
        </w:rPr>
        <w:t xml:space="preserve">Cayara Case. Preliminary Objections. </w:t>
      </w:r>
      <w:r w:rsidRPr="007A2CA8">
        <w:t>Judgment of February 3, 1993, paragraph 42.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EC5F60"/>
    <w:multiLevelType w:val="hybridMultilevel"/>
    <w:tmpl w:val="1FBCB578"/>
    <w:lvl w:ilvl="0" w:tplc="2B9C7E70">
      <w:start w:val="1"/>
      <w:numFmt w:val="upperRoman"/>
      <w:lvlText w:val="%1."/>
      <w:lvlJc w:val="left"/>
      <w:pPr>
        <w:ind w:left="1080" w:hanging="720"/>
      </w:pPr>
      <w:rPr>
        <w:rFonts w:hint="default"/>
        <w:b/>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06FF131A"/>
    <w:multiLevelType w:val="hybridMultilevel"/>
    <w:tmpl w:val="F0EE591A"/>
    <w:lvl w:ilvl="0" w:tplc="0B3C3740">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1BD20D82"/>
    <w:multiLevelType w:val="hybridMultilevel"/>
    <w:tmpl w:val="044ACF98"/>
    <w:lvl w:ilvl="0" w:tplc="2C0A0015">
      <w:start w:val="1"/>
      <w:numFmt w:val="upperLetter"/>
      <w:lvlText w:val="%1."/>
      <w:lvlJc w:val="left"/>
      <w:pPr>
        <w:ind w:left="720" w:hanging="360"/>
      </w:pPr>
      <w:rPr>
        <w:rFonts w:hint="default"/>
        <w:i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1ECB1AA7"/>
    <w:multiLevelType w:val="hybridMultilevel"/>
    <w:tmpl w:val="C45A578A"/>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207904F7"/>
    <w:multiLevelType w:val="hybridMultilevel"/>
    <w:tmpl w:val="5F1C1E04"/>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29015559"/>
    <w:multiLevelType w:val="hybridMultilevel"/>
    <w:tmpl w:val="39F6144E"/>
    <w:lvl w:ilvl="0" w:tplc="1CB822B8">
      <w:start w:val="1"/>
      <w:numFmt w:val="upperLetter"/>
      <w:lvlText w:val="%1."/>
      <w:lvlJc w:val="left"/>
      <w:pPr>
        <w:ind w:left="1065" w:hanging="705"/>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3A713669"/>
    <w:multiLevelType w:val="hybridMultilevel"/>
    <w:tmpl w:val="7ED41F3A"/>
    <w:lvl w:ilvl="0" w:tplc="0DF84D0E">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nsid w:val="3D983EE9"/>
    <w:multiLevelType w:val="hybridMultilevel"/>
    <w:tmpl w:val="E1484A74"/>
    <w:lvl w:ilvl="0" w:tplc="81A2C166">
      <w:start w:val="1"/>
      <w:numFmt w:val="decimal"/>
      <w:lvlText w:val="%1."/>
      <w:lvlJc w:val="left"/>
      <w:pPr>
        <w:tabs>
          <w:tab w:val="num" w:pos="720"/>
        </w:tabs>
        <w:ind w:left="0" w:firstLine="720"/>
      </w:pPr>
      <w:rPr>
        <w:rFonts w:ascii="Univers" w:hAnsi="Univers" w:hint="default"/>
        <w:b w:val="0"/>
        <w:i w:val="0"/>
        <w:sz w:val="20"/>
        <w:szCs w:val="20"/>
      </w:rPr>
    </w:lvl>
    <w:lvl w:ilvl="1" w:tplc="1B26FCC0">
      <w:start w:val="25"/>
      <w:numFmt w:val="decimal"/>
      <w:lvlText w:val="%2."/>
      <w:lvlJc w:val="left"/>
      <w:pPr>
        <w:tabs>
          <w:tab w:val="num" w:pos="2520"/>
        </w:tabs>
        <w:ind w:left="2520" w:hanging="14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DED7988"/>
    <w:multiLevelType w:val="hybridMultilevel"/>
    <w:tmpl w:val="80C0AEA2"/>
    <w:lvl w:ilvl="0" w:tplc="73F637A8">
      <w:start w:val="1"/>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42370B39"/>
    <w:multiLevelType w:val="hybridMultilevel"/>
    <w:tmpl w:val="0A84B36C"/>
    <w:lvl w:ilvl="0" w:tplc="6DA849C2">
      <w:start w:val="1"/>
      <w:numFmt w:val="upperRoman"/>
      <w:lvlText w:val="%1."/>
      <w:lvlJc w:val="left"/>
      <w:pPr>
        <w:ind w:left="1080" w:hanging="720"/>
      </w:pPr>
      <w:rPr>
        <w:rFonts w:ascii="Verdana" w:hAnsi="Verdana" w:hint="default"/>
        <w:b/>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nsid w:val="45C97D0C"/>
    <w:multiLevelType w:val="hybridMultilevel"/>
    <w:tmpl w:val="C234E2F6"/>
    <w:lvl w:ilvl="0" w:tplc="684464BC">
      <w:start w:val="1"/>
      <w:numFmt w:val="decimal"/>
      <w:lvlText w:val="%1."/>
      <w:lvlJc w:val="left"/>
      <w:pPr>
        <w:tabs>
          <w:tab w:val="num" w:pos="720"/>
        </w:tabs>
        <w:ind w:left="0" w:firstLine="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91C0BD1"/>
    <w:multiLevelType w:val="hybridMultilevel"/>
    <w:tmpl w:val="495E2472"/>
    <w:lvl w:ilvl="0" w:tplc="8F623396">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nsid w:val="4FC2186B"/>
    <w:multiLevelType w:val="hybridMultilevel"/>
    <w:tmpl w:val="58C02DB2"/>
    <w:lvl w:ilvl="0" w:tplc="FAFEA82E">
      <w:start w:val="5"/>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5F17303C"/>
    <w:multiLevelType w:val="hybridMultilevel"/>
    <w:tmpl w:val="3D72B042"/>
    <w:lvl w:ilvl="0" w:tplc="42869A92">
      <w:start w:val="1"/>
      <w:numFmt w:val="upperRoman"/>
      <w:lvlText w:val="%1."/>
      <w:lvlJc w:val="left"/>
      <w:pPr>
        <w:tabs>
          <w:tab w:val="num" w:pos="1620"/>
        </w:tabs>
        <w:ind w:left="1620" w:hanging="720"/>
      </w:pPr>
      <w:rPr>
        <w:rFonts w:ascii="Univers" w:hAnsi="Univers" w:hint="default"/>
        <w:sz w:val="20"/>
        <w:szCs w:val="20"/>
      </w:rPr>
    </w:lvl>
    <w:lvl w:ilvl="1" w:tplc="7D44F636">
      <w:start w:val="1"/>
      <w:numFmt w:val="decimal"/>
      <w:lvlText w:val="%2."/>
      <w:lvlJc w:val="left"/>
      <w:pPr>
        <w:tabs>
          <w:tab w:val="num" w:pos="2070"/>
        </w:tabs>
        <w:ind w:left="2070" w:hanging="630"/>
      </w:pPr>
      <w:rPr>
        <w:rFonts w:ascii="Verdana" w:eastAsia="MS Mincho" w:hAnsi="Verdana" w:cs="Times New Roman"/>
        <w:b w:val="0"/>
        <w:sz w:val="20"/>
      </w:rPr>
    </w:lvl>
    <w:lvl w:ilvl="2" w:tplc="0FB26082">
      <w:start w:val="1"/>
      <w:numFmt w:val="upperLetter"/>
      <w:lvlText w:val="%3."/>
      <w:lvlJc w:val="left"/>
      <w:pPr>
        <w:tabs>
          <w:tab w:val="num" w:pos="2985"/>
        </w:tabs>
        <w:ind w:left="2985" w:hanging="645"/>
      </w:pPr>
      <w:rPr>
        <w:rFonts w:ascii="Univers" w:hAnsi="Univers" w:hint="default"/>
        <w:sz w:val="20"/>
        <w:szCs w:val="20"/>
      </w:rPr>
    </w:lvl>
    <w:lvl w:ilvl="3" w:tplc="8AB856F2">
      <w:start w:val="1"/>
      <w:numFmt w:val="decimal"/>
      <w:lvlText w:val="%4."/>
      <w:lvlJc w:val="left"/>
      <w:pPr>
        <w:tabs>
          <w:tab w:val="num" w:pos="3510"/>
        </w:tabs>
        <w:ind w:left="3510" w:hanging="630"/>
      </w:pPr>
      <w:rPr>
        <w:rFonts w:ascii="Univers" w:hAnsi="Univers" w:hint="default"/>
        <w:b/>
        <w:sz w:val="20"/>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6A953554"/>
    <w:multiLevelType w:val="hybridMultilevel"/>
    <w:tmpl w:val="02DACE56"/>
    <w:lvl w:ilvl="0" w:tplc="0C7419C6">
      <w:start w:val="1"/>
      <w:numFmt w:val="upperRoman"/>
      <w:lvlText w:val="%1."/>
      <w:lvlJc w:val="left"/>
      <w:pPr>
        <w:ind w:left="1080" w:hanging="720"/>
      </w:pPr>
      <w:rPr>
        <w:rFonts w:hint="default"/>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nsid w:val="6DEE24E2"/>
    <w:multiLevelType w:val="hybridMultilevel"/>
    <w:tmpl w:val="19C280AC"/>
    <w:lvl w:ilvl="0" w:tplc="1A88147A">
      <w:start w:val="2"/>
      <w:numFmt w:val="upperLetter"/>
      <w:lvlText w:val="%1."/>
      <w:lvlJc w:val="left"/>
      <w:pPr>
        <w:tabs>
          <w:tab w:val="num" w:pos="1365"/>
        </w:tabs>
        <w:ind w:left="1365" w:hanging="645"/>
      </w:pPr>
      <w:rPr>
        <w:rFonts w:hint="default"/>
      </w:rPr>
    </w:lvl>
    <w:lvl w:ilvl="1" w:tplc="7EE80C66">
      <w:start w:val="1"/>
      <w:numFmt w:val="decimal"/>
      <w:lvlText w:val="%2."/>
      <w:lvlJc w:val="left"/>
      <w:pPr>
        <w:tabs>
          <w:tab w:val="num" w:pos="2070"/>
        </w:tabs>
        <w:ind w:left="2070" w:hanging="630"/>
      </w:pPr>
      <w:rPr>
        <w:rFonts w:ascii="Verdana" w:hAnsi="Verdana" w:hint="default"/>
        <w:b/>
        <w:sz w:val="2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6EB5659B"/>
    <w:multiLevelType w:val="hybridMultilevel"/>
    <w:tmpl w:val="7124D242"/>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
    <w:nsid w:val="7216778B"/>
    <w:multiLevelType w:val="hybridMultilevel"/>
    <w:tmpl w:val="198C9682"/>
    <w:lvl w:ilvl="0" w:tplc="E7D6BFF2">
      <w:start w:val="1"/>
      <w:numFmt w:val="decimal"/>
      <w:lvlText w:val="%1."/>
      <w:lvlJc w:val="left"/>
      <w:pPr>
        <w:ind w:left="1065" w:hanging="705"/>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6"/>
  </w:num>
  <w:num w:numId="2">
    <w:abstractNumId w:val="14"/>
  </w:num>
  <w:num w:numId="3">
    <w:abstractNumId w:val="4"/>
  </w:num>
  <w:num w:numId="4">
    <w:abstractNumId w:val="16"/>
  </w:num>
  <w:num w:numId="5">
    <w:abstractNumId w:val="5"/>
  </w:num>
  <w:num w:numId="6">
    <w:abstractNumId w:val="3"/>
  </w:num>
  <w:num w:numId="7">
    <w:abstractNumId w:val="17"/>
  </w:num>
  <w:num w:numId="8">
    <w:abstractNumId w:val="11"/>
  </w:num>
  <w:num w:numId="9">
    <w:abstractNumId w:val="2"/>
  </w:num>
  <w:num w:numId="10">
    <w:abstractNumId w:val="7"/>
  </w:num>
  <w:num w:numId="11">
    <w:abstractNumId w:val="1"/>
  </w:num>
  <w:num w:numId="12">
    <w:abstractNumId w:val="8"/>
  </w:num>
  <w:num w:numId="13">
    <w:abstractNumId w:val="13"/>
  </w:num>
  <w:num w:numId="14">
    <w:abstractNumId w:val="15"/>
  </w:num>
  <w:num w:numId="15">
    <w:abstractNumId w:val="10"/>
  </w:num>
  <w:num w:numId="16">
    <w:abstractNumId w:val="12"/>
  </w:num>
  <w:num w:numId="17">
    <w:abstractNumId w:val="0"/>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hideSpellingErrors/>
  <w:activeWritingStyle w:appName="MSWord" w:lang="pt-BR" w:vendorID="64" w:dllVersion="131078" w:nlCheck="1" w:checkStyle="0"/>
  <w:activeWritingStyle w:appName="MSWord" w:lang="es-ES" w:vendorID="64" w:dllVersion="131078" w:nlCheck="1" w:checkStyle="1"/>
  <w:activeWritingStyle w:appName="MSWord" w:lang="es-AR" w:vendorID="64" w:dllVersion="131078" w:nlCheck="1" w:checkStyle="1"/>
  <w:activeWritingStyle w:appName="MSWord" w:lang="es-ES_tradnl" w:vendorID="64" w:dllVersion="131078" w:nlCheck="1" w:checkStyle="1"/>
  <w:activeWritingStyle w:appName="MSWord" w:lang="es-CL" w:vendorID="64" w:dllVersion="131078" w:nlCheck="1" w:checkStyle="1"/>
  <w:activeWritingStyle w:appName="MSWord" w:lang="es-EC" w:vendorID="64" w:dllVersion="131078" w:nlCheck="1" w:checkStyle="1"/>
  <w:activeWritingStyle w:appName="MSWord" w:lang="es-CO" w:vendorID="64" w:dllVersion="131078" w:nlCheck="1" w:checkStyle="1"/>
  <w:activeWritingStyle w:appName="MSWord" w:lang="es-UY" w:vendorID="64" w:dllVersion="131078" w:nlCheck="1" w:checkStyle="1"/>
  <w:activeWritingStyle w:appName="MSWord" w:lang="es-PE" w:vendorID="64" w:dllVersion="131078" w:nlCheck="1" w:checkStyle="1"/>
  <w:activeWritingStyle w:appName="MSWord" w:lang="es-MX" w:vendorID="64" w:dllVersion="131078" w:nlCheck="1" w:checkStyle="1"/>
  <w:activeWritingStyle w:appName="MSWord" w:lang="es-PY" w:vendorID="64" w:dllVersion="131078" w:nlCheck="1" w:checkStyle="1"/>
  <w:activeWritingStyle w:appName="MSWord" w:lang="en-US" w:vendorID="64" w:dllVersion="131078" w:nlCheck="1" w:checkStyle="1"/>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D8D"/>
    <w:rsid w:val="00000B5D"/>
    <w:rsid w:val="00001240"/>
    <w:rsid w:val="00001862"/>
    <w:rsid w:val="00002F8F"/>
    <w:rsid w:val="00002FD8"/>
    <w:rsid w:val="0000328A"/>
    <w:rsid w:val="00003383"/>
    <w:rsid w:val="000041CB"/>
    <w:rsid w:val="00004788"/>
    <w:rsid w:val="000049C0"/>
    <w:rsid w:val="00004DC4"/>
    <w:rsid w:val="00004EC8"/>
    <w:rsid w:val="00004FB8"/>
    <w:rsid w:val="0000557B"/>
    <w:rsid w:val="000057E2"/>
    <w:rsid w:val="00006795"/>
    <w:rsid w:val="00006E32"/>
    <w:rsid w:val="00007431"/>
    <w:rsid w:val="0000751C"/>
    <w:rsid w:val="000075EB"/>
    <w:rsid w:val="00007705"/>
    <w:rsid w:val="00007CA9"/>
    <w:rsid w:val="00007CB6"/>
    <w:rsid w:val="0001091E"/>
    <w:rsid w:val="0001103F"/>
    <w:rsid w:val="00011559"/>
    <w:rsid w:val="000115EA"/>
    <w:rsid w:val="00011824"/>
    <w:rsid w:val="00013031"/>
    <w:rsid w:val="000133E4"/>
    <w:rsid w:val="00013635"/>
    <w:rsid w:val="00013834"/>
    <w:rsid w:val="00014272"/>
    <w:rsid w:val="000144BC"/>
    <w:rsid w:val="0001461D"/>
    <w:rsid w:val="00014F21"/>
    <w:rsid w:val="000153D2"/>
    <w:rsid w:val="00015934"/>
    <w:rsid w:val="00016031"/>
    <w:rsid w:val="00016220"/>
    <w:rsid w:val="0001670C"/>
    <w:rsid w:val="00016C8B"/>
    <w:rsid w:val="0002009F"/>
    <w:rsid w:val="000207A9"/>
    <w:rsid w:val="000209C9"/>
    <w:rsid w:val="00020AE6"/>
    <w:rsid w:val="00021236"/>
    <w:rsid w:val="00021425"/>
    <w:rsid w:val="00022054"/>
    <w:rsid w:val="0002339E"/>
    <w:rsid w:val="00023904"/>
    <w:rsid w:val="00024344"/>
    <w:rsid w:val="000244BC"/>
    <w:rsid w:val="000244D6"/>
    <w:rsid w:val="00024F7C"/>
    <w:rsid w:val="00025302"/>
    <w:rsid w:val="00025826"/>
    <w:rsid w:val="0002585F"/>
    <w:rsid w:val="00025AC6"/>
    <w:rsid w:val="0002613E"/>
    <w:rsid w:val="00027055"/>
    <w:rsid w:val="00030B45"/>
    <w:rsid w:val="0003180E"/>
    <w:rsid w:val="00031C94"/>
    <w:rsid w:val="00031F37"/>
    <w:rsid w:val="00033510"/>
    <w:rsid w:val="00033B4F"/>
    <w:rsid w:val="000345E4"/>
    <w:rsid w:val="00034CBA"/>
    <w:rsid w:val="00034D08"/>
    <w:rsid w:val="000356D0"/>
    <w:rsid w:val="00035BBE"/>
    <w:rsid w:val="00035EBC"/>
    <w:rsid w:val="0003612A"/>
    <w:rsid w:val="0003632F"/>
    <w:rsid w:val="0003633E"/>
    <w:rsid w:val="00037E4D"/>
    <w:rsid w:val="00037E4E"/>
    <w:rsid w:val="00040272"/>
    <w:rsid w:val="00040FAC"/>
    <w:rsid w:val="0004134C"/>
    <w:rsid w:val="00041DBE"/>
    <w:rsid w:val="00043521"/>
    <w:rsid w:val="0004380A"/>
    <w:rsid w:val="00043D24"/>
    <w:rsid w:val="00045639"/>
    <w:rsid w:val="00045891"/>
    <w:rsid w:val="00045985"/>
    <w:rsid w:val="00045A29"/>
    <w:rsid w:val="00046AB5"/>
    <w:rsid w:val="00046B14"/>
    <w:rsid w:val="000477E8"/>
    <w:rsid w:val="0004793B"/>
    <w:rsid w:val="00047975"/>
    <w:rsid w:val="00047F42"/>
    <w:rsid w:val="000506DC"/>
    <w:rsid w:val="00050D64"/>
    <w:rsid w:val="00051997"/>
    <w:rsid w:val="00051EB0"/>
    <w:rsid w:val="00052C31"/>
    <w:rsid w:val="00052EDC"/>
    <w:rsid w:val="00053AE8"/>
    <w:rsid w:val="00053C58"/>
    <w:rsid w:val="00054E26"/>
    <w:rsid w:val="00054E3E"/>
    <w:rsid w:val="000553F9"/>
    <w:rsid w:val="00055715"/>
    <w:rsid w:val="00055D3E"/>
    <w:rsid w:val="00055DD5"/>
    <w:rsid w:val="000566B4"/>
    <w:rsid w:val="000568E4"/>
    <w:rsid w:val="00056C86"/>
    <w:rsid w:val="00056CE9"/>
    <w:rsid w:val="00056FC6"/>
    <w:rsid w:val="000578BD"/>
    <w:rsid w:val="00057CFB"/>
    <w:rsid w:val="00060A53"/>
    <w:rsid w:val="00060F20"/>
    <w:rsid w:val="00061346"/>
    <w:rsid w:val="000617C1"/>
    <w:rsid w:val="00061E80"/>
    <w:rsid w:val="00062AC8"/>
    <w:rsid w:val="00062BDB"/>
    <w:rsid w:val="00063B24"/>
    <w:rsid w:val="00063E10"/>
    <w:rsid w:val="000647B4"/>
    <w:rsid w:val="00065875"/>
    <w:rsid w:val="00065DEA"/>
    <w:rsid w:val="0006679C"/>
    <w:rsid w:val="000673F7"/>
    <w:rsid w:val="0007049B"/>
    <w:rsid w:val="00070A78"/>
    <w:rsid w:val="00070BF4"/>
    <w:rsid w:val="00070CD6"/>
    <w:rsid w:val="000721A7"/>
    <w:rsid w:val="000721AC"/>
    <w:rsid w:val="000725CC"/>
    <w:rsid w:val="00072F87"/>
    <w:rsid w:val="00072FC5"/>
    <w:rsid w:val="000733ED"/>
    <w:rsid w:val="00073BE3"/>
    <w:rsid w:val="000753A0"/>
    <w:rsid w:val="00077363"/>
    <w:rsid w:val="0007742E"/>
    <w:rsid w:val="000775AA"/>
    <w:rsid w:val="000776AA"/>
    <w:rsid w:val="000778A8"/>
    <w:rsid w:val="000778F3"/>
    <w:rsid w:val="00080394"/>
    <w:rsid w:val="00080611"/>
    <w:rsid w:val="0008085F"/>
    <w:rsid w:val="00080903"/>
    <w:rsid w:val="00080E01"/>
    <w:rsid w:val="0008256C"/>
    <w:rsid w:val="000825DB"/>
    <w:rsid w:val="00082681"/>
    <w:rsid w:val="00082B5B"/>
    <w:rsid w:val="00082C24"/>
    <w:rsid w:val="0008380D"/>
    <w:rsid w:val="00083D47"/>
    <w:rsid w:val="00084088"/>
    <w:rsid w:val="000846AD"/>
    <w:rsid w:val="000853DE"/>
    <w:rsid w:val="00085420"/>
    <w:rsid w:val="00086167"/>
    <w:rsid w:val="00086827"/>
    <w:rsid w:val="00087173"/>
    <w:rsid w:val="00087206"/>
    <w:rsid w:val="00087AA8"/>
    <w:rsid w:val="00090012"/>
    <w:rsid w:val="00090086"/>
    <w:rsid w:val="000905E6"/>
    <w:rsid w:val="000911CC"/>
    <w:rsid w:val="000917D6"/>
    <w:rsid w:val="00091D25"/>
    <w:rsid w:val="00091D5F"/>
    <w:rsid w:val="000925A3"/>
    <w:rsid w:val="00093086"/>
    <w:rsid w:val="0009311D"/>
    <w:rsid w:val="00093C14"/>
    <w:rsid w:val="000941B3"/>
    <w:rsid w:val="0009438A"/>
    <w:rsid w:val="00094D23"/>
    <w:rsid w:val="00095D29"/>
    <w:rsid w:val="00096BB3"/>
    <w:rsid w:val="00097580"/>
    <w:rsid w:val="0009760E"/>
    <w:rsid w:val="00097688"/>
    <w:rsid w:val="0009778F"/>
    <w:rsid w:val="000A03CF"/>
    <w:rsid w:val="000A04F6"/>
    <w:rsid w:val="000A0E8F"/>
    <w:rsid w:val="000A11F1"/>
    <w:rsid w:val="000A1431"/>
    <w:rsid w:val="000A194E"/>
    <w:rsid w:val="000A1F21"/>
    <w:rsid w:val="000A27F3"/>
    <w:rsid w:val="000A2847"/>
    <w:rsid w:val="000A3FD8"/>
    <w:rsid w:val="000A43CC"/>
    <w:rsid w:val="000A440B"/>
    <w:rsid w:val="000A4BA7"/>
    <w:rsid w:val="000A5339"/>
    <w:rsid w:val="000A584C"/>
    <w:rsid w:val="000A5C20"/>
    <w:rsid w:val="000A5D57"/>
    <w:rsid w:val="000A5E61"/>
    <w:rsid w:val="000A6F85"/>
    <w:rsid w:val="000A71BA"/>
    <w:rsid w:val="000A76FC"/>
    <w:rsid w:val="000A7BB4"/>
    <w:rsid w:val="000A7BC6"/>
    <w:rsid w:val="000A7CEC"/>
    <w:rsid w:val="000A7E93"/>
    <w:rsid w:val="000A7F54"/>
    <w:rsid w:val="000B0058"/>
    <w:rsid w:val="000B03DB"/>
    <w:rsid w:val="000B16E5"/>
    <w:rsid w:val="000B1752"/>
    <w:rsid w:val="000B17CE"/>
    <w:rsid w:val="000B1EC7"/>
    <w:rsid w:val="000B25B5"/>
    <w:rsid w:val="000B435A"/>
    <w:rsid w:val="000B53D3"/>
    <w:rsid w:val="000B5AE7"/>
    <w:rsid w:val="000B6209"/>
    <w:rsid w:val="000B63D6"/>
    <w:rsid w:val="000B68C9"/>
    <w:rsid w:val="000B7B19"/>
    <w:rsid w:val="000C049F"/>
    <w:rsid w:val="000C0FEF"/>
    <w:rsid w:val="000C14A5"/>
    <w:rsid w:val="000C214E"/>
    <w:rsid w:val="000C283D"/>
    <w:rsid w:val="000C2A63"/>
    <w:rsid w:val="000C380D"/>
    <w:rsid w:val="000C38F6"/>
    <w:rsid w:val="000C3A3D"/>
    <w:rsid w:val="000C4048"/>
    <w:rsid w:val="000C4DF4"/>
    <w:rsid w:val="000C51F8"/>
    <w:rsid w:val="000C5F1F"/>
    <w:rsid w:val="000C6122"/>
    <w:rsid w:val="000C70AC"/>
    <w:rsid w:val="000D1A00"/>
    <w:rsid w:val="000D1DD3"/>
    <w:rsid w:val="000D3166"/>
    <w:rsid w:val="000D36DF"/>
    <w:rsid w:val="000D3A27"/>
    <w:rsid w:val="000D4C71"/>
    <w:rsid w:val="000D578D"/>
    <w:rsid w:val="000D5A00"/>
    <w:rsid w:val="000E09A5"/>
    <w:rsid w:val="000E16A1"/>
    <w:rsid w:val="000E2A08"/>
    <w:rsid w:val="000E389D"/>
    <w:rsid w:val="000E3EFB"/>
    <w:rsid w:val="000E4B10"/>
    <w:rsid w:val="000E5054"/>
    <w:rsid w:val="000E5166"/>
    <w:rsid w:val="000E51A7"/>
    <w:rsid w:val="000E56E9"/>
    <w:rsid w:val="000E5D47"/>
    <w:rsid w:val="000E6CF7"/>
    <w:rsid w:val="000E782E"/>
    <w:rsid w:val="000E7BF1"/>
    <w:rsid w:val="000F03FD"/>
    <w:rsid w:val="000F0450"/>
    <w:rsid w:val="000F0757"/>
    <w:rsid w:val="000F089B"/>
    <w:rsid w:val="000F09EB"/>
    <w:rsid w:val="000F108E"/>
    <w:rsid w:val="000F1B8D"/>
    <w:rsid w:val="000F1F0A"/>
    <w:rsid w:val="000F2604"/>
    <w:rsid w:val="000F27CF"/>
    <w:rsid w:val="000F3453"/>
    <w:rsid w:val="000F3879"/>
    <w:rsid w:val="000F3928"/>
    <w:rsid w:val="000F3D22"/>
    <w:rsid w:val="000F461B"/>
    <w:rsid w:val="000F49E5"/>
    <w:rsid w:val="000F4A8F"/>
    <w:rsid w:val="000F52E5"/>
    <w:rsid w:val="000F5769"/>
    <w:rsid w:val="000F5D49"/>
    <w:rsid w:val="000F5DA0"/>
    <w:rsid w:val="000F6561"/>
    <w:rsid w:val="000F66EF"/>
    <w:rsid w:val="000F710D"/>
    <w:rsid w:val="000F7685"/>
    <w:rsid w:val="000F7BFB"/>
    <w:rsid w:val="000F7CC1"/>
    <w:rsid w:val="00100ACC"/>
    <w:rsid w:val="0010129C"/>
    <w:rsid w:val="00101566"/>
    <w:rsid w:val="00102801"/>
    <w:rsid w:val="00102EB9"/>
    <w:rsid w:val="00102F94"/>
    <w:rsid w:val="0010328D"/>
    <w:rsid w:val="00103323"/>
    <w:rsid w:val="001049E2"/>
    <w:rsid w:val="0010503E"/>
    <w:rsid w:val="001055B6"/>
    <w:rsid w:val="0010623D"/>
    <w:rsid w:val="00106FD6"/>
    <w:rsid w:val="00107148"/>
    <w:rsid w:val="001078C6"/>
    <w:rsid w:val="00110E69"/>
    <w:rsid w:val="00111E40"/>
    <w:rsid w:val="00112A19"/>
    <w:rsid w:val="00113DCC"/>
    <w:rsid w:val="00114961"/>
    <w:rsid w:val="001150CC"/>
    <w:rsid w:val="001154A8"/>
    <w:rsid w:val="001155EB"/>
    <w:rsid w:val="001156C4"/>
    <w:rsid w:val="001158AB"/>
    <w:rsid w:val="00116AFE"/>
    <w:rsid w:val="00116E2A"/>
    <w:rsid w:val="00120187"/>
    <w:rsid w:val="00120332"/>
    <w:rsid w:val="00120379"/>
    <w:rsid w:val="00120721"/>
    <w:rsid w:val="001213B5"/>
    <w:rsid w:val="00122260"/>
    <w:rsid w:val="00122403"/>
    <w:rsid w:val="00122A55"/>
    <w:rsid w:val="00122E17"/>
    <w:rsid w:val="00123498"/>
    <w:rsid w:val="00123CF9"/>
    <w:rsid w:val="00123F63"/>
    <w:rsid w:val="001240AA"/>
    <w:rsid w:val="001245F0"/>
    <w:rsid w:val="00125F69"/>
    <w:rsid w:val="00126395"/>
    <w:rsid w:val="001274D1"/>
    <w:rsid w:val="00127776"/>
    <w:rsid w:val="00131911"/>
    <w:rsid w:val="00132140"/>
    <w:rsid w:val="001321E3"/>
    <w:rsid w:val="001324AE"/>
    <w:rsid w:val="00132999"/>
    <w:rsid w:val="00132E81"/>
    <w:rsid w:val="00133318"/>
    <w:rsid w:val="00133EED"/>
    <w:rsid w:val="00135358"/>
    <w:rsid w:val="0013653F"/>
    <w:rsid w:val="00136CDA"/>
    <w:rsid w:val="0013724B"/>
    <w:rsid w:val="0013730D"/>
    <w:rsid w:val="0013755E"/>
    <w:rsid w:val="001377C6"/>
    <w:rsid w:val="00137888"/>
    <w:rsid w:val="0014095D"/>
    <w:rsid w:val="0014099E"/>
    <w:rsid w:val="00140CFC"/>
    <w:rsid w:val="0014122B"/>
    <w:rsid w:val="00141974"/>
    <w:rsid w:val="001428B9"/>
    <w:rsid w:val="00142F8A"/>
    <w:rsid w:val="00144314"/>
    <w:rsid w:val="00144710"/>
    <w:rsid w:val="00144939"/>
    <w:rsid w:val="00144E92"/>
    <w:rsid w:val="00144EBD"/>
    <w:rsid w:val="0014504E"/>
    <w:rsid w:val="00145093"/>
    <w:rsid w:val="00145890"/>
    <w:rsid w:val="00145923"/>
    <w:rsid w:val="00145ECC"/>
    <w:rsid w:val="0014645C"/>
    <w:rsid w:val="001465D3"/>
    <w:rsid w:val="001469C8"/>
    <w:rsid w:val="00146BF5"/>
    <w:rsid w:val="00146F02"/>
    <w:rsid w:val="00147138"/>
    <w:rsid w:val="00147536"/>
    <w:rsid w:val="00147D40"/>
    <w:rsid w:val="00150345"/>
    <w:rsid w:val="0015041A"/>
    <w:rsid w:val="001504C8"/>
    <w:rsid w:val="00150721"/>
    <w:rsid w:val="001521D0"/>
    <w:rsid w:val="00152619"/>
    <w:rsid w:val="00152C35"/>
    <w:rsid w:val="00152DCF"/>
    <w:rsid w:val="00153D82"/>
    <w:rsid w:val="0015409C"/>
    <w:rsid w:val="001554BE"/>
    <w:rsid w:val="00155D63"/>
    <w:rsid w:val="001560C5"/>
    <w:rsid w:val="00156381"/>
    <w:rsid w:val="00157035"/>
    <w:rsid w:val="0015753B"/>
    <w:rsid w:val="001576FD"/>
    <w:rsid w:val="0016035A"/>
    <w:rsid w:val="00160418"/>
    <w:rsid w:val="00160529"/>
    <w:rsid w:val="00160975"/>
    <w:rsid w:val="001612C7"/>
    <w:rsid w:val="001616E2"/>
    <w:rsid w:val="00161872"/>
    <w:rsid w:val="00161F08"/>
    <w:rsid w:val="0016220C"/>
    <w:rsid w:val="00162408"/>
    <w:rsid w:val="00162B28"/>
    <w:rsid w:val="00164408"/>
    <w:rsid w:val="00164A51"/>
    <w:rsid w:val="00165EF9"/>
    <w:rsid w:val="00165F59"/>
    <w:rsid w:val="001667F7"/>
    <w:rsid w:val="001668A3"/>
    <w:rsid w:val="00167385"/>
    <w:rsid w:val="00170015"/>
    <w:rsid w:val="001701DB"/>
    <w:rsid w:val="00170297"/>
    <w:rsid w:val="001702B1"/>
    <w:rsid w:val="0017052E"/>
    <w:rsid w:val="00170B03"/>
    <w:rsid w:val="00170EF8"/>
    <w:rsid w:val="001719BC"/>
    <w:rsid w:val="0017205F"/>
    <w:rsid w:val="001729A8"/>
    <w:rsid w:val="001729E2"/>
    <w:rsid w:val="00172ACB"/>
    <w:rsid w:val="00174008"/>
    <w:rsid w:val="0017440D"/>
    <w:rsid w:val="001745BD"/>
    <w:rsid w:val="00174808"/>
    <w:rsid w:val="001749E1"/>
    <w:rsid w:val="001753B0"/>
    <w:rsid w:val="00175E00"/>
    <w:rsid w:val="001760E7"/>
    <w:rsid w:val="00176625"/>
    <w:rsid w:val="001767D6"/>
    <w:rsid w:val="00176DFF"/>
    <w:rsid w:val="00177493"/>
    <w:rsid w:val="00177EB5"/>
    <w:rsid w:val="00180959"/>
    <w:rsid w:val="00180BD2"/>
    <w:rsid w:val="00180CBD"/>
    <w:rsid w:val="00180FAD"/>
    <w:rsid w:val="00182721"/>
    <w:rsid w:val="0018292F"/>
    <w:rsid w:val="00183A48"/>
    <w:rsid w:val="00183BA8"/>
    <w:rsid w:val="00183D25"/>
    <w:rsid w:val="00183DE2"/>
    <w:rsid w:val="0018409B"/>
    <w:rsid w:val="0018474E"/>
    <w:rsid w:val="001848E6"/>
    <w:rsid w:val="00184C34"/>
    <w:rsid w:val="0018553E"/>
    <w:rsid w:val="0018607D"/>
    <w:rsid w:val="001861CE"/>
    <w:rsid w:val="00186BDF"/>
    <w:rsid w:val="00187196"/>
    <w:rsid w:val="00187419"/>
    <w:rsid w:val="0019009F"/>
    <w:rsid w:val="00190156"/>
    <w:rsid w:val="001909E6"/>
    <w:rsid w:val="00190BAD"/>
    <w:rsid w:val="001910D6"/>
    <w:rsid w:val="00191D77"/>
    <w:rsid w:val="00192502"/>
    <w:rsid w:val="00192711"/>
    <w:rsid w:val="00192918"/>
    <w:rsid w:val="00192D36"/>
    <w:rsid w:val="00193F90"/>
    <w:rsid w:val="001945A7"/>
    <w:rsid w:val="00194D22"/>
    <w:rsid w:val="00195108"/>
    <w:rsid w:val="00195A17"/>
    <w:rsid w:val="00195F5D"/>
    <w:rsid w:val="001962E9"/>
    <w:rsid w:val="00196F52"/>
    <w:rsid w:val="00197FD8"/>
    <w:rsid w:val="001A1E60"/>
    <w:rsid w:val="001A33FF"/>
    <w:rsid w:val="001A3E74"/>
    <w:rsid w:val="001A444C"/>
    <w:rsid w:val="001A5BA6"/>
    <w:rsid w:val="001A6272"/>
    <w:rsid w:val="001A6C0B"/>
    <w:rsid w:val="001A6EBA"/>
    <w:rsid w:val="001A7044"/>
    <w:rsid w:val="001A79E5"/>
    <w:rsid w:val="001A7B55"/>
    <w:rsid w:val="001A7BCB"/>
    <w:rsid w:val="001A7CF6"/>
    <w:rsid w:val="001B003A"/>
    <w:rsid w:val="001B03EA"/>
    <w:rsid w:val="001B0729"/>
    <w:rsid w:val="001B15F1"/>
    <w:rsid w:val="001B1750"/>
    <w:rsid w:val="001B1950"/>
    <w:rsid w:val="001B264F"/>
    <w:rsid w:val="001B26A1"/>
    <w:rsid w:val="001B26CF"/>
    <w:rsid w:val="001B2761"/>
    <w:rsid w:val="001B2CFE"/>
    <w:rsid w:val="001B2F80"/>
    <w:rsid w:val="001B4AC1"/>
    <w:rsid w:val="001B4DA9"/>
    <w:rsid w:val="001B56A0"/>
    <w:rsid w:val="001B60CA"/>
    <w:rsid w:val="001B6190"/>
    <w:rsid w:val="001B6324"/>
    <w:rsid w:val="001B646C"/>
    <w:rsid w:val="001B6538"/>
    <w:rsid w:val="001B7329"/>
    <w:rsid w:val="001B7425"/>
    <w:rsid w:val="001C02B2"/>
    <w:rsid w:val="001C0DBF"/>
    <w:rsid w:val="001C1026"/>
    <w:rsid w:val="001C10FF"/>
    <w:rsid w:val="001C14DD"/>
    <w:rsid w:val="001C1E41"/>
    <w:rsid w:val="001C253A"/>
    <w:rsid w:val="001C25DC"/>
    <w:rsid w:val="001C2DAC"/>
    <w:rsid w:val="001C421D"/>
    <w:rsid w:val="001C4556"/>
    <w:rsid w:val="001C49D7"/>
    <w:rsid w:val="001C4E0C"/>
    <w:rsid w:val="001C5683"/>
    <w:rsid w:val="001C666B"/>
    <w:rsid w:val="001C6BB5"/>
    <w:rsid w:val="001C6E73"/>
    <w:rsid w:val="001C7658"/>
    <w:rsid w:val="001C7BA3"/>
    <w:rsid w:val="001C7E18"/>
    <w:rsid w:val="001C7F83"/>
    <w:rsid w:val="001D009E"/>
    <w:rsid w:val="001D00A3"/>
    <w:rsid w:val="001D0867"/>
    <w:rsid w:val="001D0AFD"/>
    <w:rsid w:val="001D1056"/>
    <w:rsid w:val="001D159E"/>
    <w:rsid w:val="001D1D4C"/>
    <w:rsid w:val="001D1F57"/>
    <w:rsid w:val="001D29C4"/>
    <w:rsid w:val="001D2F61"/>
    <w:rsid w:val="001D30BC"/>
    <w:rsid w:val="001D4816"/>
    <w:rsid w:val="001D4FE9"/>
    <w:rsid w:val="001D52FE"/>
    <w:rsid w:val="001D55AD"/>
    <w:rsid w:val="001D572C"/>
    <w:rsid w:val="001D5CAA"/>
    <w:rsid w:val="001D5DDE"/>
    <w:rsid w:val="001D67ED"/>
    <w:rsid w:val="001D67F5"/>
    <w:rsid w:val="001D6942"/>
    <w:rsid w:val="001D7185"/>
    <w:rsid w:val="001E0AC7"/>
    <w:rsid w:val="001E0EBE"/>
    <w:rsid w:val="001E12EB"/>
    <w:rsid w:val="001E1835"/>
    <w:rsid w:val="001E1D44"/>
    <w:rsid w:val="001E26B1"/>
    <w:rsid w:val="001E40C5"/>
    <w:rsid w:val="001E433E"/>
    <w:rsid w:val="001E497C"/>
    <w:rsid w:val="001E4B20"/>
    <w:rsid w:val="001E51A4"/>
    <w:rsid w:val="001E606B"/>
    <w:rsid w:val="001E7E89"/>
    <w:rsid w:val="001F0A0E"/>
    <w:rsid w:val="001F0C31"/>
    <w:rsid w:val="001F0E05"/>
    <w:rsid w:val="001F0E67"/>
    <w:rsid w:val="001F1923"/>
    <w:rsid w:val="001F1B9B"/>
    <w:rsid w:val="001F229B"/>
    <w:rsid w:val="001F2368"/>
    <w:rsid w:val="001F28F6"/>
    <w:rsid w:val="001F2996"/>
    <w:rsid w:val="001F2D9E"/>
    <w:rsid w:val="001F3082"/>
    <w:rsid w:val="001F38CB"/>
    <w:rsid w:val="001F3B32"/>
    <w:rsid w:val="001F3D4A"/>
    <w:rsid w:val="001F3E02"/>
    <w:rsid w:val="001F3EE8"/>
    <w:rsid w:val="001F4AF2"/>
    <w:rsid w:val="001F4E98"/>
    <w:rsid w:val="001F5800"/>
    <w:rsid w:val="001F5B3F"/>
    <w:rsid w:val="001F5DAE"/>
    <w:rsid w:val="001F6B7D"/>
    <w:rsid w:val="001F6FED"/>
    <w:rsid w:val="001F770D"/>
    <w:rsid w:val="001F7DF8"/>
    <w:rsid w:val="002006CE"/>
    <w:rsid w:val="00200833"/>
    <w:rsid w:val="00200A45"/>
    <w:rsid w:val="00201089"/>
    <w:rsid w:val="00201682"/>
    <w:rsid w:val="00201690"/>
    <w:rsid w:val="002019AD"/>
    <w:rsid w:val="002020A9"/>
    <w:rsid w:val="002030C4"/>
    <w:rsid w:val="00203358"/>
    <w:rsid w:val="00203A79"/>
    <w:rsid w:val="00203FAA"/>
    <w:rsid w:val="00204537"/>
    <w:rsid w:val="00204A55"/>
    <w:rsid w:val="00204C2A"/>
    <w:rsid w:val="00204EF9"/>
    <w:rsid w:val="00205875"/>
    <w:rsid w:val="00206DD1"/>
    <w:rsid w:val="0020769E"/>
    <w:rsid w:val="002101E7"/>
    <w:rsid w:val="00210299"/>
    <w:rsid w:val="00210814"/>
    <w:rsid w:val="00211334"/>
    <w:rsid w:val="00211519"/>
    <w:rsid w:val="002118A2"/>
    <w:rsid w:val="00212060"/>
    <w:rsid w:val="00212B2F"/>
    <w:rsid w:val="00212B46"/>
    <w:rsid w:val="00213E1D"/>
    <w:rsid w:val="002142BC"/>
    <w:rsid w:val="00214E87"/>
    <w:rsid w:val="00215178"/>
    <w:rsid w:val="0021572B"/>
    <w:rsid w:val="0021607A"/>
    <w:rsid w:val="002160AA"/>
    <w:rsid w:val="002160ED"/>
    <w:rsid w:val="002161EF"/>
    <w:rsid w:val="002165EE"/>
    <w:rsid w:val="002167ED"/>
    <w:rsid w:val="00217BC7"/>
    <w:rsid w:val="00220492"/>
    <w:rsid w:val="00220ACE"/>
    <w:rsid w:val="00220C57"/>
    <w:rsid w:val="00221381"/>
    <w:rsid w:val="00221E6C"/>
    <w:rsid w:val="00221E7C"/>
    <w:rsid w:val="002220A6"/>
    <w:rsid w:val="002221CE"/>
    <w:rsid w:val="0022260E"/>
    <w:rsid w:val="002229A6"/>
    <w:rsid w:val="00223669"/>
    <w:rsid w:val="002236B2"/>
    <w:rsid w:val="002244E6"/>
    <w:rsid w:val="0022495D"/>
    <w:rsid w:val="00224AB2"/>
    <w:rsid w:val="002255FD"/>
    <w:rsid w:val="00225963"/>
    <w:rsid w:val="002259FC"/>
    <w:rsid w:val="00225FF0"/>
    <w:rsid w:val="002263FF"/>
    <w:rsid w:val="00226AD4"/>
    <w:rsid w:val="00227140"/>
    <w:rsid w:val="002273C7"/>
    <w:rsid w:val="00227CC9"/>
    <w:rsid w:val="0023029C"/>
    <w:rsid w:val="00230400"/>
    <w:rsid w:val="00230BFC"/>
    <w:rsid w:val="0023149E"/>
    <w:rsid w:val="00232ECC"/>
    <w:rsid w:val="002332B4"/>
    <w:rsid w:val="00233C42"/>
    <w:rsid w:val="00233FBB"/>
    <w:rsid w:val="00234218"/>
    <w:rsid w:val="00235001"/>
    <w:rsid w:val="00235276"/>
    <w:rsid w:val="0023565D"/>
    <w:rsid w:val="00235744"/>
    <w:rsid w:val="0023589A"/>
    <w:rsid w:val="00236017"/>
    <w:rsid w:val="00236084"/>
    <w:rsid w:val="0023634B"/>
    <w:rsid w:val="00236719"/>
    <w:rsid w:val="00236C5C"/>
    <w:rsid w:val="002403A5"/>
    <w:rsid w:val="0024046E"/>
    <w:rsid w:val="00240563"/>
    <w:rsid w:val="00240E84"/>
    <w:rsid w:val="002411B7"/>
    <w:rsid w:val="00241882"/>
    <w:rsid w:val="0024202D"/>
    <w:rsid w:val="002421B8"/>
    <w:rsid w:val="00242F7D"/>
    <w:rsid w:val="002433F4"/>
    <w:rsid w:val="00243CAB"/>
    <w:rsid w:val="002441FF"/>
    <w:rsid w:val="00244441"/>
    <w:rsid w:val="00244DC6"/>
    <w:rsid w:val="002453D3"/>
    <w:rsid w:val="0024569F"/>
    <w:rsid w:val="0024579F"/>
    <w:rsid w:val="0024585B"/>
    <w:rsid w:val="00246184"/>
    <w:rsid w:val="002465B2"/>
    <w:rsid w:val="00246AC7"/>
    <w:rsid w:val="00246B7F"/>
    <w:rsid w:val="0024709C"/>
    <w:rsid w:val="0024769D"/>
    <w:rsid w:val="00247EE5"/>
    <w:rsid w:val="00250230"/>
    <w:rsid w:val="0025028F"/>
    <w:rsid w:val="00250949"/>
    <w:rsid w:val="00250CDB"/>
    <w:rsid w:val="00251154"/>
    <w:rsid w:val="0025295C"/>
    <w:rsid w:val="00253924"/>
    <w:rsid w:val="00254741"/>
    <w:rsid w:val="00255495"/>
    <w:rsid w:val="00255945"/>
    <w:rsid w:val="00255F73"/>
    <w:rsid w:val="002566FD"/>
    <w:rsid w:val="00256856"/>
    <w:rsid w:val="00256CEE"/>
    <w:rsid w:val="00256FC0"/>
    <w:rsid w:val="002571DB"/>
    <w:rsid w:val="00257C9F"/>
    <w:rsid w:val="00257D7F"/>
    <w:rsid w:val="002604AB"/>
    <w:rsid w:val="0026062A"/>
    <w:rsid w:val="002609B7"/>
    <w:rsid w:val="00260F6C"/>
    <w:rsid w:val="002619A6"/>
    <w:rsid w:val="00261DA3"/>
    <w:rsid w:val="0026218F"/>
    <w:rsid w:val="00262944"/>
    <w:rsid w:val="00262C80"/>
    <w:rsid w:val="00263290"/>
    <w:rsid w:val="002637E4"/>
    <w:rsid w:val="00263B6B"/>
    <w:rsid w:val="00263ED7"/>
    <w:rsid w:val="002642E5"/>
    <w:rsid w:val="00264459"/>
    <w:rsid w:val="0026492F"/>
    <w:rsid w:val="00265085"/>
    <w:rsid w:val="00265601"/>
    <w:rsid w:val="002658E6"/>
    <w:rsid w:val="00265D83"/>
    <w:rsid w:val="00265E23"/>
    <w:rsid w:val="0026609C"/>
    <w:rsid w:val="00266410"/>
    <w:rsid w:val="00267C55"/>
    <w:rsid w:val="00267DE9"/>
    <w:rsid w:val="00267E51"/>
    <w:rsid w:val="00267EEE"/>
    <w:rsid w:val="00271390"/>
    <w:rsid w:val="00272928"/>
    <w:rsid w:val="00272965"/>
    <w:rsid w:val="00272ADE"/>
    <w:rsid w:val="00272CEC"/>
    <w:rsid w:val="0027353A"/>
    <w:rsid w:val="00273CDC"/>
    <w:rsid w:val="002740D4"/>
    <w:rsid w:val="002741AA"/>
    <w:rsid w:val="0027427F"/>
    <w:rsid w:val="00274855"/>
    <w:rsid w:val="00275033"/>
    <w:rsid w:val="002751D3"/>
    <w:rsid w:val="0027536C"/>
    <w:rsid w:val="002760D3"/>
    <w:rsid w:val="002761FE"/>
    <w:rsid w:val="00276299"/>
    <w:rsid w:val="0027718A"/>
    <w:rsid w:val="002771A0"/>
    <w:rsid w:val="002778DF"/>
    <w:rsid w:val="002805BA"/>
    <w:rsid w:val="002813FC"/>
    <w:rsid w:val="002818CC"/>
    <w:rsid w:val="00281B2A"/>
    <w:rsid w:val="00281B4E"/>
    <w:rsid w:val="00281C10"/>
    <w:rsid w:val="00281EAC"/>
    <w:rsid w:val="00282087"/>
    <w:rsid w:val="0028228C"/>
    <w:rsid w:val="0028239E"/>
    <w:rsid w:val="00282669"/>
    <w:rsid w:val="002826C7"/>
    <w:rsid w:val="0028302E"/>
    <w:rsid w:val="002835C8"/>
    <w:rsid w:val="0028363D"/>
    <w:rsid w:val="0028366C"/>
    <w:rsid w:val="00283A2C"/>
    <w:rsid w:val="00283D5E"/>
    <w:rsid w:val="002849D4"/>
    <w:rsid w:val="00285020"/>
    <w:rsid w:val="0028534F"/>
    <w:rsid w:val="00285458"/>
    <w:rsid w:val="00286798"/>
    <w:rsid w:val="00286941"/>
    <w:rsid w:val="00286E18"/>
    <w:rsid w:val="00290C44"/>
    <w:rsid w:val="00290F24"/>
    <w:rsid w:val="0029105C"/>
    <w:rsid w:val="0029189A"/>
    <w:rsid w:val="00291FCA"/>
    <w:rsid w:val="002922D1"/>
    <w:rsid w:val="00292579"/>
    <w:rsid w:val="0029290D"/>
    <w:rsid w:val="00292C9F"/>
    <w:rsid w:val="0029320B"/>
    <w:rsid w:val="00294D8C"/>
    <w:rsid w:val="00294E75"/>
    <w:rsid w:val="00295553"/>
    <w:rsid w:val="00296BE0"/>
    <w:rsid w:val="002977AD"/>
    <w:rsid w:val="00297D09"/>
    <w:rsid w:val="00297F0A"/>
    <w:rsid w:val="00297F24"/>
    <w:rsid w:val="002A069C"/>
    <w:rsid w:val="002A0B26"/>
    <w:rsid w:val="002A10EE"/>
    <w:rsid w:val="002A240B"/>
    <w:rsid w:val="002A2A46"/>
    <w:rsid w:val="002A2B8F"/>
    <w:rsid w:val="002A2F2C"/>
    <w:rsid w:val="002A3F33"/>
    <w:rsid w:val="002A49BD"/>
    <w:rsid w:val="002A4E58"/>
    <w:rsid w:val="002A5849"/>
    <w:rsid w:val="002A6281"/>
    <w:rsid w:val="002A64BE"/>
    <w:rsid w:val="002A66A8"/>
    <w:rsid w:val="002A66DC"/>
    <w:rsid w:val="002A6750"/>
    <w:rsid w:val="002A6CED"/>
    <w:rsid w:val="002A6D8C"/>
    <w:rsid w:val="002A6E78"/>
    <w:rsid w:val="002A6F95"/>
    <w:rsid w:val="002A7164"/>
    <w:rsid w:val="002A744B"/>
    <w:rsid w:val="002A749A"/>
    <w:rsid w:val="002A7567"/>
    <w:rsid w:val="002A7900"/>
    <w:rsid w:val="002A7B52"/>
    <w:rsid w:val="002B0030"/>
    <w:rsid w:val="002B039F"/>
    <w:rsid w:val="002B0FE4"/>
    <w:rsid w:val="002B1208"/>
    <w:rsid w:val="002B137F"/>
    <w:rsid w:val="002B237B"/>
    <w:rsid w:val="002B252A"/>
    <w:rsid w:val="002B2ACF"/>
    <w:rsid w:val="002B36CF"/>
    <w:rsid w:val="002B3FC4"/>
    <w:rsid w:val="002B40F5"/>
    <w:rsid w:val="002B4211"/>
    <w:rsid w:val="002B56CD"/>
    <w:rsid w:val="002B5B55"/>
    <w:rsid w:val="002B665C"/>
    <w:rsid w:val="002B6C13"/>
    <w:rsid w:val="002B7EEB"/>
    <w:rsid w:val="002C00D5"/>
    <w:rsid w:val="002C032C"/>
    <w:rsid w:val="002C04A1"/>
    <w:rsid w:val="002C0989"/>
    <w:rsid w:val="002C134B"/>
    <w:rsid w:val="002C143C"/>
    <w:rsid w:val="002C1627"/>
    <w:rsid w:val="002C1C78"/>
    <w:rsid w:val="002C1F67"/>
    <w:rsid w:val="002C30A5"/>
    <w:rsid w:val="002C3C66"/>
    <w:rsid w:val="002C3F07"/>
    <w:rsid w:val="002C4644"/>
    <w:rsid w:val="002C46E3"/>
    <w:rsid w:val="002C4E4E"/>
    <w:rsid w:val="002C5023"/>
    <w:rsid w:val="002C558F"/>
    <w:rsid w:val="002C5B97"/>
    <w:rsid w:val="002C5FDF"/>
    <w:rsid w:val="002C6907"/>
    <w:rsid w:val="002D044D"/>
    <w:rsid w:val="002D09C8"/>
    <w:rsid w:val="002D0BF7"/>
    <w:rsid w:val="002D0F29"/>
    <w:rsid w:val="002D13B3"/>
    <w:rsid w:val="002D18FF"/>
    <w:rsid w:val="002D1A2C"/>
    <w:rsid w:val="002D2ED8"/>
    <w:rsid w:val="002D2FF8"/>
    <w:rsid w:val="002D31FF"/>
    <w:rsid w:val="002D3B05"/>
    <w:rsid w:val="002D3F73"/>
    <w:rsid w:val="002D44C5"/>
    <w:rsid w:val="002D45D6"/>
    <w:rsid w:val="002D4D24"/>
    <w:rsid w:val="002D6690"/>
    <w:rsid w:val="002D67B3"/>
    <w:rsid w:val="002D68EC"/>
    <w:rsid w:val="002D6C6B"/>
    <w:rsid w:val="002D7010"/>
    <w:rsid w:val="002D70E2"/>
    <w:rsid w:val="002D73BA"/>
    <w:rsid w:val="002E009E"/>
    <w:rsid w:val="002E0A20"/>
    <w:rsid w:val="002E182D"/>
    <w:rsid w:val="002E25CD"/>
    <w:rsid w:val="002E2723"/>
    <w:rsid w:val="002E2844"/>
    <w:rsid w:val="002E3DB3"/>
    <w:rsid w:val="002E4444"/>
    <w:rsid w:val="002E459D"/>
    <w:rsid w:val="002E4B29"/>
    <w:rsid w:val="002E4EB4"/>
    <w:rsid w:val="002E6AF0"/>
    <w:rsid w:val="002E6B7F"/>
    <w:rsid w:val="002E7563"/>
    <w:rsid w:val="002E7BDF"/>
    <w:rsid w:val="002E7CFD"/>
    <w:rsid w:val="002F1293"/>
    <w:rsid w:val="002F1514"/>
    <w:rsid w:val="002F253D"/>
    <w:rsid w:val="002F3002"/>
    <w:rsid w:val="002F35E9"/>
    <w:rsid w:val="002F3B78"/>
    <w:rsid w:val="002F3D6A"/>
    <w:rsid w:val="002F4B2C"/>
    <w:rsid w:val="002F4B95"/>
    <w:rsid w:val="002F573F"/>
    <w:rsid w:val="002F58F0"/>
    <w:rsid w:val="002F5ACD"/>
    <w:rsid w:val="002F6238"/>
    <w:rsid w:val="002F6887"/>
    <w:rsid w:val="002F6ACD"/>
    <w:rsid w:val="002F6D85"/>
    <w:rsid w:val="002F72B7"/>
    <w:rsid w:val="002F734B"/>
    <w:rsid w:val="002F78CB"/>
    <w:rsid w:val="002F7AA7"/>
    <w:rsid w:val="002F7D09"/>
    <w:rsid w:val="0030009C"/>
    <w:rsid w:val="00300311"/>
    <w:rsid w:val="0030047A"/>
    <w:rsid w:val="003007EE"/>
    <w:rsid w:val="00300A58"/>
    <w:rsid w:val="003017C6"/>
    <w:rsid w:val="003019D8"/>
    <w:rsid w:val="0030230A"/>
    <w:rsid w:val="003026E6"/>
    <w:rsid w:val="00302BBE"/>
    <w:rsid w:val="00302C20"/>
    <w:rsid w:val="00304824"/>
    <w:rsid w:val="00304EE8"/>
    <w:rsid w:val="00304F4F"/>
    <w:rsid w:val="00304F9E"/>
    <w:rsid w:val="003053C6"/>
    <w:rsid w:val="003063EE"/>
    <w:rsid w:val="00306CCF"/>
    <w:rsid w:val="00306DB4"/>
    <w:rsid w:val="0030721E"/>
    <w:rsid w:val="0030754E"/>
    <w:rsid w:val="0031008D"/>
    <w:rsid w:val="003101DB"/>
    <w:rsid w:val="0031051C"/>
    <w:rsid w:val="00310CDA"/>
    <w:rsid w:val="00311121"/>
    <w:rsid w:val="003112C9"/>
    <w:rsid w:val="0031170F"/>
    <w:rsid w:val="00312B6A"/>
    <w:rsid w:val="00313112"/>
    <w:rsid w:val="00313F57"/>
    <w:rsid w:val="00314C0D"/>
    <w:rsid w:val="003154EB"/>
    <w:rsid w:val="0031550A"/>
    <w:rsid w:val="00315592"/>
    <w:rsid w:val="00315769"/>
    <w:rsid w:val="00315870"/>
    <w:rsid w:val="00315BA6"/>
    <w:rsid w:val="00315BD1"/>
    <w:rsid w:val="00315C93"/>
    <w:rsid w:val="003160D3"/>
    <w:rsid w:val="003164C5"/>
    <w:rsid w:val="00316CB2"/>
    <w:rsid w:val="00317A37"/>
    <w:rsid w:val="00317A68"/>
    <w:rsid w:val="00317C55"/>
    <w:rsid w:val="00317D59"/>
    <w:rsid w:val="00320F08"/>
    <w:rsid w:val="00322114"/>
    <w:rsid w:val="003221D6"/>
    <w:rsid w:val="00322741"/>
    <w:rsid w:val="0032284F"/>
    <w:rsid w:val="00322E80"/>
    <w:rsid w:val="00324057"/>
    <w:rsid w:val="003242BA"/>
    <w:rsid w:val="003243AA"/>
    <w:rsid w:val="003247D0"/>
    <w:rsid w:val="00324ADF"/>
    <w:rsid w:val="00325F55"/>
    <w:rsid w:val="00326CCF"/>
    <w:rsid w:val="00326F5E"/>
    <w:rsid w:val="0032719F"/>
    <w:rsid w:val="00327304"/>
    <w:rsid w:val="0032751B"/>
    <w:rsid w:val="00330494"/>
    <w:rsid w:val="00331948"/>
    <w:rsid w:val="003319CC"/>
    <w:rsid w:val="0033242F"/>
    <w:rsid w:val="003327D0"/>
    <w:rsid w:val="00332800"/>
    <w:rsid w:val="003328C2"/>
    <w:rsid w:val="00332EAD"/>
    <w:rsid w:val="00332EC4"/>
    <w:rsid w:val="00332F7B"/>
    <w:rsid w:val="00333004"/>
    <w:rsid w:val="0033404C"/>
    <w:rsid w:val="0033411C"/>
    <w:rsid w:val="0033488B"/>
    <w:rsid w:val="003349D2"/>
    <w:rsid w:val="00334B30"/>
    <w:rsid w:val="00334FFF"/>
    <w:rsid w:val="003359D1"/>
    <w:rsid w:val="00335D86"/>
    <w:rsid w:val="00336024"/>
    <w:rsid w:val="003368DB"/>
    <w:rsid w:val="00336A7E"/>
    <w:rsid w:val="00336C32"/>
    <w:rsid w:val="00336CF4"/>
    <w:rsid w:val="00336E1F"/>
    <w:rsid w:val="00337294"/>
    <w:rsid w:val="00337C2A"/>
    <w:rsid w:val="00340048"/>
    <w:rsid w:val="003404EB"/>
    <w:rsid w:val="003406F5"/>
    <w:rsid w:val="00340987"/>
    <w:rsid w:val="003409C8"/>
    <w:rsid w:val="00340A17"/>
    <w:rsid w:val="00340DC1"/>
    <w:rsid w:val="00341748"/>
    <w:rsid w:val="00341992"/>
    <w:rsid w:val="00341E83"/>
    <w:rsid w:val="0034243F"/>
    <w:rsid w:val="0034295B"/>
    <w:rsid w:val="003440BA"/>
    <w:rsid w:val="003446CC"/>
    <w:rsid w:val="00345031"/>
    <w:rsid w:val="00345B16"/>
    <w:rsid w:val="00347195"/>
    <w:rsid w:val="00347439"/>
    <w:rsid w:val="00347976"/>
    <w:rsid w:val="0035026C"/>
    <w:rsid w:val="00350713"/>
    <w:rsid w:val="00350F38"/>
    <w:rsid w:val="00350FEF"/>
    <w:rsid w:val="0035120B"/>
    <w:rsid w:val="0035250C"/>
    <w:rsid w:val="00352637"/>
    <w:rsid w:val="00352862"/>
    <w:rsid w:val="00352E09"/>
    <w:rsid w:val="003530AF"/>
    <w:rsid w:val="003531AE"/>
    <w:rsid w:val="0035361C"/>
    <w:rsid w:val="00353F1C"/>
    <w:rsid w:val="003541BE"/>
    <w:rsid w:val="00354334"/>
    <w:rsid w:val="00354814"/>
    <w:rsid w:val="00354830"/>
    <w:rsid w:val="00354E35"/>
    <w:rsid w:val="00354F49"/>
    <w:rsid w:val="00354FFD"/>
    <w:rsid w:val="00355B08"/>
    <w:rsid w:val="003568E6"/>
    <w:rsid w:val="0035756B"/>
    <w:rsid w:val="0035784A"/>
    <w:rsid w:val="00360026"/>
    <w:rsid w:val="0036090A"/>
    <w:rsid w:val="003609A6"/>
    <w:rsid w:val="00360B43"/>
    <w:rsid w:val="00360F3A"/>
    <w:rsid w:val="003614BA"/>
    <w:rsid w:val="0036164C"/>
    <w:rsid w:val="00361A9A"/>
    <w:rsid w:val="00361DBF"/>
    <w:rsid w:val="00362024"/>
    <w:rsid w:val="0036215F"/>
    <w:rsid w:val="003622EE"/>
    <w:rsid w:val="0036249A"/>
    <w:rsid w:val="0036297C"/>
    <w:rsid w:val="003637E4"/>
    <w:rsid w:val="0036393A"/>
    <w:rsid w:val="00363A6B"/>
    <w:rsid w:val="00363DEB"/>
    <w:rsid w:val="003647FD"/>
    <w:rsid w:val="003660ED"/>
    <w:rsid w:val="0036663D"/>
    <w:rsid w:val="003669C7"/>
    <w:rsid w:val="003672EF"/>
    <w:rsid w:val="00367746"/>
    <w:rsid w:val="003677D2"/>
    <w:rsid w:val="00367DA2"/>
    <w:rsid w:val="003703A1"/>
    <w:rsid w:val="003705AF"/>
    <w:rsid w:val="003708FE"/>
    <w:rsid w:val="0037221E"/>
    <w:rsid w:val="003723D1"/>
    <w:rsid w:val="00372649"/>
    <w:rsid w:val="0037279E"/>
    <w:rsid w:val="00372C99"/>
    <w:rsid w:val="0037326B"/>
    <w:rsid w:val="00373DBC"/>
    <w:rsid w:val="003742DF"/>
    <w:rsid w:val="0037558F"/>
    <w:rsid w:val="00376285"/>
    <w:rsid w:val="0037733C"/>
    <w:rsid w:val="003773E0"/>
    <w:rsid w:val="00377BC5"/>
    <w:rsid w:val="00377FAE"/>
    <w:rsid w:val="0038024C"/>
    <w:rsid w:val="00380485"/>
    <w:rsid w:val="003808F4"/>
    <w:rsid w:val="0038158D"/>
    <w:rsid w:val="00381BFD"/>
    <w:rsid w:val="003821A1"/>
    <w:rsid w:val="0038227C"/>
    <w:rsid w:val="00382977"/>
    <w:rsid w:val="003834D8"/>
    <w:rsid w:val="003834F7"/>
    <w:rsid w:val="003836D8"/>
    <w:rsid w:val="00383AF3"/>
    <w:rsid w:val="00384104"/>
    <w:rsid w:val="00384465"/>
    <w:rsid w:val="00384725"/>
    <w:rsid w:val="003849CF"/>
    <w:rsid w:val="00384C38"/>
    <w:rsid w:val="00384E26"/>
    <w:rsid w:val="00384F21"/>
    <w:rsid w:val="0038505F"/>
    <w:rsid w:val="003859D9"/>
    <w:rsid w:val="00385E16"/>
    <w:rsid w:val="0038641D"/>
    <w:rsid w:val="0038657A"/>
    <w:rsid w:val="00386DE3"/>
    <w:rsid w:val="00386F3F"/>
    <w:rsid w:val="003876FE"/>
    <w:rsid w:val="00387EA2"/>
    <w:rsid w:val="0039054B"/>
    <w:rsid w:val="0039149A"/>
    <w:rsid w:val="003916A1"/>
    <w:rsid w:val="00392270"/>
    <w:rsid w:val="003922CF"/>
    <w:rsid w:val="0039285C"/>
    <w:rsid w:val="00392EC2"/>
    <w:rsid w:val="003935C5"/>
    <w:rsid w:val="00393B56"/>
    <w:rsid w:val="00393B8A"/>
    <w:rsid w:val="00394CF0"/>
    <w:rsid w:val="00394D0A"/>
    <w:rsid w:val="00394F1E"/>
    <w:rsid w:val="00395AD1"/>
    <w:rsid w:val="0039661E"/>
    <w:rsid w:val="00396648"/>
    <w:rsid w:val="003967B2"/>
    <w:rsid w:val="0039687B"/>
    <w:rsid w:val="003968A3"/>
    <w:rsid w:val="00396A0F"/>
    <w:rsid w:val="00396CD3"/>
    <w:rsid w:val="003972BF"/>
    <w:rsid w:val="003973CB"/>
    <w:rsid w:val="003A0319"/>
    <w:rsid w:val="003A0399"/>
    <w:rsid w:val="003A0C10"/>
    <w:rsid w:val="003A0DAF"/>
    <w:rsid w:val="003A107E"/>
    <w:rsid w:val="003A1188"/>
    <w:rsid w:val="003A1703"/>
    <w:rsid w:val="003A1D99"/>
    <w:rsid w:val="003A2A90"/>
    <w:rsid w:val="003A2E15"/>
    <w:rsid w:val="003A2EAE"/>
    <w:rsid w:val="003A3718"/>
    <w:rsid w:val="003A42F2"/>
    <w:rsid w:val="003A4650"/>
    <w:rsid w:val="003A53E6"/>
    <w:rsid w:val="003A59C9"/>
    <w:rsid w:val="003A61EF"/>
    <w:rsid w:val="003A6B4D"/>
    <w:rsid w:val="003A6F40"/>
    <w:rsid w:val="003B0295"/>
    <w:rsid w:val="003B0498"/>
    <w:rsid w:val="003B0AFE"/>
    <w:rsid w:val="003B14CD"/>
    <w:rsid w:val="003B1F28"/>
    <w:rsid w:val="003B229B"/>
    <w:rsid w:val="003B2683"/>
    <w:rsid w:val="003B26C6"/>
    <w:rsid w:val="003B29F4"/>
    <w:rsid w:val="003B2CC8"/>
    <w:rsid w:val="003B385C"/>
    <w:rsid w:val="003B4D42"/>
    <w:rsid w:val="003B4F33"/>
    <w:rsid w:val="003B525F"/>
    <w:rsid w:val="003B54D8"/>
    <w:rsid w:val="003B5C93"/>
    <w:rsid w:val="003B6B43"/>
    <w:rsid w:val="003B754F"/>
    <w:rsid w:val="003B7AFB"/>
    <w:rsid w:val="003C0065"/>
    <w:rsid w:val="003C01BA"/>
    <w:rsid w:val="003C03E5"/>
    <w:rsid w:val="003C0BCA"/>
    <w:rsid w:val="003C10E4"/>
    <w:rsid w:val="003C373D"/>
    <w:rsid w:val="003C37DC"/>
    <w:rsid w:val="003C3B4A"/>
    <w:rsid w:val="003C48D8"/>
    <w:rsid w:val="003C4A63"/>
    <w:rsid w:val="003C4C08"/>
    <w:rsid w:val="003C4C34"/>
    <w:rsid w:val="003C5320"/>
    <w:rsid w:val="003C6366"/>
    <w:rsid w:val="003C6A07"/>
    <w:rsid w:val="003D0211"/>
    <w:rsid w:val="003D0324"/>
    <w:rsid w:val="003D0656"/>
    <w:rsid w:val="003D107E"/>
    <w:rsid w:val="003D177C"/>
    <w:rsid w:val="003D363B"/>
    <w:rsid w:val="003D394D"/>
    <w:rsid w:val="003D3C64"/>
    <w:rsid w:val="003D3F6D"/>
    <w:rsid w:val="003D4995"/>
    <w:rsid w:val="003D4CD7"/>
    <w:rsid w:val="003D4CFB"/>
    <w:rsid w:val="003D5B3E"/>
    <w:rsid w:val="003D6405"/>
    <w:rsid w:val="003D7444"/>
    <w:rsid w:val="003E004C"/>
    <w:rsid w:val="003E0285"/>
    <w:rsid w:val="003E0380"/>
    <w:rsid w:val="003E03C1"/>
    <w:rsid w:val="003E1765"/>
    <w:rsid w:val="003E20F9"/>
    <w:rsid w:val="003E25A6"/>
    <w:rsid w:val="003E2B2F"/>
    <w:rsid w:val="003E2B3E"/>
    <w:rsid w:val="003E445A"/>
    <w:rsid w:val="003E46B1"/>
    <w:rsid w:val="003E4836"/>
    <w:rsid w:val="003E4D83"/>
    <w:rsid w:val="003E51CC"/>
    <w:rsid w:val="003E52EF"/>
    <w:rsid w:val="003E7588"/>
    <w:rsid w:val="003E7A72"/>
    <w:rsid w:val="003E7FA8"/>
    <w:rsid w:val="003F02EC"/>
    <w:rsid w:val="003F1794"/>
    <w:rsid w:val="003F1D4A"/>
    <w:rsid w:val="003F228C"/>
    <w:rsid w:val="003F2769"/>
    <w:rsid w:val="003F3668"/>
    <w:rsid w:val="003F39BC"/>
    <w:rsid w:val="003F5812"/>
    <w:rsid w:val="003F592B"/>
    <w:rsid w:val="003F610B"/>
    <w:rsid w:val="003F6CAB"/>
    <w:rsid w:val="00400369"/>
    <w:rsid w:val="004006B5"/>
    <w:rsid w:val="00400F27"/>
    <w:rsid w:val="0040180E"/>
    <w:rsid w:val="00401BAE"/>
    <w:rsid w:val="00402216"/>
    <w:rsid w:val="00402D21"/>
    <w:rsid w:val="00402E75"/>
    <w:rsid w:val="00403164"/>
    <w:rsid w:val="004038BC"/>
    <w:rsid w:val="004047A1"/>
    <w:rsid w:val="004047EB"/>
    <w:rsid w:val="004049D0"/>
    <w:rsid w:val="00404CB1"/>
    <w:rsid w:val="00404F27"/>
    <w:rsid w:val="004050B9"/>
    <w:rsid w:val="0040547C"/>
    <w:rsid w:val="00406BF8"/>
    <w:rsid w:val="00406C58"/>
    <w:rsid w:val="00406E20"/>
    <w:rsid w:val="00410418"/>
    <w:rsid w:val="0041046A"/>
    <w:rsid w:val="004122C5"/>
    <w:rsid w:val="0041260D"/>
    <w:rsid w:val="0041318D"/>
    <w:rsid w:val="004131E7"/>
    <w:rsid w:val="0041354C"/>
    <w:rsid w:val="00413591"/>
    <w:rsid w:val="004137AA"/>
    <w:rsid w:val="00413992"/>
    <w:rsid w:val="00413B43"/>
    <w:rsid w:val="0041405B"/>
    <w:rsid w:val="0041435E"/>
    <w:rsid w:val="00415346"/>
    <w:rsid w:val="004153BE"/>
    <w:rsid w:val="0041670A"/>
    <w:rsid w:val="004217B3"/>
    <w:rsid w:val="0042194D"/>
    <w:rsid w:val="00421FB4"/>
    <w:rsid w:val="004220EE"/>
    <w:rsid w:val="004224C4"/>
    <w:rsid w:val="004225FC"/>
    <w:rsid w:val="004227CB"/>
    <w:rsid w:val="00423FB3"/>
    <w:rsid w:val="0042427B"/>
    <w:rsid w:val="0042454F"/>
    <w:rsid w:val="0042489A"/>
    <w:rsid w:val="00424AF3"/>
    <w:rsid w:val="004258BE"/>
    <w:rsid w:val="00425BB9"/>
    <w:rsid w:val="00425E81"/>
    <w:rsid w:val="004263E8"/>
    <w:rsid w:val="004265F8"/>
    <w:rsid w:val="004266D2"/>
    <w:rsid w:val="004268E6"/>
    <w:rsid w:val="004274EB"/>
    <w:rsid w:val="00427CDE"/>
    <w:rsid w:val="004300DC"/>
    <w:rsid w:val="00430445"/>
    <w:rsid w:val="0043153B"/>
    <w:rsid w:val="00431577"/>
    <w:rsid w:val="004324EF"/>
    <w:rsid w:val="004335EB"/>
    <w:rsid w:val="004339F8"/>
    <w:rsid w:val="004355B1"/>
    <w:rsid w:val="00435B24"/>
    <w:rsid w:val="0043636F"/>
    <w:rsid w:val="00436D0E"/>
    <w:rsid w:val="0043740F"/>
    <w:rsid w:val="0044073F"/>
    <w:rsid w:val="00440E9D"/>
    <w:rsid w:val="00441098"/>
    <w:rsid w:val="00441303"/>
    <w:rsid w:val="00441F5D"/>
    <w:rsid w:val="004422DC"/>
    <w:rsid w:val="00442324"/>
    <w:rsid w:val="0044282D"/>
    <w:rsid w:val="00442925"/>
    <w:rsid w:val="00443097"/>
    <w:rsid w:val="00443812"/>
    <w:rsid w:val="00443908"/>
    <w:rsid w:val="00443AE9"/>
    <w:rsid w:val="004441E9"/>
    <w:rsid w:val="0044420C"/>
    <w:rsid w:val="00444215"/>
    <w:rsid w:val="004443C9"/>
    <w:rsid w:val="0044462A"/>
    <w:rsid w:val="0044489D"/>
    <w:rsid w:val="00445521"/>
    <w:rsid w:val="0044582C"/>
    <w:rsid w:val="00445FE3"/>
    <w:rsid w:val="0044690A"/>
    <w:rsid w:val="00446F96"/>
    <w:rsid w:val="0044766C"/>
    <w:rsid w:val="00447B6C"/>
    <w:rsid w:val="00450230"/>
    <w:rsid w:val="0045064F"/>
    <w:rsid w:val="00451127"/>
    <w:rsid w:val="0045117A"/>
    <w:rsid w:val="00451276"/>
    <w:rsid w:val="00451700"/>
    <w:rsid w:val="00451C50"/>
    <w:rsid w:val="00451E36"/>
    <w:rsid w:val="0045236A"/>
    <w:rsid w:val="0045284B"/>
    <w:rsid w:val="00452D5C"/>
    <w:rsid w:val="00454509"/>
    <w:rsid w:val="00454967"/>
    <w:rsid w:val="00454D8C"/>
    <w:rsid w:val="004551ED"/>
    <w:rsid w:val="004556E4"/>
    <w:rsid w:val="00455DA7"/>
    <w:rsid w:val="00456E45"/>
    <w:rsid w:val="00457331"/>
    <w:rsid w:val="00457415"/>
    <w:rsid w:val="00457C37"/>
    <w:rsid w:val="00457E26"/>
    <w:rsid w:val="00460675"/>
    <w:rsid w:val="004607A3"/>
    <w:rsid w:val="00460947"/>
    <w:rsid w:val="0046097B"/>
    <w:rsid w:val="00460A40"/>
    <w:rsid w:val="00460E78"/>
    <w:rsid w:val="0046111E"/>
    <w:rsid w:val="004615FF"/>
    <w:rsid w:val="00462BAF"/>
    <w:rsid w:val="00462C39"/>
    <w:rsid w:val="00463100"/>
    <w:rsid w:val="00463B42"/>
    <w:rsid w:val="00464689"/>
    <w:rsid w:val="00464DDF"/>
    <w:rsid w:val="00464EBF"/>
    <w:rsid w:val="00465F7A"/>
    <w:rsid w:val="00466D1C"/>
    <w:rsid w:val="00466DAF"/>
    <w:rsid w:val="00467BD0"/>
    <w:rsid w:val="00470B05"/>
    <w:rsid w:val="00470F70"/>
    <w:rsid w:val="00471D4B"/>
    <w:rsid w:val="00472531"/>
    <w:rsid w:val="00472E4A"/>
    <w:rsid w:val="004735A9"/>
    <w:rsid w:val="00473C44"/>
    <w:rsid w:val="00473D90"/>
    <w:rsid w:val="00473DD1"/>
    <w:rsid w:val="00474DF9"/>
    <w:rsid w:val="00474EC9"/>
    <w:rsid w:val="00475356"/>
    <w:rsid w:val="00475699"/>
    <w:rsid w:val="0047573B"/>
    <w:rsid w:val="004758C9"/>
    <w:rsid w:val="00476CCF"/>
    <w:rsid w:val="00477CE2"/>
    <w:rsid w:val="00477EF6"/>
    <w:rsid w:val="00480140"/>
    <w:rsid w:val="00480DA5"/>
    <w:rsid w:val="004811D8"/>
    <w:rsid w:val="0048131A"/>
    <w:rsid w:val="004814EC"/>
    <w:rsid w:val="004818E1"/>
    <w:rsid w:val="0048212E"/>
    <w:rsid w:val="00482A27"/>
    <w:rsid w:val="00483C0C"/>
    <w:rsid w:val="00484030"/>
    <w:rsid w:val="00485180"/>
    <w:rsid w:val="004866B9"/>
    <w:rsid w:val="00490491"/>
    <w:rsid w:val="004906F4"/>
    <w:rsid w:val="0049120E"/>
    <w:rsid w:val="0049135F"/>
    <w:rsid w:val="004915B0"/>
    <w:rsid w:val="00491736"/>
    <w:rsid w:val="00491879"/>
    <w:rsid w:val="00491C6E"/>
    <w:rsid w:val="00492364"/>
    <w:rsid w:val="004929F4"/>
    <w:rsid w:val="00492E98"/>
    <w:rsid w:val="00493392"/>
    <w:rsid w:val="00493660"/>
    <w:rsid w:val="004938DE"/>
    <w:rsid w:val="00493D29"/>
    <w:rsid w:val="00494276"/>
    <w:rsid w:val="0049493D"/>
    <w:rsid w:val="00494C20"/>
    <w:rsid w:val="00494C62"/>
    <w:rsid w:val="00494F53"/>
    <w:rsid w:val="00496E4C"/>
    <w:rsid w:val="00497A3D"/>
    <w:rsid w:val="004A01D4"/>
    <w:rsid w:val="004A05BC"/>
    <w:rsid w:val="004A1032"/>
    <w:rsid w:val="004A1A0F"/>
    <w:rsid w:val="004A23CF"/>
    <w:rsid w:val="004A2AD0"/>
    <w:rsid w:val="004A2B6F"/>
    <w:rsid w:val="004A31D3"/>
    <w:rsid w:val="004A394C"/>
    <w:rsid w:val="004A3D87"/>
    <w:rsid w:val="004A43D2"/>
    <w:rsid w:val="004A4654"/>
    <w:rsid w:val="004A47C5"/>
    <w:rsid w:val="004A4964"/>
    <w:rsid w:val="004A498B"/>
    <w:rsid w:val="004A5250"/>
    <w:rsid w:val="004A5A1C"/>
    <w:rsid w:val="004A5BE8"/>
    <w:rsid w:val="004A6C13"/>
    <w:rsid w:val="004A6F87"/>
    <w:rsid w:val="004A7096"/>
    <w:rsid w:val="004A7C17"/>
    <w:rsid w:val="004A7D80"/>
    <w:rsid w:val="004B0028"/>
    <w:rsid w:val="004B01C2"/>
    <w:rsid w:val="004B049F"/>
    <w:rsid w:val="004B067D"/>
    <w:rsid w:val="004B1273"/>
    <w:rsid w:val="004B16BB"/>
    <w:rsid w:val="004B18A5"/>
    <w:rsid w:val="004B19BF"/>
    <w:rsid w:val="004B1E79"/>
    <w:rsid w:val="004B2493"/>
    <w:rsid w:val="004B4310"/>
    <w:rsid w:val="004B435A"/>
    <w:rsid w:val="004B4680"/>
    <w:rsid w:val="004B52CC"/>
    <w:rsid w:val="004B583A"/>
    <w:rsid w:val="004B5BAA"/>
    <w:rsid w:val="004B5FD5"/>
    <w:rsid w:val="004B6835"/>
    <w:rsid w:val="004B6FEF"/>
    <w:rsid w:val="004B7159"/>
    <w:rsid w:val="004B7F55"/>
    <w:rsid w:val="004C08AC"/>
    <w:rsid w:val="004C0FAE"/>
    <w:rsid w:val="004C137E"/>
    <w:rsid w:val="004C1595"/>
    <w:rsid w:val="004C1706"/>
    <w:rsid w:val="004C1F34"/>
    <w:rsid w:val="004C3D99"/>
    <w:rsid w:val="004C4146"/>
    <w:rsid w:val="004C4E67"/>
    <w:rsid w:val="004C5057"/>
    <w:rsid w:val="004C533A"/>
    <w:rsid w:val="004C695B"/>
    <w:rsid w:val="004C7A96"/>
    <w:rsid w:val="004C7EDA"/>
    <w:rsid w:val="004D14E1"/>
    <w:rsid w:val="004D1B97"/>
    <w:rsid w:val="004D1FC0"/>
    <w:rsid w:val="004D2AAD"/>
    <w:rsid w:val="004D32FC"/>
    <w:rsid w:val="004D3911"/>
    <w:rsid w:val="004D3E6F"/>
    <w:rsid w:val="004D4140"/>
    <w:rsid w:val="004D4652"/>
    <w:rsid w:val="004D4B91"/>
    <w:rsid w:val="004D4D6A"/>
    <w:rsid w:val="004D51B2"/>
    <w:rsid w:val="004D51E5"/>
    <w:rsid w:val="004D5CAF"/>
    <w:rsid w:val="004D5E00"/>
    <w:rsid w:val="004D606C"/>
    <w:rsid w:val="004D615D"/>
    <w:rsid w:val="004D632D"/>
    <w:rsid w:val="004D6849"/>
    <w:rsid w:val="004D6B8F"/>
    <w:rsid w:val="004D6C39"/>
    <w:rsid w:val="004D7143"/>
    <w:rsid w:val="004D73E8"/>
    <w:rsid w:val="004E0479"/>
    <w:rsid w:val="004E07AD"/>
    <w:rsid w:val="004E0CD5"/>
    <w:rsid w:val="004E1121"/>
    <w:rsid w:val="004E16C0"/>
    <w:rsid w:val="004E178F"/>
    <w:rsid w:val="004E2A13"/>
    <w:rsid w:val="004E3040"/>
    <w:rsid w:val="004E3143"/>
    <w:rsid w:val="004E33D3"/>
    <w:rsid w:val="004E3584"/>
    <w:rsid w:val="004E3BC6"/>
    <w:rsid w:val="004E3CDD"/>
    <w:rsid w:val="004E3FDE"/>
    <w:rsid w:val="004E4CDE"/>
    <w:rsid w:val="004E4FE7"/>
    <w:rsid w:val="004E51BE"/>
    <w:rsid w:val="004E558A"/>
    <w:rsid w:val="004E5A70"/>
    <w:rsid w:val="004E6FCF"/>
    <w:rsid w:val="004E792F"/>
    <w:rsid w:val="004E79E1"/>
    <w:rsid w:val="004F06CE"/>
    <w:rsid w:val="004F133A"/>
    <w:rsid w:val="004F14D3"/>
    <w:rsid w:val="004F14F3"/>
    <w:rsid w:val="004F16C4"/>
    <w:rsid w:val="004F1C72"/>
    <w:rsid w:val="004F2383"/>
    <w:rsid w:val="004F293D"/>
    <w:rsid w:val="004F2AB1"/>
    <w:rsid w:val="004F2ED7"/>
    <w:rsid w:val="004F2F57"/>
    <w:rsid w:val="004F347B"/>
    <w:rsid w:val="004F3BA2"/>
    <w:rsid w:val="004F443E"/>
    <w:rsid w:val="004F49F4"/>
    <w:rsid w:val="004F5AC2"/>
    <w:rsid w:val="004F5EA5"/>
    <w:rsid w:val="004F5FCC"/>
    <w:rsid w:val="004F700D"/>
    <w:rsid w:val="004F706B"/>
    <w:rsid w:val="00500A9D"/>
    <w:rsid w:val="00500D80"/>
    <w:rsid w:val="00500F0A"/>
    <w:rsid w:val="00500F17"/>
    <w:rsid w:val="005012EB"/>
    <w:rsid w:val="0050145E"/>
    <w:rsid w:val="005014EF"/>
    <w:rsid w:val="005017B5"/>
    <w:rsid w:val="00501934"/>
    <w:rsid w:val="00501E21"/>
    <w:rsid w:val="00502480"/>
    <w:rsid w:val="005027FD"/>
    <w:rsid w:val="00502CB5"/>
    <w:rsid w:val="00502D56"/>
    <w:rsid w:val="00503773"/>
    <w:rsid w:val="005038F4"/>
    <w:rsid w:val="00503C87"/>
    <w:rsid w:val="00504620"/>
    <w:rsid w:val="005049BF"/>
    <w:rsid w:val="00504B5F"/>
    <w:rsid w:val="00504D37"/>
    <w:rsid w:val="00504FA6"/>
    <w:rsid w:val="005052D5"/>
    <w:rsid w:val="00506237"/>
    <w:rsid w:val="005067E7"/>
    <w:rsid w:val="00506A2B"/>
    <w:rsid w:val="0050723C"/>
    <w:rsid w:val="0050787B"/>
    <w:rsid w:val="0050794D"/>
    <w:rsid w:val="0051012B"/>
    <w:rsid w:val="0051017D"/>
    <w:rsid w:val="00510B89"/>
    <w:rsid w:val="0051201A"/>
    <w:rsid w:val="00512B64"/>
    <w:rsid w:val="00512D87"/>
    <w:rsid w:val="00512FC8"/>
    <w:rsid w:val="00513745"/>
    <w:rsid w:val="005137B7"/>
    <w:rsid w:val="00513886"/>
    <w:rsid w:val="00513B90"/>
    <w:rsid w:val="00513DEA"/>
    <w:rsid w:val="00513F6A"/>
    <w:rsid w:val="0051488B"/>
    <w:rsid w:val="00514FBF"/>
    <w:rsid w:val="005157A9"/>
    <w:rsid w:val="005165DF"/>
    <w:rsid w:val="0051676C"/>
    <w:rsid w:val="00517171"/>
    <w:rsid w:val="00517178"/>
    <w:rsid w:val="00517A98"/>
    <w:rsid w:val="00517CF6"/>
    <w:rsid w:val="0052032B"/>
    <w:rsid w:val="005203A2"/>
    <w:rsid w:val="00520ABB"/>
    <w:rsid w:val="00520B79"/>
    <w:rsid w:val="00520E63"/>
    <w:rsid w:val="00521598"/>
    <w:rsid w:val="00521F0A"/>
    <w:rsid w:val="0052218C"/>
    <w:rsid w:val="00522C6F"/>
    <w:rsid w:val="005230DA"/>
    <w:rsid w:val="0052314A"/>
    <w:rsid w:val="00523829"/>
    <w:rsid w:val="00523C7F"/>
    <w:rsid w:val="00523D38"/>
    <w:rsid w:val="00523D3B"/>
    <w:rsid w:val="00523DF1"/>
    <w:rsid w:val="00524137"/>
    <w:rsid w:val="00524212"/>
    <w:rsid w:val="005245B4"/>
    <w:rsid w:val="00524CB0"/>
    <w:rsid w:val="00524DF9"/>
    <w:rsid w:val="00524F32"/>
    <w:rsid w:val="00525D7A"/>
    <w:rsid w:val="00526003"/>
    <w:rsid w:val="005260DB"/>
    <w:rsid w:val="005261E3"/>
    <w:rsid w:val="005276A0"/>
    <w:rsid w:val="00527DC8"/>
    <w:rsid w:val="00530345"/>
    <w:rsid w:val="00530BEC"/>
    <w:rsid w:val="00530C5E"/>
    <w:rsid w:val="00530F7D"/>
    <w:rsid w:val="005310E9"/>
    <w:rsid w:val="00531EBB"/>
    <w:rsid w:val="005325B0"/>
    <w:rsid w:val="00532A71"/>
    <w:rsid w:val="00532C0E"/>
    <w:rsid w:val="0053306C"/>
    <w:rsid w:val="00533609"/>
    <w:rsid w:val="005336C7"/>
    <w:rsid w:val="00533A72"/>
    <w:rsid w:val="00533FE9"/>
    <w:rsid w:val="00534794"/>
    <w:rsid w:val="00534EE4"/>
    <w:rsid w:val="00535176"/>
    <w:rsid w:val="00535BD2"/>
    <w:rsid w:val="00535E7B"/>
    <w:rsid w:val="00536582"/>
    <w:rsid w:val="005373DA"/>
    <w:rsid w:val="005379A4"/>
    <w:rsid w:val="00537C5F"/>
    <w:rsid w:val="00540248"/>
    <w:rsid w:val="005403FC"/>
    <w:rsid w:val="00541675"/>
    <w:rsid w:val="00541DAE"/>
    <w:rsid w:val="00541DC6"/>
    <w:rsid w:val="00542C07"/>
    <w:rsid w:val="00542D92"/>
    <w:rsid w:val="00544674"/>
    <w:rsid w:val="00544ACA"/>
    <w:rsid w:val="00544B31"/>
    <w:rsid w:val="00545BD2"/>
    <w:rsid w:val="00545E83"/>
    <w:rsid w:val="00546C3B"/>
    <w:rsid w:val="00546C8A"/>
    <w:rsid w:val="00546E9B"/>
    <w:rsid w:val="005474F9"/>
    <w:rsid w:val="0055059D"/>
    <w:rsid w:val="0055097D"/>
    <w:rsid w:val="00550EC6"/>
    <w:rsid w:val="00551354"/>
    <w:rsid w:val="0055180D"/>
    <w:rsid w:val="00552379"/>
    <w:rsid w:val="00552A95"/>
    <w:rsid w:val="00552E16"/>
    <w:rsid w:val="00553156"/>
    <w:rsid w:val="00553385"/>
    <w:rsid w:val="0055339A"/>
    <w:rsid w:val="0055403C"/>
    <w:rsid w:val="00554FB1"/>
    <w:rsid w:val="00555721"/>
    <w:rsid w:val="0055672B"/>
    <w:rsid w:val="00557472"/>
    <w:rsid w:val="00557896"/>
    <w:rsid w:val="00557D64"/>
    <w:rsid w:val="005606FA"/>
    <w:rsid w:val="00560F89"/>
    <w:rsid w:val="005610D7"/>
    <w:rsid w:val="005613C3"/>
    <w:rsid w:val="00561F0E"/>
    <w:rsid w:val="0056200C"/>
    <w:rsid w:val="00562C3B"/>
    <w:rsid w:val="00562C82"/>
    <w:rsid w:val="005637E9"/>
    <w:rsid w:val="00563A2D"/>
    <w:rsid w:val="00563D45"/>
    <w:rsid w:val="005646E9"/>
    <w:rsid w:val="00564AFC"/>
    <w:rsid w:val="00564B32"/>
    <w:rsid w:val="00564C7D"/>
    <w:rsid w:val="0056541B"/>
    <w:rsid w:val="0056556E"/>
    <w:rsid w:val="00565FAF"/>
    <w:rsid w:val="0056753A"/>
    <w:rsid w:val="00567641"/>
    <w:rsid w:val="005679B6"/>
    <w:rsid w:val="0057043E"/>
    <w:rsid w:val="00570574"/>
    <w:rsid w:val="005719EA"/>
    <w:rsid w:val="005723C6"/>
    <w:rsid w:val="0057279D"/>
    <w:rsid w:val="005749A6"/>
    <w:rsid w:val="00574B34"/>
    <w:rsid w:val="00575D22"/>
    <w:rsid w:val="00576423"/>
    <w:rsid w:val="005767BF"/>
    <w:rsid w:val="00576902"/>
    <w:rsid w:val="00576B6F"/>
    <w:rsid w:val="00577882"/>
    <w:rsid w:val="00580925"/>
    <w:rsid w:val="0058095B"/>
    <w:rsid w:val="00582392"/>
    <w:rsid w:val="005825CA"/>
    <w:rsid w:val="00582851"/>
    <w:rsid w:val="00583191"/>
    <w:rsid w:val="005834B2"/>
    <w:rsid w:val="005841A2"/>
    <w:rsid w:val="00584F60"/>
    <w:rsid w:val="00585520"/>
    <w:rsid w:val="00585BAE"/>
    <w:rsid w:val="005864A8"/>
    <w:rsid w:val="00587188"/>
    <w:rsid w:val="005876E5"/>
    <w:rsid w:val="0059135E"/>
    <w:rsid w:val="00591527"/>
    <w:rsid w:val="005915BA"/>
    <w:rsid w:val="00591783"/>
    <w:rsid w:val="00591A34"/>
    <w:rsid w:val="00591D19"/>
    <w:rsid w:val="00592794"/>
    <w:rsid w:val="00592AD6"/>
    <w:rsid w:val="0059401A"/>
    <w:rsid w:val="0059465E"/>
    <w:rsid w:val="00595B07"/>
    <w:rsid w:val="00595F18"/>
    <w:rsid w:val="0059604A"/>
    <w:rsid w:val="005962E9"/>
    <w:rsid w:val="00596D39"/>
    <w:rsid w:val="005972CB"/>
    <w:rsid w:val="005973DF"/>
    <w:rsid w:val="00597845"/>
    <w:rsid w:val="00597F28"/>
    <w:rsid w:val="005A12D7"/>
    <w:rsid w:val="005A16A6"/>
    <w:rsid w:val="005A17C5"/>
    <w:rsid w:val="005A1914"/>
    <w:rsid w:val="005A1978"/>
    <w:rsid w:val="005A2A71"/>
    <w:rsid w:val="005A33A1"/>
    <w:rsid w:val="005A5068"/>
    <w:rsid w:val="005A51A9"/>
    <w:rsid w:val="005A5789"/>
    <w:rsid w:val="005A59F7"/>
    <w:rsid w:val="005A5DFB"/>
    <w:rsid w:val="005A5F95"/>
    <w:rsid w:val="005A6DB9"/>
    <w:rsid w:val="005A7719"/>
    <w:rsid w:val="005A7E8C"/>
    <w:rsid w:val="005B0362"/>
    <w:rsid w:val="005B0ED9"/>
    <w:rsid w:val="005B117D"/>
    <w:rsid w:val="005B1280"/>
    <w:rsid w:val="005B1470"/>
    <w:rsid w:val="005B19E1"/>
    <w:rsid w:val="005B1B84"/>
    <w:rsid w:val="005B1D5A"/>
    <w:rsid w:val="005B1E22"/>
    <w:rsid w:val="005B27A4"/>
    <w:rsid w:val="005B309B"/>
    <w:rsid w:val="005B3897"/>
    <w:rsid w:val="005B3EDF"/>
    <w:rsid w:val="005B467E"/>
    <w:rsid w:val="005B46D9"/>
    <w:rsid w:val="005B4D2F"/>
    <w:rsid w:val="005B5A8C"/>
    <w:rsid w:val="005B5CBF"/>
    <w:rsid w:val="005B5D6B"/>
    <w:rsid w:val="005C01B9"/>
    <w:rsid w:val="005C0DB9"/>
    <w:rsid w:val="005C151A"/>
    <w:rsid w:val="005C177C"/>
    <w:rsid w:val="005C19B1"/>
    <w:rsid w:val="005C1EC7"/>
    <w:rsid w:val="005C21F8"/>
    <w:rsid w:val="005C2687"/>
    <w:rsid w:val="005C2B07"/>
    <w:rsid w:val="005C2FB3"/>
    <w:rsid w:val="005C3029"/>
    <w:rsid w:val="005C3216"/>
    <w:rsid w:val="005C3DEC"/>
    <w:rsid w:val="005C4505"/>
    <w:rsid w:val="005C464A"/>
    <w:rsid w:val="005C4D61"/>
    <w:rsid w:val="005C4DFC"/>
    <w:rsid w:val="005C52CE"/>
    <w:rsid w:val="005C573C"/>
    <w:rsid w:val="005C57AF"/>
    <w:rsid w:val="005C5C65"/>
    <w:rsid w:val="005C5F79"/>
    <w:rsid w:val="005C616B"/>
    <w:rsid w:val="005C63E8"/>
    <w:rsid w:val="005C7C6A"/>
    <w:rsid w:val="005D0359"/>
    <w:rsid w:val="005D0FB5"/>
    <w:rsid w:val="005D10C0"/>
    <w:rsid w:val="005D1FC8"/>
    <w:rsid w:val="005D3798"/>
    <w:rsid w:val="005D40CE"/>
    <w:rsid w:val="005D4508"/>
    <w:rsid w:val="005D49C8"/>
    <w:rsid w:val="005D5201"/>
    <w:rsid w:val="005D5447"/>
    <w:rsid w:val="005D578C"/>
    <w:rsid w:val="005D5BAA"/>
    <w:rsid w:val="005D6E98"/>
    <w:rsid w:val="005D7CBA"/>
    <w:rsid w:val="005D7F3D"/>
    <w:rsid w:val="005E02F3"/>
    <w:rsid w:val="005E0763"/>
    <w:rsid w:val="005E0974"/>
    <w:rsid w:val="005E0CD6"/>
    <w:rsid w:val="005E1195"/>
    <w:rsid w:val="005E1C21"/>
    <w:rsid w:val="005E1EED"/>
    <w:rsid w:val="005E2AFF"/>
    <w:rsid w:val="005E345C"/>
    <w:rsid w:val="005E3973"/>
    <w:rsid w:val="005E3B1E"/>
    <w:rsid w:val="005E4CC9"/>
    <w:rsid w:val="005E4DFF"/>
    <w:rsid w:val="005E5077"/>
    <w:rsid w:val="005E5093"/>
    <w:rsid w:val="005E56F1"/>
    <w:rsid w:val="005E6C34"/>
    <w:rsid w:val="005F00F2"/>
    <w:rsid w:val="005F0B1D"/>
    <w:rsid w:val="005F0E9B"/>
    <w:rsid w:val="005F1655"/>
    <w:rsid w:val="005F2317"/>
    <w:rsid w:val="005F3141"/>
    <w:rsid w:val="005F32E6"/>
    <w:rsid w:val="005F4161"/>
    <w:rsid w:val="005F43F7"/>
    <w:rsid w:val="005F4485"/>
    <w:rsid w:val="005F48E6"/>
    <w:rsid w:val="005F49C5"/>
    <w:rsid w:val="005F4B9F"/>
    <w:rsid w:val="005F4D78"/>
    <w:rsid w:val="005F5018"/>
    <w:rsid w:val="005F51C1"/>
    <w:rsid w:val="005F53A0"/>
    <w:rsid w:val="005F5D5A"/>
    <w:rsid w:val="005F5FF3"/>
    <w:rsid w:val="005F68F9"/>
    <w:rsid w:val="0060000F"/>
    <w:rsid w:val="006005E6"/>
    <w:rsid w:val="00600BA1"/>
    <w:rsid w:val="00600CD4"/>
    <w:rsid w:val="006011A4"/>
    <w:rsid w:val="00601595"/>
    <w:rsid w:val="00601B01"/>
    <w:rsid w:val="00601B94"/>
    <w:rsid w:val="006024F0"/>
    <w:rsid w:val="00602C03"/>
    <w:rsid w:val="0060311E"/>
    <w:rsid w:val="006031A7"/>
    <w:rsid w:val="0060441A"/>
    <w:rsid w:val="00604507"/>
    <w:rsid w:val="0060457A"/>
    <w:rsid w:val="00604697"/>
    <w:rsid w:val="006047E6"/>
    <w:rsid w:val="006047F6"/>
    <w:rsid w:val="00605300"/>
    <w:rsid w:val="006074BD"/>
    <w:rsid w:val="00607570"/>
    <w:rsid w:val="00607B72"/>
    <w:rsid w:val="006102EF"/>
    <w:rsid w:val="00611148"/>
    <w:rsid w:val="006116F4"/>
    <w:rsid w:val="00612023"/>
    <w:rsid w:val="00612952"/>
    <w:rsid w:val="0061299C"/>
    <w:rsid w:val="00612E31"/>
    <w:rsid w:val="00612E36"/>
    <w:rsid w:val="00613815"/>
    <w:rsid w:val="006138A2"/>
    <w:rsid w:val="00613C69"/>
    <w:rsid w:val="00614ABB"/>
    <w:rsid w:val="00615552"/>
    <w:rsid w:val="0061586A"/>
    <w:rsid w:val="006173CE"/>
    <w:rsid w:val="00617F70"/>
    <w:rsid w:val="00620674"/>
    <w:rsid w:val="006207F6"/>
    <w:rsid w:val="006210B1"/>
    <w:rsid w:val="006211FB"/>
    <w:rsid w:val="00621B6D"/>
    <w:rsid w:val="00621DC3"/>
    <w:rsid w:val="00622759"/>
    <w:rsid w:val="00622D63"/>
    <w:rsid w:val="00623750"/>
    <w:rsid w:val="006240BB"/>
    <w:rsid w:val="00624355"/>
    <w:rsid w:val="006243D1"/>
    <w:rsid w:val="00624564"/>
    <w:rsid w:val="006258A8"/>
    <w:rsid w:val="00625AD1"/>
    <w:rsid w:val="00625C5A"/>
    <w:rsid w:val="0062766B"/>
    <w:rsid w:val="00627986"/>
    <w:rsid w:val="00627ACF"/>
    <w:rsid w:val="006301C2"/>
    <w:rsid w:val="006304C6"/>
    <w:rsid w:val="00630614"/>
    <w:rsid w:val="00630ED3"/>
    <w:rsid w:val="00631713"/>
    <w:rsid w:val="00631CB1"/>
    <w:rsid w:val="006323C1"/>
    <w:rsid w:val="00632917"/>
    <w:rsid w:val="00633E3F"/>
    <w:rsid w:val="00633FA7"/>
    <w:rsid w:val="006341A5"/>
    <w:rsid w:val="006342B5"/>
    <w:rsid w:val="00634882"/>
    <w:rsid w:val="00634A84"/>
    <w:rsid w:val="00635131"/>
    <w:rsid w:val="00636157"/>
    <w:rsid w:val="006362D7"/>
    <w:rsid w:val="0063686F"/>
    <w:rsid w:val="00636C75"/>
    <w:rsid w:val="00636F36"/>
    <w:rsid w:val="00636FCF"/>
    <w:rsid w:val="0063705A"/>
    <w:rsid w:val="00637127"/>
    <w:rsid w:val="0063756B"/>
    <w:rsid w:val="00637AAD"/>
    <w:rsid w:val="00637DE0"/>
    <w:rsid w:val="0064017A"/>
    <w:rsid w:val="006401C0"/>
    <w:rsid w:val="00640465"/>
    <w:rsid w:val="0064092F"/>
    <w:rsid w:val="00640BB1"/>
    <w:rsid w:val="0064101E"/>
    <w:rsid w:val="0064126A"/>
    <w:rsid w:val="0064206F"/>
    <w:rsid w:val="006430B6"/>
    <w:rsid w:val="00643346"/>
    <w:rsid w:val="006433BF"/>
    <w:rsid w:val="00643401"/>
    <w:rsid w:val="00643B60"/>
    <w:rsid w:val="00644D66"/>
    <w:rsid w:val="006458F6"/>
    <w:rsid w:val="006467B2"/>
    <w:rsid w:val="0064691B"/>
    <w:rsid w:val="006479B9"/>
    <w:rsid w:val="006479D6"/>
    <w:rsid w:val="00647F4C"/>
    <w:rsid w:val="00647FD0"/>
    <w:rsid w:val="00650607"/>
    <w:rsid w:val="006525FA"/>
    <w:rsid w:val="00652DC4"/>
    <w:rsid w:val="00652E37"/>
    <w:rsid w:val="00653608"/>
    <w:rsid w:val="00653840"/>
    <w:rsid w:val="006541D3"/>
    <w:rsid w:val="0065443F"/>
    <w:rsid w:val="00655044"/>
    <w:rsid w:val="0065569A"/>
    <w:rsid w:val="006557BA"/>
    <w:rsid w:val="00656E22"/>
    <w:rsid w:val="0065717E"/>
    <w:rsid w:val="006576E3"/>
    <w:rsid w:val="00657D70"/>
    <w:rsid w:val="006605FC"/>
    <w:rsid w:val="0066098F"/>
    <w:rsid w:val="006609AF"/>
    <w:rsid w:val="00660E5C"/>
    <w:rsid w:val="0066171E"/>
    <w:rsid w:val="00661967"/>
    <w:rsid w:val="006623A7"/>
    <w:rsid w:val="0066263C"/>
    <w:rsid w:val="0066288D"/>
    <w:rsid w:val="00662A72"/>
    <w:rsid w:val="00663CDE"/>
    <w:rsid w:val="00664A9E"/>
    <w:rsid w:val="006651E2"/>
    <w:rsid w:val="006659D9"/>
    <w:rsid w:val="00666923"/>
    <w:rsid w:val="00666BB2"/>
    <w:rsid w:val="006672A3"/>
    <w:rsid w:val="006672F7"/>
    <w:rsid w:val="006677AA"/>
    <w:rsid w:val="006700FE"/>
    <w:rsid w:val="0067046D"/>
    <w:rsid w:val="0067060A"/>
    <w:rsid w:val="006719B7"/>
    <w:rsid w:val="00671B36"/>
    <w:rsid w:val="00673231"/>
    <w:rsid w:val="00673895"/>
    <w:rsid w:val="00673A04"/>
    <w:rsid w:val="00673D2A"/>
    <w:rsid w:val="00673E3D"/>
    <w:rsid w:val="006742A3"/>
    <w:rsid w:val="006747A7"/>
    <w:rsid w:val="00675144"/>
    <w:rsid w:val="00675D9C"/>
    <w:rsid w:val="00676D2B"/>
    <w:rsid w:val="00676F06"/>
    <w:rsid w:val="006800D0"/>
    <w:rsid w:val="00680FE9"/>
    <w:rsid w:val="006814B9"/>
    <w:rsid w:val="00681562"/>
    <w:rsid w:val="00681EC6"/>
    <w:rsid w:val="00681F66"/>
    <w:rsid w:val="006839A2"/>
    <w:rsid w:val="00683DCE"/>
    <w:rsid w:val="00684C93"/>
    <w:rsid w:val="00684D27"/>
    <w:rsid w:val="006850F6"/>
    <w:rsid w:val="006859E9"/>
    <w:rsid w:val="006860AD"/>
    <w:rsid w:val="006863EB"/>
    <w:rsid w:val="006868FA"/>
    <w:rsid w:val="00687BEF"/>
    <w:rsid w:val="00690563"/>
    <w:rsid w:val="006908B8"/>
    <w:rsid w:val="00691563"/>
    <w:rsid w:val="006918BA"/>
    <w:rsid w:val="00692D9C"/>
    <w:rsid w:val="00694796"/>
    <w:rsid w:val="00694B6B"/>
    <w:rsid w:val="00694D02"/>
    <w:rsid w:val="00695AF6"/>
    <w:rsid w:val="00695FBD"/>
    <w:rsid w:val="0069649A"/>
    <w:rsid w:val="00697000"/>
    <w:rsid w:val="00697250"/>
    <w:rsid w:val="0069733B"/>
    <w:rsid w:val="0069769F"/>
    <w:rsid w:val="00697D03"/>
    <w:rsid w:val="00697D8E"/>
    <w:rsid w:val="006A05F8"/>
    <w:rsid w:val="006A087A"/>
    <w:rsid w:val="006A0FFA"/>
    <w:rsid w:val="006A1B3D"/>
    <w:rsid w:val="006A2B76"/>
    <w:rsid w:val="006A2E93"/>
    <w:rsid w:val="006A31C4"/>
    <w:rsid w:val="006A35DC"/>
    <w:rsid w:val="006A37FA"/>
    <w:rsid w:val="006A39F2"/>
    <w:rsid w:val="006A3B8F"/>
    <w:rsid w:val="006A3F64"/>
    <w:rsid w:val="006A4179"/>
    <w:rsid w:val="006A4576"/>
    <w:rsid w:val="006A4980"/>
    <w:rsid w:val="006A4D82"/>
    <w:rsid w:val="006A564B"/>
    <w:rsid w:val="006A688C"/>
    <w:rsid w:val="006A69D7"/>
    <w:rsid w:val="006A6AAB"/>
    <w:rsid w:val="006A7C11"/>
    <w:rsid w:val="006B01EC"/>
    <w:rsid w:val="006B0628"/>
    <w:rsid w:val="006B096C"/>
    <w:rsid w:val="006B0C5F"/>
    <w:rsid w:val="006B11FA"/>
    <w:rsid w:val="006B1657"/>
    <w:rsid w:val="006B1EA1"/>
    <w:rsid w:val="006B1EAD"/>
    <w:rsid w:val="006B300E"/>
    <w:rsid w:val="006B35C5"/>
    <w:rsid w:val="006B3886"/>
    <w:rsid w:val="006B47FA"/>
    <w:rsid w:val="006B5217"/>
    <w:rsid w:val="006B52D1"/>
    <w:rsid w:val="006B5392"/>
    <w:rsid w:val="006B5584"/>
    <w:rsid w:val="006B65FD"/>
    <w:rsid w:val="006B6C44"/>
    <w:rsid w:val="006B719C"/>
    <w:rsid w:val="006C0350"/>
    <w:rsid w:val="006C0809"/>
    <w:rsid w:val="006C1C23"/>
    <w:rsid w:val="006C1CFF"/>
    <w:rsid w:val="006C2009"/>
    <w:rsid w:val="006C2059"/>
    <w:rsid w:val="006C2C43"/>
    <w:rsid w:val="006C2D84"/>
    <w:rsid w:val="006C2EA2"/>
    <w:rsid w:val="006C3236"/>
    <w:rsid w:val="006C3567"/>
    <w:rsid w:val="006C3F03"/>
    <w:rsid w:val="006C4B15"/>
    <w:rsid w:val="006C4E7F"/>
    <w:rsid w:val="006C50D3"/>
    <w:rsid w:val="006C51FF"/>
    <w:rsid w:val="006C5A35"/>
    <w:rsid w:val="006C6336"/>
    <w:rsid w:val="006C633B"/>
    <w:rsid w:val="006C6B0C"/>
    <w:rsid w:val="006C7236"/>
    <w:rsid w:val="006C741D"/>
    <w:rsid w:val="006C76C2"/>
    <w:rsid w:val="006D0326"/>
    <w:rsid w:val="006D0C34"/>
    <w:rsid w:val="006D152A"/>
    <w:rsid w:val="006D27DB"/>
    <w:rsid w:val="006D2E37"/>
    <w:rsid w:val="006D325C"/>
    <w:rsid w:val="006D3370"/>
    <w:rsid w:val="006D4D4F"/>
    <w:rsid w:val="006D51C8"/>
    <w:rsid w:val="006D529B"/>
    <w:rsid w:val="006D5394"/>
    <w:rsid w:val="006D5A68"/>
    <w:rsid w:val="006D5AD1"/>
    <w:rsid w:val="006D5B26"/>
    <w:rsid w:val="006D6186"/>
    <w:rsid w:val="006D64D0"/>
    <w:rsid w:val="006D76B6"/>
    <w:rsid w:val="006D7DF7"/>
    <w:rsid w:val="006D7FAD"/>
    <w:rsid w:val="006E06CB"/>
    <w:rsid w:val="006E1395"/>
    <w:rsid w:val="006E1E68"/>
    <w:rsid w:val="006E1FFF"/>
    <w:rsid w:val="006E27F8"/>
    <w:rsid w:val="006E2C0F"/>
    <w:rsid w:val="006E32DF"/>
    <w:rsid w:val="006E34F8"/>
    <w:rsid w:val="006E39D7"/>
    <w:rsid w:val="006E3AD7"/>
    <w:rsid w:val="006E467A"/>
    <w:rsid w:val="006E4FDB"/>
    <w:rsid w:val="006E555C"/>
    <w:rsid w:val="006E5634"/>
    <w:rsid w:val="006E56DE"/>
    <w:rsid w:val="006E648E"/>
    <w:rsid w:val="006E666F"/>
    <w:rsid w:val="006E67F9"/>
    <w:rsid w:val="006E699D"/>
    <w:rsid w:val="006E69DF"/>
    <w:rsid w:val="006E6A0D"/>
    <w:rsid w:val="006E6EF2"/>
    <w:rsid w:val="006E798D"/>
    <w:rsid w:val="006E7D69"/>
    <w:rsid w:val="006F0456"/>
    <w:rsid w:val="006F052A"/>
    <w:rsid w:val="006F0B3C"/>
    <w:rsid w:val="006F0DA2"/>
    <w:rsid w:val="006F0E3E"/>
    <w:rsid w:val="006F19AF"/>
    <w:rsid w:val="006F232A"/>
    <w:rsid w:val="006F24C6"/>
    <w:rsid w:val="006F3CD9"/>
    <w:rsid w:val="006F4163"/>
    <w:rsid w:val="006F4274"/>
    <w:rsid w:val="006F4479"/>
    <w:rsid w:val="006F4793"/>
    <w:rsid w:val="006F4991"/>
    <w:rsid w:val="006F49D5"/>
    <w:rsid w:val="006F50D7"/>
    <w:rsid w:val="006F5242"/>
    <w:rsid w:val="006F5CDD"/>
    <w:rsid w:val="006F7A8E"/>
    <w:rsid w:val="006F7AEF"/>
    <w:rsid w:val="00700DFB"/>
    <w:rsid w:val="007010C3"/>
    <w:rsid w:val="007010FB"/>
    <w:rsid w:val="00701733"/>
    <w:rsid w:val="007018A5"/>
    <w:rsid w:val="00701E06"/>
    <w:rsid w:val="00701EB1"/>
    <w:rsid w:val="007029F5"/>
    <w:rsid w:val="0070353D"/>
    <w:rsid w:val="00703D38"/>
    <w:rsid w:val="0070461A"/>
    <w:rsid w:val="00704923"/>
    <w:rsid w:val="007055D6"/>
    <w:rsid w:val="0070568A"/>
    <w:rsid w:val="00706840"/>
    <w:rsid w:val="0070684F"/>
    <w:rsid w:val="007071EE"/>
    <w:rsid w:val="007073E4"/>
    <w:rsid w:val="007076C9"/>
    <w:rsid w:val="0071013D"/>
    <w:rsid w:val="00710753"/>
    <w:rsid w:val="0071090E"/>
    <w:rsid w:val="007118B6"/>
    <w:rsid w:val="00712882"/>
    <w:rsid w:val="00712895"/>
    <w:rsid w:val="00712986"/>
    <w:rsid w:val="0071298D"/>
    <w:rsid w:val="00712F97"/>
    <w:rsid w:val="00712FCD"/>
    <w:rsid w:val="00713047"/>
    <w:rsid w:val="00714288"/>
    <w:rsid w:val="007142AD"/>
    <w:rsid w:val="00714938"/>
    <w:rsid w:val="00714E3D"/>
    <w:rsid w:val="00715505"/>
    <w:rsid w:val="00715F4B"/>
    <w:rsid w:val="0071610E"/>
    <w:rsid w:val="00716BA5"/>
    <w:rsid w:val="007176E1"/>
    <w:rsid w:val="00717880"/>
    <w:rsid w:val="00717DCF"/>
    <w:rsid w:val="00717F47"/>
    <w:rsid w:val="0072194B"/>
    <w:rsid w:val="00722043"/>
    <w:rsid w:val="0072294C"/>
    <w:rsid w:val="00722A2E"/>
    <w:rsid w:val="0072398A"/>
    <w:rsid w:val="00723B1A"/>
    <w:rsid w:val="007241EB"/>
    <w:rsid w:val="007244BC"/>
    <w:rsid w:val="00725B3E"/>
    <w:rsid w:val="00725C17"/>
    <w:rsid w:val="0072641A"/>
    <w:rsid w:val="00726686"/>
    <w:rsid w:val="00727349"/>
    <w:rsid w:val="0072742A"/>
    <w:rsid w:val="00727934"/>
    <w:rsid w:val="00727B7A"/>
    <w:rsid w:val="00727E98"/>
    <w:rsid w:val="00727FFB"/>
    <w:rsid w:val="00730397"/>
    <w:rsid w:val="0073045F"/>
    <w:rsid w:val="00731431"/>
    <w:rsid w:val="00731789"/>
    <w:rsid w:val="007317D9"/>
    <w:rsid w:val="00731A0B"/>
    <w:rsid w:val="007320B7"/>
    <w:rsid w:val="007320F1"/>
    <w:rsid w:val="0073236A"/>
    <w:rsid w:val="0073249A"/>
    <w:rsid w:val="007329E1"/>
    <w:rsid w:val="007345DF"/>
    <w:rsid w:val="00734856"/>
    <w:rsid w:val="00734F19"/>
    <w:rsid w:val="00734F61"/>
    <w:rsid w:val="007363CF"/>
    <w:rsid w:val="00736D3C"/>
    <w:rsid w:val="00737105"/>
    <w:rsid w:val="00737826"/>
    <w:rsid w:val="00737BDE"/>
    <w:rsid w:val="00737E9B"/>
    <w:rsid w:val="00737EAC"/>
    <w:rsid w:val="00737FB6"/>
    <w:rsid w:val="0074026B"/>
    <w:rsid w:val="0074097E"/>
    <w:rsid w:val="00741045"/>
    <w:rsid w:val="007412DF"/>
    <w:rsid w:val="0074175F"/>
    <w:rsid w:val="007418D3"/>
    <w:rsid w:val="00742536"/>
    <w:rsid w:val="007428CB"/>
    <w:rsid w:val="007437DA"/>
    <w:rsid w:val="00743D1A"/>
    <w:rsid w:val="007445D0"/>
    <w:rsid w:val="0074497A"/>
    <w:rsid w:val="00744E45"/>
    <w:rsid w:val="00745295"/>
    <w:rsid w:val="007455CA"/>
    <w:rsid w:val="00745718"/>
    <w:rsid w:val="0074643B"/>
    <w:rsid w:val="00747F05"/>
    <w:rsid w:val="00750CB9"/>
    <w:rsid w:val="00751291"/>
    <w:rsid w:val="00751296"/>
    <w:rsid w:val="007517CE"/>
    <w:rsid w:val="00751A6E"/>
    <w:rsid w:val="007520E3"/>
    <w:rsid w:val="00752AD3"/>
    <w:rsid w:val="00752EB3"/>
    <w:rsid w:val="00753EAB"/>
    <w:rsid w:val="00754DDB"/>
    <w:rsid w:val="007551CF"/>
    <w:rsid w:val="00755246"/>
    <w:rsid w:val="0075583B"/>
    <w:rsid w:val="00755B28"/>
    <w:rsid w:val="00755D69"/>
    <w:rsid w:val="0075778B"/>
    <w:rsid w:val="00757A5B"/>
    <w:rsid w:val="00757F9A"/>
    <w:rsid w:val="00757FAD"/>
    <w:rsid w:val="00760384"/>
    <w:rsid w:val="00760DF5"/>
    <w:rsid w:val="00761FA1"/>
    <w:rsid w:val="0076294A"/>
    <w:rsid w:val="00762EF9"/>
    <w:rsid w:val="00762F73"/>
    <w:rsid w:val="00763242"/>
    <w:rsid w:val="00763379"/>
    <w:rsid w:val="00763FA7"/>
    <w:rsid w:val="0076468D"/>
    <w:rsid w:val="00764859"/>
    <w:rsid w:val="00764A23"/>
    <w:rsid w:val="007651A2"/>
    <w:rsid w:val="007658E8"/>
    <w:rsid w:val="00765DFE"/>
    <w:rsid w:val="00765F9B"/>
    <w:rsid w:val="0076627F"/>
    <w:rsid w:val="00766950"/>
    <w:rsid w:val="00766B58"/>
    <w:rsid w:val="00767915"/>
    <w:rsid w:val="00767AC9"/>
    <w:rsid w:val="00770BD4"/>
    <w:rsid w:val="007714E0"/>
    <w:rsid w:val="00771CAB"/>
    <w:rsid w:val="00772216"/>
    <w:rsid w:val="00772254"/>
    <w:rsid w:val="007729CE"/>
    <w:rsid w:val="00772BBD"/>
    <w:rsid w:val="00773FEE"/>
    <w:rsid w:val="007743BF"/>
    <w:rsid w:val="00774BE7"/>
    <w:rsid w:val="00774DC4"/>
    <w:rsid w:val="00775919"/>
    <w:rsid w:val="00775AA7"/>
    <w:rsid w:val="00775CCC"/>
    <w:rsid w:val="00776CAC"/>
    <w:rsid w:val="007776AD"/>
    <w:rsid w:val="00777787"/>
    <w:rsid w:val="00777A88"/>
    <w:rsid w:val="00780420"/>
    <w:rsid w:val="0078106C"/>
    <w:rsid w:val="00781137"/>
    <w:rsid w:val="00781E14"/>
    <w:rsid w:val="007820D3"/>
    <w:rsid w:val="0078237F"/>
    <w:rsid w:val="007826CD"/>
    <w:rsid w:val="00782737"/>
    <w:rsid w:val="0078303C"/>
    <w:rsid w:val="007830FD"/>
    <w:rsid w:val="0078344B"/>
    <w:rsid w:val="00783FE6"/>
    <w:rsid w:val="00784877"/>
    <w:rsid w:val="007849FB"/>
    <w:rsid w:val="00785057"/>
    <w:rsid w:val="0078513A"/>
    <w:rsid w:val="007853DC"/>
    <w:rsid w:val="00785BCC"/>
    <w:rsid w:val="00785BE2"/>
    <w:rsid w:val="007865B2"/>
    <w:rsid w:val="007865E8"/>
    <w:rsid w:val="00786879"/>
    <w:rsid w:val="007868CF"/>
    <w:rsid w:val="00786949"/>
    <w:rsid w:val="00786E10"/>
    <w:rsid w:val="00787409"/>
    <w:rsid w:val="00787446"/>
    <w:rsid w:val="00787A66"/>
    <w:rsid w:val="00790192"/>
    <w:rsid w:val="00790621"/>
    <w:rsid w:val="0079081B"/>
    <w:rsid w:val="00791285"/>
    <w:rsid w:val="00791C2C"/>
    <w:rsid w:val="00794376"/>
    <w:rsid w:val="0079483B"/>
    <w:rsid w:val="00794D83"/>
    <w:rsid w:val="00794EEB"/>
    <w:rsid w:val="00794F8C"/>
    <w:rsid w:val="007954DE"/>
    <w:rsid w:val="007959A9"/>
    <w:rsid w:val="007963C9"/>
    <w:rsid w:val="007965FB"/>
    <w:rsid w:val="007974D1"/>
    <w:rsid w:val="007A079D"/>
    <w:rsid w:val="007A0AB3"/>
    <w:rsid w:val="007A1BB8"/>
    <w:rsid w:val="007A1C56"/>
    <w:rsid w:val="007A1F06"/>
    <w:rsid w:val="007A1F7A"/>
    <w:rsid w:val="007A2973"/>
    <w:rsid w:val="007A39C4"/>
    <w:rsid w:val="007A3A12"/>
    <w:rsid w:val="007A4A8C"/>
    <w:rsid w:val="007A5788"/>
    <w:rsid w:val="007A61CD"/>
    <w:rsid w:val="007A6E4D"/>
    <w:rsid w:val="007A710E"/>
    <w:rsid w:val="007A74FB"/>
    <w:rsid w:val="007A75F2"/>
    <w:rsid w:val="007A76FA"/>
    <w:rsid w:val="007A7B70"/>
    <w:rsid w:val="007A7BF3"/>
    <w:rsid w:val="007B04F2"/>
    <w:rsid w:val="007B0D3B"/>
    <w:rsid w:val="007B17CF"/>
    <w:rsid w:val="007B1DB3"/>
    <w:rsid w:val="007B1E27"/>
    <w:rsid w:val="007B212D"/>
    <w:rsid w:val="007B2568"/>
    <w:rsid w:val="007B275D"/>
    <w:rsid w:val="007B2999"/>
    <w:rsid w:val="007B2B77"/>
    <w:rsid w:val="007B2CF8"/>
    <w:rsid w:val="007B40A9"/>
    <w:rsid w:val="007B4484"/>
    <w:rsid w:val="007B4B5A"/>
    <w:rsid w:val="007B4DD7"/>
    <w:rsid w:val="007B4DE0"/>
    <w:rsid w:val="007B540F"/>
    <w:rsid w:val="007B57FA"/>
    <w:rsid w:val="007B6AD2"/>
    <w:rsid w:val="007B6B32"/>
    <w:rsid w:val="007B6DEB"/>
    <w:rsid w:val="007B715B"/>
    <w:rsid w:val="007B7E5E"/>
    <w:rsid w:val="007B7F30"/>
    <w:rsid w:val="007C0DEE"/>
    <w:rsid w:val="007C0FEA"/>
    <w:rsid w:val="007C1DBE"/>
    <w:rsid w:val="007C1E0E"/>
    <w:rsid w:val="007C2697"/>
    <w:rsid w:val="007C3482"/>
    <w:rsid w:val="007C45C5"/>
    <w:rsid w:val="007C4D16"/>
    <w:rsid w:val="007C5A91"/>
    <w:rsid w:val="007C5D3E"/>
    <w:rsid w:val="007C5E9F"/>
    <w:rsid w:val="007C6063"/>
    <w:rsid w:val="007C6069"/>
    <w:rsid w:val="007C623B"/>
    <w:rsid w:val="007C6C26"/>
    <w:rsid w:val="007C70D7"/>
    <w:rsid w:val="007C7DE0"/>
    <w:rsid w:val="007D082B"/>
    <w:rsid w:val="007D0B56"/>
    <w:rsid w:val="007D127D"/>
    <w:rsid w:val="007D2728"/>
    <w:rsid w:val="007D284E"/>
    <w:rsid w:val="007D28C2"/>
    <w:rsid w:val="007D29D7"/>
    <w:rsid w:val="007D2BD6"/>
    <w:rsid w:val="007D3827"/>
    <w:rsid w:val="007D3A20"/>
    <w:rsid w:val="007D4064"/>
    <w:rsid w:val="007D5992"/>
    <w:rsid w:val="007D5C7A"/>
    <w:rsid w:val="007D6B80"/>
    <w:rsid w:val="007D7412"/>
    <w:rsid w:val="007D77E6"/>
    <w:rsid w:val="007E0337"/>
    <w:rsid w:val="007E1530"/>
    <w:rsid w:val="007E15EC"/>
    <w:rsid w:val="007E172A"/>
    <w:rsid w:val="007E1A8B"/>
    <w:rsid w:val="007E1F5D"/>
    <w:rsid w:val="007E323E"/>
    <w:rsid w:val="007E3867"/>
    <w:rsid w:val="007E4CAA"/>
    <w:rsid w:val="007E4D81"/>
    <w:rsid w:val="007E4DC9"/>
    <w:rsid w:val="007E4E5D"/>
    <w:rsid w:val="007E58C8"/>
    <w:rsid w:val="007E5AB0"/>
    <w:rsid w:val="007E5F08"/>
    <w:rsid w:val="007E6A05"/>
    <w:rsid w:val="007E6E93"/>
    <w:rsid w:val="007E6F8D"/>
    <w:rsid w:val="007E77D4"/>
    <w:rsid w:val="007E799D"/>
    <w:rsid w:val="007E7FAA"/>
    <w:rsid w:val="007F04DF"/>
    <w:rsid w:val="007F123E"/>
    <w:rsid w:val="007F150E"/>
    <w:rsid w:val="007F1A45"/>
    <w:rsid w:val="007F21FB"/>
    <w:rsid w:val="007F27C1"/>
    <w:rsid w:val="007F2936"/>
    <w:rsid w:val="007F295C"/>
    <w:rsid w:val="007F3B5C"/>
    <w:rsid w:val="007F47DF"/>
    <w:rsid w:val="007F48F1"/>
    <w:rsid w:val="007F5065"/>
    <w:rsid w:val="007F5120"/>
    <w:rsid w:val="007F51BB"/>
    <w:rsid w:val="007F55C0"/>
    <w:rsid w:val="007F596C"/>
    <w:rsid w:val="007F6B7B"/>
    <w:rsid w:val="007F6BED"/>
    <w:rsid w:val="007F7A17"/>
    <w:rsid w:val="008000E0"/>
    <w:rsid w:val="00800BD8"/>
    <w:rsid w:val="00800C53"/>
    <w:rsid w:val="00801117"/>
    <w:rsid w:val="0080134E"/>
    <w:rsid w:val="0080236E"/>
    <w:rsid w:val="00803A7D"/>
    <w:rsid w:val="008040A6"/>
    <w:rsid w:val="00804257"/>
    <w:rsid w:val="008042E3"/>
    <w:rsid w:val="008044CB"/>
    <w:rsid w:val="00804AD0"/>
    <w:rsid w:val="008052C1"/>
    <w:rsid w:val="00805735"/>
    <w:rsid w:val="00805A96"/>
    <w:rsid w:val="00805B52"/>
    <w:rsid w:val="00806599"/>
    <w:rsid w:val="00807099"/>
    <w:rsid w:val="00807214"/>
    <w:rsid w:val="00807848"/>
    <w:rsid w:val="00807F1B"/>
    <w:rsid w:val="0081027C"/>
    <w:rsid w:val="00810577"/>
    <w:rsid w:val="00810D84"/>
    <w:rsid w:val="00811855"/>
    <w:rsid w:val="008118DC"/>
    <w:rsid w:val="00811A69"/>
    <w:rsid w:val="00812EEA"/>
    <w:rsid w:val="008134FF"/>
    <w:rsid w:val="008148EF"/>
    <w:rsid w:val="00814DE7"/>
    <w:rsid w:val="00814E39"/>
    <w:rsid w:val="00815B58"/>
    <w:rsid w:val="00815EE4"/>
    <w:rsid w:val="00815FA5"/>
    <w:rsid w:val="00816D26"/>
    <w:rsid w:val="00816DEB"/>
    <w:rsid w:val="00816FEB"/>
    <w:rsid w:val="00817464"/>
    <w:rsid w:val="0081773C"/>
    <w:rsid w:val="00817B23"/>
    <w:rsid w:val="00817CEB"/>
    <w:rsid w:val="00820275"/>
    <w:rsid w:val="008225ED"/>
    <w:rsid w:val="00822761"/>
    <w:rsid w:val="00822B02"/>
    <w:rsid w:val="00822FCB"/>
    <w:rsid w:val="0082343C"/>
    <w:rsid w:val="008235F0"/>
    <w:rsid w:val="00823E6B"/>
    <w:rsid w:val="00823E78"/>
    <w:rsid w:val="008243C8"/>
    <w:rsid w:val="00824D9E"/>
    <w:rsid w:val="00825771"/>
    <w:rsid w:val="00825B96"/>
    <w:rsid w:val="00826AAD"/>
    <w:rsid w:val="00826E13"/>
    <w:rsid w:val="008270F2"/>
    <w:rsid w:val="008275BF"/>
    <w:rsid w:val="00827F1C"/>
    <w:rsid w:val="00827FB9"/>
    <w:rsid w:val="008305A3"/>
    <w:rsid w:val="00830891"/>
    <w:rsid w:val="00831000"/>
    <w:rsid w:val="00831817"/>
    <w:rsid w:val="00832208"/>
    <w:rsid w:val="008324E9"/>
    <w:rsid w:val="00832964"/>
    <w:rsid w:val="00832D3F"/>
    <w:rsid w:val="008330C7"/>
    <w:rsid w:val="00834B56"/>
    <w:rsid w:val="00834FE7"/>
    <w:rsid w:val="00835457"/>
    <w:rsid w:val="008356C7"/>
    <w:rsid w:val="008359C2"/>
    <w:rsid w:val="00835AF2"/>
    <w:rsid w:val="00835E5D"/>
    <w:rsid w:val="00835EA9"/>
    <w:rsid w:val="008360E2"/>
    <w:rsid w:val="008360E9"/>
    <w:rsid w:val="00836577"/>
    <w:rsid w:val="00837576"/>
    <w:rsid w:val="00837DD0"/>
    <w:rsid w:val="00837E4D"/>
    <w:rsid w:val="00840E00"/>
    <w:rsid w:val="00841029"/>
    <w:rsid w:val="008410C2"/>
    <w:rsid w:val="008411FB"/>
    <w:rsid w:val="0084167C"/>
    <w:rsid w:val="00841943"/>
    <w:rsid w:val="00842BF1"/>
    <w:rsid w:val="00843C01"/>
    <w:rsid w:val="00845246"/>
    <w:rsid w:val="00845304"/>
    <w:rsid w:val="00845339"/>
    <w:rsid w:val="0084580F"/>
    <w:rsid w:val="00845D30"/>
    <w:rsid w:val="008463F5"/>
    <w:rsid w:val="00846BA9"/>
    <w:rsid w:val="00846F9D"/>
    <w:rsid w:val="008477C4"/>
    <w:rsid w:val="008507C1"/>
    <w:rsid w:val="00850B00"/>
    <w:rsid w:val="00850D5C"/>
    <w:rsid w:val="0085149A"/>
    <w:rsid w:val="00851B6A"/>
    <w:rsid w:val="00851F67"/>
    <w:rsid w:val="00852D25"/>
    <w:rsid w:val="00853C09"/>
    <w:rsid w:val="00853ED8"/>
    <w:rsid w:val="008553C5"/>
    <w:rsid w:val="00855BB5"/>
    <w:rsid w:val="0085638E"/>
    <w:rsid w:val="0085655B"/>
    <w:rsid w:val="00856683"/>
    <w:rsid w:val="008571AE"/>
    <w:rsid w:val="00857698"/>
    <w:rsid w:val="0085784B"/>
    <w:rsid w:val="00857989"/>
    <w:rsid w:val="008611CC"/>
    <w:rsid w:val="00861561"/>
    <w:rsid w:val="00861874"/>
    <w:rsid w:val="00862487"/>
    <w:rsid w:val="00862AFA"/>
    <w:rsid w:val="00862D4E"/>
    <w:rsid w:val="00863070"/>
    <w:rsid w:val="0086331E"/>
    <w:rsid w:val="00863B76"/>
    <w:rsid w:val="00863E16"/>
    <w:rsid w:val="00863E20"/>
    <w:rsid w:val="00863E9C"/>
    <w:rsid w:val="00863F62"/>
    <w:rsid w:val="0086452E"/>
    <w:rsid w:val="00865B84"/>
    <w:rsid w:val="008662BA"/>
    <w:rsid w:val="00866945"/>
    <w:rsid w:val="00867291"/>
    <w:rsid w:val="00867DEC"/>
    <w:rsid w:val="00870284"/>
    <w:rsid w:val="0087170E"/>
    <w:rsid w:val="00871B9B"/>
    <w:rsid w:val="008724AE"/>
    <w:rsid w:val="008735D9"/>
    <w:rsid w:val="0087377B"/>
    <w:rsid w:val="00873DD8"/>
    <w:rsid w:val="0087489A"/>
    <w:rsid w:val="00874B36"/>
    <w:rsid w:val="00874D3F"/>
    <w:rsid w:val="00874E45"/>
    <w:rsid w:val="008751E5"/>
    <w:rsid w:val="00875568"/>
    <w:rsid w:val="00875A71"/>
    <w:rsid w:val="00875DCD"/>
    <w:rsid w:val="00875F3F"/>
    <w:rsid w:val="00876119"/>
    <w:rsid w:val="0087644B"/>
    <w:rsid w:val="00876950"/>
    <w:rsid w:val="00876AFB"/>
    <w:rsid w:val="00876FED"/>
    <w:rsid w:val="00877211"/>
    <w:rsid w:val="00877718"/>
    <w:rsid w:val="00877CA3"/>
    <w:rsid w:val="008801A2"/>
    <w:rsid w:val="008819F3"/>
    <w:rsid w:val="00881D4A"/>
    <w:rsid w:val="00881FE8"/>
    <w:rsid w:val="00882208"/>
    <w:rsid w:val="008828A0"/>
    <w:rsid w:val="00882FEA"/>
    <w:rsid w:val="008843FB"/>
    <w:rsid w:val="00884864"/>
    <w:rsid w:val="00884A92"/>
    <w:rsid w:val="00884B46"/>
    <w:rsid w:val="0088524C"/>
    <w:rsid w:val="00885513"/>
    <w:rsid w:val="00885A68"/>
    <w:rsid w:val="00885BFF"/>
    <w:rsid w:val="00885E6F"/>
    <w:rsid w:val="00886092"/>
    <w:rsid w:val="00886D24"/>
    <w:rsid w:val="0088750E"/>
    <w:rsid w:val="008876A2"/>
    <w:rsid w:val="00887AC6"/>
    <w:rsid w:val="00887C23"/>
    <w:rsid w:val="008909C5"/>
    <w:rsid w:val="008914FF"/>
    <w:rsid w:val="00891875"/>
    <w:rsid w:val="00891B2D"/>
    <w:rsid w:val="00891BC1"/>
    <w:rsid w:val="00891DF2"/>
    <w:rsid w:val="00891E4E"/>
    <w:rsid w:val="008920BE"/>
    <w:rsid w:val="008922CA"/>
    <w:rsid w:val="00892439"/>
    <w:rsid w:val="0089256A"/>
    <w:rsid w:val="008926B2"/>
    <w:rsid w:val="00892858"/>
    <w:rsid w:val="008937E2"/>
    <w:rsid w:val="00893F80"/>
    <w:rsid w:val="008940EA"/>
    <w:rsid w:val="008949EF"/>
    <w:rsid w:val="00894DEF"/>
    <w:rsid w:val="00894F2B"/>
    <w:rsid w:val="00895315"/>
    <w:rsid w:val="008957EC"/>
    <w:rsid w:val="008968DE"/>
    <w:rsid w:val="008974D5"/>
    <w:rsid w:val="00897B9A"/>
    <w:rsid w:val="008A0E91"/>
    <w:rsid w:val="008A1109"/>
    <w:rsid w:val="008A165E"/>
    <w:rsid w:val="008A1C82"/>
    <w:rsid w:val="008A1F2F"/>
    <w:rsid w:val="008A1F5F"/>
    <w:rsid w:val="008A24C5"/>
    <w:rsid w:val="008A259A"/>
    <w:rsid w:val="008A268B"/>
    <w:rsid w:val="008A2B75"/>
    <w:rsid w:val="008A2E18"/>
    <w:rsid w:val="008A31A5"/>
    <w:rsid w:val="008A3A62"/>
    <w:rsid w:val="008A3B38"/>
    <w:rsid w:val="008A3BEF"/>
    <w:rsid w:val="008A4535"/>
    <w:rsid w:val="008A4799"/>
    <w:rsid w:val="008A49AF"/>
    <w:rsid w:val="008A4A62"/>
    <w:rsid w:val="008A4EBF"/>
    <w:rsid w:val="008A51BE"/>
    <w:rsid w:val="008A5CE7"/>
    <w:rsid w:val="008A5E3E"/>
    <w:rsid w:val="008A6C77"/>
    <w:rsid w:val="008A6CCD"/>
    <w:rsid w:val="008A6F79"/>
    <w:rsid w:val="008A704E"/>
    <w:rsid w:val="008B0099"/>
    <w:rsid w:val="008B01F1"/>
    <w:rsid w:val="008B0E5C"/>
    <w:rsid w:val="008B0FE0"/>
    <w:rsid w:val="008B10A0"/>
    <w:rsid w:val="008B1AC5"/>
    <w:rsid w:val="008B1ACB"/>
    <w:rsid w:val="008B1D45"/>
    <w:rsid w:val="008B2265"/>
    <w:rsid w:val="008B22E9"/>
    <w:rsid w:val="008B252E"/>
    <w:rsid w:val="008B2689"/>
    <w:rsid w:val="008B3028"/>
    <w:rsid w:val="008B3AFD"/>
    <w:rsid w:val="008B4BD2"/>
    <w:rsid w:val="008B5019"/>
    <w:rsid w:val="008B5176"/>
    <w:rsid w:val="008B5D23"/>
    <w:rsid w:val="008B652E"/>
    <w:rsid w:val="008B66F6"/>
    <w:rsid w:val="008B7199"/>
    <w:rsid w:val="008B7A2E"/>
    <w:rsid w:val="008B7D65"/>
    <w:rsid w:val="008C046F"/>
    <w:rsid w:val="008C0FFE"/>
    <w:rsid w:val="008C15D6"/>
    <w:rsid w:val="008C1960"/>
    <w:rsid w:val="008C1A93"/>
    <w:rsid w:val="008C2004"/>
    <w:rsid w:val="008C254C"/>
    <w:rsid w:val="008C2B0B"/>
    <w:rsid w:val="008C2C7D"/>
    <w:rsid w:val="008C3187"/>
    <w:rsid w:val="008C3B80"/>
    <w:rsid w:val="008C3C63"/>
    <w:rsid w:val="008C3E2E"/>
    <w:rsid w:val="008C4658"/>
    <w:rsid w:val="008C5C16"/>
    <w:rsid w:val="008C6379"/>
    <w:rsid w:val="008C6959"/>
    <w:rsid w:val="008C7121"/>
    <w:rsid w:val="008C7CC3"/>
    <w:rsid w:val="008C7D84"/>
    <w:rsid w:val="008D03BA"/>
    <w:rsid w:val="008D1005"/>
    <w:rsid w:val="008D1583"/>
    <w:rsid w:val="008D2411"/>
    <w:rsid w:val="008D25C3"/>
    <w:rsid w:val="008D2876"/>
    <w:rsid w:val="008D2D23"/>
    <w:rsid w:val="008D30CA"/>
    <w:rsid w:val="008D3154"/>
    <w:rsid w:val="008D3247"/>
    <w:rsid w:val="008D3CDE"/>
    <w:rsid w:val="008D4564"/>
    <w:rsid w:val="008D4997"/>
    <w:rsid w:val="008D5637"/>
    <w:rsid w:val="008D58EF"/>
    <w:rsid w:val="008D5E08"/>
    <w:rsid w:val="008D6775"/>
    <w:rsid w:val="008D6C92"/>
    <w:rsid w:val="008D7578"/>
    <w:rsid w:val="008D7801"/>
    <w:rsid w:val="008D7A8D"/>
    <w:rsid w:val="008D7C74"/>
    <w:rsid w:val="008E018C"/>
    <w:rsid w:val="008E0D93"/>
    <w:rsid w:val="008E2267"/>
    <w:rsid w:val="008E229E"/>
    <w:rsid w:val="008E2BAF"/>
    <w:rsid w:val="008E37D1"/>
    <w:rsid w:val="008E3D1D"/>
    <w:rsid w:val="008E3E05"/>
    <w:rsid w:val="008E41A1"/>
    <w:rsid w:val="008E464D"/>
    <w:rsid w:val="008E4825"/>
    <w:rsid w:val="008E53D0"/>
    <w:rsid w:val="008E5420"/>
    <w:rsid w:val="008E5605"/>
    <w:rsid w:val="008E58B7"/>
    <w:rsid w:val="008E590C"/>
    <w:rsid w:val="008E59DD"/>
    <w:rsid w:val="008E5BCE"/>
    <w:rsid w:val="008E5C21"/>
    <w:rsid w:val="008E654A"/>
    <w:rsid w:val="008E6575"/>
    <w:rsid w:val="008E68B1"/>
    <w:rsid w:val="008E763A"/>
    <w:rsid w:val="008E787A"/>
    <w:rsid w:val="008E7E59"/>
    <w:rsid w:val="008F033B"/>
    <w:rsid w:val="008F0F33"/>
    <w:rsid w:val="008F0F81"/>
    <w:rsid w:val="008F1A30"/>
    <w:rsid w:val="008F1A93"/>
    <w:rsid w:val="008F208E"/>
    <w:rsid w:val="008F243B"/>
    <w:rsid w:val="008F2633"/>
    <w:rsid w:val="008F2B71"/>
    <w:rsid w:val="008F327F"/>
    <w:rsid w:val="008F34CD"/>
    <w:rsid w:val="008F45CE"/>
    <w:rsid w:val="008F4E52"/>
    <w:rsid w:val="008F4EF0"/>
    <w:rsid w:val="008F5156"/>
    <w:rsid w:val="008F58E9"/>
    <w:rsid w:val="008F669C"/>
    <w:rsid w:val="008F6BEB"/>
    <w:rsid w:val="008F72E9"/>
    <w:rsid w:val="009003DF"/>
    <w:rsid w:val="00900B53"/>
    <w:rsid w:val="00900C4F"/>
    <w:rsid w:val="00900D60"/>
    <w:rsid w:val="009010EC"/>
    <w:rsid w:val="00901527"/>
    <w:rsid w:val="00901630"/>
    <w:rsid w:val="00902709"/>
    <w:rsid w:val="00902BD6"/>
    <w:rsid w:val="00902C1F"/>
    <w:rsid w:val="00902D5D"/>
    <w:rsid w:val="0090317B"/>
    <w:rsid w:val="00903398"/>
    <w:rsid w:val="00903669"/>
    <w:rsid w:val="00903801"/>
    <w:rsid w:val="00903946"/>
    <w:rsid w:val="00903DAD"/>
    <w:rsid w:val="00903EEB"/>
    <w:rsid w:val="00904C85"/>
    <w:rsid w:val="009057F1"/>
    <w:rsid w:val="00905E1E"/>
    <w:rsid w:val="009063FF"/>
    <w:rsid w:val="0090687A"/>
    <w:rsid w:val="0090724B"/>
    <w:rsid w:val="009078D2"/>
    <w:rsid w:val="00907A82"/>
    <w:rsid w:val="009101CD"/>
    <w:rsid w:val="00910596"/>
    <w:rsid w:val="0091064F"/>
    <w:rsid w:val="00910AFC"/>
    <w:rsid w:val="00910E97"/>
    <w:rsid w:val="00910F25"/>
    <w:rsid w:val="009111A4"/>
    <w:rsid w:val="009117CB"/>
    <w:rsid w:val="009124DE"/>
    <w:rsid w:val="0091286E"/>
    <w:rsid w:val="00912B4D"/>
    <w:rsid w:val="00912C17"/>
    <w:rsid w:val="00913200"/>
    <w:rsid w:val="009148CA"/>
    <w:rsid w:val="0091493D"/>
    <w:rsid w:val="00914C89"/>
    <w:rsid w:val="009152C5"/>
    <w:rsid w:val="009154E3"/>
    <w:rsid w:val="00915753"/>
    <w:rsid w:val="00915B77"/>
    <w:rsid w:val="00915BB8"/>
    <w:rsid w:val="00916015"/>
    <w:rsid w:val="00916148"/>
    <w:rsid w:val="00916D77"/>
    <w:rsid w:val="009177E7"/>
    <w:rsid w:val="0091781F"/>
    <w:rsid w:val="0091789A"/>
    <w:rsid w:val="009201CF"/>
    <w:rsid w:val="009201E5"/>
    <w:rsid w:val="0092054E"/>
    <w:rsid w:val="00920C14"/>
    <w:rsid w:val="00920ECE"/>
    <w:rsid w:val="00921CA5"/>
    <w:rsid w:val="009246A9"/>
    <w:rsid w:val="00924C47"/>
    <w:rsid w:val="00924E42"/>
    <w:rsid w:val="0092585B"/>
    <w:rsid w:val="00925DBA"/>
    <w:rsid w:val="00925F20"/>
    <w:rsid w:val="00925F9F"/>
    <w:rsid w:val="00926146"/>
    <w:rsid w:val="00926E80"/>
    <w:rsid w:val="009273BD"/>
    <w:rsid w:val="00927B33"/>
    <w:rsid w:val="00927B5F"/>
    <w:rsid w:val="00927B8C"/>
    <w:rsid w:val="00927CFA"/>
    <w:rsid w:val="00930009"/>
    <w:rsid w:val="00930571"/>
    <w:rsid w:val="00930970"/>
    <w:rsid w:val="00930BBC"/>
    <w:rsid w:val="009310D8"/>
    <w:rsid w:val="00931519"/>
    <w:rsid w:val="0093172D"/>
    <w:rsid w:val="0093183A"/>
    <w:rsid w:val="00931E04"/>
    <w:rsid w:val="00932BF2"/>
    <w:rsid w:val="00933867"/>
    <w:rsid w:val="009339B2"/>
    <w:rsid w:val="00933AB4"/>
    <w:rsid w:val="00933C84"/>
    <w:rsid w:val="00933F60"/>
    <w:rsid w:val="009352C2"/>
    <w:rsid w:val="0093545E"/>
    <w:rsid w:val="0093563D"/>
    <w:rsid w:val="00936984"/>
    <w:rsid w:val="00936E8B"/>
    <w:rsid w:val="009370BE"/>
    <w:rsid w:val="00940582"/>
    <w:rsid w:val="00940645"/>
    <w:rsid w:val="0094069B"/>
    <w:rsid w:val="0094087B"/>
    <w:rsid w:val="00941F2D"/>
    <w:rsid w:val="00942204"/>
    <w:rsid w:val="0094255F"/>
    <w:rsid w:val="00943111"/>
    <w:rsid w:val="009431D4"/>
    <w:rsid w:val="00944A06"/>
    <w:rsid w:val="00944A4F"/>
    <w:rsid w:val="00946349"/>
    <w:rsid w:val="00946448"/>
    <w:rsid w:val="00946453"/>
    <w:rsid w:val="00946C6C"/>
    <w:rsid w:val="00946DE2"/>
    <w:rsid w:val="00947046"/>
    <w:rsid w:val="009479E8"/>
    <w:rsid w:val="00950587"/>
    <w:rsid w:val="009509DE"/>
    <w:rsid w:val="00952115"/>
    <w:rsid w:val="00952225"/>
    <w:rsid w:val="00952459"/>
    <w:rsid w:val="009524AE"/>
    <w:rsid w:val="0095250A"/>
    <w:rsid w:val="00952956"/>
    <w:rsid w:val="00952C89"/>
    <w:rsid w:val="00954574"/>
    <w:rsid w:val="0095465B"/>
    <w:rsid w:val="00954745"/>
    <w:rsid w:val="00954E8D"/>
    <w:rsid w:val="0095507F"/>
    <w:rsid w:val="00955356"/>
    <w:rsid w:val="009556D2"/>
    <w:rsid w:val="00956163"/>
    <w:rsid w:val="00956268"/>
    <w:rsid w:val="0095675A"/>
    <w:rsid w:val="00956A20"/>
    <w:rsid w:val="00957474"/>
    <w:rsid w:val="00957BC2"/>
    <w:rsid w:val="009616EB"/>
    <w:rsid w:val="00961913"/>
    <w:rsid w:val="00961B0E"/>
    <w:rsid w:val="00961D3F"/>
    <w:rsid w:val="00961EEC"/>
    <w:rsid w:val="00962159"/>
    <w:rsid w:val="00962496"/>
    <w:rsid w:val="00962633"/>
    <w:rsid w:val="00962B8C"/>
    <w:rsid w:val="00963E3F"/>
    <w:rsid w:val="0096428C"/>
    <w:rsid w:val="0096451B"/>
    <w:rsid w:val="009647EF"/>
    <w:rsid w:val="00965733"/>
    <w:rsid w:val="00966037"/>
    <w:rsid w:val="0096719D"/>
    <w:rsid w:val="00967AE5"/>
    <w:rsid w:val="00967AE7"/>
    <w:rsid w:val="00970008"/>
    <w:rsid w:val="009701F1"/>
    <w:rsid w:val="00971631"/>
    <w:rsid w:val="00971BE4"/>
    <w:rsid w:val="00971C49"/>
    <w:rsid w:val="00971D63"/>
    <w:rsid w:val="00971FDE"/>
    <w:rsid w:val="0097229C"/>
    <w:rsid w:val="00972CA3"/>
    <w:rsid w:val="009732BA"/>
    <w:rsid w:val="009735E3"/>
    <w:rsid w:val="0097372C"/>
    <w:rsid w:val="00973851"/>
    <w:rsid w:val="009746DC"/>
    <w:rsid w:val="00974C64"/>
    <w:rsid w:val="009750A9"/>
    <w:rsid w:val="0097592D"/>
    <w:rsid w:val="00975BD0"/>
    <w:rsid w:val="00976118"/>
    <w:rsid w:val="009765EC"/>
    <w:rsid w:val="00977E52"/>
    <w:rsid w:val="0098053D"/>
    <w:rsid w:val="009806B3"/>
    <w:rsid w:val="0098117B"/>
    <w:rsid w:val="009818A0"/>
    <w:rsid w:val="0098209C"/>
    <w:rsid w:val="00982544"/>
    <w:rsid w:val="0098266C"/>
    <w:rsid w:val="00982753"/>
    <w:rsid w:val="00983D1F"/>
    <w:rsid w:val="00983FDE"/>
    <w:rsid w:val="0098409F"/>
    <w:rsid w:val="0098473D"/>
    <w:rsid w:val="00984B0D"/>
    <w:rsid w:val="00984DF1"/>
    <w:rsid w:val="00984E75"/>
    <w:rsid w:val="009851D2"/>
    <w:rsid w:val="009857B4"/>
    <w:rsid w:val="00985A77"/>
    <w:rsid w:val="00985FC7"/>
    <w:rsid w:val="00986214"/>
    <w:rsid w:val="00986352"/>
    <w:rsid w:val="00986984"/>
    <w:rsid w:val="00987476"/>
    <w:rsid w:val="0098765E"/>
    <w:rsid w:val="00987976"/>
    <w:rsid w:val="00987A4C"/>
    <w:rsid w:val="00987D37"/>
    <w:rsid w:val="00987F74"/>
    <w:rsid w:val="009910AC"/>
    <w:rsid w:val="009913B1"/>
    <w:rsid w:val="00991768"/>
    <w:rsid w:val="00991966"/>
    <w:rsid w:val="009919C0"/>
    <w:rsid w:val="0099260C"/>
    <w:rsid w:val="00992EC7"/>
    <w:rsid w:val="009938C4"/>
    <w:rsid w:val="00994427"/>
    <w:rsid w:val="0099469B"/>
    <w:rsid w:val="009948B7"/>
    <w:rsid w:val="0099517A"/>
    <w:rsid w:val="009951BE"/>
    <w:rsid w:val="0099532E"/>
    <w:rsid w:val="00995693"/>
    <w:rsid w:val="009957B2"/>
    <w:rsid w:val="00995A7A"/>
    <w:rsid w:val="00996023"/>
    <w:rsid w:val="00996DE2"/>
    <w:rsid w:val="009A00D1"/>
    <w:rsid w:val="009A0474"/>
    <w:rsid w:val="009A0486"/>
    <w:rsid w:val="009A04DE"/>
    <w:rsid w:val="009A09FE"/>
    <w:rsid w:val="009A12ED"/>
    <w:rsid w:val="009A1465"/>
    <w:rsid w:val="009A19FF"/>
    <w:rsid w:val="009A3230"/>
    <w:rsid w:val="009A38B0"/>
    <w:rsid w:val="009A4155"/>
    <w:rsid w:val="009A5D8C"/>
    <w:rsid w:val="009A64A8"/>
    <w:rsid w:val="009A691A"/>
    <w:rsid w:val="009A6D4E"/>
    <w:rsid w:val="009A6EFB"/>
    <w:rsid w:val="009B00BA"/>
    <w:rsid w:val="009B01B5"/>
    <w:rsid w:val="009B09E8"/>
    <w:rsid w:val="009B2671"/>
    <w:rsid w:val="009B274F"/>
    <w:rsid w:val="009B364C"/>
    <w:rsid w:val="009B410A"/>
    <w:rsid w:val="009B4572"/>
    <w:rsid w:val="009B51D8"/>
    <w:rsid w:val="009B5D39"/>
    <w:rsid w:val="009B60D2"/>
    <w:rsid w:val="009B63FF"/>
    <w:rsid w:val="009B6571"/>
    <w:rsid w:val="009B6833"/>
    <w:rsid w:val="009C020E"/>
    <w:rsid w:val="009C034A"/>
    <w:rsid w:val="009C07F3"/>
    <w:rsid w:val="009C120E"/>
    <w:rsid w:val="009C147B"/>
    <w:rsid w:val="009C185D"/>
    <w:rsid w:val="009C1EB7"/>
    <w:rsid w:val="009C1F49"/>
    <w:rsid w:val="009C3099"/>
    <w:rsid w:val="009C337F"/>
    <w:rsid w:val="009C5468"/>
    <w:rsid w:val="009C5996"/>
    <w:rsid w:val="009C5AFA"/>
    <w:rsid w:val="009C6244"/>
    <w:rsid w:val="009C68E0"/>
    <w:rsid w:val="009C6AE6"/>
    <w:rsid w:val="009C7F63"/>
    <w:rsid w:val="009C7FA3"/>
    <w:rsid w:val="009D0070"/>
    <w:rsid w:val="009D0505"/>
    <w:rsid w:val="009D0B38"/>
    <w:rsid w:val="009D0CBA"/>
    <w:rsid w:val="009D15B8"/>
    <w:rsid w:val="009D1978"/>
    <w:rsid w:val="009D20DC"/>
    <w:rsid w:val="009D21F5"/>
    <w:rsid w:val="009D26A4"/>
    <w:rsid w:val="009D2F4E"/>
    <w:rsid w:val="009D3D33"/>
    <w:rsid w:val="009D43A3"/>
    <w:rsid w:val="009D4993"/>
    <w:rsid w:val="009D5341"/>
    <w:rsid w:val="009D5CDD"/>
    <w:rsid w:val="009D6973"/>
    <w:rsid w:val="009D6E79"/>
    <w:rsid w:val="009D7006"/>
    <w:rsid w:val="009D7337"/>
    <w:rsid w:val="009D73B1"/>
    <w:rsid w:val="009D75D5"/>
    <w:rsid w:val="009D7A73"/>
    <w:rsid w:val="009D7D00"/>
    <w:rsid w:val="009E0111"/>
    <w:rsid w:val="009E0D53"/>
    <w:rsid w:val="009E156C"/>
    <w:rsid w:val="009E17F5"/>
    <w:rsid w:val="009E183D"/>
    <w:rsid w:val="009E201D"/>
    <w:rsid w:val="009E2894"/>
    <w:rsid w:val="009E3C7D"/>
    <w:rsid w:val="009E4149"/>
    <w:rsid w:val="009E43E5"/>
    <w:rsid w:val="009E4435"/>
    <w:rsid w:val="009E45D2"/>
    <w:rsid w:val="009E4B6E"/>
    <w:rsid w:val="009E52DB"/>
    <w:rsid w:val="009E5437"/>
    <w:rsid w:val="009E5881"/>
    <w:rsid w:val="009E5F8B"/>
    <w:rsid w:val="009E61EA"/>
    <w:rsid w:val="009E61EB"/>
    <w:rsid w:val="009E6EDE"/>
    <w:rsid w:val="009E7049"/>
    <w:rsid w:val="009F020E"/>
    <w:rsid w:val="009F09BE"/>
    <w:rsid w:val="009F09EC"/>
    <w:rsid w:val="009F1448"/>
    <w:rsid w:val="009F15DD"/>
    <w:rsid w:val="009F1E31"/>
    <w:rsid w:val="009F21D0"/>
    <w:rsid w:val="009F23DD"/>
    <w:rsid w:val="009F2BFC"/>
    <w:rsid w:val="009F3212"/>
    <w:rsid w:val="009F3AA7"/>
    <w:rsid w:val="009F3BB2"/>
    <w:rsid w:val="009F3FB3"/>
    <w:rsid w:val="009F400F"/>
    <w:rsid w:val="009F47D5"/>
    <w:rsid w:val="009F4A8A"/>
    <w:rsid w:val="009F50C9"/>
    <w:rsid w:val="009F59CE"/>
    <w:rsid w:val="009F6B1C"/>
    <w:rsid w:val="009F779A"/>
    <w:rsid w:val="00A0006F"/>
    <w:rsid w:val="00A00391"/>
    <w:rsid w:val="00A01763"/>
    <w:rsid w:val="00A01F1A"/>
    <w:rsid w:val="00A0222B"/>
    <w:rsid w:val="00A04176"/>
    <w:rsid w:val="00A04C95"/>
    <w:rsid w:val="00A04E6D"/>
    <w:rsid w:val="00A05351"/>
    <w:rsid w:val="00A0541C"/>
    <w:rsid w:val="00A05564"/>
    <w:rsid w:val="00A055A3"/>
    <w:rsid w:val="00A05F69"/>
    <w:rsid w:val="00A06134"/>
    <w:rsid w:val="00A0692F"/>
    <w:rsid w:val="00A06D4D"/>
    <w:rsid w:val="00A07159"/>
    <w:rsid w:val="00A075DF"/>
    <w:rsid w:val="00A0784C"/>
    <w:rsid w:val="00A07DD7"/>
    <w:rsid w:val="00A104BB"/>
    <w:rsid w:val="00A10D95"/>
    <w:rsid w:val="00A117E7"/>
    <w:rsid w:val="00A11966"/>
    <w:rsid w:val="00A11BCB"/>
    <w:rsid w:val="00A11D3E"/>
    <w:rsid w:val="00A127A9"/>
    <w:rsid w:val="00A1365F"/>
    <w:rsid w:val="00A13C1D"/>
    <w:rsid w:val="00A140A0"/>
    <w:rsid w:val="00A1437A"/>
    <w:rsid w:val="00A14E62"/>
    <w:rsid w:val="00A15CC4"/>
    <w:rsid w:val="00A15D39"/>
    <w:rsid w:val="00A15F00"/>
    <w:rsid w:val="00A160FB"/>
    <w:rsid w:val="00A1758B"/>
    <w:rsid w:val="00A17CF2"/>
    <w:rsid w:val="00A20795"/>
    <w:rsid w:val="00A20891"/>
    <w:rsid w:val="00A20C49"/>
    <w:rsid w:val="00A20FB3"/>
    <w:rsid w:val="00A21855"/>
    <w:rsid w:val="00A21941"/>
    <w:rsid w:val="00A21BB4"/>
    <w:rsid w:val="00A21C37"/>
    <w:rsid w:val="00A21E61"/>
    <w:rsid w:val="00A22078"/>
    <w:rsid w:val="00A22451"/>
    <w:rsid w:val="00A2252F"/>
    <w:rsid w:val="00A22576"/>
    <w:rsid w:val="00A225A4"/>
    <w:rsid w:val="00A22D8D"/>
    <w:rsid w:val="00A234C1"/>
    <w:rsid w:val="00A23AC9"/>
    <w:rsid w:val="00A2438D"/>
    <w:rsid w:val="00A24BDF"/>
    <w:rsid w:val="00A25682"/>
    <w:rsid w:val="00A25856"/>
    <w:rsid w:val="00A25CF4"/>
    <w:rsid w:val="00A25E2E"/>
    <w:rsid w:val="00A26193"/>
    <w:rsid w:val="00A268A9"/>
    <w:rsid w:val="00A26A41"/>
    <w:rsid w:val="00A27E80"/>
    <w:rsid w:val="00A301FC"/>
    <w:rsid w:val="00A3023B"/>
    <w:rsid w:val="00A30AE0"/>
    <w:rsid w:val="00A31BB5"/>
    <w:rsid w:val="00A32451"/>
    <w:rsid w:val="00A32BC7"/>
    <w:rsid w:val="00A3351C"/>
    <w:rsid w:val="00A33C81"/>
    <w:rsid w:val="00A3412E"/>
    <w:rsid w:val="00A34C05"/>
    <w:rsid w:val="00A34C7C"/>
    <w:rsid w:val="00A34F0F"/>
    <w:rsid w:val="00A3520D"/>
    <w:rsid w:val="00A3532F"/>
    <w:rsid w:val="00A35ED6"/>
    <w:rsid w:val="00A36670"/>
    <w:rsid w:val="00A372AB"/>
    <w:rsid w:val="00A37471"/>
    <w:rsid w:val="00A40145"/>
    <w:rsid w:val="00A40604"/>
    <w:rsid w:val="00A40889"/>
    <w:rsid w:val="00A41524"/>
    <w:rsid w:val="00A41BF9"/>
    <w:rsid w:val="00A41FDC"/>
    <w:rsid w:val="00A42809"/>
    <w:rsid w:val="00A42C60"/>
    <w:rsid w:val="00A42CB5"/>
    <w:rsid w:val="00A430C3"/>
    <w:rsid w:val="00A437FD"/>
    <w:rsid w:val="00A44364"/>
    <w:rsid w:val="00A4528C"/>
    <w:rsid w:val="00A4538A"/>
    <w:rsid w:val="00A45758"/>
    <w:rsid w:val="00A45F8C"/>
    <w:rsid w:val="00A46D7B"/>
    <w:rsid w:val="00A4745A"/>
    <w:rsid w:val="00A47C2A"/>
    <w:rsid w:val="00A505B8"/>
    <w:rsid w:val="00A50D6A"/>
    <w:rsid w:val="00A52E11"/>
    <w:rsid w:val="00A5399E"/>
    <w:rsid w:val="00A53FF4"/>
    <w:rsid w:val="00A541EB"/>
    <w:rsid w:val="00A5460C"/>
    <w:rsid w:val="00A54D0D"/>
    <w:rsid w:val="00A54DC9"/>
    <w:rsid w:val="00A55B9E"/>
    <w:rsid w:val="00A56152"/>
    <w:rsid w:val="00A566C3"/>
    <w:rsid w:val="00A56AEE"/>
    <w:rsid w:val="00A56C52"/>
    <w:rsid w:val="00A56D09"/>
    <w:rsid w:val="00A57073"/>
    <w:rsid w:val="00A575A5"/>
    <w:rsid w:val="00A57A77"/>
    <w:rsid w:val="00A57D5C"/>
    <w:rsid w:val="00A57ED1"/>
    <w:rsid w:val="00A60220"/>
    <w:rsid w:val="00A60321"/>
    <w:rsid w:val="00A6051C"/>
    <w:rsid w:val="00A60706"/>
    <w:rsid w:val="00A6138C"/>
    <w:rsid w:val="00A614B5"/>
    <w:rsid w:val="00A617F3"/>
    <w:rsid w:val="00A61853"/>
    <w:rsid w:val="00A6194B"/>
    <w:rsid w:val="00A61F65"/>
    <w:rsid w:val="00A62E9C"/>
    <w:rsid w:val="00A63326"/>
    <w:rsid w:val="00A6338D"/>
    <w:rsid w:val="00A64D32"/>
    <w:rsid w:val="00A64D9D"/>
    <w:rsid w:val="00A6587D"/>
    <w:rsid w:val="00A66C7F"/>
    <w:rsid w:val="00A67128"/>
    <w:rsid w:val="00A672E1"/>
    <w:rsid w:val="00A67AF5"/>
    <w:rsid w:val="00A700FF"/>
    <w:rsid w:val="00A70A5E"/>
    <w:rsid w:val="00A71CF0"/>
    <w:rsid w:val="00A7203B"/>
    <w:rsid w:val="00A724CA"/>
    <w:rsid w:val="00A726EE"/>
    <w:rsid w:val="00A72DCA"/>
    <w:rsid w:val="00A73848"/>
    <w:rsid w:val="00A74277"/>
    <w:rsid w:val="00A743D5"/>
    <w:rsid w:val="00A745DB"/>
    <w:rsid w:val="00A74B60"/>
    <w:rsid w:val="00A75002"/>
    <w:rsid w:val="00A751F5"/>
    <w:rsid w:val="00A75FB8"/>
    <w:rsid w:val="00A76554"/>
    <w:rsid w:val="00A76667"/>
    <w:rsid w:val="00A7786E"/>
    <w:rsid w:val="00A805B4"/>
    <w:rsid w:val="00A8072D"/>
    <w:rsid w:val="00A8095E"/>
    <w:rsid w:val="00A8162F"/>
    <w:rsid w:val="00A8243C"/>
    <w:rsid w:val="00A82B00"/>
    <w:rsid w:val="00A837A4"/>
    <w:rsid w:val="00A8461F"/>
    <w:rsid w:val="00A8499A"/>
    <w:rsid w:val="00A86260"/>
    <w:rsid w:val="00A86886"/>
    <w:rsid w:val="00A86B29"/>
    <w:rsid w:val="00A87138"/>
    <w:rsid w:val="00A8793B"/>
    <w:rsid w:val="00A879DA"/>
    <w:rsid w:val="00A9028B"/>
    <w:rsid w:val="00A904A0"/>
    <w:rsid w:val="00A905F6"/>
    <w:rsid w:val="00A91597"/>
    <w:rsid w:val="00A91A76"/>
    <w:rsid w:val="00A92C8D"/>
    <w:rsid w:val="00A92E72"/>
    <w:rsid w:val="00A938FC"/>
    <w:rsid w:val="00A94294"/>
    <w:rsid w:val="00A947FA"/>
    <w:rsid w:val="00A94833"/>
    <w:rsid w:val="00A94973"/>
    <w:rsid w:val="00A94A13"/>
    <w:rsid w:val="00A94A4F"/>
    <w:rsid w:val="00A9537B"/>
    <w:rsid w:val="00A9543D"/>
    <w:rsid w:val="00A96351"/>
    <w:rsid w:val="00A96993"/>
    <w:rsid w:val="00A96CFC"/>
    <w:rsid w:val="00A97BA8"/>
    <w:rsid w:val="00AA0741"/>
    <w:rsid w:val="00AA0766"/>
    <w:rsid w:val="00AA0996"/>
    <w:rsid w:val="00AA16ED"/>
    <w:rsid w:val="00AA1923"/>
    <w:rsid w:val="00AA3106"/>
    <w:rsid w:val="00AA3398"/>
    <w:rsid w:val="00AA3641"/>
    <w:rsid w:val="00AA4D7F"/>
    <w:rsid w:val="00AA6505"/>
    <w:rsid w:val="00AA65E5"/>
    <w:rsid w:val="00AA6641"/>
    <w:rsid w:val="00AA6C8F"/>
    <w:rsid w:val="00AA7206"/>
    <w:rsid w:val="00AA7574"/>
    <w:rsid w:val="00AA7F52"/>
    <w:rsid w:val="00AB09ED"/>
    <w:rsid w:val="00AB1140"/>
    <w:rsid w:val="00AB1597"/>
    <w:rsid w:val="00AB15F9"/>
    <w:rsid w:val="00AB1704"/>
    <w:rsid w:val="00AB201D"/>
    <w:rsid w:val="00AB239B"/>
    <w:rsid w:val="00AB304D"/>
    <w:rsid w:val="00AB3147"/>
    <w:rsid w:val="00AB3C4E"/>
    <w:rsid w:val="00AB3CB8"/>
    <w:rsid w:val="00AB3F28"/>
    <w:rsid w:val="00AB4683"/>
    <w:rsid w:val="00AB4CA4"/>
    <w:rsid w:val="00AB4DF2"/>
    <w:rsid w:val="00AB502E"/>
    <w:rsid w:val="00AB51FF"/>
    <w:rsid w:val="00AB582E"/>
    <w:rsid w:val="00AB68E5"/>
    <w:rsid w:val="00AC0EC6"/>
    <w:rsid w:val="00AC119D"/>
    <w:rsid w:val="00AC11F8"/>
    <w:rsid w:val="00AC28AA"/>
    <w:rsid w:val="00AC2B80"/>
    <w:rsid w:val="00AC3B7E"/>
    <w:rsid w:val="00AC4193"/>
    <w:rsid w:val="00AC4512"/>
    <w:rsid w:val="00AC57D4"/>
    <w:rsid w:val="00AC5E60"/>
    <w:rsid w:val="00AC604B"/>
    <w:rsid w:val="00AC60B5"/>
    <w:rsid w:val="00AC6A06"/>
    <w:rsid w:val="00AC6CE3"/>
    <w:rsid w:val="00AC72CE"/>
    <w:rsid w:val="00AC7322"/>
    <w:rsid w:val="00AC745D"/>
    <w:rsid w:val="00AC7D2C"/>
    <w:rsid w:val="00AC7EC9"/>
    <w:rsid w:val="00AD0265"/>
    <w:rsid w:val="00AD1A1B"/>
    <w:rsid w:val="00AD29E0"/>
    <w:rsid w:val="00AD331C"/>
    <w:rsid w:val="00AD3933"/>
    <w:rsid w:val="00AD4081"/>
    <w:rsid w:val="00AD4817"/>
    <w:rsid w:val="00AD4F46"/>
    <w:rsid w:val="00AD55B4"/>
    <w:rsid w:val="00AD57DD"/>
    <w:rsid w:val="00AD7AE6"/>
    <w:rsid w:val="00AD7F15"/>
    <w:rsid w:val="00AE0AF8"/>
    <w:rsid w:val="00AE1B4B"/>
    <w:rsid w:val="00AE1E96"/>
    <w:rsid w:val="00AE246F"/>
    <w:rsid w:val="00AE2A13"/>
    <w:rsid w:val="00AE2F03"/>
    <w:rsid w:val="00AE35B7"/>
    <w:rsid w:val="00AE3A92"/>
    <w:rsid w:val="00AE4254"/>
    <w:rsid w:val="00AE460B"/>
    <w:rsid w:val="00AE50BC"/>
    <w:rsid w:val="00AE5643"/>
    <w:rsid w:val="00AE5670"/>
    <w:rsid w:val="00AE676C"/>
    <w:rsid w:val="00AE68B7"/>
    <w:rsid w:val="00AE6919"/>
    <w:rsid w:val="00AE6BE1"/>
    <w:rsid w:val="00AE78BF"/>
    <w:rsid w:val="00AF040F"/>
    <w:rsid w:val="00AF06DC"/>
    <w:rsid w:val="00AF08B4"/>
    <w:rsid w:val="00AF1869"/>
    <w:rsid w:val="00AF1BA9"/>
    <w:rsid w:val="00AF2854"/>
    <w:rsid w:val="00AF3664"/>
    <w:rsid w:val="00AF395F"/>
    <w:rsid w:val="00AF3CD7"/>
    <w:rsid w:val="00AF40DE"/>
    <w:rsid w:val="00AF423A"/>
    <w:rsid w:val="00AF439E"/>
    <w:rsid w:val="00AF4475"/>
    <w:rsid w:val="00AF45A9"/>
    <w:rsid w:val="00AF4639"/>
    <w:rsid w:val="00AF5195"/>
    <w:rsid w:val="00AF6960"/>
    <w:rsid w:val="00AF6BD6"/>
    <w:rsid w:val="00AF6FC5"/>
    <w:rsid w:val="00B0049F"/>
    <w:rsid w:val="00B0063A"/>
    <w:rsid w:val="00B01133"/>
    <w:rsid w:val="00B01275"/>
    <w:rsid w:val="00B01B34"/>
    <w:rsid w:val="00B01FC3"/>
    <w:rsid w:val="00B02E9D"/>
    <w:rsid w:val="00B030B0"/>
    <w:rsid w:val="00B03C96"/>
    <w:rsid w:val="00B04822"/>
    <w:rsid w:val="00B0563D"/>
    <w:rsid w:val="00B05C70"/>
    <w:rsid w:val="00B05F90"/>
    <w:rsid w:val="00B06418"/>
    <w:rsid w:val="00B06C62"/>
    <w:rsid w:val="00B07248"/>
    <w:rsid w:val="00B07281"/>
    <w:rsid w:val="00B073E4"/>
    <w:rsid w:val="00B07E4A"/>
    <w:rsid w:val="00B10BD5"/>
    <w:rsid w:val="00B119BE"/>
    <w:rsid w:val="00B12107"/>
    <w:rsid w:val="00B129DC"/>
    <w:rsid w:val="00B14B2E"/>
    <w:rsid w:val="00B158B7"/>
    <w:rsid w:val="00B15E95"/>
    <w:rsid w:val="00B16879"/>
    <w:rsid w:val="00B16C60"/>
    <w:rsid w:val="00B1714E"/>
    <w:rsid w:val="00B173AF"/>
    <w:rsid w:val="00B2037F"/>
    <w:rsid w:val="00B20945"/>
    <w:rsid w:val="00B20ACE"/>
    <w:rsid w:val="00B212F9"/>
    <w:rsid w:val="00B22700"/>
    <w:rsid w:val="00B22CB7"/>
    <w:rsid w:val="00B22FD9"/>
    <w:rsid w:val="00B245C2"/>
    <w:rsid w:val="00B24DD9"/>
    <w:rsid w:val="00B24E4F"/>
    <w:rsid w:val="00B2571C"/>
    <w:rsid w:val="00B261D1"/>
    <w:rsid w:val="00B26592"/>
    <w:rsid w:val="00B26786"/>
    <w:rsid w:val="00B26C75"/>
    <w:rsid w:val="00B279F5"/>
    <w:rsid w:val="00B3017A"/>
    <w:rsid w:val="00B316F7"/>
    <w:rsid w:val="00B31BD4"/>
    <w:rsid w:val="00B31FA8"/>
    <w:rsid w:val="00B32125"/>
    <w:rsid w:val="00B33101"/>
    <w:rsid w:val="00B34A12"/>
    <w:rsid w:val="00B35505"/>
    <w:rsid w:val="00B35D9A"/>
    <w:rsid w:val="00B362BC"/>
    <w:rsid w:val="00B36791"/>
    <w:rsid w:val="00B36F04"/>
    <w:rsid w:val="00B372A9"/>
    <w:rsid w:val="00B376DD"/>
    <w:rsid w:val="00B4004D"/>
    <w:rsid w:val="00B41645"/>
    <w:rsid w:val="00B4246C"/>
    <w:rsid w:val="00B42DDF"/>
    <w:rsid w:val="00B431B4"/>
    <w:rsid w:val="00B43FE4"/>
    <w:rsid w:val="00B4445C"/>
    <w:rsid w:val="00B4450C"/>
    <w:rsid w:val="00B446D3"/>
    <w:rsid w:val="00B44903"/>
    <w:rsid w:val="00B44BA8"/>
    <w:rsid w:val="00B453C3"/>
    <w:rsid w:val="00B455AF"/>
    <w:rsid w:val="00B45B3A"/>
    <w:rsid w:val="00B461DC"/>
    <w:rsid w:val="00B46809"/>
    <w:rsid w:val="00B46D91"/>
    <w:rsid w:val="00B476D0"/>
    <w:rsid w:val="00B47A32"/>
    <w:rsid w:val="00B47BEB"/>
    <w:rsid w:val="00B47C45"/>
    <w:rsid w:val="00B5051F"/>
    <w:rsid w:val="00B50E2D"/>
    <w:rsid w:val="00B50E4D"/>
    <w:rsid w:val="00B50FB1"/>
    <w:rsid w:val="00B512AF"/>
    <w:rsid w:val="00B51731"/>
    <w:rsid w:val="00B5211E"/>
    <w:rsid w:val="00B5212E"/>
    <w:rsid w:val="00B52271"/>
    <w:rsid w:val="00B52912"/>
    <w:rsid w:val="00B531F2"/>
    <w:rsid w:val="00B53687"/>
    <w:rsid w:val="00B53CEF"/>
    <w:rsid w:val="00B53EC3"/>
    <w:rsid w:val="00B54031"/>
    <w:rsid w:val="00B544F2"/>
    <w:rsid w:val="00B54BCE"/>
    <w:rsid w:val="00B54D58"/>
    <w:rsid w:val="00B55D8A"/>
    <w:rsid w:val="00B55EEB"/>
    <w:rsid w:val="00B55F33"/>
    <w:rsid w:val="00B573B3"/>
    <w:rsid w:val="00B577C5"/>
    <w:rsid w:val="00B57BFC"/>
    <w:rsid w:val="00B6006D"/>
    <w:rsid w:val="00B600D6"/>
    <w:rsid w:val="00B60CE9"/>
    <w:rsid w:val="00B6109E"/>
    <w:rsid w:val="00B61B46"/>
    <w:rsid w:val="00B62BF3"/>
    <w:rsid w:val="00B63244"/>
    <w:rsid w:val="00B64534"/>
    <w:rsid w:val="00B64645"/>
    <w:rsid w:val="00B649FA"/>
    <w:rsid w:val="00B6562E"/>
    <w:rsid w:val="00B66280"/>
    <w:rsid w:val="00B66363"/>
    <w:rsid w:val="00B665F4"/>
    <w:rsid w:val="00B666FF"/>
    <w:rsid w:val="00B66968"/>
    <w:rsid w:val="00B669D9"/>
    <w:rsid w:val="00B66B8F"/>
    <w:rsid w:val="00B66BB9"/>
    <w:rsid w:val="00B670C8"/>
    <w:rsid w:val="00B676DF"/>
    <w:rsid w:val="00B714F6"/>
    <w:rsid w:val="00B72D05"/>
    <w:rsid w:val="00B7320E"/>
    <w:rsid w:val="00B73570"/>
    <w:rsid w:val="00B738A4"/>
    <w:rsid w:val="00B73BAA"/>
    <w:rsid w:val="00B73E33"/>
    <w:rsid w:val="00B74B70"/>
    <w:rsid w:val="00B74EF2"/>
    <w:rsid w:val="00B752FE"/>
    <w:rsid w:val="00B7562E"/>
    <w:rsid w:val="00B75851"/>
    <w:rsid w:val="00B76742"/>
    <w:rsid w:val="00B76765"/>
    <w:rsid w:val="00B767FE"/>
    <w:rsid w:val="00B7681A"/>
    <w:rsid w:val="00B80530"/>
    <w:rsid w:val="00B80B1E"/>
    <w:rsid w:val="00B81225"/>
    <w:rsid w:val="00B81AEE"/>
    <w:rsid w:val="00B822DE"/>
    <w:rsid w:val="00B82B1B"/>
    <w:rsid w:val="00B832BF"/>
    <w:rsid w:val="00B83315"/>
    <w:rsid w:val="00B835A6"/>
    <w:rsid w:val="00B836EF"/>
    <w:rsid w:val="00B839A5"/>
    <w:rsid w:val="00B83D84"/>
    <w:rsid w:val="00B8494C"/>
    <w:rsid w:val="00B84A48"/>
    <w:rsid w:val="00B84AE6"/>
    <w:rsid w:val="00B84CA0"/>
    <w:rsid w:val="00B84D58"/>
    <w:rsid w:val="00B8544C"/>
    <w:rsid w:val="00B85A1C"/>
    <w:rsid w:val="00B85D22"/>
    <w:rsid w:val="00B85DEF"/>
    <w:rsid w:val="00B85E64"/>
    <w:rsid w:val="00B86946"/>
    <w:rsid w:val="00B87EB1"/>
    <w:rsid w:val="00B90278"/>
    <w:rsid w:val="00B90F15"/>
    <w:rsid w:val="00B91055"/>
    <w:rsid w:val="00B9206E"/>
    <w:rsid w:val="00B920B5"/>
    <w:rsid w:val="00B929C3"/>
    <w:rsid w:val="00B94B20"/>
    <w:rsid w:val="00B95713"/>
    <w:rsid w:val="00B96A2E"/>
    <w:rsid w:val="00B96BDD"/>
    <w:rsid w:val="00B96ED8"/>
    <w:rsid w:val="00B96FEE"/>
    <w:rsid w:val="00B97414"/>
    <w:rsid w:val="00BA0523"/>
    <w:rsid w:val="00BA0CCE"/>
    <w:rsid w:val="00BA0F9B"/>
    <w:rsid w:val="00BA13A6"/>
    <w:rsid w:val="00BA13E4"/>
    <w:rsid w:val="00BA14F1"/>
    <w:rsid w:val="00BA1C5B"/>
    <w:rsid w:val="00BA26E2"/>
    <w:rsid w:val="00BA3B8E"/>
    <w:rsid w:val="00BA4D27"/>
    <w:rsid w:val="00BA4E5C"/>
    <w:rsid w:val="00BA51B1"/>
    <w:rsid w:val="00BA5E26"/>
    <w:rsid w:val="00BA60E2"/>
    <w:rsid w:val="00BA62C3"/>
    <w:rsid w:val="00BA69D3"/>
    <w:rsid w:val="00BA69FC"/>
    <w:rsid w:val="00BA6CDD"/>
    <w:rsid w:val="00BA70A5"/>
    <w:rsid w:val="00BA774C"/>
    <w:rsid w:val="00BB0174"/>
    <w:rsid w:val="00BB03F3"/>
    <w:rsid w:val="00BB08F5"/>
    <w:rsid w:val="00BB0CD5"/>
    <w:rsid w:val="00BB1F99"/>
    <w:rsid w:val="00BB2461"/>
    <w:rsid w:val="00BB3270"/>
    <w:rsid w:val="00BB43D0"/>
    <w:rsid w:val="00BB5ACD"/>
    <w:rsid w:val="00BB5B95"/>
    <w:rsid w:val="00BB5BEB"/>
    <w:rsid w:val="00BB5DEE"/>
    <w:rsid w:val="00BB619E"/>
    <w:rsid w:val="00BB62E8"/>
    <w:rsid w:val="00BB6C8A"/>
    <w:rsid w:val="00BB70CA"/>
    <w:rsid w:val="00BB7660"/>
    <w:rsid w:val="00BC095D"/>
    <w:rsid w:val="00BC0BB0"/>
    <w:rsid w:val="00BC0EB5"/>
    <w:rsid w:val="00BC1CA4"/>
    <w:rsid w:val="00BC3061"/>
    <w:rsid w:val="00BC353B"/>
    <w:rsid w:val="00BC3E33"/>
    <w:rsid w:val="00BC4664"/>
    <w:rsid w:val="00BC4984"/>
    <w:rsid w:val="00BC4E52"/>
    <w:rsid w:val="00BC59DC"/>
    <w:rsid w:val="00BC5C93"/>
    <w:rsid w:val="00BC62B4"/>
    <w:rsid w:val="00BC678E"/>
    <w:rsid w:val="00BC67BF"/>
    <w:rsid w:val="00BC6AB8"/>
    <w:rsid w:val="00BC75F2"/>
    <w:rsid w:val="00BC7741"/>
    <w:rsid w:val="00BC7BD6"/>
    <w:rsid w:val="00BC7DA1"/>
    <w:rsid w:val="00BD0378"/>
    <w:rsid w:val="00BD04FC"/>
    <w:rsid w:val="00BD084D"/>
    <w:rsid w:val="00BD120E"/>
    <w:rsid w:val="00BD16B7"/>
    <w:rsid w:val="00BD1E99"/>
    <w:rsid w:val="00BD230B"/>
    <w:rsid w:val="00BD383E"/>
    <w:rsid w:val="00BD3B49"/>
    <w:rsid w:val="00BD4464"/>
    <w:rsid w:val="00BD4C68"/>
    <w:rsid w:val="00BD4D3F"/>
    <w:rsid w:val="00BD5284"/>
    <w:rsid w:val="00BD633C"/>
    <w:rsid w:val="00BD6413"/>
    <w:rsid w:val="00BD65E9"/>
    <w:rsid w:val="00BD68F0"/>
    <w:rsid w:val="00BD7058"/>
    <w:rsid w:val="00BD7606"/>
    <w:rsid w:val="00BD7AA5"/>
    <w:rsid w:val="00BD7B3D"/>
    <w:rsid w:val="00BD7B5B"/>
    <w:rsid w:val="00BD7B9D"/>
    <w:rsid w:val="00BE0752"/>
    <w:rsid w:val="00BE1288"/>
    <w:rsid w:val="00BE2042"/>
    <w:rsid w:val="00BE243B"/>
    <w:rsid w:val="00BE29A7"/>
    <w:rsid w:val="00BE2D37"/>
    <w:rsid w:val="00BE31AB"/>
    <w:rsid w:val="00BE3224"/>
    <w:rsid w:val="00BE3E20"/>
    <w:rsid w:val="00BE4212"/>
    <w:rsid w:val="00BE42BC"/>
    <w:rsid w:val="00BE470C"/>
    <w:rsid w:val="00BE48BC"/>
    <w:rsid w:val="00BE4C13"/>
    <w:rsid w:val="00BE52E9"/>
    <w:rsid w:val="00BE5323"/>
    <w:rsid w:val="00BE5735"/>
    <w:rsid w:val="00BE5BC0"/>
    <w:rsid w:val="00BE5E82"/>
    <w:rsid w:val="00BE6748"/>
    <w:rsid w:val="00BE7CA4"/>
    <w:rsid w:val="00BE7D64"/>
    <w:rsid w:val="00BF0206"/>
    <w:rsid w:val="00BF0501"/>
    <w:rsid w:val="00BF0853"/>
    <w:rsid w:val="00BF087A"/>
    <w:rsid w:val="00BF0A3E"/>
    <w:rsid w:val="00BF0AF8"/>
    <w:rsid w:val="00BF16F3"/>
    <w:rsid w:val="00BF19C0"/>
    <w:rsid w:val="00BF1BFE"/>
    <w:rsid w:val="00BF1C95"/>
    <w:rsid w:val="00BF2331"/>
    <w:rsid w:val="00BF2ACE"/>
    <w:rsid w:val="00BF3D8D"/>
    <w:rsid w:val="00BF42F9"/>
    <w:rsid w:val="00BF572D"/>
    <w:rsid w:val="00BF5DC9"/>
    <w:rsid w:val="00BF6F9E"/>
    <w:rsid w:val="00BF7E24"/>
    <w:rsid w:val="00C011CA"/>
    <w:rsid w:val="00C01338"/>
    <w:rsid w:val="00C013B1"/>
    <w:rsid w:val="00C01502"/>
    <w:rsid w:val="00C01DFE"/>
    <w:rsid w:val="00C022D3"/>
    <w:rsid w:val="00C026C9"/>
    <w:rsid w:val="00C0287E"/>
    <w:rsid w:val="00C02C66"/>
    <w:rsid w:val="00C02DE0"/>
    <w:rsid w:val="00C03129"/>
    <w:rsid w:val="00C032ED"/>
    <w:rsid w:val="00C0382D"/>
    <w:rsid w:val="00C03966"/>
    <w:rsid w:val="00C0410A"/>
    <w:rsid w:val="00C0467A"/>
    <w:rsid w:val="00C04AAC"/>
    <w:rsid w:val="00C04CF7"/>
    <w:rsid w:val="00C04FF7"/>
    <w:rsid w:val="00C0773B"/>
    <w:rsid w:val="00C078F1"/>
    <w:rsid w:val="00C07B74"/>
    <w:rsid w:val="00C10A5E"/>
    <w:rsid w:val="00C11239"/>
    <w:rsid w:val="00C1162C"/>
    <w:rsid w:val="00C11951"/>
    <w:rsid w:val="00C11B62"/>
    <w:rsid w:val="00C131BD"/>
    <w:rsid w:val="00C13A2F"/>
    <w:rsid w:val="00C13F26"/>
    <w:rsid w:val="00C13FE1"/>
    <w:rsid w:val="00C140EC"/>
    <w:rsid w:val="00C14828"/>
    <w:rsid w:val="00C15443"/>
    <w:rsid w:val="00C15BD5"/>
    <w:rsid w:val="00C15FC6"/>
    <w:rsid w:val="00C169B1"/>
    <w:rsid w:val="00C17417"/>
    <w:rsid w:val="00C17CAB"/>
    <w:rsid w:val="00C20249"/>
    <w:rsid w:val="00C2072E"/>
    <w:rsid w:val="00C2075D"/>
    <w:rsid w:val="00C20889"/>
    <w:rsid w:val="00C208DD"/>
    <w:rsid w:val="00C20FBA"/>
    <w:rsid w:val="00C214CD"/>
    <w:rsid w:val="00C21EA2"/>
    <w:rsid w:val="00C23734"/>
    <w:rsid w:val="00C240D1"/>
    <w:rsid w:val="00C24521"/>
    <w:rsid w:val="00C24A6D"/>
    <w:rsid w:val="00C24AC2"/>
    <w:rsid w:val="00C24B76"/>
    <w:rsid w:val="00C24C5D"/>
    <w:rsid w:val="00C26812"/>
    <w:rsid w:val="00C26C7A"/>
    <w:rsid w:val="00C30431"/>
    <w:rsid w:val="00C3099B"/>
    <w:rsid w:val="00C30BCF"/>
    <w:rsid w:val="00C30C63"/>
    <w:rsid w:val="00C312AD"/>
    <w:rsid w:val="00C31C29"/>
    <w:rsid w:val="00C321CA"/>
    <w:rsid w:val="00C32533"/>
    <w:rsid w:val="00C33CB8"/>
    <w:rsid w:val="00C34705"/>
    <w:rsid w:val="00C352BB"/>
    <w:rsid w:val="00C352DE"/>
    <w:rsid w:val="00C35403"/>
    <w:rsid w:val="00C35F43"/>
    <w:rsid w:val="00C36E61"/>
    <w:rsid w:val="00C374E6"/>
    <w:rsid w:val="00C378A1"/>
    <w:rsid w:val="00C37FFC"/>
    <w:rsid w:val="00C401AB"/>
    <w:rsid w:val="00C40DA0"/>
    <w:rsid w:val="00C4181F"/>
    <w:rsid w:val="00C42330"/>
    <w:rsid w:val="00C42697"/>
    <w:rsid w:val="00C436A2"/>
    <w:rsid w:val="00C437D1"/>
    <w:rsid w:val="00C43A69"/>
    <w:rsid w:val="00C4415B"/>
    <w:rsid w:val="00C4477F"/>
    <w:rsid w:val="00C448EB"/>
    <w:rsid w:val="00C44CF4"/>
    <w:rsid w:val="00C44D4F"/>
    <w:rsid w:val="00C45698"/>
    <w:rsid w:val="00C4583F"/>
    <w:rsid w:val="00C4586F"/>
    <w:rsid w:val="00C45EAB"/>
    <w:rsid w:val="00C472F1"/>
    <w:rsid w:val="00C4765D"/>
    <w:rsid w:val="00C4766D"/>
    <w:rsid w:val="00C47878"/>
    <w:rsid w:val="00C505CD"/>
    <w:rsid w:val="00C507B8"/>
    <w:rsid w:val="00C50BE4"/>
    <w:rsid w:val="00C51D34"/>
    <w:rsid w:val="00C51E49"/>
    <w:rsid w:val="00C52196"/>
    <w:rsid w:val="00C5222A"/>
    <w:rsid w:val="00C52B4A"/>
    <w:rsid w:val="00C53064"/>
    <w:rsid w:val="00C536B9"/>
    <w:rsid w:val="00C538FE"/>
    <w:rsid w:val="00C5496F"/>
    <w:rsid w:val="00C54D63"/>
    <w:rsid w:val="00C55198"/>
    <w:rsid w:val="00C5538E"/>
    <w:rsid w:val="00C5546F"/>
    <w:rsid w:val="00C55831"/>
    <w:rsid w:val="00C55979"/>
    <w:rsid w:val="00C55D2B"/>
    <w:rsid w:val="00C56070"/>
    <w:rsid w:val="00C56DA0"/>
    <w:rsid w:val="00C60340"/>
    <w:rsid w:val="00C603E9"/>
    <w:rsid w:val="00C606E1"/>
    <w:rsid w:val="00C61AD0"/>
    <w:rsid w:val="00C61FAC"/>
    <w:rsid w:val="00C620F4"/>
    <w:rsid w:val="00C62DA1"/>
    <w:rsid w:val="00C632A7"/>
    <w:rsid w:val="00C64194"/>
    <w:rsid w:val="00C646D9"/>
    <w:rsid w:val="00C648B2"/>
    <w:rsid w:val="00C6652A"/>
    <w:rsid w:val="00C66A42"/>
    <w:rsid w:val="00C67027"/>
    <w:rsid w:val="00C674C2"/>
    <w:rsid w:val="00C67B77"/>
    <w:rsid w:val="00C67C92"/>
    <w:rsid w:val="00C7024D"/>
    <w:rsid w:val="00C702D0"/>
    <w:rsid w:val="00C70368"/>
    <w:rsid w:val="00C70A1A"/>
    <w:rsid w:val="00C71157"/>
    <w:rsid w:val="00C724A0"/>
    <w:rsid w:val="00C72B4E"/>
    <w:rsid w:val="00C72C73"/>
    <w:rsid w:val="00C73052"/>
    <w:rsid w:val="00C7323D"/>
    <w:rsid w:val="00C7334C"/>
    <w:rsid w:val="00C7340F"/>
    <w:rsid w:val="00C74008"/>
    <w:rsid w:val="00C741C5"/>
    <w:rsid w:val="00C75092"/>
    <w:rsid w:val="00C75F51"/>
    <w:rsid w:val="00C76E89"/>
    <w:rsid w:val="00C772D7"/>
    <w:rsid w:val="00C77554"/>
    <w:rsid w:val="00C775B8"/>
    <w:rsid w:val="00C804B2"/>
    <w:rsid w:val="00C80CA0"/>
    <w:rsid w:val="00C80FA9"/>
    <w:rsid w:val="00C811B2"/>
    <w:rsid w:val="00C81B8C"/>
    <w:rsid w:val="00C8249B"/>
    <w:rsid w:val="00C82983"/>
    <w:rsid w:val="00C83972"/>
    <w:rsid w:val="00C83E07"/>
    <w:rsid w:val="00C84033"/>
    <w:rsid w:val="00C84D46"/>
    <w:rsid w:val="00C85302"/>
    <w:rsid w:val="00C85A75"/>
    <w:rsid w:val="00C85CF8"/>
    <w:rsid w:val="00C86106"/>
    <w:rsid w:val="00C86BF5"/>
    <w:rsid w:val="00C86FE6"/>
    <w:rsid w:val="00C87C00"/>
    <w:rsid w:val="00C91664"/>
    <w:rsid w:val="00C919EB"/>
    <w:rsid w:val="00C91A7A"/>
    <w:rsid w:val="00C91E95"/>
    <w:rsid w:val="00C91FBB"/>
    <w:rsid w:val="00C92A4A"/>
    <w:rsid w:val="00C932CA"/>
    <w:rsid w:val="00C9332A"/>
    <w:rsid w:val="00C936B4"/>
    <w:rsid w:val="00C937B2"/>
    <w:rsid w:val="00C94089"/>
    <w:rsid w:val="00C94522"/>
    <w:rsid w:val="00C94668"/>
    <w:rsid w:val="00C94F55"/>
    <w:rsid w:val="00C95523"/>
    <w:rsid w:val="00C9590D"/>
    <w:rsid w:val="00C95BDC"/>
    <w:rsid w:val="00C95E14"/>
    <w:rsid w:val="00C9618E"/>
    <w:rsid w:val="00C96CAE"/>
    <w:rsid w:val="00C96DAC"/>
    <w:rsid w:val="00C973BA"/>
    <w:rsid w:val="00C97EB1"/>
    <w:rsid w:val="00CA0673"/>
    <w:rsid w:val="00CA06CC"/>
    <w:rsid w:val="00CA0EC9"/>
    <w:rsid w:val="00CA0FB4"/>
    <w:rsid w:val="00CA12FA"/>
    <w:rsid w:val="00CA1A07"/>
    <w:rsid w:val="00CA21CF"/>
    <w:rsid w:val="00CA26E3"/>
    <w:rsid w:val="00CA388B"/>
    <w:rsid w:val="00CA38BB"/>
    <w:rsid w:val="00CA38CB"/>
    <w:rsid w:val="00CA3ED8"/>
    <w:rsid w:val="00CA417E"/>
    <w:rsid w:val="00CA47A5"/>
    <w:rsid w:val="00CA5938"/>
    <w:rsid w:val="00CA5B53"/>
    <w:rsid w:val="00CA5B7B"/>
    <w:rsid w:val="00CA66B4"/>
    <w:rsid w:val="00CA7490"/>
    <w:rsid w:val="00CB061E"/>
    <w:rsid w:val="00CB1028"/>
    <w:rsid w:val="00CB10EA"/>
    <w:rsid w:val="00CB1750"/>
    <w:rsid w:val="00CB17A2"/>
    <w:rsid w:val="00CB1F10"/>
    <w:rsid w:val="00CB204F"/>
    <w:rsid w:val="00CB20FC"/>
    <w:rsid w:val="00CB3339"/>
    <w:rsid w:val="00CB3A1C"/>
    <w:rsid w:val="00CB3E28"/>
    <w:rsid w:val="00CB4579"/>
    <w:rsid w:val="00CB4702"/>
    <w:rsid w:val="00CB531C"/>
    <w:rsid w:val="00CB6112"/>
    <w:rsid w:val="00CB6277"/>
    <w:rsid w:val="00CB6ED7"/>
    <w:rsid w:val="00CB7022"/>
    <w:rsid w:val="00CB7370"/>
    <w:rsid w:val="00CB7517"/>
    <w:rsid w:val="00CC0008"/>
    <w:rsid w:val="00CC0523"/>
    <w:rsid w:val="00CC080B"/>
    <w:rsid w:val="00CC0A5E"/>
    <w:rsid w:val="00CC0C20"/>
    <w:rsid w:val="00CC2513"/>
    <w:rsid w:val="00CC2986"/>
    <w:rsid w:val="00CC3B45"/>
    <w:rsid w:val="00CC3D52"/>
    <w:rsid w:val="00CC42A0"/>
    <w:rsid w:val="00CC4CA1"/>
    <w:rsid w:val="00CC575A"/>
    <w:rsid w:val="00CC5C12"/>
    <w:rsid w:val="00CC5FE2"/>
    <w:rsid w:val="00CC68F0"/>
    <w:rsid w:val="00CC6D8D"/>
    <w:rsid w:val="00CC7952"/>
    <w:rsid w:val="00CC7BCC"/>
    <w:rsid w:val="00CD0033"/>
    <w:rsid w:val="00CD01DC"/>
    <w:rsid w:val="00CD026E"/>
    <w:rsid w:val="00CD064C"/>
    <w:rsid w:val="00CD06C8"/>
    <w:rsid w:val="00CD06F8"/>
    <w:rsid w:val="00CD0804"/>
    <w:rsid w:val="00CD0A04"/>
    <w:rsid w:val="00CD1EA0"/>
    <w:rsid w:val="00CD2866"/>
    <w:rsid w:val="00CD2A14"/>
    <w:rsid w:val="00CD3491"/>
    <w:rsid w:val="00CD3C43"/>
    <w:rsid w:val="00CD400C"/>
    <w:rsid w:val="00CD41A5"/>
    <w:rsid w:val="00CD4895"/>
    <w:rsid w:val="00CD4AB7"/>
    <w:rsid w:val="00CD4C42"/>
    <w:rsid w:val="00CD51ED"/>
    <w:rsid w:val="00CD57D7"/>
    <w:rsid w:val="00CD593D"/>
    <w:rsid w:val="00CE0036"/>
    <w:rsid w:val="00CE0329"/>
    <w:rsid w:val="00CE0521"/>
    <w:rsid w:val="00CE1C7D"/>
    <w:rsid w:val="00CE256A"/>
    <w:rsid w:val="00CE3F30"/>
    <w:rsid w:val="00CE3F4B"/>
    <w:rsid w:val="00CE4C79"/>
    <w:rsid w:val="00CE595A"/>
    <w:rsid w:val="00CE67BB"/>
    <w:rsid w:val="00CE70C1"/>
    <w:rsid w:val="00CE710B"/>
    <w:rsid w:val="00CE710E"/>
    <w:rsid w:val="00CE7813"/>
    <w:rsid w:val="00CE7B98"/>
    <w:rsid w:val="00CF02CB"/>
    <w:rsid w:val="00CF034F"/>
    <w:rsid w:val="00CF03C3"/>
    <w:rsid w:val="00CF0D20"/>
    <w:rsid w:val="00CF18CB"/>
    <w:rsid w:val="00CF1EC9"/>
    <w:rsid w:val="00CF204B"/>
    <w:rsid w:val="00CF2224"/>
    <w:rsid w:val="00CF2E30"/>
    <w:rsid w:val="00CF2FB3"/>
    <w:rsid w:val="00CF3012"/>
    <w:rsid w:val="00CF3429"/>
    <w:rsid w:val="00CF34E6"/>
    <w:rsid w:val="00CF3B88"/>
    <w:rsid w:val="00CF3B90"/>
    <w:rsid w:val="00CF4A9C"/>
    <w:rsid w:val="00CF502B"/>
    <w:rsid w:val="00CF530E"/>
    <w:rsid w:val="00CF53CF"/>
    <w:rsid w:val="00CF5985"/>
    <w:rsid w:val="00CF5F50"/>
    <w:rsid w:val="00CF6452"/>
    <w:rsid w:val="00CF664B"/>
    <w:rsid w:val="00CF66A2"/>
    <w:rsid w:val="00CF6D72"/>
    <w:rsid w:val="00D00468"/>
    <w:rsid w:val="00D019EC"/>
    <w:rsid w:val="00D01AB1"/>
    <w:rsid w:val="00D023FF"/>
    <w:rsid w:val="00D02A2B"/>
    <w:rsid w:val="00D03A48"/>
    <w:rsid w:val="00D04638"/>
    <w:rsid w:val="00D059BE"/>
    <w:rsid w:val="00D05C25"/>
    <w:rsid w:val="00D06352"/>
    <w:rsid w:val="00D063B6"/>
    <w:rsid w:val="00D06685"/>
    <w:rsid w:val="00D07778"/>
    <w:rsid w:val="00D07C34"/>
    <w:rsid w:val="00D10015"/>
    <w:rsid w:val="00D1089A"/>
    <w:rsid w:val="00D10986"/>
    <w:rsid w:val="00D12096"/>
    <w:rsid w:val="00D12B69"/>
    <w:rsid w:val="00D1381C"/>
    <w:rsid w:val="00D14393"/>
    <w:rsid w:val="00D145EE"/>
    <w:rsid w:val="00D14D3C"/>
    <w:rsid w:val="00D15045"/>
    <w:rsid w:val="00D15A88"/>
    <w:rsid w:val="00D15F31"/>
    <w:rsid w:val="00D160BE"/>
    <w:rsid w:val="00D16C32"/>
    <w:rsid w:val="00D16D4A"/>
    <w:rsid w:val="00D17B63"/>
    <w:rsid w:val="00D20CE6"/>
    <w:rsid w:val="00D20F0D"/>
    <w:rsid w:val="00D21C38"/>
    <w:rsid w:val="00D225CB"/>
    <w:rsid w:val="00D227CA"/>
    <w:rsid w:val="00D22CCA"/>
    <w:rsid w:val="00D23334"/>
    <w:rsid w:val="00D236EC"/>
    <w:rsid w:val="00D23E1C"/>
    <w:rsid w:val="00D23E7C"/>
    <w:rsid w:val="00D24A24"/>
    <w:rsid w:val="00D25101"/>
    <w:rsid w:val="00D252D3"/>
    <w:rsid w:val="00D257C0"/>
    <w:rsid w:val="00D25CD6"/>
    <w:rsid w:val="00D25EC9"/>
    <w:rsid w:val="00D26030"/>
    <w:rsid w:val="00D263DF"/>
    <w:rsid w:val="00D270AC"/>
    <w:rsid w:val="00D272B0"/>
    <w:rsid w:val="00D278BF"/>
    <w:rsid w:val="00D279F5"/>
    <w:rsid w:val="00D27B29"/>
    <w:rsid w:val="00D27F6B"/>
    <w:rsid w:val="00D30546"/>
    <w:rsid w:val="00D31F68"/>
    <w:rsid w:val="00D3250C"/>
    <w:rsid w:val="00D330E0"/>
    <w:rsid w:val="00D337F2"/>
    <w:rsid w:val="00D339C7"/>
    <w:rsid w:val="00D33D62"/>
    <w:rsid w:val="00D34576"/>
    <w:rsid w:val="00D34D8C"/>
    <w:rsid w:val="00D35743"/>
    <w:rsid w:val="00D35A7D"/>
    <w:rsid w:val="00D35BA7"/>
    <w:rsid w:val="00D35E93"/>
    <w:rsid w:val="00D35F66"/>
    <w:rsid w:val="00D3651A"/>
    <w:rsid w:val="00D36589"/>
    <w:rsid w:val="00D36D99"/>
    <w:rsid w:val="00D404A7"/>
    <w:rsid w:val="00D40569"/>
    <w:rsid w:val="00D40729"/>
    <w:rsid w:val="00D40D70"/>
    <w:rsid w:val="00D40D76"/>
    <w:rsid w:val="00D40F2B"/>
    <w:rsid w:val="00D41050"/>
    <w:rsid w:val="00D417C9"/>
    <w:rsid w:val="00D428DF"/>
    <w:rsid w:val="00D42F09"/>
    <w:rsid w:val="00D43156"/>
    <w:rsid w:val="00D432A1"/>
    <w:rsid w:val="00D43732"/>
    <w:rsid w:val="00D43EB6"/>
    <w:rsid w:val="00D43EFA"/>
    <w:rsid w:val="00D44369"/>
    <w:rsid w:val="00D45529"/>
    <w:rsid w:val="00D45FF8"/>
    <w:rsid w:val="00D47146"/>
    <w:rsid w:val="00D5044E"/>
    <w:rsid w:val="00D5056E"/>
    <w:rsid w:val="00D50698"/>
    <w:rsid w:val="00D50702"/>
    <w:rsid w:val="00D511BA"/>
    <w:rsid w:val="00D512A9"/>
    <w:rsid w:val="00D512ED"/>
    <w:rsid w:val="00D51651"/>
    <w:rsid w:val="00D51F95"/>
    <w:rsid w:val="00D53EB5"/>
    <w:rsid w:val="00D54753"/>
    <w:rsid w:val="00D54FFE"/>
    <w:rsid w:val="00D56A8E"/>
    <w:rsid w:val="00D56C32"/>
    <w:rsid w:val="00D56C66"/>
    <w:rsid w:val="00D5795C"/>
    <w:rsid w:val="00D6045C"/>
    <w:rsid w:val="00D610F1"/>
    <w:rsid w:val="00D613F4"/>
    <w:rsid w:val="00D62031"/>
    <w:rsid w:val="00D622EE"/>
    <w:rsid w:val="00D62B1E"/>
    <w:rsid w:val="00D62B66"/>
    <w:rsid w:val="00D6302D"/>
    <w:rsid w:val="00D63371"/>
    <w:rsid w:val="00D63ECF"/>
    <w:rsid w:val="00D64099"/>
    <w:rsid w:val="00D640EC"/>
    <w:rsid w:val="00D6435F"/>
    <w:rsid w:val="00D66AB4"/>
    <w:rsid w:val="00D66DD9"/>
    <w:rsid w:val="00D66E4D"/>
    <w:rsid w:val="00D67445"/>
    <w:rsid w:val="00D67968"/>
    <w:rsid w:val="00D67B96"/>
    <w:rsid w:val="00D70BAE"/>
    <w:rsid w:val="00D71091"/>
    <w:rsid w:val="00D71481"/>
    <w:rsid w:val="00D714F4"/>
    <w:rsid w:val="00D720BD"/>
    <w:rsid w:val="00D728A9"/>
    <w:rsid w:val="00D73038"/>
    <w:rsid w:val="00D7376F"/>
    <w:rsid w:val="00D73FD6"/>
    <w:rsid w:val="00D75274"/>
    <w:rsid w:val="00D76A01"/>
    <w:rsid w:val="00D76A21"/>
    <w:rsid w:val="00D772BF"/>
    <w:rsid w:val="00D77545"/>
    <w:rsid w:val="00D77576"/>
    <w:rsid w:val="00D77687"/>
    <w:rsid w:val="00D800BD"/>
    <w:rsid w:val="00D8032F"/>
    <w:rsid w:val="00D80568"/>
    <w:rsid w:val="00D809B9"/>
    <w:rsid w:val="00D80CEA"/>
    <w:rsid w:val="00D80F10"/>
    <w:rsid w:val="00D81323"/>
    <w:rsid w:val="00D81C2D"/>
    <w:rsid w:val="00D82AC2"/>
    <w:rsid w:val="00D82D9B"/>
    <w:rsid w:val="00D82FAA"/>
    <w:rsid w:val="00D83067"/>
    <w:rsid w:val="00D8314A"/>
    <w:rsid w:val="00D841F6"/>
    <w:rsid w:val="00D848CD"/>
    <w:rsid w:val="00D84C71"/>
    <w:rsid w:val="00D84E98"/>
    <w:rsid w:val="00D8515B"/>
    <w:rsid w:val="00D85925"/>
    <w:rsid w:val="00D859B0"/>
    <w:rsid w:val="00D85CF9"/>
    <w:rsid w:val="00D85D49"/>
    <w:rsid w:val="00D85D6D"/>
    <w:rsid w:val="00D85E8A"/>
    <w:rsid w:val="00D87BE7"/>
    <w:rsid w:val="00D87FA4"/>
    <w:rsid w:val="00D902E2"/>
    <w:rsid w:val="00D9119D"/>
    <w:rsid w:val="00D91F43"/>
    <w:rsid w:val="00D92C20"/>
    <w:rsid w:val="00D93197"/>
    <w:rsid w:val="00D93462"/>
    <w:rsid w:val="00D93722"/>
    <w:rsid w:val="00D9390B"/>
    <w:rsid w:val="00D93C86"/>
    <w:rsid w:val="00D95608"/>
    <w:rsid w:val="00D9690E"/>
    <w:rsid w:val="00D96E55"/>
    <w:rsid w:val="00D9719B"/>
    <w:rsid w:val="00D97D10"/>
    <w:rsid w:val="00DA04A2"/>
    <w:rsid w:val="00DA04A4"/>
    <w:rsid w:val="00DA074F"/>
    <w:rsid w:val="00DA1147"/>
    <w:rsid w:val="00DA11A0"/>
    <w:rsid w:val="00DA16E6"/>
    <w:rsid w:val="00DA19AA"/>
    <w:rsid w:val="00DA1E97"/>
    <w:rsid w:val="00DA215C"/>
    <w:rsid w:val="00DA254F"/>
    <w:rsid w:val="00DA25E5"/>
    <w:rsid w:val="00DA2E9B"/>
    <w:rsid w:val="00DA3F21"/>
    <w:rsid w:val="00DA4042"/>
    <w:rsid w:val="00DA4735"/>
    <w:rsid w:val="00DA4BA7"/>
    <w:rsid w:val="00DA4BF1"/>
    <w:rsid w:val="00DA4EEA"/>
    <w:rsid w:val="00DA5109"/>
    <w:rsid w:val="00DA55A7"/>
    <w:rsid w:val="00DA5744"/>
    <w:rsid w:val="00DA5A64"/>
    <w:rsid w:val="00DA5ABF"/>
    <w:rsid w:val="00DA6533"/>
    <w:rsid w:val="00DA65DF"/>
    <w:rsid w:val="00DA79D4"/>
    <w:rsid w:val="00DA7AA8"/>
    <w:rsid w:val="00DA7EE8"/>
    <w:rsid w:val="00DB0061"/>
    <w:rsid w:val="00DB031D"/>
    <w:rsid w:val="00DB03A9"/>
    <w:rsid w:val="00DB123C"/>
    <w:rsid w:val="00DB16CA"/>
    <w:rsid w:val="00DB185E"/>
    <w:rsid w:val="00DB29F7"/>
    <w:rsid w:val="00DB2ABD"/>
    <w:rsid w:val="00DB2F70"/>
    <w:rsid w:val="00DB33F6"/>
    <w:rsid w:val="00DB40DD"/>
    <w:rsid w:val="00DB487F"/>
    <w:rsid w:val="00DB4942"/>
    <w:rsid w:val="00DB505B"/>
    <w:rsid w:val="00DB57EF"/>
    <w:rsid w:val="00DB61DC"/>
    <w:rsid w:val="00DB6E90"/>
    <w:rsid w:val="00DB6F90"/>
    <w:rsid w:val="00DB7898"/>
    <w:rsid w:val="00DB7A36"/>
    <w:rsid w:val="00DC00A1"/>
    <w:rsid w:val="00DC0968"/>
    <w:rsid w:val="00DC1956"/>
    <w:rsid w:val="00DC1B12"/>
    <w:rsid w:val="00DC1DBD"/>
    <w:rsid w:val="00DC333A"/>
    <w:rsid w:val="00DC3544"/>
    <w:rsid w:val="00DC3E48"/>
    <w:rsid w:val="00DC51C0"/>
    <w:rsid w:val="00DC5C81"/>
    <w:rsid w:val="00DC61C4"/>
    <w:rsid w:val="00DC621F"/>
    <w:rsid w:val="00DC644F"/>
    <w:rsid w:val="00DC656E"/>
    <w:rsid w:val="00DC6691"/>
    <w:rsid w:val="00DC6A6C"/>
    <w:rsid w:val="00DC6B12"/>
    <w:rsid w:val="00DC74EF"/>
    <w:rsid w:val="00DC7C62"/>
    <w:rsid w:val="00DC7E4D"/>
    <w:rsid w:val="00DD06CF"/>
    <w:rsid w:val="00DD1925"/>
    <w:rsid w:val="00DD19EE"/>
    <w:rsid w:val="00DD2C0A"/>
    <w:rsid w:val="00DD34B5"/>
    <w:rsid w:val="00DD419B"/>
    <w:rsid w:val="00DD4654"/>
    <w:rsid w:val="00DD7D14"/>
    <w:rsid w:val="00DD7EA1"/>
    <w:rsid w:val="00DE0CB1"/>
    <w:rsid w:val="00DE12A8"/>
    <w:rsid w:val="00DE1360"/>
    <w:rsid w:val="00DE15A8"/>
    <w:rsid w:val="00DE1871"/>
    <w:rsid w:val="00DE1AB4"/>
    <w:rsid w:val="00DE2433"/>
    <w:rsid w:val="00DE2759"/>
    <w:rsid w:val="00DE2CC2"/>
    <w:rsid w:val="00DE2CC6"/>
    <w:rsid w:val="00DE32CD"/>
    <w:rsid w:val="00DE35BB"/>
    <w:rsid w:val="00DE37A7"/>
    <w:rsid w:val="00DE529F"/>
    <w:rsid w:val="00DE56C1"/>
    <w:rsid w:val="00DE5DC3"/>
    <w:rsid w:val="00DE5E7E"/>
    <w:rsid w:val="00DE5FCA"/>
    <w:rsid w:val="00DE698B"/>
    <w:rsid w:val="00DE7BCF"/>
    <w:rsid w:val="00DE7C48"/>
    <w:rsid w:val="00DE7DC2"/>
    <w:rsid w:val="00DF0B39"/>
    <w:rsid w:val="00DF13AE"/>
    <w:rsid w:val="00DF14B9"/>
    <w:rsid w:val="00DF2B8F"/>
    <w:rsid w:val="00DF3128"/>
    <w:rsid w:val="00DF34EE"/>
    <w:rsid w:val="00DF40C3"/>
    <w:rsid w:val="00DF49A1"/>
    <w:rsid w:val="00DF4CE7"/>
    <w:rsid w:val="00DF545B"/>
    <w:rsid w:val="00DF5761"/>
    <w:rsid w:val="00DF59FD"/>
    <w:rsid w:val="00DF62DB"/>
    <w:rsid w:val="00DF6752"/>
    <w:rsid w:val="00DF755E"/>
    <w:rsid w:val="00DF7DD3"/>
    <w:rsid w:val="00E000A7"/>
    <w:rsid w:val="00E003AF"/>
    <w:rsid w:val="00E005C0"/>
    <w:rsid w:val="00E00B84"/>
    <w:rsid w:val="00E0135D"/>
    <w:rsid w:val="00E01DBB"/>
    <w:rsid w:val="00E0228D"/>
    <w:rsid w:val="00E02406"/>
    <w:rsid w:val="00E0367A"/>
    <w:rsid w:val="00E04353"/>
    <w:rsid w:val="00E049C3"/>
    <w:rsid w:val="00E05A08"/>
    <w:rsid w:val="00E05A5D"/>
    <w:rsid w:val="00E05DAC"/>
    <w:rsid w:val="00E05F76"/>
    <w:rsid w:val="00E0712E"/>
    <w:rsid w:val="00E0728C"/>
    <w:rsid w:val="00E077E8"/>
    <w:rsid w:val="00E10AE9"/>
    <w:rsid w:val="00E10D8E"/>
    <w:rsid w:val="00E110A5"/>
    <w:rsid w:val="00E11280"/>
    <w:rsid w:val="00E11631"/>
    <w:rsid w:val="00E11E6C"/>
    <w:rsid w:val="00E12175"/>
    <w:rsid w:val="00E12DB5"/>
    <w:rsid w:val="00E133AC"/>
    <w:rsid w:val="00E14B50"/>
    <w:rsid w:val="00E1504A"/>
    <w:rsid w:val="00E15627"/>
    <w:rsid w:val="00E15B39"/>
    <w:rsid w:val="00E15B3B"/>
    <w:rsid w:val="00E160BF"/>
    <w:rsid w:val="00E1646D"/>
    <w:rsid w:val="00E16DEC"/>
    <w:rsid w:val="00E16FED"/>
    <w:rsid w:val="00E17062"/>
    <w:rsid w:val="00E20037"/>
    <w:rsid w:val="00E20249"/>
    <w:rsid w:val="00E20367"/>
    <w:rsid w:val="00E207AD"/>
    <w:rsid w:val="00E213B0"/>
    <w:rsid w:val="00E223AF"/>
    <w:rsid w:val="00E2297E"/>
    <w:rsid w:val="00E2370E"/>
    <w:rsid w:val="00E238C4"/>
    <w:rsid w:val="00E23B0D"/>
    <w:rsid w:val="00E23D64"/>
    <w:rsid w:val="00E23FE0"/>
    <w:rsid w:val="00E2413A"/>
    <w:rsid w:val="00E24897"/>
    <w:rsid w:val="00E24DB0"/>
    <w:rsid w:val="00E2598B"/>
    <w:rsid w:val="00E26385"/>
    <w:rsid w:val="00E2670B"/>
    <w:rsid w:val="00E26AD6"/>
    <w:rsid w:val="00E26B0B"/>
    <w:rsid w:val="00E27D6A"/>
    <w:rsid w:val="00E27DC0"/>
    <w:rsid w:val="00E30191"/>
    <w:rsid w:val="00E304E9"/>
    <w:rsid w:val="00E3076C"/>
    <w:rsid w:val="00E30DAE"/>
    <w:rsid w:val="00E31156"/>
    <w:rsid w:val="00E31B21"/>
    <w:rsid w:val="00E31B4C"/>
    <w:rsid w:val="00E31F13"/>
    <w:rsid w:val="00E32840"/>
    <w:rsid w:val="00E32CE0"/>
    <w:rsid w:val="00E335FC"/>
    <w:rsid w:val="00E33BB3"/>
    <w:rsid w:val="00E355F7"/>
    <w:rsid w:val="00E364E8"/>
    <w:rsid w:val="00E36535"/>
    <w:rsid w:val="00E368D1"/>
    <w:rsid w:val="00E36B51"/>
    <w:rsid w:val="00E37223"/>
    <w:rsid w:val="00E37E0B"/>
    <w:rsid w:val="00E4223E"/>
    <w:rsid w:val="00E4396A"/>
    <w:rsid w:val="00E43B69"/>
    <w:rsid w:val="00E4454E"/>
    <w:rsid w:val="00E44DF6"/>
    <w:rsid w:val="00E450CD"/>
    <w:rsid w:val="00E4578B"/>
    <w:rsid w:val="00E45AAD"/>
    <w:rsid w:val="00E465F8"/>
    <w:rsid w:val="00E47BFE"/>
    <w:rsid w:val="00E5022D"/>
    <w:rsid w:val="00E505B7"/>
    <w:rsid w:val="00E507E6"/>
    <w:rsid w:val="00E50A93"/>
    <w:rsid w:val="00E50B77"/>
    <w:rsid w:val="00E5191E"/>
    <w:rsid w:val="00E51C7A"/>
    <w:rsid w:val="00E51D75"/>
    <w:rsid w:val="00E5236F"/>
    <w:rsid w:val="00E52414"/>
    <w:rsid w:val="00E52F9E"/>
    <w:rsid w:val="00E53276"/>
    <w:rsid w:val="00E53973"/>
    <w:rsid w:val="00E53A3F"/>
    <w:rsid w:val="00E54606"/>
    <w:rsid w:val="00E5511D"/>
    <w:rsid w:val="00E553E8"/>
    <w:rsid w:val="00E5628A"/>
    <w:rsid w:val="00E565C5"/>
    <w:rsid w:val="00E56EFE"/>
    <w:rsid w:val="00E57752"/>
    <w:rsid w:val="00E5776C"/>
    <w:rsid w:val="00E57E50"/>
    <w:rsid w:val="00E610A3"/>
    <w:rsid w:val="00E61BAE"/>
    <w:rsid w:val="00E62C85"/>
    <w:rsid w:val="00E63A2B"/>
    <w:rsid w:val="00E63FBD"/>
    <w:rsid w:val="00E64954"/>
    <w:rsid w:val="00E64F60"/>
    <w:rsid w:val="00E6561A"/>
    <w:rsid w:val="00E65936"/>
    <w:rsid w:val="00E6645B"/>
    <w:rsid w:val="00E67CA2"/>
    <w:rsid w:val="00E70105"/>
    <w:rsid w:val="00E70227"/>
    <w:rsid w:val="00E708C2"/>
    <w:rsid w:val="00E70917"/>
    <w:rsid w:val="00E71167"/>
    <w:rsid w:val="00E71781"/>
    <w:rsid w:val="00E71A49"/>
    <w:rsid w:val="00E71F2B"/>
    <w:rsid w:val="00E7216C"/>
    <w:rsid w:val="00E721C1"/>
    <w:rsid w:val="00E7277D"/>
    <w:rsid w:val="00E728CB"/>
    <w:rsid w:val="00E731BF"/>
    <w:rsid w:val="00E734D8"/>
    <w:rsid w:val="00E74087"/>
    <w:rsid w:val="00E740CD"/>
    <w:rsid w:val="00E741F3"/>
    <w:rsid w:val="00E745BE"/>
    <w:rsid w:val="00E74A78"/>
    <w:rsid w:val="00E750EA"/>
    <w:rsid w:val="00E75382"/>
    <w:rsid w:val="00E75880"/>
    <w:rsid w:val="00E764DE"/>
    <w:rsid w:val="00E76A96"/>
    <w:rsid w:val="00E76B41"/>
    <w:rsid w:val="00E77214"/>
    <w:rsid w:val="00E77A6F"/>
    <w:rsid w:val="00E77B55"/>
    <w:rsid w:val="00E77E72"/>
    <w:rsid w:val="00E77F9C"/>
    <w:rsid w:val="00E80348"/>
    <w:rsid w:val="00E80B78"/>
    <w:rsid w:val="00E80BD4"/>
    <w:rsid w:val="00E8253C"/>
    <w:rsid w:val="00E82F4C"/>
    <w:rsid w:val="00E83848"/>
    <w:rsid w:val="00E83CD1"/>
    <w:rsid w:val="00E84D61"/>
    <w:rsid w:val="00E856E4"/>
    <w:rsid w:val="00E86A05"/>
    <w:rsid w:val="00E875C8"/>
    <w:rsid w:val="00E878C3"/>
    <w:rsid w:val="00E87FE7"/>
    <w:rsid w:val="00E9006D"/>
    <w:rsid w:val="00E90590"/>
    <w:rsid w:val="00E9080F"/>
    <w:rsid w:val="00E91043"/>
    <w:rsid w:val="00E9122A"/>
    <w:rsid w:val="00E91FD5"/>
    <w:rsid w:val="00E91FF4"/>
    <w:rsid w:val="00E931A5"/>
    <w:rsid w:val="00E93438"/>
    <w:rsid w:val="00E9392A"/>
    <w:rsid w:val="00E94F1D"/>
    <w:rsid w:val="00E954E2"/>
    <w:rsid w:val="00E95930"/>
    <w:rsid w:val="00E9643A"/>
    <w:rsid w:val="00E96D24"/>
    <w:rsid w:val="00E97335"/>
    <w:rsid w:val="00E974D5"/>
    <w:rsid w:val="00EA048E"/>
    <w:rsid w:val="00EA0DB7"/>
    <w:rsid w:val="00EA0E50"/>
    <w:rsid w:val="00EA12DC"/>
    <w:rsid w:val="00EA151B"/>
    <w:rsid w:val="00EA1867"/>
    <w:rsid w:val="00EA2CEB"/>
    <w:rsid w:val="00EA4137"/>
    <w:rsid w:val="00EA4476"/>
    <w:rsid w:val="00EA49E9"/>
    <w:rsid w:val="00EA5230"/>
    <w:rsid w:val="00EA53A8"/>
    <w:rsid w:val="00EA5458"/>
    <w:rsid w:val="00EA5638"/>
    <w:rsid w:val="00EA5647"/>
    <w:rsid w:val="00EA5759"/>
    <w:rsid w:val="00EA581E"/>
    <w:rsid w:val="00EA6699"/>
    <w:rsid w:val="00EA77C7"/>
    <w:rsid w:val="00EA7985"/>
    <w:rsid w:val="00EA7AA6"/>
    <w:rsid w:val="00EA7CD8"/>
    <w:rsid w:val="00EA7CF5"/>
    <w:rsid w:val="00EA7F31"/>
    <w:rsid w:val="00EB02AC"/>
    <w:rsid w:val="00EB0B95"/>
    <w:rsid w:val="00EB12C0"/>
    <w:rsid w:val="00EB16A2"/>
    <w:rsid w:val="00EB16C6"/>
    <w:rsid w:val="00EB1995"/>
    <w:rsid w:val="00EB1A33"/>
    <w:rsid w:val="00EB1F44"/>
    <w:rsid w:val="00EB2047"/>
    <w:rsid w:val="00EB2615"/>
    <w:rsid w:val="00EB26ED"/>
    <w:rsid w:val="00EB27D3"/>
    <w:rsid w:val="00EB2F99"/>
    <w:rsid w:val="00EB2FD0"/>
    <w:rsid w:val="00EB37CE"/>
    <w:rsid w:val="00EB39A8"/>
    <w:rsid w:val="00EB3C71"/>
    <w:rsid w:val="00EB3E6A"/>
    <w:rsid w:val="00EB402A"/>
    <w:rsid w:val="00EB5300"/>
    <w:rsid w:val="00EB6B0B"/>
    <w:rsid w:val="00EB72C4"/>
    <w:rsid w:val="00EB73BD"/>
    <w:rsid w:val="00EB7758"/>
    <w:rsid w:val="00EB778F"/>
    <w:rsid w:val="00EB7A0C"/>
    <w:rsid w:val="00EB7C98"/>
    <w:rsid w:val="00EC10C8"/>
    <w:rsid w:val="00EC1542"/>
    <w:rsid w:val="00EC250C"/>
    <w:rsid w:val="00EC2567"/>
    <w:rsid w:val="00EC2745"/>
    <w:rsid w:val="00EC34F6"/>
    <w:rsid w:val="00EC38FF"/>
    <w:rsid w:val="00EC3CF0"/>
    <w:rsid w:val="00EC4685"/>
    <w:rsid w:val="00EC53F1"/>
    <w:rsid w:val="00EC55CA"/>
    <w:rsid w:val="00EC55D0"/>
    <w:rsid w:val="00EC5688"/>
    <w:rsid w:val="00EC5BB6"/>
    <w:rsid w:val="00EC5EC6"/>
    <w:rsid w:val="00EC6CD5"/>
    <w:rsid w:val="00EC6D59"/>
    <w:rsid w:val="00EC7FA7"/>
    <w:rsid w:val="00ED01BC"/>
    <w:rsid w:val="00ED0A62"/>
    <w:rsid w:val="00ED0B04"/>
    <w:rsid w:val="00ED0B2B"/>
    <w:rsid w:val="00ED1083"/>
    <w:rsid w:val="00ED15A7"/>
    <w:rsid w:val="00ED1F44"/>
    <w:rsid w:val="00ED1F73"/>
    <w:rsid w:val="00ED25E5"/>
    <w:rsid w:val="00ED2DF3"/>
    <w:rsid w:val="00ED2F4B"/>
    <w:rsid w:val="00ED309C"/>
    <w:rsid w:val="00ED3730"/>
    <w:rsid w:val="00ED3B57"/>
    <w:rsid w:val="00ED3CD5"/>
    <w:rsid w:val="00ED46EE"/>
    <w:rsid w:val="00ED4868"/>
    <w:rsid w:val="00ED53FF"/>
    <w:rsid w:val="00ED585B"/>
    <w:rsid w:val="00ED5946"/>
    <w:rsid w:val="00ED5C4A"/>
    <w:rsid w:val="00ED66CD"/>
    <w:rsid w:val="00ED6CC4"/>
    <w:rsid w:val="00ED7230"/>
    <w:rsid w:val="00EE012B"/>
    <w:rsid w:val="00EE02FA"/>
    <w:rsid w:val="00EE103D"/>
    <w:rsid w:val="00EE1188"/>
    <w:rsid w:val="00EE15E6"/>
    <w:rsid w:val="00EE24FC"/>
    <w:rsid w:val="00EE2D06"/>
    <w:rsid w:val="00EE3226"/>
    <w:rsid w:val="00EE4334"/>
    <w:rsid w:val="00EE453F"/>
    <w:rsid w:val="00EE4C67"/>
    <w:rsid w:val="00EE50CB"/>
    <w:rsid w:val="00EE568D"/>
    <w:rsid w:val="00EE5C6C"/>
    <w:rsid w:val="00EE65A8"/>
    <w:rsid w:val="00EE6835"/>
    <w:rsid w:val="00EE69B0"/>
    <w:rsid w:val="00EE6AE3"/>
    <w:rsid w:val="00EE762E"/>
    <w:rsid w:val="00EE7632"/>
    <w:rsid w:val="00EE77F8"/>
    <w:rsid w:val="00EE7997"/>
    <w:rsid w:val="00EE7BBF"/>
    <w:rsid w:val="00EE7D73"/>
    <w:rsid w:val="00EE7D94"/>
    <w:rsid w:val="00EF15C1"/>
    <w:rsid w:val="00EF214C"/>
    <w:rsid w:val="00EF22B2"/>
    <w:rsid w:val="00EF2A3E"/>
    <w:rsid w:val="00EF2BA7"/>
    <w:rsid w:val="00EF2E40"/>
    <w:rsid w:val="00EF329F"/>
    <w:rsid w:val="00EF32D1"/>
    <w:rsid w:val="00EF3565"/>
    <w:rsid w:val="00EF394F"/>
    <w:rsid w:val="00EF3B4F"/>
    <w:rsid w:val="00EF4755"/>
    <w:rsid w:val="00EF475C"/>
    <w:rsid w:val="00EF49AC"/>
    <w:rsid w:val="00EF4EC8"/>
    <w:rsid w:val="00EF4F41"/>
    <w:rsid w:val="00EF59B5"/>
    <w:rsid w:val="00EF6263"/>
    <w:rsid w:val="00EF75E0"/>
    <w:rsid w:val="00EF75FC"/>
    <w:rsid w:val="00EF78F5"/>
    <w:rsid w:val="00EF7A3F"/>
    <w:rsid w:val="00EF7EE9"/>
    <w:rsid w:val="00F00C61"/>
    <w:rsid w:val="00F015AC"/>
    <w:rsid w:val="00F01DE9"/>
    <w:rsid w:val="00F028FA"/>
    <w:rsid w:val="00F02F86"/>
    <w:rsid w:val="00F02FF8"/>
    <w:rsid w:val="00F03C84"/>
    <w:rsid w:val="00F03CB4"/>
    <w:rsid w:val="00F04C96"/>
    <w:rsid w:val="00F04DB2"/>
    <w:rsid w:val="00F0535C"/>
    <w:rsid w:val="00F06007"/>
    <w:rsid w:val="00F060A6"/>
    <w:rsid w:val="00F0616C"/>
    <w:rsid w:val="00F06733"/>
    <w:rsid w:val="00F06F1B"/>
    <w:rsid w:val="00F071EB"/>
    <w:rsid w:val="00F077F0"/>
    <w:rsid w:val="00F078F3"/>
    <w:rsid w:val="00F07A71"/>
    <w:rsid w:val="00F10039"/>
    <w:rsid w:val="00F10E2C"/>
    <w:rsid w:val="00F10F48"/>
    <w:rsid w:val="00F121A4"/>
    <w:rsid w:val="00F12848"/>
    <w:rsid w:val="00F12903"/>
    <w:rsid w:val="00F13344"/>
    <w:rsid w:val="00F13C5E"/>
    <w:rsid w:val="00F13D64"/>
    <w:rsid w:val="00F145DC"/>
    <w:rsid w:val="00F15800"/>
    <w:rsid w:val="00F158FC"/>
    <w:rsid w:val="00F15E90"/>
    <w:rsid w:val="00F1613E"/>
    <w:rsid w:val="00F16413"/>
    <w:rsid w:val="00F165F7"/>
    <w:rsid w:val="00F168C7"/>
    <w:rsid w:val="00F1711E"/>
    <w:rsid w:val="00F1715E"/>
    <w:rsid w:val="00F171FE"/>
    <w:rsid w:val="00F2022B"/>
    <w:rsid w:val="00F20F68"/>
    <w:rsid w:val="00F210E5"/>
    <w:rsid w:val="00F21AA1"/>
    <w:rsid w:val="00F21B29"/>
    <w:rsid w:val="00F21BC8"/>
    <w:rsid w:val="00F22055"/>
    <w:rsid w:val="00F22C6B"/>
    <w:rsid w:val="00F2360C"/>
    <w:rsid w:val="00F23D09"/>
    <w:rsid w:val="00F24815"/>
    <w:rsid w:val="00F2487A"/>
    <w:rsid w:val="00F2590B"/>
    <w:rsid w:val="00F259DF"/>
    <w:rsid w:val="00F25B9C"/>
    <w:rsid w:val="00F261A9"/>
    <w:rsid w:val="00F26317"/>
    <w:rsid w:val="00F265DB"/>
    <w:rsid w:val="00F2664B"/>
    <w:rsid w:val="00F2679E"/>
    <w:rsid w:val="00F268D9"/>
    <w:rsid w:val="00F27A22"/>
    <w:rsid w:val="00F305F6"/>
    <w:rsid w:val="00F30D2B"/>
    <w:rsid w:val="00F31016"/>
    <w:rsid w:val="00F32021"/>
    <w:rsid w:val="00F32234"/>
    <w:rsid w:val="00F3278D"/>
    <w:rsid w:val="00F329D1"/>
    <w:rsid w:val="00F32F3E"/>
    <w:rsid w:val="00F333C9"/>
    <w:rsid w:val="00F333D0"/>
    <w:rsid w:val="00F33477"/>
    <w:rsid w:val="00F33842"/>
    <w:rsid w:val="00F34969"/>
    <w:rsid w:val="00F34ED0"/>
    <w:rsid w:val="00F35133"/>
    <w:rsid w:val="00F357C7"/>
    <w:rsid w:val="00F3604F"/>
    <w:rsid w:val="00F37650"/>
    <w:rsid w:val="00F37660"/>
    <w:rsid w:val="00F378C8"/>
    <w:rsid w:val="00F37D47"/>
    <w:rsid w:val="00F37DAB"/>
    <w:rsid w:val="00F37EB7"/>
    <w:rsid w:val="00F417E7"/>
    <w:rsid w:val="00F41B82"/>
    <w:rsid w:val="00F41DB5"/>
    <w:rsid w:val="00F41E39"/>
    <w:rsid w:val="00F4221F"/>
    <w:rsid w:val="00F42253"/>
    <w:rsid w:val="00F4338C"/>
    <w:rsid w:val="00F4368E"/>
    <w:rsid w:val="00F436C3"/>
    <w:rsid w:val="00F43C1E"/>
    <w:rsid w:val="00F43C84"/>
    <w:rsid w:val="00F443BD"/>
    <w:rsid w:val="00F44B19"/>
    <w:rsid w:val="00F44B54"/>
    <w:rsid w:val="00F44C0A"/>
    <w:rsid w:val="00F454D9"/>
    <w:rsid w:val="00F4564F"/>
    <w:rsid w:val="00F47A87"/>
    <w:rsid w:val="00F5027A"/>
    <w:rsid w:val="00F50403"/>
    <w:rsid w:val="00F5040B"/>
    <w:rsid w:val="00F50A74"/>
    <w:rsid w:val="00F52544"/>
    <w:rsid w:val="00F5265A"/>
    <w:rsid w:val="00F5278B"/>
    <w:rsid w:val="00F5296D"/>
    <w:rsid w:val="00F52ABE"/>
    <w:rsid w:val="00F53963"/>
    <w:rsid w:val="00F53C8F"/>
    <w:rsid w:val="00F53FE3"/>
    <w:rsid w:val="00F53FF4"/>
    <w:rsid w:val="00F54074"/>
    <w:rsid w:val="00F543CA"/>
    <w:rsid w:val="00F5473D"/>
    <w:rsid w:val="00F54D56"/>
    <w:rsid w:val="00F558C2"/>
    <w:rsid w:val="00F55D68"/>
    <w:rsid w:val="00F55F76"/>
    <w:rsid w:val="00F568CB"/>
    <w:rsid w:val="00F570FA"/>
    <w:rsid w:val="00F60C31"/>
    <w:rsid w:val="00F61288"/>
    <w:rsid w:val="00F6136F"/>
    <w:rsid w:val="00F61A64"/>
    <w:rsid w:val="00F61AE3"/>
    <w:rsid w:val="00F61B5A"/>
    <w:rsid w:val="00F6241E"/>
    <w:rsid w:val="00F63211"/>
    <w:rsid w:val="00F634D6"/>
    <w:rsid w:val="00F63D31"/>
    <w:rsid w:val="00F650B2"/>
    <w:rsid w:val="00F65286"/>
    <w:rsid w:val="00F6564E"/>
    <w:rsid w:val="00F660E8"/>
    <w:rsid w:val="00F67538"/>
    <w:rsid w:val="00F675FC"/>
    <w:rsid w:val="00F701BC"/>
    <w:rsid w:val="00F70624"/>
    <w:rsid w:val="00F70755"/>
    <w:rsid w:val="00F7088E"/>
    <w:rsid w:val="00F710BB"/>
    <w:rsid w:val="00F71960"/>
    <w:rsid w:val="00F71AD3"/>
    <w:rsid w:val="00F724F7"/>
    <w:rsid w:val="00F72C92"/>
    <w:rsid w:val="00F73A6F"/>
    <w:rsid w:val="00F74475"/>
    <w:rsid w:val="00F74496"/>
    <w:rsid w:val="00F7459E"/>
    <w:rsid w:val="00F7460D"/>
    <w:rsid w:val="00F74E13"/>
    <w:rsid w:val="00F75D4A"/>
    <w:rsid w:val="00F76630"/>
    <w:rsid w:val="00F767F1"/>
    <w:rsid w:val="00F77593"/>
    <w:rsid w:val="00F7789B"/>
    <w:rsid w:val="00F77EAB"/>
    <w:rsid w:val="00F803B7"/>
    <w:rsid w:val="00F806E9"/>
    <w:rsid w:val="00F82BE4"/>
    <w:rsid w:val="00F831F8"/>
    <w:rsid w:val="00F84520"/>
    <w:rsid w:val="00F84AC5"/>
    <w:rsid w:val="00F84B59"/>
    <w:rsid w:val="00F84C83"/>
    <w:rsid w:val="00F854A9"/>
    <w:rsid w:val="00F85508"/>
    <w:rsid w:val="00F856EC"/>
    <w:rsid w:val="00F86862"/>
    <w:rsid w:val="00F87335"/>
    <w:rsid w:val="00F87399"/>
    <w:rsid w:val="00F9022A"/>
    <w:rsid w:val="00F90B09"/>
    <w:rsid w:val="00F90FBD"/>
    <w:rsid w:val="00F91402"/>
    <w:rsid w:val="00F91F1B"/>
    <w:rsid w:val="00F92FCE"/>
    <w:rsid w:val="00F939FD"/>
    <w:rsid w:val="00F93C98"/>
    <w:rsid w:val="00F94D2F"/>
    <w:rsid w:val="00F94DB1"/>
    <w:rsid w:val="00F95897"/>
    <w:rsid w:val="00F95AF6"/>
    <w:rsid w:val="00F95DD0"/>
    <w:rsid w:val="00F9758D"/>
    <w:rsid w:val="00F97DCE"/>
    <w:rsid w:val="00FA0935"/>
    <w:rsid w:val="00FA0FFA"/>
    <w:rsid w:val="00FA1309"/>
    <w:rsid w:val="00FA15A2"/>
    <w:rsid w:val="00FA1F4B"/>
    <w:rsid w:val="00FA225F"/>
    <w:rsid w:val="00FA2483"/>
    <w:rsid w:val="00FA391C"/>
    <w:rsid w:val="00FA3A14"/>
    <w:rsid w:val="00FA3AFD"/>
    <w:rsid w:val="00FA3B3E"/>
    <w:rsid w:val="00FA4A47"/>
    <w:rsid w:val="00FA4AF3"/>
    <w:rsid w:val="00FA4B3F"/>
    <w:rsid w:val="00FA5720"/>
    <w:rsid w:val="00FA64E9"/>
    <w:rsid w:val="00FA653E"/>
    <w:rsid w:val="00FA6A03"/>
    <w:rsid w:val="00FA70B7"/>
    <w:rsid w:val="00FA74DC"/>
    <w:rsid w:val="00FA7E47"/>
    <w:rsid w:val="00FB00B1"/>
    <w:rsid w:val="00FB057C"/>
    <w:rsid w:val="00FB0A96"/>
    <w:rsid w:val="00FB2620"/>
    <w:rsid w:val="00FB291C"/>
    <w:rsid w:val="00FB2ECE"/>
    <w:rsid w:val="00FB3013"/>
    <w:rsid w:val="00FB315B"/>
    <w:rsid w:val="00FB335C"/>
    <w:rsid w:val="00FB5024"/>
    <w:rsid w:val="00FB5128"/>
    <w:rsid w:val="00FB5F25"/>
    <w:rsid w:val="00FB62F4"/>
    <w:rsid w:val="00FB652C"/>
    <w:rsid w:val="00FB6748"/>
    <w:rsid w:val="00FB6C2D"/>
    <w:rsid w:val="00FC0845"/>
    <w:rsid w:val="00FC154E"/>
    <w:rsid w:val="00FC1ADC"/>
    <w:rsid w:val="00FC1EFE"/>
    <w:rsid w:val="00FC291C"/>
    <w:rsid w:val="00FC2C5E"/>
    <w:rsid w:val="00FC3440"/>
    <w:rsid w:val="00FC3453"/>
    <w:rsid w:val="00FC3AAF"/>
    <w:rsid w:val="00FC3B5D"/>
    <w:rsid w:val="00FC4DE6"/>
    <w:rsid w:val="00FC4F84"/>
    <w:rsid w:val="00FC50EA"/>
    <w:rsid w:val="00FC5162"/>
    <w:rsid w:val="00FC5266"/>
    <w:rsid w:val="00FC5285"/>
    <w:rsid w:val="00FC59F6"/>
    <w:rsid w:val="00FC5CB0"/>
    <w:rsid w:val="00FC5F08"/>
    <w:rsid w:val="00FC64EA"/>
    <w:rsid w:val="00FC6EA6"/>
    <w:rsid w:val="00FC6F5D"/>
    <w:rsid w:val="00FD0ABF"/>
    <w:rsid w:val="00FD1026"/>
    <w:rsid w:val="00FD1B89"/>
    <w:rsid w:val="00FD1BB7"/>
    <w:rsid w:val="00FD1BD3"/>
    <w:rsid w:val="00FD24A0"/>
    <w:rsid w:val="00FD322A"/>
    <w:rsid w:val="00FD3700"/>
    <w:rsid w:val="00FD3F0A"/>
    <w:rsid w:val="00FD4D93"/>
    <w:rsid w:val="00FD5372"/>
    <w:rsid w:val="00FD55E3"/>
    <w:rsid w:val="00FD5FC6"/>
    <w:rsid w:val="00FD649E"/>
    <w:rsid w:val="00FD6726"/>
    <w:rsid w:val="00FD67FD"/>
    <w:rsid w:val="00FD6A46"/>
    <w:rsid w:val="00FD6FBF"/>
    <w:rsid w:val="00FD7937"/>
    <w:rsid w:val="00FD7AB7"/>
    <w:rsid w:val="00FE011B"/>
    <w:rsid w:val="00FE0915"/>
    <w:rsid w:val="00FE0ACD"/>
    <w:rsid w:val="00FE16E4"/>
    <w:rsid w:val="00FE1711"/>
    <w:rsid w:val="00FE2065"/>
    <w:rsid w:val="00FE275E"/>
    <w:rsid w:val="00FE29F0"/>
    <w:rsid w:val="00FE3135"/>
    <w:rsid w:val="00FE3320"/>
    <w:rsid w:val="00FE3434"/>
    <w:rsid w:val="00FE3914"/>
    <w:rsid w:val="00FE3DAB"/>
    <w:rsid w:val="00FE3EAC"/>
    <w:rsid w:val="00FE4EB6"/>
    <w:rsid w:val="00FE5154"/>
    <w:rsid w:val="00FE536E"/>
    <w:rsid w:val="00FE53A2"/>
    <w:rsid w:val="00FE704A"/>
    <w:rsid w:val="00FE740C"/>
    <w:rsid w:val="00FE7DB2"/>
    <w:rsid w:val="00FE7FD3"/>
    <w:rsid w:val="00FF0111"/>
    <w:rsid w:val="00FF01DD"/>
    <w:rsid w:val="00FF02D0"/>
    <w:rsid w:val="00FF04AA"/>
    <w:rsid w:val="00FF0CB9"/>
    <w:rsid w:val="00FF0EE9"/>
    <w:rsid w:val="00FF1142"/>
    <w:rsid w:val="00FF18EE"/>
    <w:rsid w:val="00FF1C0E"/>
    <w:rsid w:val="00FF247A"/>
    <w:rsid w:val="00FF3B97"/>
    <w:rsid w:val="00FF4D6E"/>
    <w:rsid w:val="00FF50A4"/>
    <w:rsid w:val="00FF570E"/>
    <w:rsid w:val="00FF58B6"/>
    <w:rsid w:val="00FF611B"/>
    <w:rsid w:val="00FF61C1"/>
    <w:rsid w:val="00FF6CCC"/>
    <w:rsid w:val="00FF7207"/>
    <w:rsid w:val="00FF756E"/>
    <w:rsid w:val="00FF7CF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62798E-5F27-4FE3-8C4F-3F24EE5E5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610E"/>
    <w:pPr>
      <w:jc w:val="both"/>
    </w:pPr>
    <w:rPr>
      <w:rFonts w:ascii="Verdana" w:hAnsi="Verdana"/>
      <w:szCs w:val="22"/>
      <w:lang w:eastAsia="en-US"/>
    </w:rPr>
  </w:style>
  <w:style w:type="paragraph" w:styleId="Heading1">
    <w:name w:val="heading 1"/>
    <w:basedOn w:val="Normal"/>
    <w:next w:val="Normal"/>
    <w:link w:val="Heading1Char"/>
    <w:autoRedefine/>
    <w:uiPriority w:val="9"/>
    <w:qFormat/>
    <w:rsid w:val="008A2B75"/>
    <w:pPr>
      <w:spacing w:before="100" w:beforeAutospacing="1" w:after="100" w:afterAutospacing="1"/>
      <w:jc w:val="left"/>
      <w:outlineLvl w:val="0"/>
    </w:pPr>
    <w:rPr>
      <w:rFonts w:eastAsia="Times New Roman"/>
      <w:b/>
      <w:bCs/>
      <w:kern w:val="36"/>
      <w:szCs w:val="48"/>
      <w:lang w:val="x-none" w:eastAsia="x-none"/>
    </w:rPr>
  </w:style>
  <w:style w:type="paragraph" w:styleId="Heading2">
    <w:name w:val="heading 2"/>
    <w:basedOn w:val="Normal"/>
    <w:link w:val="Heading2Char"/>
    <w:uiPriority w:val="9"/>
    <w:qFormat/>
    <w:rsid w:val="00A22D8D"/>
    <w:pPr>
      <w:spacing w:before="100" w:beforeAutospacing="1" w:after="100" w:afterAutospacing="1"/>
      <w:jc w:val="left"/>
      <w:outlineLvl w:val="1"/>
    </w:pPr>
    <w:rPr>
      <w:rFonts w:ascii="Times New Roman" w:eastAsia="Times New Roman" w:hAnsi="Times New Roman"/>
      <w:b/>
      <w:bCs/>
      <w:sz w:val="36"/>
      <w:szCs w:val="36"/>
      <w:lang w:val="x-none" w:eastAsia="es-AR"/>
    </w:rPr>
  </w:style>
  <w:style w:type="paragraph" w:styleId="Heading3">
    <w:name w:val="heading 3"/>
    <w:basedOn w:val="Normal"/>
    <w:link w:val="Heading3Char"/>
    <w:uiPriority w:val="9"/>
    <w:qFormat/>
    <w:rsid w:val="00A22D8D"/>
    <w:pPr>
      <w:spacing w:before="100" w:beforeAutospacing="1" w:after="100" w:afterAutospacing="1"/>
      <w:jc w:val="left"/>
      <w:outlineLvl w:val="2"/>
    </w:pPr>
    <w:rPr>
      <w:rFonts w:ascii="Times New Roman" w:eastAsia="Times New Roman" w:hAnsi="Times New Roman"/>
      <w:b/>
      <w:bCs/>
      <w:sz w:val="27"/>
      <w:szCs w:val="27"/>
      <w:lang w:val="x-none" w:eastAsia="es-AR"/>
    </w:rPr>
  </w:style>
  <w:style w:type="paragraph" w:styleId="Heading4">
    <w:name w:val="heading 4"/>
    <w:basedOn w:val="Normal"/>
    <w:next w:val="Normal"/>
    <w:link w:val="Heading4Char"/>
    <w:uiPriority w:val="9"/>
    <w:semiHidden/>
    <w:unhideWhenUsed/>
    <w:qFormat/>
    <w:rsid w:val="007241EB"/>
    <w:pPr>
      <w:keepNext/>
      <w:spacing w:before="240" w:after="60"/>
      <w:outlineLvl w:val="3"/>
    </w:pPr>
    <w:rPr>
      <w:rFonts w:ascii="Calibri" w:eastAsia="Times New Roman" w:hAnsi="Calibri"/>
      <w:b/>
      <w:bCs/>
      <w:sz w:val="28"/>
      <w:szCs w:val="28"/>
      <w:lang w:val="x-none"/>
    </w:rPr>
  </w:style>
  <w:style w:type="paragraph" w:styleId="Heading5">
    <w:name w:val="heading 5"/>
    <w:basedOn w:val="Normal"/>
    <w:next w:val="Normal"/>
    <w:link w:val="Heading5Char"/>
    <w:uiPriority w:val="9"/>
    <w:semiHidden/>
    <w:unhideWhenUsed/>
    <w:qFormat/>
    <w:rsid w:val="007241EB"/>
    <w:pPr>
      <w:spacing w:before="240" w:after="60"/>
      <w:outlineLvl w:val="4"/>
    </w:pPr>
    <w:rPr>
      <w:rFonts w:ascii="Calibri" w:eastAsia="Times New Roman" w:hAnsi="Calibri"/>
      <w:b/>
      <w:bCs/>
      <w:i/>
      <w:iCs/>
      <w:sz w:val="26"/>
      <w:szCs w:val="26"/>
      <w:lang w:val="x-none"/>
    </w:rPr>
  </w:style>
  <w:style w:type="paragraph" w:styleId="Heading6">
    <w:name w:val="heading 6"/>
    <w:basedOn w:val="Normal"/>
    <w:next w:val="Normal"/>
    <w:link w:val="Heading6Char"/>
    <w:uiPriority w:val="9"/>
    <w:unhideWhenUsed/>
    <w:qFormat/>
    <w:rsid w:val="007241EB"/>
    <w:pPr>
      <w:spacing w:before="240" w:after="60"/>
      <w:outlineLvl w:val="5"/>
    </w:pPr>
    <w:rPr>
      <w:rFonts w:ascii="Calibri" w:eastAsia="Times New Roman" w:hAnsi="Calibri"/>
      <w:b/>
      <w:bCs/>
      <w:sz w:val="22"/>
      <w:lang w:val="x-none"/>
    </w:rPr>
  </w:style>
  <w:style w:type="paragraph" w:styleId="Heading7">
    <w:name w:val="heading 7"/>
    <w:basedOn w:val="Normal"/>
    <w:next w:val="Normal"/>
    <w:link w:val="Heading7Char"/>
    <w:uiPriority w:val="9"/>
    <w:unhideWhenUsed/>
    <w:qFormat/>
    <w:rsid w:val="007241EB"/>
    <w:pPr>
      <w:spacing w:before="240" w:after="60"/>
      <w:outlineLvl w:val="6"/>
    </w:pPr>
    <w:rPr>
      <w:rFonts w:ascii="Calibri" w:eastAsia="Times New Roman" w:hAnsi="Calibri"/>
      <w:sz w:val="24"/>
      <w:szCs w:val="24"/>
      <w:lang w:val="x-none"/>
    </w:rPr>
  </w:style>
  <w:style w:type="paragraph" w:styleId="Heading8">
    <w:name w:val="heading 8"/>
    <w:basedOn w:val="Normal"/>
    <w:next w:val="Normal"/>
    <w:link w:val="Heading8Char"/>
    <w:uiPriority w:val="9"/>
    <w:unhideWhenUsed/>
    <w:qFormat/>
    <w:rsid w:val="007241EB"/>
    <w:pPr>
      <w:spacing w:before="240" w:after="60"/>
      <w:outlineLvl w:val="7"/>
    </w:pPr>
    <w:rPr>
      <w:rFonts w:ascii="Calibri" w:eastAsia="Times New Roman" w:hAnsi="Calibri"/>
      <w:i/>
      <w:iCs/>
      <w:sz w:val="24"/>
      <w:szCs w:val="24"/>
      <w:lang w:val="x-none"/>
    </w:rPr>
  </w:style>
  <w:style w:type="paragraph" w:styleId="Heading9">
    <w:name w:val="heading 9"/>
    <w:basedOn w:val="Normal"/>
    <w:next w:val="Normal"/>
    <w:link w:val="Heading9Char"/>
    <w:uiPriority w:val="9"/>
    <w:unhideWhenUsed/>
    <w:qFormat/>
    <w:rsid w:val="007241EB"/>
    <w:pPr>
      <w:spacing w:before="240" w:after="60"/>
      <w:outlineLvl w:val="8"/>
    </w:pPr>
    <w:rPr>
      <w:rFonts w:ascii="Calibri Light" w:eastAsia="Times New Roman" w:hAnsi="Calibri Light"/>
      <w:sz w:val="22"/>
      <w:lang w:val="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A2B75"/>
    <w:rPr>
      <w:rFonts w:ascii="Verdana" w:eastAsia="Times New Roman" w:hAnsi="Verdana"/>
      <w:b/>
      <w:bCs/>
      <w:kern w:val="36"/>
      <w:szCs w:val="48"/>
    </w:rPr>
  </w:style>
  <w:style w:type="character" w:customStyle="1" w:styleId="Heading2Char">
    <w:name w:val="Heading 2 Char"/>
    <w:link w:val="Heading2"/>
    <w:uiPriority w:val="9"/>
    <w:rsid w:val="00A22D8D"/>
    <w:rPr>
      <w:rFonts w:ascii="Times New Roman" w:eastAsia="Times New Roman" w:hAnsi="Times New Roman" w:cs="Times New Roman"/>
      <w:b/>
      <w:bCs/>
      <w:sz w:val="36"/>
      <w:szCs w:val="36"/>
      <w:lang w:eastAsia="es-AR"/>
    </w:rPr>
  </w:style>
  <w:style w:type="character" w:customStyle="1" w:styleId="Heading3Char">
    <w:name w:val="Heading 3 Char"/>
    <w:link w:val="Heading3"/>
    <w:uiPriority w:val="9"/>
    <w:rsid w:val="00A22D8D"/>
    <w:rPr>
      <w:rFonts w:ascii="Times New Roman" w:eastAsia="Times New Roman" w:hAnsi="Times New Roman" w:cs="Times New Roman"/>
      <w:b/>
      <w:bCs/>
      <w:sz w:val="27"/>
      <w:szCs w:val="27"/>
      <w:lang w:eastAsia="es-AR"/>
    </w:rPr>
  </w:style>
  <w:style w:type="character" w:styleId="Hyperlink">
    <w:name w:val="Hyperlink"/>
    <w:uiPriority w:val="99"/>
    <w:semiHidden/>
    <w:unhideWhenUsed/>
    <w:rsid w:val="00A22D8D"/>
    <w:rPr>
      <w:color w:val="0000FF"/>
      <w:u w:val="single"/>
    </w:rPr>
  </w:style>
  <w:style w:type="character" w:styleId="FootnoteReference">
    <w:name w:val="footnote reference"/>
    <w:aliases w:val="Footnotes refss,Texto de nota al pie,Appel note de bas de page,Footnote number,referencia nota al pie,BVI fnr,f"/>
    <w:basedOn w:val="DefaultParagraphFont"/>
    <w:uiPriority w:val="99"/>
    <w:semiHidden/>
    <w:unhideWhenUsed/>
    <w:rsid w:val="00A22D8D"/>
  </w:style>
  <w:style w:type="paragraph" w:styleId="BodyText">
    <w:name w:val="Body Text"/>
    <w:basedOn w:val="Normal"/>
    <w:link w:val="BodyTextChar"/>
    <w:uiPriority w:val="99"/>
    <w:unhideWhenUsed/>
    <w:rsid w:val="00A22D8D"/>
    <w:pPr>
      <w:spacing w:before="100" w:beforeAutospacing="1" w:after="100" w:afterAutospacing="1"/>
      <w:jc w:val="left"/>
    </w:pPr>
    <w:rPr>
      <w:rFonts w:ascii="Times New Roman" w:eastAsia="Times New Roman" w:hAnsi="Times New Roman"/>
      <w:sz w:val="24"/>
      <w:szCs w:val="24"/>
      <w:lang w:val="x-none" w:eastAsia="es-AR"/>
    </w:rPr>
  </w:style>
  <w:style w:type="character" w:customStyle="1" w:styleId="BodyTextChar">
    <w:name w:val="Body Text Char"/>
    <w:link w:val="BodyText"/>
    <w:uiPriority w:val="99"/>
    <w:semiHidden/>
    <w:rsid w:val="00A22D8D"/>
    <w:rPr>
      <w:rFonts w:ascii="Times New Roman" w:eastAsia="Times New Roman" w:hAnsi="Times New Roman" w:cs="Times New Roman"/>
      <w:sz w:val="24"/>
      <w:szCs w:val="24"/>
      <w:lang w:eastAsia="es-AR"/>
    </w:rPr>
  </w:style>
  <w:style w:type="paragraph" w:styleId="BodyTextIndent">
    <w:name w:val="Body Text Indent"/>
    <w:basedOn w:val="Normal"/>
    <w:link w:val="BodyTextIndentChar"/>
    <w:uiPriority w:val="99"/>
    <w:semiHidden/>
    <w:unhideWhenUsed/>
    <w:rsid w:val="00A22D8D"/>
    <w:pPr>
      <w:spacing w:before="100" w:beforeAutospacing="1" w:after="100" w:afterAutospacing="1"/>
      <w:jc w:val="left"/>
    </w:pPr>
    <w:rPr>
      <w:rFonts w:ascii="Times New Roman" w:eastAsia="Times New Roman" w:hAnsi="Times New Roman"/>
      <w:sz w:val="24"/>
      <w:szCs w:val="24"/>
      <w:lang w:val="x-none" w:eastAsia="es-AR"/>
    </w:rPr>
  </w:style>
  <w:style w:type="character" w:customStyle="1" w:styleId="BodyTextIndentChar">
    <w:name w:val="Body Text Indent Char"/>
    <w:link w:val="BodyTextIndent"/>
    <w:uiPriority w:val="99"/>
    <w:semiHidden/>
    <w:rsid w:val="00A22D8D"/>
    <w:rPr>
      <w:rFonts w:ascii="Times New Roman" w:eastAsia="Times New Roman" w:hAnsi="Times New Roman" w:cs="Times New Roman"/>
      <w:sz w:val="24"/>
      <w:szCs w:val="24"/>
      <w:lang w:eastAsia="es-AR"/>
    </w:rPr>
  </w:style>
  <w:style w:type="paragraph" w:styleId="FootnoteText">
    <w:name w:val="footnote text"/>
    <w:aliases w:val="FA Fu,Footnote Text Char Char Char Char Char,Footnote Text Char Char Char Char,Footnote reference,Footnote Text Char Char Char,footnote text,Footnote Text Cha,FA Fußnotentext,FA Fuﬂnotentext,Footnote Text Char Char,Ca"/>
    <w:basedOn w:val="Normal"/>
    <w:link w:val="FootnoteTextChar"/>
    <w:uiPriority w:val="99"/>
    <w:semiHidden/>
    <w:unhideWhenUsed/>
    <w:rsid w:val="00A22D8D"/>
    <w:pPr>
      <w:spacing w:before="100" w:beforeAutospacing="1" w:after="100" w:afterAutospacing="1"/>
      <w:jc w:val="left"/>
    </w:pPr>
    <w:rPr>
      <w:rFonts w:ascii="Times New Roman" w:eastAsia="Times New Roman" w:hAnsi="Times New Roman"/>
      <w:sz w:val="24"/>
      <w:szCs w:val="24"/>
      <w:lang w:val="x-none" w:eastAsia="es-AR"/>
    </w:rPr>
  </w:style>
  <w:style w:type="character" w:customStyle="1" w:styleId="FootnoteTextChar">
    <w:name w:val="Footnote Text Char"/>
    <w:aliases w:val="FA Fu Char,Footnote Text Char Char Char Char Char Char,Footnote Text Char Char Char Char Char1,Footnote reference Char,Footnote Text Char Char Char Char1,footnote text Char,Footnote Text Cha Char,FA Fußnotentext Char,Ca Char"/>
    <w:link w:val="FootnoteText"/>
    <w:uiPriority w:val="99"/>
    <w:semiHidden/>
    <w:rsid w:val="00A22D8D"/>
    <w:rPr>
      <w:rFonts w:ascii="Times New Roman" w:eastAsia="Times New Roman" w:hAnsi="Times New Roman" w:cs="Times New Roman"/>
      <w:sz w:val="24"/>
      <w:szCs w:val="24"/>
      <w:lang w:eastAsia="es-AR"/>
    </w:rPr>
  </w:style>
  <w:style w:type="paragraph" w:styleId="NormalWeb">
    <w:name w:val="Normal (Web)"/>
    <w:basedOn w:val="Normal"/>
    <w:uiPriority w:val="99"/>
    <w:semiHidden/>
    <w:unhideWhenUsed/>
    <w:rsid w:val="00A22D8D"/>
    <w:pPr>
      <w:spacing w:before="100" w:beforeAutospacing="1" w:after="100" w:afterAutospacing="1"/>
      <w:jc w:val="left"/>
    </w:pPr>
    <w:rPr>
      <w:rFonts w:ascii="Times New Roman" w:eastAsia="Times New Roman" w:hAnsi="Times New Roman"/>
      <w:sz w:val="24"/>
      <w:szCs w:val="24"/>
      <w:lang w:eastAsia="es-AR"/>
    </w:rPr>
  </w:style>
  <w:style w:type="paragraph" w:styleId="Header">
    <w:name w:val="header"/>
    <w:basedOn w:val="Normal"/>
    <w:link w:val="HeaderChar"/>
    <w:uiPriority w:val="99"/>
    <w:unhideWhenUsed/>
    <w:rsid w:val="007B2999"/>
    <w:pPr>
      <w:tabs>
        <w:tab w:val="center" w:pos="4419"/>
        <w:tab w:val="right" w:pos="8838"/>
      </w:tabs>
    </w:pPr>
    <w:rPr>
      <w:rFonts w:ascii="Calibri" w:hAnsi="Calibri"/>
      <w:sz w:val="22"/>
      <w:lang w:val="x-none"/>
    </w:rPr>
  </w:style>
  <w:style w:type="character" w:customStyle="1" w:styleId="HeaderChar">
    <w:name w:val="Header Char"/>
    <w:link w:val="Header"/>
    <w:uiPriority w:val="99"/>
    <w:rsid w:val="007B2999"/>
    <w:rPr>
      <w:sz w:val="22"/>
      <w:szCs w:val="22"/>
      <w:lang w:eastAsia="en-US"/>
    </w:rPr>
  </w:style>
  <w:style w:type="paragraph" w:styleId="Footer">
    <w:name w:val="footer"/>
    <w:basedOn w:val="Normal"/>
    <w:link w:val="FooterChar"/>
    <w:uiPriority w:val="99"/>
    <w:unhideWhenUsed/>
    <w:qFormat/>
    <w:rsid w:val="007B2999"/>
    <w:pPr>
      <w:tabs>
        <w:tab w:val="center" w:pos="4419"/>
        <w:tab w:val="right" w:pos="8838"/>
      </w:tabs>
    </w:pPr>
    <w:rPr>
      <w:rFonts w:ascii="Calibri" w:hAnsi="Calibri"/>
      <w:sz w:val="22"/>
      <w:lang w:val="x-none"/>
    </w:rPr>
  </w:style>
  <w:style w:type="character" w:customStyle="1" w:styleId="FooterChar">
    <w:name w:val="Footer Char"/>
    <w:link w:val="Footer"/>
    <w:uiPriority w:val="99"/>
    <w:rsid w:val="007B2999"/>
    <w:rPr>
      <w:sz w:val="22"/>
      <w:szCs w:val="22"/>
      <w:lang w:eastAsia="en-US"/>
    </w:rPr>
  </w:style>
  <w:style w:type="character" w:styleId="SubtleReference">
    <w:name w:val="Subtle Reference"/>
    <w:uiPriority w:val="31"/>
    <w:qFormat/>
    <w:rsid w:val="007B2999"/>
    <w:rPr>
      <w:rFonts w:ascii="Verdana" w:hAnsi="Verdana"/>
      <w:dstrike w:val="0"/>
      <w:color w:val="auto"/>
      <w:spacing w:val="0"/>
      <w:position w:val="0"/>
      <w:sz w:val="16"/>
      <w:u w:val="none"/>
      <w:bdr w:val="none" w:sz="0" w:space="0" w:color="auto"/>
    </w:rPr>
  </w:style>
  <w:style w:type="character" w:customStyle="1" w:styleId="apple-converted-space">
    <w:name w:val="apple-converted-space"/>
    <w:rsid w:val="0071610E"/>
  </w:style>
  <w:style w:type="paragraph" w:styleId="NoSpacing">
    <w:name w:val="No Spacing"/>
    <w:uiPriority w:val="1"/>
    <w:qFormat/>
    <w:rsid w:val="0071610E"/>
    <w:pPr>
      <w:jc w:val="both"/>
    </w:pPr>
    <w:rPr>
      <w:rFonts w:ascii="Verdana" w:hAnsi="Verdana"/>
      <w:szCs w:val="22"/>
      <w:lang w:eastAsia="en-US"/>
    </w:rPr>
  </w:style>
  <w:style w:type="paragraph" w:customStyle="1" w:styleId="Citalarga">
    <w:name w:val="Cita larga"/>
    <w:basedOn w:val="Normal"/>
    <w:next w:val="Normal"/>
    <w:qFormat/>
    <w:rsid w:val="006700FE"/>
    <w:pPr>
      <w:ind w:left="567"/>
    </w:pPr>
    <w:rPr>
      <w:lang w:val="es-ES_tradnl"/>
    </w:rPr>
  </w:style>
  <w:style w:type="paragraph" w:customStyle="1" w:styleId="PIEdePAG">
    <w:name w:val="PIE de PAG"/>
    <w:basedOn w:val="NoSpacing"/>
    <w:autoRedefine/>
    <w:qFormat/>
    <w:rsid w:val="00EF49AC"/>
    <w:rPr>
      <w:sz w:val="16"/>
      <w:szCs w:val="15"/>
      <w:lang w:val="es-ES_tradnl"/>
    </w:rPr>
  </w:style>
  <w:style w:type="character" w:customStyle="1" w:styleId="Heading4Char">
    <w:name w:val="Heading 4 Char"/>
    <w:link w:val="Heading4"/>
    <w:uiPriority w:val="9"/>
    <w:semiHidden/>
    <w:rsid w:val="007241EB"/>
    <w:rPr>
      <w:rFonts w:eastAsia="Times New Roman"/>
      <w:b/>
      <w:bCs/>
      <w:sz w:val="28"/>
      <w:szCs w:val="28"/>
      <w:lang w:eastAsia="en-US"/>
    </w:rPr>
  </w:style>
  <w:style w:type="character" w:customStyle="1" w:styleId="Heading5Char">
    <w:name w:val="Heading 5 Char"/>
    <w:link w:val="Heading5"/>
    <w:uiPriority w:val="9"/>
    <w:semiHidden/>
    <w:rsid w:val="007241EB"/>
    <w:rPr>
      <w:rFonts w:eastAsia="Times New Roman"/>
      <w:b/>
      <w:bCs/>
      <w:i/>
      <w:iCs/>
      <w:sz w:val="26"/>
      <w:szCs w:val="26"/>
      <w:lang w:eastAsia="en-US"/>
    </w:rPr>
  </w:style>
  <w:style w:type="character" w:customStyle="1" w:styleId="Heading6Char">
    <w:name w:val="Heading 6 Char"/>
    <w:link w:val="Heading6"/>
    <w:uiPriority w:val="9"/>
    <w:rsid w:val="007241EB"/>
    <w:rPr>
      <w:rFonts w:eastAsia="Times New Roman"/>
      <w:b/>
      <w:bCs/>
      <w:sz w:val="22"/>
      <w:szCs w:val="22"/>
      <w:lang w:eastAsia="en-US"/>
    </w:rPr>
  </w:style>
  <w:style w:type="character" w:customStyle="1" w:styleId="Heading7Char">
    <w:name w:val="Heading 7 Char"/>
    <w:link w:val="Heading7"/>
    <w:uiPriority w:val="9"/>
    <w:rsid w:val="007241EB"/>
    <w:rPr>
      <w:rFonts w:eastAsia="Times New Roman"/>
      <w:sz w:val="24"/>
      <w:szCs w:val="24"/>
      <w:lang w:eastAsia="en-US"/>
    </w:rPr>
  </w:style>
  <w:style w:type="character" w:customStyle="1" w:styleId="Heading8Char">
    <w:name w:val="Heading 8 Char"/>
    <w:link w:val="Heading8"/>
    <w:uiPriority w:val="9"/>
    <w:rsid w:val="007241EB"/>
    <w:rPr>
      <w:rFonts w:eastAsia="Times New Roman"/>
      <w:i/>
      <w:iCs/>
      <w:sz w:val="24"/>
      <w:szCs w:val="24"/>
      <w:lang w:eastAsia="en-US"/>
    </w:rPr>
  </w:style>
  <w:style w:type="character" w:customStyle="1" w:styleId="Heading9Char">
    <w:name w:val="Heading 9 Char"/>
    <w:link w:val="Heading9"/>
    <w:uiPriority w:val="9"/>
    <w:rsid w:val="007241EB"/>
    <w:rPr>
      <w:rFonts w:ascii="Calibri Light" w:eastAsia="Times New Roman" w:hAnsi="Calibri Light"/>
      <w:sz w:val="22"/>
      <w:szCs w:val="22"/>
      <w:lang w:eastAsia="en-US"/>
    </w:rPr>
  </w:style>
  <w:style w:type="paragraph" w:styleId="BodyTextIndent2">
    <w:name w:val="Body Text Indent 2"/>
    <w:basedOn w:val="Normal"/>
    <w:link w:val="BodyTextIndent2Char"/>
    <w:uiPriority w:val="99"/>
    <w:semiHidden/>
    <w:unhideWhenUsed/>
    <w:rsid w:val="007241EB"/>
    <w:pPr>
      <w:spacing w:after="120" w:line="480" w:lineRule="auto"/>
      <w:ind w:left="283"/>
    </w:pPr>
    <w:rPr>
      <w:lang w:val="x-none"/>
    </w:rPr>
  </w:style>
  <w:style w:type="character" w:customStyle="1" w:styleId="BodyTextIndent2Char">
    <w:name w:val="Body Text Indent 2 Char"/>
    <w:link w:val="BodyTextIndent2"/>
    <w:uiPriority w:val="99"/>
    <w:semiHidden/>
    <w:rsid w:val="007241EB"/>
    <w:rPr>
      <w:rFonts w:ascii="Verdana" w:hAnsi="Verdana"/>
      <w:szCs w:val="22"/>
      <w:lang w:eastAsia="en-US"/>
    </w:rPr>
  </w:style>
  <w:style w:type="paragraph" w:styleId="BodyTextIndent3">
    <w:name w:val="Body Text Indent 3"/>
    <w:basedOn w:val="Normal"/>
    <w:link w:val="BodyTextIndent3Char"/>
    <w:uiPriority w:val="99"/>
    <w:semiHidden/>
    <w:unhideWhenUsed/>
    <w:rsid w:val="007241EB"/>
    <w:pPr>
      <w:spacing w:after="120"/>
      <w:ind w:left="283"/>
    </w:pPr>
    <w:rPr>
      <w:sz w:val="16"/>
      <w:szCs w:val="16"/>
      <w:lang w:val="x-none"/>
    </w:rPr>
  </w:style>
  <w:style w:type="character" w:customStyle="1" w:styleId="BodyTextIndent3Char">
    <w:name w:val="Body Text Indent 3 Char"/>
    <w:link w:val="BodyTextIndent3"/>
    <w:uiPriority w:val="99"/>
    <w:semiHidden/>
    <w:rsid w:val="007241EB"/>
    <w:rPr>
      <w:rFonts w:ascii="Verdana" w:hAnsi="Verdana"/>
      <w:sz w:val="16"/>
      <w:szCs w:val="16"/>
      <w:lang w:eastAsia="en-US"/>
    </w:rPr>
  </w:style>
  <w:style w:type="paragraph" w:styleId="Title">
    <w:name w:val="Title"/>
    <w:basedOn w:val="Normal"/>
    <w:link w:val="TitleChar"/>
    <w:uiPriority w:val="10"/>
    <w:qFormat/>
    <w:rsid w:val="007241EB"/>
    <w:pPr>
      <w:spacing w:before="100" w:beforeAutospacing="1" w:after="100" w:afterAutospacing="1"/>
      <w:jc w:val="left"/>
    </w:pPr>
    <w:rPr>
      <w:rFonts w:ascii="Times New Roman" w:eastAsia="Times New Roman" w:hAnsi="Times New Roman"/>
      <w:sz w:val="24"/>
      <w:szCs w:val="24"/>
      <w:lang w:val="x-none" w:eastAsia="x-none"/>
    </w:rPr>
  </w:style>
  <w:style w:type="character" w:customStyle="1" w:styleId="TitleChar">
    <w:name w:val="Title Char"/>
    <w:link w:val="Title"/>
    <w:uiPriority w:val="10"/>
    <w:rsid w:val="007241EB"/>
    <w:rPr>
      <w:rFonts w:ascii="Times New Roman" w:eastAsia="Times New Roman" w:hAnsi="Times New Roman"/>
      <w:sz w:val="24"/>
      <w:szCs w:val="24"/>
    </w:rPr>
  </w:style>
  <w:style w:type="paragraph" w:styleId="Subtitle">
    <w:name w:val="Subtitle"/>
    <w:basedOn w:val="Normal"/>
    <w:link w:val="SubtitleChar"/>
    <w:uiPriority w:val="11"/>
    <w:qFormat/>
    <w:rsid w:val="007241EB"/>
    <w:pPr>
      <w:spacing w:before="100" w:beforeAutospacing="1" w:after="100" w:afterAutospacing="1"/>
      <w:jc w:val="left"/>
    </w:pPr>
    <w:rPr>
      <w:rFonts w:ascii="Times New Roman" w:eastAsia="Times New Roman" w:hAnsi="Times New Roman"/>
      <w:sz w:val="24"/>
      <w:szCs w:val="24"/>
      <w:lang w:val="x-none" w:eastAsia="x-none"/>
    </w:rPr>
  </w:style>
  <w:style w:type="character" w:customStyle="1" w:styleId="SubtitleChar">
    <w:name w:val="Subtitle Char"/>
    <w:link w:val="Subtitle"/>
    <w:uiPriority w:val="11"/>
    <w:rsid w:val="007241EB"/>
    <w:rPr>
      <w:rFonts w:ascii="Times New Roman" w:eastAsia="Times New Roman" w:hAnsi="Times New Roman"/>
      <w:sz w:val="24"/>
      <w:szCs w:val="24"/>
    </w:rPr>
  </w:style>
  <w:style w:type="paragraph" w:styleId="BlockText">
    <w:name w:val="Block Text"/>
    <w:basedOn w:val="Normal"/>
    <w:uiPriority w:val="99"/>
    <w:semiHidden/>
    <w:unhideWhenUsed/>
    <w:rsid w:val="007241EB"/>
    <w:pPr>
      <w:spacing w:before="100" w:beforeAutospacing="1" w:after="100" w:afterAutospacing="1"/>
      <w:jc w:val="left"/>
    </w:pPr>
    <w:rPr>
      <w:rFonts w:ascii="Times New Roman" w:eastAsia="Times New Roman" w:hAnsi="Times New Roman"/>
      <w:sz w:val="24"/>
      <w:szCs w:val="24"/>
      <w:lang w:eastAsia="es-AR"/>
    </w:rPr>
  </w:style>
  <w:style w:type="paragraph" w:styleId="BodyText3">
    <w:name w:val="Body Text 3"/>
    <w:basedOn w:val="Normal"/>
    <w:link w:val="BodyText3Char"/>
    <w:uiPriority w:val="99"/>
    <w:semiHidden/>
    <w:unhideWhenUsed/>
    <w:rsid w:val="007241EB"/>
    <w:pPr>
      <w:spacing w:after="120"/>
    </w:pPr>
    <w:rPr>
      <w:sz w:val="16"/>
      <w:szCs w:val="16"/>
      <w:lang w:val="x-none"/>
    </w:rPr>
  </w:style>
  <w:style w:type="character" w:customStyle="1" w:styleId="BodyText3Char">
    <w:name w:val="Body Text 3 Char"/>
    <w:link w:val="BodyText3"/>
    <w:uiPriority w:val="99"/>
    <w:semiHidden/>
    <w:rsid w:val="007241EB"/>
    <w:rPr>
      <w:rFonts w:ascii="Verdana" w:hAnsi="Verdana"/>
      <w:sz w:val="16"/>
      <w:szCs w:val="16"/>
      <w:lang w:eastAsia="en-US"/>
    </w:rPr>
  </w:style>
  <w:style w:type="character" w:styleId="FollowedHyperlink">
    <w:name w:val="FollowedHyperlink"/>
    <w:uiPriority w:val="99"/>
    <w:semiHidden/>
    <w:unhideWhenUsed/>
    <w:rsid w:val="007241EB"/>
    <w:rPr>
      <w:color w:val="800080"/>
      <w:u w:val="single"/>
    </w:rPr>
  </w:style>
  <w:style w:type="paragraph" w:styleId="Quote">
    <w:name w:val="Quote"/>
    <w:basedOn w:val="Normal"/>
    <w:next w:val="Normal"/>
    <w:link w:val="QuoteChar"/>
    <w:uiPriority w:val="29"/>
    <w:qFormat/>
    <w:rsid w:val="007241EB"/>
    <w:pPr>
      <w:spacing w:before="200" w:after="160"/>
      <w:ind w:left="864" w:right="864"/>
    </w:pPr>
    <w:rPr>
      <w:iCs/>
      <w:vertAlign w:val="superscript"/>
      <w:lang w:val="x-none"/>
    </w:rPr>
  </w:style>
  <w:style w:type="character" w:customStyle="1" w:styleId="QuoteChar">
    <w:name w:val="Quote Char"/>
    <w:link w:val="Quote"/>
    <w:uiPriority w:val="29"/>
    <w:rsid w:val="007241EB"/>
    <w:rPr>
      <w:rFonts w:ascii="Verdana" w:hAnsi="Verdana"/>
      <w:iCs/>
      <w:szCs w:val="22"/>
      <w:vertAlign w:val="superscript"/>
      <w:lang w:eastAsia="en-US"/>
    </w:rPr>
  </w:style>
  <w:style w:type="paragraph" w:customStyle="1" w:styleId="Titulosennegrita">
    <w:name w:val="Titulos en negrita"/>
    <w:basedOn w:val="Normal"/>
    <w:next w:val="Normal"/>
    <w:qFormat/>
    <w:rsid w:val="007241EB"/>
    <w:rPr>
      <w:b/>
    </w:rPr>
  </w:style>
  <w:style w:type="character" w:customStyle="1" w:styleId="heading2charchar">
    <w:name w:val="heading2charchar"/>
    <w:rsid w:val="007241EB"/>
  </w:style>
  <w:style w:type="character" w:customStyle="1" w:styleId="TextonotapieCar1">
    <w:name w:val="Texto nota pie Car1"/>
    <w:aliases w:val="FA Fu Car,Footnote Text Char Char Char Char Char Car,Footnote Text Char Char Char Char Car,Footnote reference Car,Footnote Text Char Char Char Car,footnote text Car,Footnote Text Cha Car,FA Fußnotentext Car,FA Fuﬂnotentext Car,Ca Car"/>
    <w:semiHidden/>
    <w:locked/>
    <w:rsid w:val="007241EB"/>
    <w:rPr>
      <w:rFonts w:ascii="Univers" w:eastAsia="MS Mincho" w:hAnsi="Univers"/>
      <w:sz w:val="16"/>
      <w:lang w:val="es-ES_tradnl" w:eastAsia="en-US" w:bidi="ar-SA"/>
    </w:rPr>
  </w:style>
  <w:style w:type="character" w:styleId="EndnoteReference">
    <w:name w:val="endnote reference"/>
    <w:uiPriority w:val="99"/>
    <w:semiHidden/>
    <w:unhideWhenUsed/>
    <w:rsid w:val="007241EB"/>
  </w:style>
  <w:style w:type="paragraph" w:customStyle="1" w:styleId="stylefootnotescidh">
    <w:name w:val="stylefootnotescidh"/>
    <w:basedOn w:val="Normal"/>
    <w:rsid w:val="007241EB"/>
    <w:pPr>
      <w:spacing w:before="100" w:beforeAutospacing="1" w:after="100" w:afterAutospacing="1"/>
      <w:jc w:val="left"/>
    </w:pPr>
    <w:rPr>
      <w:rFonts w:ascii="Times New Roman" w:eastAsia="Times New Roman" w:hAnsi="Times New Roman"/>
      <w:sz w:val="24"/>
      <w:szCs w:val="24"/>
      <w:lang w:eastAsia="es-AR"/>
    </w:rPr>
  </w:style>
  <w:style w:type="paragraph" w:styleId="EndnoteText">
    <w:name w:val="endnote text"/>
    <w:basedOn w:val="Normal"/>
    <w:link w:val="EndnoteTextChar"/>
    <w:uiPriority w:val="99"/>
    <w:rsid w:val="007241EB"/>
    <w:rPr>
      <w:rFonts w:ascii="Univers" w:eastAsia="MS Mincho" w:hAnsi="Univers"/>
      <w:szCs w:val="20"/>
      <w:lang w:val="es-ES_tradnl"/>
    </w:rPr>
  </w:style>
  <w:style w:type="character" w:customStyle="1" w:styleId="EndnoteTextChar">
    <w:name w:val="Endnote Text Char"/>
    <w:link w:val="EndnoteText"/>
    <w:uiPriority w:val="99"/>
    <w:rsid w:val="007241EB"/>
    <w:rPr>
      <w:rFonts w:ascii="Univers" w:eastAsia="MS Mincho" w:hAnsi="Univers"/>
      <w:lang w:val="es-ES_tradnl" w:eastAsia="en-US"/>
    </w:rPr>
  </w:style>
  <w:style w:type="paragraph" w:customStyle="1" w:styleId="PiedePAGcCITA">
    <w:name w:val="Pie de PAG c/CITA"/>
    <w:basedOn w:val="PIEdePAG"/>
    <w:qFormat/>
    <w:rsid w:val="002C134B"/>
    <w:pPr>
      <w:ind w:left="567"/>
    </w:pPr>
  </w:style>
  <w:style w:type="paragraph" w:styleId="BodyTextFirstIndent">
    <w:name w:val="Body Text First Indent"/>
    <w:basedOn w:val="BodyText"/>
    <w:link w:val="BodyTextFirstIndentChar"/>
    <w:uiPriority w:val="99"/>
    <w:semiHidden/>
    <w:unhideWhenUsed/>
    <w:rsid w:val="009177E7"/>
    <w:pPr>
      <w:spacing w:before="0" w:beforeAutospacing="0" w:after="120" w:afterAutospacing="0"/>
      <w:ind w:firstLine="210"/>
      <w:jc w:val="both"/>
    </w:pPr>
    <w:rPr>
      <w:rFonts w:ascii="Verdana" w:hAnsi="Verdana"/>
      <w:szCs w:val="22"/>
      <w:lang w:eastAsia="en-US"/>
    </w:rPr>
  </w:style>
  <w:style w:type="character" w:customStyle="1" w:styleId="BodyTextFirstIndentChar">
    <w:name w:val="Body Text First Indent Char"/>
    <w:link w:val="BodyTextFirstIndent"/>
    <w:uiPriority w:val="99"/>
    <w:semiHidden/>
    <w:rsid w:val="009177E7"/>
    <w:rPr>
      <w:rFonts w:ascii="Verdana" w:eastAsia="Times New Roman" w:hAnsi="Verdana" w:cs="Times New Roman"/>
      <w:sz w:val="24"/>
      <w:szCs w:val="22"/>
      <w:lang w:eastAsia="en-US"/>
    </w:rPr>
  </w:style>
  <w:style w:type="paragraph" w:styleId="BodyText2">
    <w:name w:val="Body Text 2"/>
    <w:basedOn w:val="Normal"/>
    <w:link w:val="BodyText2Char"/>
    <w:uiPriority w:val="99"/>
    <w:semiHidden/>
    <w:unhideWhenUsed/>
    <w:rsid w:val="009177E7"/>
    <w:pPr>
      <w:spacing w:after="120" w:line="480" w:lineRule="auto"/>
    </w:pPr>
    <w:rPr>
      <w:lang w:val="x-none"/>
    </w:rPr>
  </w:style>
  <w:style w:type="character" w:customStyle="1" w:styleId="BodyText2Char">
    <w:name w:val="Body Text 2 Char"/>
    <w:link w:val="BodyText2"/>
    <w:uiPriority w:val="99"/>
    <w:semiHidden/>
    <w:rsid w:val="009177E7"/>
    <w:rPr>
      <w:rFonts w:ascii="Verdana" w:hAnsi="Verdana"/>
      <w:szCs w:val="22"/>
      <w:lang w:eastAsia="en-US"/>
    </w:rPr>
  </w:style>
  <w:style w:type="paragraph" w:customStyle="1" w:styleId="indenthangingnumerated">
    <w:name w:val="indenthangingnumerated"/>
    <w:basedOn w:val="Normal"/>
    <w:rsid w:val="009177E7"/>
    <w:pPr>
      <w:spacing w:before="100" w:beforeAutospacing="1" w:after="100" w:afterAutospacing="1"/>
      <w:jc w:val="left"/>
    </w:pPr>
    <w:rPr>
      <w:rFonts w:ascii="Times New Roman" w:eastAsia="Times New Roman" w:hAnsi="Times New Roman"/>
      <w:sz w:val="24"/>
      <w:szCs w:val="24"/>
      <w:lang w:eastAsia="es-AR"/>
    </w:rPr>
  </w:style>
  <w:style w:type="table" w:customStyle="1" w:styleId="Cuadrculadetablaclara">
    <w:name w:val="Cuadrícula de tabla clara"/>
    <w:basedOn w:val="TableNormal"/>
    <w:uiPriority w:val="40"/>
    <w:rsid w:val="002F1293"/>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6203121">
      <w:bodyDiv w:val="1"/>
      <w:marLeft w:val="0"/>
      <w:marRight w:val="0"/>
      <w:marTop w:val="0"/>
      <w:marBottom w:val="0"/>
      <w:divBdr>
        <w:top w:val="none" w:sz="0" w:space="0" w:color="auto"/>
        <w:left w:val="none" w:sz="0" w:space="0" w:color="auto"/>
        <w:bottom w:val="none" w:sz="0" w:space="0" w:color="auto"/>
        <w:right w:val="none" w:sz="0" w:space="0" w:color="auto"/>
      </w:divBdr>
      <w:divsChild>
        <w:div w:id="641082331">
          <w:marLeft w:val="0"/>
          <w:marRight w:val="0"/>
          <w:marTop w:val="0"/>
          <w:marBottom w:val="0"/>
          <w:divBdr>
            <w:top w:val="none" w:sz="0" w:space="0" w:color="auto"/>
            <w:left w:val="none" w:sz="0" w:space="0" w:color="auto"/>
            <w:bottom w:val="none" w:sz="0" w:space="0" w:color="auto"/>
            <w:right w:val="none" w:sz="0" w:space="0" w:color="auto"/>
          </w:divBdr>
          <w:divsChild>
            <w:div w:id="688264281">
              <w:marLeft w:val="0"/>
              <w:marRight w:val="0"/>
              <w:marTop w:val="0"/>
              <w:marBottom w:val="0"/>
              <w:divBdr>
                <w:top w:val="none" w:sz="0" w:space="0" w:color="auto"/>
                <w:left w:val="none" w:sz="0" w:space="0" w:color="auto"/>
                <w:bottom w:val="none" w:sz="0" w:space="0" w:color="auto"/>
                <w:right w:val="none" w:sz="0" w:space="0" w:color="auto"/>
              </w:divBdr>
            </w:div>
            <w:div w:id="983511495">
              <w:marLeft w:val="0"/>
              <w:marRight w:val="0"/>
              <w:marTop w:val="0"/>
              <w:marBottom w:val="0"/>
              <w:divBdr>
                <w:top w:val="none" w:sz="0" w:space="0" w:color="auto"/>
                <w:left w:val="none" w:sz="0" w:space="0" w:color="auto"/>
                <w:bottom w:val="none" w:sz="0" w:space="0" w:color="auto"/>
                <w:right w:val="none" w:sz="0" w:space="0" w:color="auto"/>
              </w:divBdr>
            </w:div>
            <w:div w:id="1226994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975660">
      <w:bodyDiv w:val="1"/>
      <w:marLeft w:val="0"/>
      <w:marRight w:val="0"/>
      <w:marTop w:val="0"/>
      <w:marBottom w:val="0"/>
      <w:divBdr>
        <w:top w:val="none" w:sz="0" w:space="0" w:color="auto"/>
        <w:left w:val="none" w:sz="0" w:space="0" w:color="auto"/>
        <w:bottom w:val="none" w:sz="0" w:space="0" w:color="auto"/>
        <w:right w:val="none" w:sz="0" w:space="0" w:color="auto"/>
      </w:divBdr>
      <w:divsChild>
        <w:div w:id="910196574">
          <w:marLeft w:val="0"/>
          <w:marRight w:val="0"/>
          <w:marTop w:val="0"/>
          <w:marBottom w:val="0"/>
          <w:divBdr>
            <w:top w:val="none" w:sz="0" w:space="0" w:color="auto"/>
            <w:left w:val="none" w:sz="0" w:space="0" w:color="auto"/>
            <w:bottom w:val="none" w:sz="0" w:space="0" w:color="auto"/>
            <w:right w:val="none" w:sz="0" w:space="0" w:color="auto"/>
          </w:divBdr>
          <w:divsChild>
            <w:div w:id="55399956">
              <w:marLeft w:val="0"/>
              <w:marRight w:val="0"/>
              <w:marTop w:val="0"/>
              <w:marBottom w:val="0"/>
              <w:divBdr>
                <w:top w:val="none" w:sz="0" w:space="0" w:color="auto"/>
                <w:left w:val="none" w:sz="0" w:space="0" w:color="auto"/>
                <w:bottom w:val="none" w:sz="0" w:space="0" w:color="auto"/>
                <w:right w:val="none" w:sz="0" w:space="0" w:color="auto"/>
              </w:divBdr>
            </w:div>
            <w:div w:id="92670162">
              <w:marLeft w:val="0"/>
              <w:marRight w:val="0"/>
              <w:marTop w:val="0"/>
              <w:marBottom w:val="0"/>
              <w:divBdr>
                <w:top w:val="none" w:sz="0" w:space="0" w:color="auto"/>
                <w:left w:val="none" w:sz="0" w:space="0" w:color="auto"/>
                <w:bottom w:val="none" w:sz="0" w:space="0" w:color="auto"/>
                <w:right w:val="none" w:sz="0" w:space="0" w:color="auto"/>
              </w:divBdr>
            </w:div>
            <w:div w:id="97526305">
              <w:marLeft w:val="0"/>
              <w:marRight w:val="0"/>
              <w:marTop w:val="0"/>
              <w:marBottom w:val="0"/>
              <w:divBdr>
                <w:top w:val="none" w:sz="0" w:space="0" w:color="auto"/>
                <w:left w:val="none" w:sz="0" w:space="0" w:color="auto"/>
                <w:bottom w:val="none" w:sz="0" w:space="0" w:color="auto"/>
                <w:right w:val="none" w:sz="0" w:space="0" w:color="auto"/>
              </w:divBdr>
            </w:div>
            <w:div w:id="141585231">
              <w:marLeft w:val="0"/>
              <w:marRight w:val="0"/>
              <w:marTop w:val="0"/>
              <w:marBottom w:val="0"/>
              <w:divBdr>
                <w:top w:val="none" w:sz="0" w:space="0" w:color="auto"/>
                <w:left w:val="none" w:sz="0" w:space="0" w:color="auto"/>
                <w:bottom w:val="none" w:sz="0" w:space="0" w:color="auto"/>
                <w:right w:val="none" w:sz="0" w:space="0" w:color="auto"/>
              </w:divBdr>
            </w:div>
            <w:div w:id="228224623">
              <w:marLeft w:val="0"/>
              <w:marRight w:val="0"/>
              <w:marTop w:val="0"/>
              <w:marBottom w:val="0"/>
              <w:divBdr>
                <w:top w:val="none" w:sz="0" w:space="0" w:color="auto"/>
                <w:left w:val="none" w:sz="0" w:space="0" w:color="auto"/>
                <w:bottom w:val="none" w:sz="0" w:space="0" w:color="auto"/>
                <w:right w:val="none" w:sz="0" w:space="0" w:color="auto"/>
              </w:divBdr>
            </w:div>
            <w:div w:id="242297972">
              <w:marLeft w:val="0"/>
              <w:marRight w:val="0"/>
              <w:marTop w:val="0"/>
              <w:marBottom w:val="0"/>
              <w:divBdr>
                <w:top w:val="none" w:sz="0" w:space="0" w:color="auto"/>
                <w:left w:val="none" w:sz="0" w:space="0" w:color="auto"/>
                <w:bottom w:val="none" w:sz="0" w:space="0" w:color="auto"/>
                <w:right w:val="none" w:sz="0" w:space="0" w:color="auto"/>
              </w:divBdr>
            </w:div>
            <w:div w:id="271671447">
              <w:marLeft w:val="0"/>
              <w:marRight w:val="0"/>
              <w:marTop w:val="0"/>
              <w:marBottom w:val="0"/>
              <w:divBdr>
                <w:top w:val="none" w:sz="0" w:space="0" w:color="auto"/>
                <w:left w:val="none" w:sz="0" w:space="0" w:color="auto"/>
                <w:bottom w:val="none" w:sz="0" w:space="0" w:color="auto"/>
                <w:right w:val="none" w:sz="0" w:space="0" w:color="auto"/>
              </w:divBdr>
            </w:div>
            <w:div w:id="292059900">
              <w:marLeft w:val="0"/>
              <w:marRight w:val="0"/>
              <w:marTop w:val="0"/>
              <w:marBottom w:val="0"/>
              <w:divBdr>
                <w:top w:val="none" w:sz="0" w:space="0" w:color="auto"/>
                <w:left w:val="none" w:sz="0" w:space="0" w:color="auto"/>
                <w:bottom w:val="none" w:sz="0" w:space="0" w:color="auto"/>
                <w:right w:val="none" w:sz="0" w:space="0" w:color="auto"/>
              </w:divBdr>
            </w:div>
            <w:div w:id="303046355">
              <w:marLeft w:val="0"/>
              <w:marRight w:val="0"/>
              <w:marTop w:val="0"/>
              <w:marBottom w:val="0"/>
              <w:divBdr>
                <w:top w:val="none" w:sz="0" w:space="0" w:color="auto"/>
                <w:left w:val="none" w:sz="0" w:space="0" w:color="auto"/>
                <w:bottom w:val="none" w:sz="0" w:space="0" w:color="auto"/>
                <w:right w:val="none" w:sz="0" w:space="0" w:color="auto"/>
              </w:divBdr>
            </w:div>
            <w:div w:id="323432973">
              <w:marLeft w:val="0"/>
              <w:marRight w:val="0"/>
              <w:marTop w:val="0"/>
              <w:marBottom w:val="0"/>
              <w:divBdr>
                <w:top w:val="none" w:sz="0" w:space="0" w:color="auto"/>
                <w:left w:val="none" w:sz="0" w:space="0" w:color="auto"/>
                <w:bottom w:val="none" w:sz="0" w:space="0" w:color="auto"/>
                <w:right w:val="none" w:sz="0" w:space="0" w:color="auto"/>
              </w:divBdr>
            </w:div>
            <w:div w:id="331959078">
              <w:marLeft w:val="0"/>
              <w:marRight w:val="0"/>
              <w:marTop w:val="0"/>
              <w:marBottom w:val="0"/>
              <w:divBdr>
                <w:top w:val="none" w:sz="0" w:space="0" w:color="auto"/>
                <w:left w:val="none" w:sz="0" w:space="0" w:color="auto"/>
                <w:bottom w:val="none" w:sz="0" w:space="0" w:color="auto"/>
                <w:right w:val="none" w:sz="0" w:space="0" w:color="auto"/>
              </w:divBdr>
            </w:div>
            <w:div w:id="348873358">
              <w:marLeft w:val="0"/>
              <w:marRight w:val="0"/>
              <w:marTop w:val="0"/>
              <w:marBottom w:val="0"/>
              <w:divBdr>
                <w:top w:val="none" w:sz="0" w:space="0" w:color="auto"/>
                <w:left w:val="none" w:sz="0" w:space="0" w:color="auto"/>
                <w:bottom w:val="none" w:sz="0" w:space="0" w:color="auto"/>
                <w:right w:val="none" w:sz="0" w:space="0" w:color="auto"/>
              </w:divBdr>
            </w:div>
            <w:div w:id="431903132">
              <w:marLeft w:val="0"/>
              <w:marRight w:val="0"/>
              <w:marTop w:val="0"/>
              <w:marBottom w:val="0"/>
              <w:divBdr>
                <w:top w:val="none" w:sz="0" w:space="0" w:color="auto"/>
                <w:left w:val="none" w:sz="0" w:space="0" w:color="auto"/>
                <w:bottom w:val="none" w:sz="0" w:space="0" w:color="auto"/>
                <w:right w:val="none" w:sz="0" w:space="0" w:color="auto"/>
              </w:divBdr>
            </w:div>
            <w:div w:id="508716814">
              <w:marLeft w:val="0"/>
              <w:marRight w:val="0"/>
              <w:marTop w:val="0"/>
              <w:marBottom w:val="0"/>
              <w:divBdr>
                <w:top w:val="none" w:sz="0" w:space="0" w:color="auto"/>
                <w:left w:val="none" w:sz="0" w:space="0" w:color="auto"/>
                <w:bottom w:val="none" w:sz="0" w:space="0" w:color="auto"/>
                <w:right w:val="none" w:sz="0" w:space="0" w:color="auto"/>
              </w:divBdr>
            </w:div>
            <w:div w:id="563297475">
              <w:marLeft w:val="0"/>
              <w:marRight w:val="0"/>
              <w:marTop w:val="0"/>
              <w:marBottom w:val="0"/>
              <w:divBdr>
                <w:top w:val="none" w:sz="0" w:space="0" w:color="auto"/>
                <w:left w:val="none" w:sz="0" w:space="0" w:color="auto"/>
                <w:bottom w:val="none" w:sz="0" w:space="0" w:color="auto"/>
                <w:right w:val="none" w:sz="0" w:space="0" w:color="auto"/>
              </w:divBdr>
            </w:div>
            <w:div w:id="615868610">
              <w:marLeft w:val="0"/>
              <w:marRight w:val="0"/>
              <w:marTop w:val="0"/>
              <w:marBottom w:val="0"/>
              <w:divBdr>
                <w:top w:val="none" w:sz="0" w:space="0" w:color="auto"/>
                <w:left w:val="none" w:sz="0" w:space="0" w:color="auto"/>
                <w:bottom w:val="none" w:sz="0" w:space="0" w:color="auto"/>
                <w:right w:val="none" w:sz="0" w:space="0" w:color="auto"/>
              </w:divBdr>
            </w:div>
            <w:div w:id="618535523">
              <w:marLeft w:val="0"/>
              <w:marRight w:val="0"/>
              <w:marTop w:val="0"/>
              <w:marBottom w:val="0"/>
              <w:divBdr>
                <w:top w:val="none" w:sz="0" w:space="0" w:color="auto"/>
                <w:left w:val="none" w:sz="0" w:space="0" w:color="auto"/>
                <w:bottom w:val="none" w:sz="0" w:space="0" w:color="auto"/>
                <w:right w:val="none" w:sz="0" w:space="0" w:color="auto"/>
              </w:divBdr>
            </w:div>
            <w:div w:id="651720108">
              <w:marLeft w:val="0"/>
              <w:marRight w:val="0"/>
              <w:marTop w:val="0"/>
              <w:marBottom w:val="0"/>
              <w:divBdr>
                <w:top w:val="none" w:sz="0" w:space="0" w:color="auto"/>
                <w:left w:val="none" w:sz="0" w:space="0" w:color="auto"/>
                <w:bottom w:val="none" w:sz="0" w:space="0" w:color="auto"/>
                <w:right w:val="none" w:sz="0" w:space="0" w:color="auto"/>
              </w:divBdr>
            </w:div>
            <w:div w:id="672798418">
              <w:marLeft w:val="0"/>
              <w:marRight w:val="0"/>
              <w:marTop w:val="0"/>
              <w:marBottom w:val="0"/>
              <w:divBdr>
                <w:top w:val="none" w:sz="0" w:space="0" w:color="auto"/>
                <w:left w:val="none" w:sz="0" w:space="0" w:color="auto"/>
                <w:bottom w:val="none" w:sz="0" w:space="0" w:color="auto"/>
                <w:right w:val="none" w:sz="0" w:space="0" w:color="auto"/>
              </w:divBdr>
            </w:div>
            <w:div w:id="688525235">
              <w:marLeft w:val="0"/>
              <w:marRight w:val="0"/>
              <w:marTop w:val="0"/>
              <w:marBottom w:val="0"/>
              <w:divBdr>
                <w:top w:val="none" w:sz="0" w:space="0" w:color="auto"/>
                <w:left w:val="none" w:sz="0" w:space="0" w:color="auto"/>
                <w:bottom w:val="none" w:sz="0" w:space="0" w:color="auto"/>
                <w:right w:val="none" w:sz="0" w:space="0" w:color="auto"/>
              </w:divBdr>
            </w:div>
            <w:div w:id="708385137">
              <w:marLeft w:val="0"/>
              <w:marRight w:val="0"/>
              <w:marTop w:val="0"/>
              <w:marBottom w:val="0"/>
              <w:divBdr>
                <w:top w:val="none" w:sz="0" w:space="0" w:color="auto"/>
                <w:left w:val="none" w:sz="0" w:space="0" w:color="auto"/>
                <w:bottom w:val="none" w:sz="0" w:space="0" w:color="auto"/>
                <w:right w:val="none" w:sz="0" w:space="0" w:color="auto"/>
              </w:divBdr>
            </w:div>
            <w:div w:id="739133760">
              <w:marLeft w:val="0"/>
              <w:marRight w:val="0"/>
              <w:marTop w:val="0"/>
              <w:marBottom w:val="0"/>
              <w:divBdr>
                <w:top w:val="none" w:sz="0" w:space="0" w:color="auto"/>
                <w:left w:val="none" w:sz="0" w:space="0" w:color="auto"/>
                <w:bottom w:val="none" w:sz="0" w:space="0" w:color="auto"/>
                <w:right w:val="none" w:sz="0" w:space="0" w:color="auto"/>
              </w:divBdr>
            </w:div>
            <w:div w:id="778138961">
              <w:marLeft w:val="0"/>
              <w:marRight w:val="0"/>
              <w:marTop w:val="0"/>
              <w:marBottom w:val="0"/>
              <w:divBdr>
                <w:top w:val="none" w:sz="0" w:space="0" w:color="auto"/>
                <w:left w:val="none" w:sz="0" w:space="0" w:color="auto"/>
                <w:bottom w:val="none" w:sz="0" w:space="0" w:color="auto"/>
                <w:right w:val="none" w:sz="0" w:space="0" w:color="auto"/>
              </w:divBdr>
            </w:div>
            <w:div w:id="785930040">
              <w:marLeft w:val="0"/>
              <w:marRight w:val="0"/>
              <w:marTop w:val="0"/>
              <w:marBottom w:val="0"/>
              <w:divBdr>
                <w:top w:val="none" w:sz="0" w:space="0" w:color="auto"/>
                <w:left w:val="none" w:sz="0" w:space="0" w:color="auto"/>
                <w:bottom w:val="none" w:sz="0" w:space="0" w:color="auto"/>
                <w:right w:val="none" w:sz="0" w:space="0" w:color="auto"/>
              </w:divBdr>
            </w:div>
            <w:div w:id="798451422">
              <w:marLeft w:val="0"/>
              <w:marRight w:val="0"/>
              <w:marTop w:val="0"/>
              <w:marBottom w:val="0"/>
              <w:divBdr>
                <w:top w:val="none" w:sz="0" w:space="0" w:color="auto"/>
                <w:left w:val="none" w:sz="0" w:space="0" w:color="auto"/>
                <w:bottom w:val="none" w:sz="0" w:space="0" w:color="auto"/>
                <w:right w:val="none" w:sz="0" w:space="0" w:color="auto"/>
              </w:divBdr>
            </w:div>
            <w:div w:id="810946161">
              <w:marLeft w:val="0"/>
              <w:marRight w:val="0"/>
              <w:marTop w:val="0"/>
              <w:marBottom w:val="0"/>
              <w:divBdr>
                <w:top w:val="none" w:sz="0" w:space="0" w:color="auto"/>
                <w:left w:val="none" w:sz="0" w:space="0" w:color="auto"/>
                <w:bottom w:val="none" w:sz="0" w:space="0" w:color="auto"/>
                <w:right w:val="none" w:sz="0" w:space="0" w:color="auto"/>
              </w:divBdr>
            </w:div>
            <w:div w:id="864028180">
              <w:marLeft w:val="0"/>
              <w:marRight w:val="0"/>
              <w:marTop w:val="0"/>
              <w:marBottom w:val="0"/>
              <w:divBdr>
                <w:top w:val="none" w:sz="0" w:space="0" w:color="auto"/>
                <w:left w:val="none" w:sz="0" w:space="0" w:color="auto"/>
                <w:bottom w:val="none" w:sz="0" w:space="0" w:color="auto"/>
                <w:right w:val="none" w:sz="0" w:space="0" w:color="auto"/>
              </w:divBdr>
            </w:div>
            <w:div w:id="874123390">
              <w:marLeft w:val="0"/>
              <w:marRight w:val="0"/>
              <w:marTop w:val="0"/>
              <w:marBottom w:val="0"/>
              <w:divBdr>
                <w:top w:val="none" w:sz="0" w:space="0" w:color="auto"/>
                <w:left w:val="none" w:sz="0" w:space="0" w:color="auto"/>
                <w:bottom w:val="none" w:sz="0" w:space="0" w:color="auto"/>
                <w:right w:val="none" w:sz="0" w:space="0" w:color="auto"/>
              </w:divBdr>
            </w:div>
            <w:div w:id="889465409">
              <w:marLeft w:val="0"/>
              <w:marRight w:val="0"/>
              <w:marTop w:val="0"/>
              <w:marBottom w:val="0"/>
              <w:divBdr>
                <w:top w:val="none" w:sz="0" w:space="0" w:color="auto"/>
                <w:left w:val="none" w:sz="0" w:space="0" w:color="auto"/>
                <w:bottom w:val="none" w:sz="0" w:space="0" w:color="auto"/>
                <w:right w:val="none" w:sz="0" w:space="0" w:color="auto"/>
              </w:divBdr>
            </w:div>
            <w:div w:id="915671268">
              <w:marLeft w:val="0"/>
              <w:marRight w:val="0"/>
              <w:marTop w:val="0"/>
              <w:marBottom w:val="0"/>
              <w:divBdr>
                <w:top w:val="none" w:sz="0" w:space="0" w:color="auto"/>
                <w:left w:val="none" w:sz="0" w:space="0" w:color="auto"/>
                <w:bottom w:val="none" w:sz="0" w:space="0" w:color="auto"/>
                <w:right w:val="none" w:sz="0" w:space="0" w:color="auto"/>
              </w:divBdr>
            </w:div>
            <w:div w:id="1011179167">
              <w:marLeft w:val="0"/>
              <w:marRight w:val="0"/>
              <w:marTop w:val="0"/>
              <w:marBottom w:val="0"/>
              <w:divBdr>
                <w:top w:val="none" w:sz="0" w:space="0" w:color="auto"/>
                <w:left w:val="none" w:sz="0" w:space="0" w:color="auto"/>
                <w:bottom w:val="none" w:sz="0" w:space="0" w:color="auto"/>
                <w:right w:val="none" w:sz="0" w:space="0" w:color="auto"/>
              </w:divBdr>
            </w:div>
            <w:div w:id="1040401178">
              <w:marLeft w:val="0"/>
              <w:marRight w:val="0"/>
              <w:marTop w:val="0"/>
              <w:marBottom w:val="0"/>
              <w:divBdr>
                <w:top w:val="none" w:sz="0" w:space="0" w:color="auto"/>
                <w:left w:val="none" w:sz="0" w:space="0" w:color="auto"/>
                <w:bottom w:val="none" w:sz="0" w:space="0" w:color="auto"/>
                <w:right w:val="none" w:sz="0" w:space="0" w:color="auto"/>
              </w:divBdr>
            </w:div>
            <w:div w:id="1056516774">
              <w:marLeft w:val="0"/>
              <w:marRight w:val="0"/>
              <w:marTop w:val="0"/>
              <w:marBottom w:val="0"/>
              <w:divBdr>
                <w:top w:val="none" w:sz="0" w:space="0" w:color="auto"/>
                <w:left w:val="none" w:sz="0" w:space="0" w:color="auto"/>
                <w:bottom w:val="none" w:sz="0" w:space="0" w:color="auto"/>
                <w:right w:val="none" w:sz="0" w:space="0" w:color="auto"/>
              </w:divBdr>
            </w:div>
            <w:div w:id="1085418010">
              <w:marLeft w:val="0"/>
              <w:marRight w:val="0"/>
              <w:marTop w:val="0"/>
              <w:marBottom w:val="0"/>
              <w:divBdr>
                <w:top w:val="none" w:sz="0" w:space="0" w:color="auto"/>
                <w:left w:val="none" w:sz="0" w:space="0" w:color="auto"/>
                <w:bottom w:val="none" w:sz="0" w:space="0" w:color="auto"/>
                <w:right w:val="none" w:sz="0" w:space="0" w:color="auto"/>
              </w:divBdr>
            </w:div>
            <w:div w:id="1093861797">
              <w:marLeft w:val="0"/>
              <w:marRight w:val="0"/>
              <w:marTop w:val="0"/>
              <w:marBottom w:val="0"/>
              <w:divBdr>
                <w:top w:val="none" w:sz="0" w:space="0" w:color="auto"/>
                <w:left w:val="none" w:sz="0" w:space="0" w:color="auto"/>
                <w:bottom w:val="none" w:sz="0" w:space="0" w:color="auto"/>
                <w:right w:val="none" w:sz="0" w:space="0" w:color="auto"/>
              </w:divBdr>
            </w:div>
            <w:div w:id="1110930262">
              <w:marLeft w:val="0"/>
              <w:marRight w:val="0"/>
              <w:marTop w:val="0"/>
              <w:marBottom w:val="0"/>
              <w:divBdr>
                <w:top w:val="none" w:sz="0" w:space="0" w:color="auto"/>
                <w:left w:val="none" w:sz="0" w:space="0" w:color="auto"/>
                <w:bottom w:val="none" w:sz="0" w:space="0" w:color="auto"/>
                <w:right w:val="none" w:sz="0" w:space="0" w:color="auto"/>
              </w:divBdr>
            </w:div>
            <w:div w:id="1140730521">
              <w:marLeft w:val="0"/>
              <w:marRight w:val="0"/>
              <w:marTop w:val="0"/>
              <w:marBottom w:val="0"/>
              <w:divBdr>
                <w:top w:val="none" w:sz="0" w:space="0" w:color="auto"/>
                <w:left w:val="none" w:sz="0" w:space="0" w:color="auto"/>
                <w:bottom w:val="none" w:sz="0" w:space="0" w:color="auto"/>
                <w:right w:val="none" w:sz="0" w:space="0" w:color="auto"/>
              </w:divBdr>
            </w:div>
            <w:div w:id="1149126570">
              <w:marLeft w:val="0"/>
              <w:marRight w:val="0"/>
              <w:marTop w:val="0"/>
              <w:marBottom w:val="0"/>
              <w:divBdr>
                <w:top w:val="none" w:sz="0" w:space="0" w:color="auto"/>
                <w:left w:val="none" w:sz="0" w:space="0" w:color="auto"/>
                <w:bottom w:val="none" w:sz="0" w:space="0" w:color="auto"/>
                <w:right w:val="none" w:sz="0" w:space="0" w:color="auto"/>
              </w:divBdr>
            </w:div>
            <w:div w:id="1184436677">
              <w:marLeft w:val="0"/>
              <w:marRight w:val="0"/>
              <w:marTop w:val="0"/>
              <w:marBottom w:val="0"/>
              <w:divBdr>
                <w:top w:val="none" w:sz="0" w:space="0" w:color="auto"/>
                <w:left w:val="none" w:sz="0" w:space="0" w:color="auto"/>
                <w:bottom w:val="none" w:sz="0" w:space="0" w:color="auto"/>
                <w:right w:val="none" w:sz="0" w:space="0" w:color="auto"/>
              </w:divBdr>
            </w:div>
            <w:div w:id="1198784663">
              <w:marLeft w:val="0"/>
              <w:marRight w:val="0"/>
              <w:marTop w:val="0"/>
              <w:marBottom w:val="0"/>
              <w:divBdr>
                <w:top w:val="none" w:sz="0" w:space="0" w:color="auto"/>
                <w:left w:val="none" w:sz="0" w:space="0" w:color="auto"/>
                <w:bottom w:val="none" w:sz="0" w:space="0" w:color="auto"/>
                <w:right w:val="none" w:sz="0" w:space="0" w:color="auto"/>
              </w:divBdr>
            </w:div>
            <w:div w:id="1252396434">
              <w:marLeft w:val="0"/>
              <w:marRight w:val="0"/>
              <w:marTop w:val="0"/>
              <w:marBottom w:val="0"/>
              <w:divBdr>
                <w:top w:val="none" w:sz="0" w:space="0" w:color="auto"/>
                <w:left w:val="none" w:sz="0" w:space="0" w:color="auto"/>
                <w:bottom w:val="none" w:sz="0" w:space="0" w:color="auto"/>
                <w:right w:val="none" w:sz="0" w:space="0" w:color="auto"/>
              </w:divBdr>
            </w:div>
            <w:div w:id="1272472117">
              <w:marLeft w:val="0"/>
              <w:marRight w:val="0"/>
              <w:marTop w:val="0"/>
              <w:marBottom w:val="0"/>
              <w:divBdr>
                <w:top w:val="none" w:sz="0" w:space="0" w:color="auto"/>
                <w:left w:val="none" w:sz="0" w:space="0" w:color="auto"/>
                <w:bottom w:val="none" w:sz="0" w:space="0" w:color="auto"/>
                <w:right w:val="none" w:sz="0" w:space="0" w:color="auto"/>
              </w:divBdr>
            </w:div>
            <w:div w:id="1359627170">
              <w:marLeft w:val="0"/>
              <w:marRight w:val="0"/>
              <w:marTop w:val="0"/>
              <w:marBottom w:val="0"/>
              <w:divBdr>
                <w:top w:val="none" w:sz="0" w:space="0" w:color="auto"/>
                <w:left w:val="none" w:sz="0" w:space="0" w:color="auto"/>
                <w:bottom w:val="none" w:sz="0" w:space="0" w:color="auto"/>
                <w:right w:val="none" w:sz="0" w:space="0" w:color="auto"/>
              </w:divBdr>
            </w:div>
            <w:div w:id="1448962043">
              <w:marLeft w:val="0"/>
              <w:marRight w:val="0"/>
              <w:marTop w:val="0"/>
              <w:marBottom w:val="0"/>
              <w:divBdr>
                <w:top w:val="none" w:sz="0" w:space="0" w:color="auto"/>
                <w:left w:val="none" w:sz="0" w:space="0" w:color="auto"/>
                <w:bottom w:val="none" w:sz="0" w:space="0" w:color="auto"/>
                <w:right w:val="none" w:sz="0" w:space="0" w:color="auto"/>
              </w:divBdr>
            </w:div>
            <w:div w:id="1571307365">
              <w:marLeft w:val="0"/>
              <w:marRight w:val="0"/>
              <w:marTop w:val="0"/>
              <w:marBottom w:val="0"/>
              <w:divBdr>
                <w:top w:val="none" w:sz="0" w:space="0" w:color="auto"/>
                <w:left w:val="none" w:sz="0" w:space="0" w:color="auto"/>
                <w:bottom w:val="none" w:sz="0" w:space="0" w:color="auto"/>
                <w:right w:val="none" w:sz="0" w:space="0" w:color="auto"/>
              </w:divBdr>
            </w:div>
            <w:div w:id="1664745525">
              <w:marLeft w:val="0"/>
              <w:marRight w:val="0"/>
              <w:marTop w:val="0"/>
              <w:marBottom w:val="0"/>
              <w:divBdr>
                <w:top w:val="none" w:sz="0" w:space="0" w:color="auto"/>
                <w:left w:val="none" w:sz="0" w:space="0" w:color="auto"/>
                <w:bottom w:val="none" w:sz="0" w:space="0" w:color="auto"/>
                <w:right w:val="none" w:sz="0" w:space="0" w:color="auto"/>
              </w:divBdr>
            </w:div>
            <w:div w:id="176183400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 w:id="1848323973">
              <w:marLeft w:val="0"/>
              <w:marRight w:val="0"/>
              <w:marTop w:val="0"/>
              <w:marBottom w:val="0"/>
              <w:divBdr>
                <w:top w:val="none" w:sz="0" w:space="0" w:color="auto"/>
                <w:left w:val="none" w:sz="0" w:space="0" w:color="auto"/>
                <w:bottom w:val="none" w:sz="0" w:space="0" w:color="auto"/>
                <w:right w:val="none" w:sz="0" w:space="0" w:color="auto"/>
              </w:divBdr>
            </w:div>
            <w:div w:id="1944609363">
              <w:marLeft w:val="0"/>
              <w:marRight w:val="0"/>
              <w:marTop w:val="0"/>
              <w:marBottom w:val="0"/>
              <w:divBdr>
                <w:top w:val="none" w:sz="0" w:space="0" w:color="auto"/>
                <w:left w:val="none" w:sz="0" w:space="0" w:color="auto"/>
                <w:bottom w:val="none" w:sz="0" w:space="0" w:color="auto"/>
                <w:right w:val="none" w:sz="0" w:space="0" w:color="auto"/>
              </w:divBdr>
            </w:div>
            <w:div w:id="2031106804">
              <w:marLeft w:val="0"/>
              <w:marRight w:val="0"/>
              <w:marTop w:val="0"/>
              <w:marBottom w:val="0"/>
              <w:divBdr>
                <w:top w:val="none" w:sz="0" w:space="0" w:color="auto"/>
                <w:left w:val="none" w:sz="0" w:space="0" w:color="auto"/>
                <w:bottom w:val="none" w:sz="0" w:space="0" w:color="auto"/>
                <w:right w:val="none" w:sz="0" w:space="0" w:color="auto"/>
              </w:divBdr>
            </w:div>
            <w:div w:id="205103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AC42FA-7DD7-4B08-BF00-3A309CED1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4863</Words>
  <Characters>26747</Characters>
  <Application>Microsoft Office Word</Application>
  <DocSecurity>0</DocSecurity>
  <Lines>222</Lines>
  <Paragraphs>63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31547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dc:creator>
  <cp:keywords/>
  <cp:lastModifiedBy>Javier Alberto Melgar Molina</cp:lastModifiedBy>
  <cp:revision>2</cp:revision>
  <dcterms:created xsi:type="dcterms:W3CDTF">2017-09-11T02:35:00Z</dcterms:created>
  <dcterms:modified xsi:type="dcterms:W3CDTF">2017-09-11T02:35:00Z</dcterms:modified>
</cp:coreProperties>
</file>