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3A9" w:rsidRPr="00BA1210" w:rsidRDefault="004A47DD" w:rsidP="004A47DD">
      <w:pPr>
        <w:jc w:val="center"/>
        <w:outlineLvl w:val="0"/>
        <w:rPr>
          <w:rFonts w:ascii="Univers" w:hAnsi="Univers"/>
          <w:b/>
          <w:lang w:val="es-ES"/>
        </w:rPr>
      </w:pPr>
      <w:r>
        <w:rPr>
          <w:rFonts w:ascii="Univers" w:hAnsi="Univers"/>
          <w:b/>
          <w:lang w:val="es-ES"/>
        </w:rPr>
        <w:t>INFORME No.</w:t>
      </w:r>
      <w:r w:rsidR="00BE488E">
        <w:rPr>
          <w:rFonts w:ascii="Univers" w:hAnsi="Univers"/>
          <w:b/>
          <w:lang w:val="es-ES"/>
        </w:rPr>
        <w:t xml:space="preserve"> </w:t>
      </w:r>
      <w:r w:rsidR="003D728C">
        <w:rPr>
          <w:rFonts w:ascii="Univers" w:hAnsi="Univers"/>
          <w:b/>
          <w:lang w:val="es-ES"/>
        </w:rPr>
        <w:t>154</w:t>
      </w:r>
      <w:r w:rsidR="00BE488E">
        <w:rPr>
          <w:rFonts w:ascii="Univers" w:hAnsi="Univers"/>
          <w:b/>
          <w:lang w:val="es-ES"/>
        </w:rPr>
        <w:t>/10</w:t>
      </w:r>
    </w:p>
    <w:p w:rsidR="005F73A9" w:rsidRPr="00BA1210" w:rsidRDefault="005F73A9" w:rsidP="004A47DD">
      <w:pPr>
        <w:jc w:val="center"/>
        <w:rPr>
          <w:rFonts w:ascii="Univers" w:hAnsi="Univers"/>
          <w:bCs/>
          <w:lang w:val="es-ES"/>
        </w:rPr>
      </w:pPr>
      <w:r w:rsidRPr="00BA1210">
        <w:rPr>
          <w:rFonts w:ascii="Univers" w:hAnsi="Univers"/>
          <w:bCs/>
          <w:lang w:val="es-ES"/>
        </w:rPr>
        <w:t>ADMISIBILIDAD</w:t>
      </w:r>
    </w:p>
    <w:p w:rsidR="005F73A9" w:rsidRPr="00BA1210" w:rsidRDefault="005F73A9" w:rsidP="004A47DD">
      <w:pPr>
        <w:jc w:val="center"/>
        <w:rPr>
          <w:rFonts w:ascii="Univers" w:hAnsi="Univers"/>
          <w:lang w:val="es-ES"/>
        </w:rPr>
      </w:pPr>
      <w:r w:rsidRPr="00BA1210">
        <w:rPr>
          <w:rFonts w:ascii="Univers" w:hAnsi="Univers"/>
          <w:lang w:val="es-ES"/>
        </w:rPr>
        <w:t xml:space="preserve">PETICIÓN 1462-07 </w:t>
      </w:r>
    </w:p>
    <w:p w:rsidR="005F73A9" w:rsidRPr="00BA1210" w:rsidRDefault="00101640" w:rsidP="004A47DD">
      <w:pPr>
        <w:jc w:val="center"/>
        <w:rPr>
          <w:rFonts w:ascii="Univers" w:hAnsi="Univers"/>
          <w:lang w:val="es-ES"/>
        </w:rPr>
      </w:pPr>
      <w:r>
        <w:rPr>
          <w:rFonts w:ascii="Univers" w:hAnsi="Univers"/>
          <w:lang w:val="es-ES"/>
        </w:rPr>
        <w:t>LINDA LOAIZA LÓPEZ SOTO y FAMILIARES</w:t>
      </w:r>
    </w:p>
    <w:p w:rsidR="005F73A9" w:rsidRPr="00BA1210" w:rsidRDefault="005F73A9" w:rsidP="004A47DD">
      <w:pPr>
        <w:jc w:val="center"/>
        <w:outlineLvl w:val="0"/>
        <w:rPr>
          <w:rFonts w:ascii="Univers" w:hAnsi="Univers"/>
          <w:lang w:val="es-ES"/>
        </w:rPr>
      </w:pPr>
      <w:r w:rsidRPr="00BA1210">
        <w:rPr>
          <w:rFonts w:ascii="Univers" w:hAnsi="Univers"/>
          <w:lang w:val="es-ES"/>
        </w:rPr>
        <w:t>VENEZUELA</w:t>
      </w:r>
      <w:r w:rsidR="008937C2">
        <w:rPr>
          <w:rFonts w:ascii="Univers" w:hAnsi="Univers"/>
          <w:lang w:val="es-ES"/>
        </w:rPr>
        <w:t>*</w:t>
      </w:r>
    </w:p>
    <w:p w:rsidR="005F73A9" w:rsidRPr="00BA1210" w:rsidRDefault="003D728C" w:rsidP="004A47DD">
      <w:pPr>
        <w:jc w:val="center"/>
        <w:outlineLvl w:val="0"/>
        <w:rPr>
          <w:rFonts w:ascii="Univers" w:hAnsi="Univers"/>
          <w:lang w:val="es-ES"/>
        </w:rPr>
      </w:pPr>
      <w:r>
        <w:rPr>
          <w:rFonts w:ascii="Univers" w:hAnsi="Univers"/>
          <w:lang w:val="es-ES"/>
        </w:rPr>
        <w:t>1º</w:t>
      </w:r>
      <w:r w:rsidR="004A47DD">
        <w:rPr>
          <w:rFonts w:ascii="Univers" w:hAnsi="Univers"/>
          <w:lang w:val="es-ES"/>
        </w:rPr>
        <w:t xml:space="preserve"> de </w:t>
      </w:r>
      <w:r>
        <w:rPr>
          <w:rFonts w:ascii="Univers" w:hAnsi="Univers"/>
          <w:lang w:val="es-ES"/>
        </w:rPr>
        <w:t>noviembre</w:t>
      </w:r>
      <w:r w:rsidR="004A47DD">
        <w:rPr>
          <w:rFonts w:ascii="Univers" w:hAnsi="Univers"/>
          <w:lang w:val="es-ES"/>
        </w:rPr>
        <w:t xml:space="preserve"> de 2010</w:t>
      </w:r>
    </w:p>
    <w:p w:rsidR="005F73A9" w:rsidRDefault="005F73A9" w:rsidP="004A47DD">
      <w:pPr>
        <w:rPr>
          <w:rFonts w:ascii="Univers" w:hAnsi="Univers"/>
          <w:lang w:val="es-ES_tradnl"/>
        </w:rPr>
      </w:pPr>
    </w:p>
    <w:p w:rsidR="004A47DD" w:rsidRPr="004A47DD" w:rsidRDefault="004A47DD" w:rsidP="004A47DD">
      <w:pPr>
        <w:rPr>
          <w:rFonts w:ascii="Univers" w:hAnsi="Univers"/>
          <w:lang w:val="es-ES_tradnl"/>
        </w:rPr>
      </w:pPr>
    </w:p>
    <w:p w:rsidR="005F73A9" w:rsidRPr="004A47DD" w:rsidRDefault="005F73A9" w:rsidP="004A47DD">
      <w:pPr>
        <w:numPr>
          <w:ilvl w:val="0"/>
          <w:numId w:val="1"/>
        </w:numPr>
        <w:tabs>
          <w:tab w:val="clear" w:pos="1080"/>
        </w:tabs>
        <w:ind w:left="1440"/>
        <w:rPr>
          <w:rFonts w:ascii="Univers" w:hAnsi="Univers"/>
          <w:b/>
          <w:lang w:val="es-ES_tradnl"/>
        </w:rPr>
      </w:pPr>
      <w:r w:rsidRPr="004A47DD">
        <w:rPr>
          <w:rFonts w:ascii="Univers" w:hAnsi="Univers"/>
          <w:b/>
          <w:lang w:val="es-ES_tradnl"/>
        </w:rPr>
        <w:t>RESUMEN</w:t>
      </w:r>
    </w:p>
    <w:p w:rsidR="009451DA" w:rsidRPr="004A47DD" w:rsidRDefault="009451DA" w:rsidP="004A47DD">
      <w:pPr>
        <w:jc w:val="both"/>
        <w:rPr>
          <w:rFonts w:ascii="Univers" w:hAnsi="Univers"/>
          <w:lang w:val="es-ES_tradnl"/>
        </w:rPr>
      </w:pPr>
    </w:p>
    <w:p w:rsidR="00590455" w:rsidRPr="0040720B" w:rsidRDefault="005F73A9" w:rsidP="004A47DD">
      <w:pPr>
        <w:numPr>
          <w:ilvl w:val="0"/>
          <w:numId w:val="11"/>
        </w:numPr>
        <w:tabs>
          <w:tab w:val="clear" w:pos="720"/>
        </w:tabs>
        <w:ind w:left="0" w:firstLine="720"/>
        <w:jc w:val="both"/>
        <w:rPr>
          <w:rFonts w:ascii="Univers" w:hAnsi="Univers"/>
          <w:color w:val="000000"/>
          <w:lang w:val="es-PE"/>
        </w:rPr>
      </w:pPr>
      <w:r w:rsidRPr="0040720B">
        <w:rPr>
          <w:rFonts w:ascii="Univers" w:hAnsi="Univers"/>
          <w:lang w:val="es-AR"/>
        </w:rPr>
        <w:t>El 12 de noviembre de 2007, la Comisión Interamericana de Derechos Humanos (en adelante la “Comisión Interamericana” o la “CIDH”) recibió una denuncia</w:t>
      </w:r>
      <w:r w:rsidR="00914D2C" w:rsidRPr="0040720B">
        <w:rPr>
          <w:rFonts w:ascii="Univers" w:hAnsi="Univers"/>
          <w:lang w:val="es-AR"/>
        </w:rPr>
        <w:t xml:space="preserve"> </w:t>
      </w:r>
      <w:r w:rsidR="00FC3A89" w:rsidRPr="0040720B">
        <w:rPr>
          <w:rFonts w:ascii="Univers" w:hAnsi="Univers"/>
          <w:lang w:val="es-AR"/>
        </w:rPr>
        <w:t>presentada por Linda Loaiza López Soto y el señor Juan Bernardo Delgado, en calidad de representante de las víctimas (en adelante “los peticionarios”),</w:t>
      </w:r>
      <w:r w:rsidRPr="0040720B">
        <w:rPr>
          <w:rFonts w:ascii="Univers" w:hAnsi="Univers"/>
          <w:lang w:val="es-AR"/>
        </w:rPr>
        <w:t xml:space="preserve"> en la que se alega la responsabilidad internacional del Estado de Venezuela</w:t>
      </w:r>
      <w:r w:rsidR="00590455" w:rsidRPr="0040720B">
        <w:rPr>
          <w:rFonts w:ascii="Univers" w:hAnsi="Univers"/>
          <w:lang w:val="es-AR"/>
        </w:rPr>
        <w:t xml:space="preserve"> por la falta de debida diligencia en sancionar delitos de violación sexual cometidos por un particular en perjuicio de la </w:t>
      </w:r>
      <w:r w:rsidRPr="0040720B">
        <w:rPr>
          <w:rFonts w:ascii="Univers" w:hAnsi="Univers"/>
          <w:lang w:val="es-AR"/>
        </w:rPr>
        <w:t>señora Linda Loaiza López Soto</w:t>
      </w:r>
      <w:r w:rsidR="003463A6" w:rsidRPr="0040720B">
        <w:rPr>
          <w:rFonts w:ascii="Univers" w:hAnsi="Univers"/>
          <w:lang w:val="es-AR"/>
        </w:rPr>
        <w:t>.</w:t>
      </w:r>
      <w:r w:rsidRPr="0040720B">
        <w:rPr>
          <w:rFonts w:ascii="Univers" w:hAnsi="Univers"/>
          <w:lang w:val="es-AR"/>
        </w:rPr>
        <w:t xml:space="preserve">  </w:t>
      </w:r>
    </w:p>
    <w:p w:rsidR="00590455" w:rsidRPr="0040720B" w:rsidRDefault="00590455" w:rsidP="004A47DD">
      <w:pPr>
        <w:jc w:val="both"/>
        <w:rPr>
          <w:rFonts w:ascii="Univers" w:hAnsi="Univers"/>
          <w:color w:val="000000"/>
          <w:lang w:val="es-PE"/>
        </w:rPr>
      </w:pPr>
    </w:p>
    <w:p w:rsidR="00590455" w:rsidRPr="0040720B" w:rsidRDefault="005F73A9" w:rsidP="002827C0">
      <w:pPr>
        <w:numPr>
          <w:ilvl w:val="0"/>
          <w:numId w:val="11"/>
        </w:numPr>
        <w:tabs>
          <w:tab w:val="clear" w:pos="720"/>
        </w:tabs>
        <w:ind w:left="0" w:firstLine="720"/>
        <w:jc w:val="both"/>
        <w:rPr>
          <w:rFonts w:ascii="Univers" w:hAnsi="Univers"/>
          <w:color w:val="000000"/>
          <w:lang w:val="es-PE"/>
        </w:rPr>
      </w:pPr>
      <w:r w:rsidRPr="0040720B">
        <w:rPr>
          <w:rFonts w:ascii="Univers" w:hAnsi="Univers"/>
          <w:lang w:val="es-AR"/>
        </w:rPr>
        <w:t>Los peticionarios sostienen que los hechos configuran la violación de los siguientes derechos garantizados por la Convención Americana sobre Derechos Humanos (en adelante la “Convención Americana”) en perjuicio de la señora Linda Loaiza López Soto</w:t>
      </w:r>
      <w:r w:rsidR="008937C2" w:rsidRPr="0040720B">
        <w:rPr>
          <w:rStyle w:val="Refdenotaalpie"/>
          <w:rFonts w:ascii="Univers" w:hAnsi="Univers"/>
          <w:lang w:val="es-AR"/>
        </w:rPr>
        <w:footnoteReference w:id="1"/>
      </w:r>
      <w:r w:rsidRPr="0040720B">
        <w:rPr>
          <w:rFonts w:ascii="Univers" w:hAnsi="Univers"/>
          <w:lang w:val="es-AR"/>
        </w:rPr>
        <w:t xml:space="preserve"> y sus familiares</w:t>
      </w:r>
      <w:r w:rsidRPr="0040720B">
        <w:rPr>
          <w:rStyle w:val="Refdenotaalpie"/>
          <w:rFonts w:ascii="Univers" w:hAnsi="Univers"/>
          <w:lang w:val="es-AR"/>
        </w:rPr>
        <w:footnoteReference w:id="2"/>
      </w:r>
      <w:r w:rsidRPr="0040720B">
        <w:rPr>
          <w:rFonts w:ascii="Univers" w:hAnsi="Univers"/>
          <w:lang w:val="es-AR"/>
        </w:rPr>
        <w:t>;</w:t>
      </w:r>
      <w:r w:rsidR="0046484E" w:rsidRPr="0040720B">
        <w:rPr>
          <w:rFonts w:ascii="Univers" w:hAnsi="Univers"/>
          <w:lang w:val="es-AR"/>
        </w:rPr>
        <w:t xml:space="preserve"> el deber de adoptar disposiciones de derecho interno (artículo 2); </w:t>
      </w:r>
      <w:r w:rsidRPr="0040720B">
        <w:rPr>
          <w:rFonts w:ascii="Univers" w:hAnsi="Univers"/>
          <w:lang w:val="es-AR"/>
        </w:rPr>
        <w:t>el derecho a la vida (artículo 4.1); el derecho a la integridad personal (artículos 5.1 y 5.2);  el derecho a las debidas garantías judiciales (artículo 8.1); la protección a la honr</w:t>
      </w:r>
      <w:r w:rsidR="00CB4B54">
        <w:rPr>
          <w:rFonts w:ascii="Univers" w:hAnsi="Univers"/>
          <w:lang w:val="es-AR"/>
        </w:rPr>
        <w:t>a y a la dignidad (artículo 11</w:t>
      </w:r>
      <w:r w:rsidRPr="0040720B">
        <w:rPr>
          <w:rFonts w:ascii="Univers" w:hAnsi="Univers"/>
          <w:lang w:val="es-AR"/>
        </w:rPr>
        <w:t xml:space="preserve">); la igualdad ante la ley (artículo 24); y el derecho a la protección judicial (artículo 25), </w:t>
      </w:r>
      <w:r w:rsidR="00021095" w:rsidRPr="0040720B">
        <w:rPr>
          <w:rFonts w:ascii="Univers" w:hAnsi="Univers"/>
          <w:lang w:val="es-AR"/>
        </w:rPr>
        <w:t>en relación con el deber de garantía, conforme al artículo 1</w:t>
      </w:r>
      <w:r w:rsidR="002827C0">
        <w:rPr>
          <w:rFonts w:ascii="Univers" w:hAnsi="Univers"/>
          <w:lang w:val="es-AR"/>
        </w:rPr>
        <w:t>.</w:t>
      </w:r>
      <w:r w:rsidR="00021095" w:rsidRPr="0040720B">
        <w:rPr>
          <w:rFonts w:ascii="Univers" w:hAnsi="Univers"/>
          <w:lang w:val="es-AR"/>
        </w:rPr>
        <w:t xml:space="preserve">1 de dicho instrumento; </w:t>
      </w:r>
      <w:r w:rsidRPr="0040720B">
        <w:rPr>
          <w:rFonts w:ascii="Univers" w:hAnsi="Univers"/>
          <w:lang w:val="es-AR"/>
        </w:rPr>
        <w:t xml:space="preserve">y el artículo 7 de la </w:t>
      </w:r>
      <w:r w:rsidRPr="0040720B">
        <w:rPr>
          <w:rFonts w:ascii="Univers" w:hAnsi="Univers"/>
          <w:color w:val="000000"/>
          <w:lang w:val="es-PE"/>
        </w:rPr>
        <w:t>Convención Interamericana para Prevenir, Sancionar y Erradicar la Violencia contra la Mujer, (en adelante la “Convención Belém do Pará”).</w:t>
      </w:r>
    </w:p>
    <w:p w:rsidR="00590455" w:rsidRDefault="00590455" w:rsidP="004A47DD">
      <w:pPr>
        <w:jc w:val="both"/>
        <w:rPr>
          <w:rFonts w:ascii="Univers" w:hAnsi="Univers"/>
          <w:color w:val="000000"/>
          <w:lang w:val="es-PE"/>
        </w:rPr>
      </w:pPr>
    </w:p>
    <w:p w:rsidR="00057A7C"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eastAsia="Times New Roman" w:hAnsi="Univers"/>
          <w:lang w:val="es-ES"/>
        </w:rPr>
        <w:t>El Estado por su parte considera que</w:t>
      </w:r>
      <w:r w:rsidR="00FC3A89">
        <w:rPr>
          <w:rFonts w:ascii="Univers" w:eastAsia="Times New Roman" w:hAnsi="Univers"/>
          <w:lang w:val="es-ES"/>
        </w:rPr>
        <w:t xml:space="preserve"> la petición es inadmisible dado que</w:t>
      </w:r>
      <w:r w:rsidRPr="00BA1210">
        <w:rPr>
          <w:rFonts w:ascii="Univers" w:eastAsia="Times New Roman" w:hAnsi="Univers"/>
          <w:lang w:val="es-ES"/>
        </w:rPr>
        <w:t xml:space="preserve"> “</w:t>
      </w:r>
      <w:r w:rsidR="000E6EB8">
        <w:rPr>
          <w:rFonts w:ascii="Univers" w:eastAsia="Times New Roman" w:hAnsi="Univers"/>
          <w:lang w:val="es-ES"/>
        </w:rPr>
        <w:t>l</w:t>
      </w:r>
      <w:r w:rsidRPr="00BA1210">
        <w:rPr>
          <w:rFonts w:ascii="Univers" w:eastAsia="Times New Roman" w:hAnsi="Univers"/>
          <w:lang w:val="es-ES"/>
        </w:rPr>
        <w:t>as violaciones a las garantías y derechos fundamentales de persona alguna, cometidas por otro particular sin la aprobación del Esta</w:t>
      </w:r>
      <w:r w:rsidR="00B177AA">
        <w:rPr>
          <w:rFonts w:ascii="Univers" w:eastAsia="Times New Roman" w:hAnsi="Univers"/>
          <w:lang w:val="es-ES"/>
        </w:rPr>
        <w:t>do no constituyen, en modo alguno</w:t>
      </w:r>
      <w:r w:rsidRPr="00BA1210">
        <w:rPr>
          <w:rFonts w:ascii="Univers" w:eastAsia="Times New Roman" w:hAnsi="Univers"/>
          <w:lang w:val="es-ES"/>
        </w:rPr>
        <w:t>, responsabilidad para el Estado”</w:t>
      </w:r>
      <w:r w:rsidRPr="00BA1210">
        <w:rPr>
          <w:rStyle w:val="Refdenotaalpie"/>
          <w:rFonts w:ascii="Univers" w:eastAsia="Times New Roman" w:hAnsi="Univers"/>
          <w:lang w:val="es-ES"/>
        </w:rPr>
        <w:footnoteReference w:id="3"/>
      </w:r>
      <w:r w:rsidRPr="00BA1210">
        <w:rPr>
          <w:rFonts w:ascii="Univers" w:eastAsia="Times New Roman" w:hAnsi="Univers"/>
          <w:lang w:val="es-ES"/>
        </w:rPr>
        <w:t xml:space="preserve">.  </w:t>
      </w:r>
      <w:r w:rsidR="000E6EB8">
        <w:rPr>
          <w:rFonts w:ascii="Univers" w:eastAsia="Times New Roman" w:hAnsi="Univers"/>
          <w:lang w:val="es-ES"/>
        </w:rPr>
        <w:t xml:space="preserve">Sostiene </w:t>
      </w:r>
      <w:r w:rsidR="009D0208">
        <w:rPr>
          <w:rFonts w:ascii="Univers" w:eastAsia="Times New Roman" w:hAnsi="Univers"/>
          <w:lang w:val="es-ES"/>
        </w:rPr>
        <w:t xml:space="preserve">que </w:t>
      </w:r>
      <w:r w:rsidR="009D0208">
        <w:rPr>
          <w:rFonts w:ascii="Univers" w:hAnsi="Univers"/>
          <w:lang w:val="es-AR"/>
        </w:rPr>
        <w:t>l</w:t>
      </w:r>
      <w:r w:rsidRPr="00BA1210">
        <w:rPr>
          <w:rFonts w:ascii="Univers" w:hAnsi="Univers"/>
          <w:lang w:val="es-AR"/>
        </w:rPr>
        <w:t>os tribunales competentes ac</w:t>
      </w:r>
      <w:r w:rsidR="009D0208">
        <w:rPr>
          <w:rFonts w:ascii="Univers" w:hAnsi="Univers"/>
          <w:lang w:val="es-AR"/>
        </w:rPr>
        <w:t xml:space="preserve">tuaron en el presente caso con las </w:t>
      </w:r>
      <w:r w:rsidRPr="00BA1210">
        <w:rPr>
          <w:rFonts w:ascii="Univers" w:hAnsi="Univers"/>
          <w:lang w:val="es-AR"/>
        </w:rPr>
        <w:t xml:space="preserve">debidas restricciones impuestas por la ley, teniendo como </w:t>
      </w:r>
      <w:r w:rsidR="000E6EB8">
        <w:rPr>
          <w:rFonts w:ascii="Univers" w:hAnsi="Univers"/>
          <w:lang w:val="es-AR"/>
        </w:rPr>
        <w:t>resultado la sanción de L</w:t>
      </w:r>
      <w:r w:rsidR="00FC3A89">
        <w:rPr>
          <w:rFonts w:ascii="Univers" w:hAnsi="Univers"/>
          <w:lang w:val="es-AR"/>
        </w:rPr>
        <w:t xml:space="preserve">uis Carrera </w:t>
      </w:r>
      <w:proofErr w:type="spellStart"/>
      <w:r w:rsidR="00FC3A89">
        <w:rPr>
          <w:rFonts w:ascii="Univers" w:hAnsi="Univers"/>
          <w:lang w:val="es-AR"/>
        </w:rPr>
        <w:t>Almoina</w:t>
      </w:r>
      <w:proofErr w:type="spellEnd"/>
      <w:r w:rsidR="000E6EB8">
        <w:rPr>
          <w:rFonts w:ascii="Univers" w:hAnsi="Univers"/>
          <w:lang w:val="es-AR"/>
        </w:rPr>
        <w:t xml:space="preserve">, y que los peticionarios </w:t>
      </w:r>
      <w:r w:rsidR="00FC3A89">
        <w:rPr>
          <w:rFonts w:ascii="Univers" w:hAnsi="Univers"/>
          <w:lang w:val="es-AR"/>
        </w:rPr>
        <w:t xml:space="preserve">no </w:t>
      </w:r>
      <w:r w:rsidR="00B177AA">
        <w:rPr>
          <w:rFonts w:ascii="Univers" w:hAnsi="Univers"/>
          <w:lang w:val="es-AR"/>
        </w:rPr>
        <w:t>agota</w:t>
      </w:r>
      <w:r w:rsidR="00FC3A89">
        <w:rPr>
          <w:rFonts w:ascii="Univers" w:hAnsi="Univers"/>
          <w:lang w:val="es-AR"/>
        </w:rPr>
        <w:t>ron</w:t>
      </w:r>
      <w:r w:rsidR="00B177AA">
        <w:rPr>
          <w:rFonts w:ascii="Univers" w:hAnsi="Univers"/>
          <w:lang w:val="es-AR"/>
        </w:rPr>
        <w:t xml:space="preserve"> los r</w:t>
      </w:r>
      <w:r w:rsidR="00C3507F">
        <w:rPr>
          <w:rFonts w:ascii="Univers" w:hAnsi="Univers"/>
          <w:lang w:val="es-AR"/>
        </w:rPr>
        <w:t>e</w:t>
      </w:r>
      <w:r w:rsidR="00B177AA">
        <w:rPr>
          <w:rFonts w:ascii="Univers" w:hAnsi="Univers"/>
          <w:lang w:val="es-AR"/>
        </w:rPr>
        <w:t>cursos internos idóneos previstos en su ordenamiento jurídico</w:t>
      </w:r>
      <w:r w:rsidR="000E6EB8">
        <w:rPr>
          <w:rFonts w:ascii="Univers" w:hAnsi="Univers"/>
          <w:lang w:val="es-AR"/>
        </w:rPr>
        <w:t>.</w:t>
      </w:r>
    </w:p>
    <w:p w:rsidR="00057A7C" w:rsidRDefault="00057A7C" w:rsidP="004A47DD">
      <w:pPr>
        <w:jc w:val="both"/>
        <w:rPr>
          <w:rFonts w:ascii="Univers" w:hAnsi="Univers"/>
          <w:lang w:val="es-ES"/>
        </w:rPr>
      </w:pPr>
    </w:p>
    <w:p w:rsidR="00C3507F" w:rsidRPr="00057A7C" w:rsidRDefault="005F73A9" w:rsidP="004A47DD">
      <w:pPr>
        <w:numPr>
          <w:ilvl w:val="0"/>
          <w:numId w:val="11"/>
        </w:numPr>
        <w:tabs>
          <w:tab w:val="clear" w:pos="720"/>
        </w:tabs>
        <w:ind w:left="0" w:firstLine="720"/>
        <w:jc w:val="both"/>
        <w:rPr>
          <w:rFonts w:ascii="Univers" w:hAnsi="Univers"/>
          <w:color w:val="000000"/>
          <w:lang w:val="es-PE"/>
        </w:rPr>
      </w:pPr>
      <w:r w:rsidRPr="00057A7C">
        <w:rPr>
          <w:rFonts w:ascii="Univers" w:hAnsi="Univers"/>
          <w:lang w:val="es-ES"/>
        </w:rPr>
        <w:t>Tras analizar las posiciones de las partes y el cumplimiento con los requisitos previstos en los artículos 46 y 47 de la Convención Americana, la Comisión decidió declarar el reclamo admisible a efectos del examen</w:t>
      </w:r>
      <w:r w:rsidR="0040720B" w:rsidRPr="00057A7C">
        <w:rPr>
          <w:rFonts w:ascii="Univers" w:hAnsi="Univers"/>
          <w:lang w:val="es-ES"/>
        </w:rPr>
        <w:t xml:space="preserve"> de las alegadas irregularidades en la respuesta judicial frente a los presuntos hechos bajo </w:t>
      </w:r>
      <w:r w:rsidRPr="00057A7C">
        <w:rPr>
          <w:rFonts w:ascii="Univers" w:hAnsi="Univers"/>
          <w:lang w:val="es-ES"/>
        </w:rPr>
        <w:t>los artículos 2, 5.1, 5.2, 8.1, 11.1, 24 y 25 de la Convención Americana, todos ellos en concordancia con la obligación general de respetar y garantizar los derechos prevista en el artículo 1.1 de dicho instrumento internacional, y del artículo 7 de la Convención de Belém do Pará en perjuicio de la señora Linda Loaiza López Soto</w:t>
      </w:r>
      <w:r w:rsidR="00C3507F" w:rsidRPr="00057A7C">
        <w:rPr>
          <w:rFonts w:ascii="Univers" w:hAnsi="Univers"/>
          <w:lang w:val="es-ES"/>
        </w:rPr>
        <w:t xml:space="preserve">. </w:t>
      </w:r>
      <w:r w:rsidRPr="00057A7C">
        <w:rPr>
          <w:rFonts w:ascii="Univers" w:hAnsi="Univers"/>
          <w:lang w:val="es-ES"/>
        </w:rPr>
        <w:t xml:space="preserve"> </w:t>
      </w:r>
      <w:r w:rsidR="00C3507F" w:rsidRPr="00057A7C">
        <w:rPr>
          <w:rFonts w:ascii="Univers" w:hAnsi="Univers"/>
          <w:lang w:val="es-ES"/>
        </w:rPr>
        <w:t>La Comisión</w:t>
      </w:r>
      <w:r w:rsidR="00C3507F" w:rsidRPr="0040720B">
        <w:rPr>
          <w:rFonts w:ascii="Univers" w:hAnsi="Univers"/>
          <w:lang w:val="es-ES"/>
        </w:rPr>
        <w:t xml:space="preserve"> asimismo decide</w:t>
      </w:r>
      <w:r w:rsidR="00590455" w:rsidRPr="0040720B">
        <w:rPr>
          <w:rFonts w:ascii="Univers" w:hAnsi="Univers"/>
          <w:lang w:val="es-ES"/>
        </w:rPr>
        <w:t xml:space="preserve"> </w:t>
      </w:r>
      <w:r w:rsidR="00C3507F" w:rsidRPr="0040720B">
        <w:rPr>
          <w:rFonts w:ascii="Univers" w:hAnsi="Univers"/>
          <w:color w:val="000000"/>
          <w:lang w:val="es-ES"/>
        </w:rPr>
        <w:t xml:space="preserve">declarar admisible la presente petición en lo que concierne a las presuntas violaciones de los derechos reconocidos por los artículos 5.1, 8.1 y 25 de la Convención Americana, en conexión con el artículo 1.1 de dicho instrumento, en perjuicio de los familiares de Linda Loaiza López </w:t>
      </w:r>
      <w:r w:rsidR="00590455" w:rsidRPr="0040720B">
        <w:rPr>
          <w:rFonts w:ascii="Univers" w:hAnsi="Univers"/>
          <w:color w:val="000000"/>
          <w:lang w:val="es-ES"/>
        </w:rPr>
        <w:t xml:space="preserve">Soto </w:t>
      </w:r>
      <w:r w:rsidR="00C3507F" w:rsidRPr="0040720B">
        <w:rPr>
          <w:rFonts w:ascii="Univers" w:hAnsi="Univers"/>
          <w:color w:val="000000"/>
          <w:lang w:val="es-ES"/>
        </w:rPr>
        <w:t>identificados en el párrafo dos, nota dos, del presente informe.</w:t>
      </w:r>
      <w:r w:rsidR="00057A7C">
        <w:rPr>
          <w:rFonts w:ascii="Univers" w:hAnsi="Univers"/>
          <w:color w:val="000000"/>
          <w:lang w:val="es-ES"/>
        </w:rPr>
        <w:t xml:space="preserve">  </w:t>
      </w:r>
      <w:r w:rsidR="00057A7C" w:rsidRPr="00057A7C">
        <w:rPr>
          <w:rFonts w:ascii="Univers" w:hAnsi="Univers"/>
          <w:lang w:val="es-ES_tradnl"/>
        </w:rPr>
        <w:t xml:space="preserve">Respecto de la supuesta violación del artículo 4.1, la Comisión considera que la petición es inadmisible.  </w:t>
      </w:r>
    </w:p>
    <w:p w:rsidR="00057A7C" w:rsidRPr="001571DE" w:rsidRDefault="00057A7C" w:rsidP="004A47DD">
      <w:pPr>
        <w:jc w:val="both"/>
        <w:rPr>
          <w:rFonts w:ascii="Univers" w:hAnsi="Univers"/>
          <w:color w:val="000000"/>
          <w:highlight w:val="yellow"/>
          <w:lang w:val="es-ES"/>
        </w:rPr>
      </w:pPr>
    </w:p>
    <w:p w:rsidR="00FB08E3" w:rsidRDefault="00FC3A89" w:rsidP="004A47DD">
      <w:pPr>
        <w:numPr>
          <w:ilvl w:val="0"/>
          <w:numId w:val="11"/>
        </w:numPr>
        <w:tabs>
          <w:tab w:val="clear" w:pos="720"/>
        </w:tabs>
        <w:ind w:left="0" w:firstLine="720"/>
        <w:jc w:val="both"/>
        <w:rPr>
          <w:rFonts w:ascii="Univers" w:hAnsi="Univers"/>
          <w:color w:val="000000"/>
          <w:lang w:val="es-PE"/>
        </w:rPr>
      </w:pPr>
      <w:r>
        <w:rPr>
          <w:rFonts w:ascii="Univers" w:hAnsi="Univers"/>
          <w:lang w:val="es-ES"/>
        </w:rPr>
        <w:lastRenderedPageBreak/>
        <w:t>Asimismo,</w:t>
      </w:r>
      <w:r w:rsidR="005F73A9">
        <w:rPr>
          <w:rFonts w:ascii="Univers" w:hAnsi="Univers"/>
          <w:lang w:val="es-ES"/>
        </w:rPr>
        <w:t xml:space="preserve"> decidió notificar</w:t>
      </w:r>
      <w:r>
        <w:rPr>
          <w:rFonts w:ascii="Univers" w:hAnsi="Univers"/>
          <w:lang w:val="es-ES"/>
        </w:rPr>
        <w:t xml:space="preserve"> el informe</w:t>
      </w:r>
      <w:r w:rsidR="005F73A9">
        <w:rPr>
          <w:rFonts w:ascii="Univers" w:hAnsi="Univers"/>
          <w:lang w:val="es-ES"/>
        </w:rPr>
        <w:t xml:space="preserve"> a las partes</w:t>
      </w:r>
      <w:r w:rsidR="00C221C9">
        <w:rPr>
          <w:rFonts w:ascii="Univers" w:hAnsi="Univers"/>
          <w:lang w:val="es-ES"/>
        </w:rPr>
        <w:t xml:space="preserve"> y orde</w:t>
      </w:r>
      <w:r>
        <w:rPr>
          <w:rFonts w:ascii="Univers" w:hAnsi="Univers"/>
          <w:lang w:val="es-ES"/>
        </w:rPr>
        <w:t xml:space="preserve">nar su publicación </w:t>
      </w:r>
      <w:r w:rsidR="005F73A9">
        <w:rPr>
          <w:rFonts w:ascii="Univers" w:hAnsi="Univers"/>
          <w:lang w:val="es-ES"/>
        </w:rPr>
        <w:t>en su Informe Anual.</w:t>
      </w:r>
    </w:p>
    <w:p w:rsidR="00FB08E3" w:rsidRDefault="00FB08E3" w:rsidP="004A47DD">
      <w:pPr>
        <w:jc w:val="both"/>
        <w:rPr>
          <w:rFonts w:ascii="Univers" w:hAnsi="Univers"/>
          <w:lang w:val="es-AR"/>
        </w:rPr>
      </w:pPr>
    </w:p>
    <w:p w:rsidR="00FB08E3" w:rsidRPr="00BA1210" w:rsidRDefault="00FB08E3" w:rsidP="004A47DD">
      <w:pPr>
        <w:ind w:firstLine="720"/>
        <w:jc w:val="both"/>
        <w:rPr>
          <w:rFonts w:ascii="Univers" w:hAnsi="Univers"/>
          <w:b/>
          <w:lang w:val="es-AR"/>
        </w:rPr>
      </w:pPr>
      <w:r w:rsidRPr="00BA1210">
        <w:rPr>
          <w:rFonts w:ascii="Univers" w:hAnsi="Univers"/>
          <w:b/>
          <w:lang w:val="es-AR"/>
        </w:rPr>
        <w:t xml:space="preserve">II.  </w:t>
      </w:r>
      <w:r w:rsidRPr="00BA1210">
        <w:rPr>
          <w:rFonts w:ascii="Univers" w:hAnsi="Univers"/>
          <w:b/>
          <w:lang w:val="es-AR"/>
        </w:rPr>
        <w:tab/>
        <w:t>TRÁMITE ANTE LA COMISIÓN</w:t>
      </w:r>
    </w:p>
    <w:p w:rsidR="00FB08E3" w:rsidRDefault="00FB08E3" w:rsidP="004A47DD">
      <w:pPr>
        <w:jc w:val="both"/>
        <w:rPr>
          <w:rFonts w:ascii="Univers" w:hAnsi="Univers"/>
          <w:lang w:val="es-AR"/>
        </w:rPr>
      </w:pPr>
    </w:p>
    <w:p w:rsidR="00FB08E3" w:rsidRDefault="005F73A9" w:rsidP="005F2658">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La Comisión recibió la petición inicial el 11 de noviembre de 2007, la cual fue reg</w:t>
      </w:r>
      <w:r w:rsidR="00A449E5">
        <w:rPr>
          <w:rFonts w:ascii="Univers" w:hAnsi="Univers"/>
          <w:lang w:val="es-AR"/>
        </w:rPr>
        <w:t xml:space="preserve">istrada con el número 1462-07.  </w:t>
      </w:r>
      <w:r w:rsidRPr="00BA1210">
        <w:rPr>
          <w:rFonts w:ascii="Univers" w:hAnsi="Univers"/>
          <w:lang w:val="es-AR"/>
        </w:rPr>
        <w:t>El 17 de junio de 2008, la Comisión transmitió las partes pertinentes de la petición al Estado</w:t>
      </w:r>
      <w:r>
        <w:rPr>
          <w:rFonts w:ascii="Univers" w:hAnsi="Univers"/>
          <w:lang w:val="es-AR"/>
        </w:rPr>
        <w:t xml:space="preserve"> y le solicitó que presentara su resp</w:t>
      </w:r>
      <w:r w:rsidR="00A449E5">
        <w:rPr>
          <w:rFonts w:ascii="Univers" w:hAnsi="Univers"/>
          <w:lang w:val="es-AR"/>
        </w:rPr>
        <w:t xml:space="preserve">uesta en un plazo de dos meses.  </w:t>
      </w:r>
      <w:r>
        <w:rPr>
          <w:rFonts w:ascii="Univers" w:hAnsi="Univers"/>
          <w:lang w:val="es-AR"/>
        </w:rPr>
        <w:t xml:space="preserve">El 3 de septiembre de 2008, el Estado solicitó una prórroga para presentar sus observaciones.  El 21 de enero de 2009, la Comisión reiteró su solicitud </w:t>
      </w:r>
      <w:r w:rsidR="005F2658">
        <w:rPr>
          <w:rFonts w:ascii="Univers" w:hAnsi="Univers"/>
          <w:lang w:val="es-AR"/>
        </w:rPr>
        <w:t xml:space="preserve">de observaciones </w:t>
      </w:r>
      <w:r>
        <w:rPr>
          <w:rFonts w:ascii="Univers" w:hAnsi="Univers"/>
          <w:lang w:val="es-AR"/>
        </w:rPr>
        <w:t>al Estado.</w:t>
      </w:r>
      <w:r>
        <w:rPr>
          <w:rFonts w:ascii="Univers" w:hAnsi="Univers"/>
          <w:color w:val="000000"/>
          <w:lang w:val="es-PE"/>
        </w:rPr>
        <w:t xml:space="preserve">  El 16 de enero de 2009, la Comisión recibió </w:t>
      </w:r>
      <w:r>
        <w:rPr>
          <w:rFonts w:ascii="Univers" w:hAnsi="Univers"/>
          <w:lang w:val="es-AR"/>
        </w:rPr>
        <w:t>la respuesta del Estado, la cual fue trasladada a los peticionarios el 30 de marzo de 2010.</w:t>
      </w:r>
    </w:p>
    <w:p w:rsidR="00FB08E3" w:rsidRDefault="00FB08E3" w:rsidP="004A47DD">
      <w:pPr>
        <w:jc w:val="both"/>
        <w:rPr>
          <w:rFonts w:ascii="Univers" w:hAnsi="Univers"/>
          <w:color w:val="000000"/>
          <w:lang w:val="es-PE"/>
        </w:rPr>
      </w:pPr>
    </w:p>
    <w:p w:rsidR="00FB08E3" w:rsidRPr="0040720B" w:rsidRDefault="005F73A9" w:rsidP="002827C0">
      <w:pPr>
        <w:numPr>
          <w:ilvl w:val="0"/>
          <w:numId w:val="11"/>
        </w:numPr>
        <w:tabs>
          <w:tab w:val="clear" w:pos="720"/>
        </w:tabs>
        <w:ind w:left="0" w:firstLine="720"/>
        <w:jc w:val="both"/>
        <w:rPr>
          <w:rFonts w:ascii="Univers" w:hAnsi="Univers"/>
          <w:color w:val="000000"/>
          <w:lang w:val="es-PE"/>
        </w:rPr>
      </w:pPr>
      <w:r>
        <w:rPr>
          <w:rFonts w:ascii="Univers" w:hAnsi="Univers"/>
          <w:color w:val="000000"/>
          <w:lang w:val="es-PE"/>
        </w:rPr>
        <w:t xml:space="preserve">El 27 de mayo de 2009, la CIDH solicitó a los peticionarios que aporten diversos documentos </w:t>
      </w:r>
      <w:r w:rsidRPr="0082208D">
        <w:rPr>
          <w:rFonts w:ascii="Univers" w:hAnsi="Univers"/>
          <w:lang w:val="es-ES_tradnl"/>
        </w:rPr>
        <w:t>con la finalidad de proseguir con el aná</w:t>
      </w:r>
      <w:r>
        <w:rPr>
          <w:rFonts w:ascii="Univers" w:hAnsi="Univers"/>
          <w:lang w:val="es-ES_tradnl"/>
        </w:rPr>
        <w:t>lisis de admisibilidad de</w:t>
      </w:r>
      <w:r w:rsidR="00FC3A89">
        <w:rPr>
          <w:rFonts w:ascii="Univers" w:hAnsi="Univers"/>
          <w:lang w:val="es-ES_tradnl"/>
        </w:rPr>
        <w:t xml:space="preserve"> la petición</w:t>
      </w:r>
      <w:r>
        <w:rPr>
          <w:rFonts w:ascii="Univers" w:hAnsi="Univers"/>
          <w:lang w:val="es-ES_tradnl"/>
        </w:rPr>
        <w:t xml:space="preserve">.  El 15 de junio de 2009, los peticionarios solicitaron una prórroga de 20 días, la cual fue otorgada por la CIDH el 16 de junio de 2009.  Los peticionarios presentaron dichos documentos el 14 de julio de 2009 y </w:t>
      </w:r>
      <w:r w:rsidR="00FC3A89">
        <w:rPr>
          <w:rFonts w:ascii="Univers" w:hAnsi="Univers"/>
          <w:lang w:val="es-ES_tradnl"/>
        </w:rPr>
        <w:t>estos</w:t>
      </w:r>
      <w:r>
        <w:rPr>
          <w:rFonts w:ascii="Univers" w:hAnsi="Univers"/>
          <w:lang w:val="es-ES_tradnl"/>
        </w:rPr>
        <w:t xml:space="preserve"> fueron trasladados al Estado el </w:t>
      </w:r>
      <w:r w:rsidRPr="0082208D">
        <w:rPr>
          <w:rFonts w:ascii="Univers" w:hAnsi="Univers"/>
          <w:lang w:val="es-ES_tradnl"/>
        </w:rPr>
        <w:t xml:space="preserve">22 de julio de 2009.  </w:t>
      </w:r>
      <w:r>
        <w:rPr>
          <w:rFonts w:ascii="Univers" w:hAnsi="Univers"/>
          <w:lang w:val="es-ES_tradnl"/>
        </w:rPr>
        <w:t xml:space="preserve">El Estado presentó observaciones adicionales el 3 de septiembre de 2009, las cuales fueron transmitidas al </w:t>
      </w:r>
      <w:r w:rsidR="00FC3A89">
        <w:rPr>
          <w:rFonts w:ascii="Univers" w:hAnsi="Univers"/>
          <w:lang w:val="es-ES_tradnl"/>
        </w:rPr>
        <w:t>peticionario</w:t>
      </w:r>
      <w:r>
        <w:rPr>
          <w:rFonts w:ascii="Univers" w:hAnsi="Univers"/>
          <w:lang w:val="es-ES_tradnl"/>
        </w:rPr>
        <w:t xml:space="preserve"> el 30 de marzo de 2010</w:t>
      </w:r>
      <w:r w:rsidR="00FC3A89">
        <w:rPr>
          <w:rFonts w:ascii="Univers" w:hAnsi="Univers"/>
          <w:lang w:val="es-ES_tradnl"/>
        </w:rPr>
        <w:t>.</w:t>
      </w:r>
      <w:r w:rsidR="00590455">
        <w:rPr>
          <w:rFonts w:ascii="Univers" w:hAnsi="Univers"/>
          <w:lang w:val="es-ES_tradnl"/>
        </w:rPr>
        <w:t xml:space="preserve">  </w:t>
      </w:r>
      <w:r w:rsidR="003B7013">
        <w:rPr>
          <w:rFonts w:ascii="Univers" w:hAnsi="Univers"/>
          <w:lang w:val="es-ES_tradnl"/>
        </w:rPr>
        <w:t xml:space="preserve">Los peticionarios presentaron observaciones adicionales </w:t>
      </w:r>
      <w:r w:rsidR="00590455" w:rsidRPr="0040720B">
        <w:rPr>
          <w:rFonts w:ascii="Univers" w:hAnsi="Univers"/>
          <w:lang w:val="es-ES_tradnl"/>
        </w:rPr>
        <w:t>el 3 de septiembre de 2010, las cuales fu</w:t>
      </w:r>
      <w:r w:rsidR="00316777">
        <w:rPr>
          <w:rFonts w:ascii="Univers" w:hAnsi="Univers"/>
          <w:lang w:val="es-ES_tradnl"/>
        </w:rPr>
        <w:t>eron trasladadas al Estado el 22</w:t>
      </w:r>
      <w:r w:rsidR="00590455" w:rsidRPr="0040720B">
        <w:rPr>
          <w:rFonts w:ascii="Univers" w:hAnsi="Univers"/>
          <w:lang w:val="es-ES_tradnl"/>
        </w:rPr>
        <w:t xml:space="preserve"> de septiembre de 2010</w:t>
      </w:r>
      <w:r w:rsidR="003B7013">
        <w:rPr>
          <w:rFonts w:ascii="Univers" w:hAnsi="Univers"/>
          <w:lang w:val="es-ES_tradnl"/>
        </w:rPr>
        <w:t>, con un plazo de un mes para presentar sus observaciones.   La respuesta del Estado no ha sido recibida a la fecha de aprobación del presente informe.</w:t>
      </w:r>
    </w:p>
    <w:p w:rsidR="00FB08E3" w:rsidRDefault="00FB08E3" w:rsidP="004A47DD">
      <w:pPr>
        <w:jc w:val="both"/>
        <w:rPr>
          <w:rFonts w:ascii="Univers" w:hAnsi="Univers"/>
          <w:lang w:val="es-AR"/>
        </w:rPr>
      </w:pPr>
    </w:p>
    <w:p w:rsidR="00FB08E3" w:rsidRPr="00BA1210" w:rsidRDefault="00FB08E3" w:rsidP="004A47DD">
      <w:pPr>
        <w:numPr>
          <w:ilvl w:val="0"/>
          <w:numId w:val="9"/>
        </w:numPr>
        <w:tabs>
          <w:tab w:val="clear" w:pos="1620"/>
        </w:tabs>
        <w:ind w:hanging="900"/>
        <w:rPr>
          <w:rFonts w:ascii="Univers" w:hAnsi="Univers"/>
          <w:b/>
        </w:rPr>
      </w:pPr>
      <w:r w:rsidRPr="00BA1210">
        <w:rPr>
          <w:rFonts w:ascii="Univers" w:hAnsi="Univers"/>
          <w:b/>
        </w:rPr>
        <w:t>POSICIÓN DE LAS PARTES</w:t>
      </w:r>
    </w:p>
    <w:p w:rsidR="00FB08E3" w:rsidRPr="00BA1210" w:rsidRDefault="00FB08E3" w:rsidP="004A47DD">
      <w:pPr>
        <w:jc w:val="both"/>
        <w:rPr>
          <w:rFonts w:ascii="Univers" w:hAnsi="Univers"/>
          <w:b/>
          <w:lang w:val="es-AR"/>
        </w:rPr>
      </w:pPr>
    </w:p>
    <w:p w:rsidR="00FB08E3" w:rsidRPr="00BA1210" w:rsidRDefault="00FB08E3" w:rsidP="004A47DD">
      <w:pPr>
        <w:numPr>
          <w:ilvl w:val="1"/>
          <w:numId w:val="9"/>
        </w:numPr>
        <w:tabs>
          <w:tab w:val="clear" w:pos="1980"/>
        </w:tabs>
        <w:ind w:hanging="1260"/>
        <w:jc w:val="both"/>
        <w:rPr>
          <w:rFonts w:ascii="Univers" w:hAnsi="Univers"/>
          <w:b/>
          <w:lang w:val="es-AR"/>
        </w:rPr>
      </w:pPr>
      <w:r w:rsidRPr="00BA1210">
        <w:rPr>
          <w:rFonts w:ascii="Univers" w:hAnsi="Univers"/>
          <w:b/>
          <w:lang w:val="es-AR"/>
        </w:rPr>
        <w:t>Posición de los peticionarios</w:t>
      </w:r>
    </w:p>
    <w:p w:rsidR="00FB08E3" w:rsidRDefault="00FB08E3" w:rsidP="004A47DD">
      <w:pPr>
        <w:jc w:val="both"/>
        <w:rPr>
          <w:rFonts w:ascii="Univers" w:hAnsi="Univers"/>
          <w:lang w:val="es-AR"/>
        </w:rPr>
      </w:pPr>
    </w:p>
    <w:p w:rsidR="00FB08E3" w:rsidRPr="00C3507F"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Los peticionarios sostienen que Linda Loaiza López</w:t>
      </w:r>
      <w:r w:rsidR="007E18F8">
        <w:rPr>
          <w:rFonts w:ascii="Univers" w:hAnsi="Univers"/>
          <w:lang w:val="es-AR"/>
        </w:rPr>
        <w:t xml:space="preserve"> Soto (en adelante “Linda Loaiza López”)</w:t>
      </w:r>
      <w:r w:rsidRPr="00BA1210">
        <w:rPr>
          <w:rFonts w:ascii="Univers" w:hAnsi="Univers"/>
          <w:lang w:val="es-AR"/>
        </w:rPr>
        <w:t xml:space="preserve"> fue secuestrada por L</w:t>
      </w:r>
      <w:r w:rsidR="00382293">
        <w:rPr>
          <w:rFonts w:ascii="Univers" w:hAnsi="Univers"/>
          <w:lang w:val="es-AR"/>
        </w:rPr>
        <w:t xml:space="preserve">uis Carrera </w:t>
      </w:r>
      <w:proofErr w:type="spellStart"/>
      <w:r w:rsidR="00382293">
        <w:rPr>
          <w:rFonts w:ascii="Univers" w:hAnsi="Univers"/>
          <w:lang w:val="es-AR"/>
        </w:rPr>
        <w:t>Almoina</w:t>
      </w:r>
      <w:proofErr w:type="spellEnd"/>
      <w:r w:rsidRPr="00BA1210">
        <w:rPr>
          <w:rFonts w:ascii="Univers" w:hAnsi="Univers"/>
          <w:lang w:val="es-AR"/>
        </w:rPr>
        <w:t xml:space="preserve"> en Caracas el 27 de marzo de 2001, quien la mantuvo privada de su libertad por un periodo de dos meses y medio.   Indican que durante el secuestro fue gravemente abusada y agredida por </w:t>
      </w:r>
      <w:r w:rsidR="00382293">
        <w:rPr>
          <w:rFonts w:ascii="Univers" w:hAnsi="Univers"/>
          <w:lang w:val="es-AR"/>
        </w:rPr>
        <w:t xml:space="preserve">el señor </w:t>
      </w:r>
      <w:r w:rsidR="005F2658">
        <w:rPr>
          <w:rFonts w:ascii="Univers" w:hAnsi="Univers"/>
          <w:lang w:val="es-AR"/>
        </w:rPr>
        <w:t xml:space="preserve">Carrera </w:t>
      </w:r>
      <w:proofErr w:type="spellStart"/>
      <w:r w:rsidR="00382293">
        <w:rPr>
          <w:rFonts w:ascii="Univers" w:hAnsi="Univers"/>
          <w:lang w:val="es-AR"/>
        </w:rPr>
        <w:t>Almoina</w:t>
      </w:r>
      <w:proofErr w:type="spellEnd"/>
      <w:r w:rsidRPr="00BA1210">
        <w:rPr>
          <w:rFonts w:ascii="Univers" w:hAnsi="Univers"/>
          <w:lang w:val="es-AR"/>
        </w:rPr>
        <w:t xml:space="preserve">, sufriendo graves lesiones </w:t>
      </w:r>
      <w:r w:rsidR="00C3507F" w:rsidRPr="0040720B">
        <w:rPr>
          <w:rFonts w:ascii="Univers" w:hAnsi="Univers"/>
          <w:lang w:val="es-AR"/>
        </w:rPr>
        <w:t>sexuales,</w:t>
      </w:r>
      <w:r w:rsidR="00C3507F">
        <w:rPr>
          <w:rFonts w:ascii="Univers" w:hAnsi="Univers"/>
          <w:lang w:val="es-AR"/>
        </w:rPr>
        <w:t xml:space="preserve"> </w:t>
      </w:r>
      <w:r w:rsidRPr="00BA1210">
        <w:rPr>
          <w:rFonts w:ascii="Univers" w:hAnsi="Univers"/>
          <w:lang w:val="es-AR"/>
        </w:rPr>
        <w:t xml:space="preserve">físicas, </w:t>
      </w:r>
      <w:r w:rsidR="00C3507F">
        <w:rPr>
          <w:rFonts w:ascii="Univers" w:hAnsi="Univers"/>
          <w:lang w:val="es-AR"/>
        </w:rPr>
        <w:t xml:space="preserve">y </w:t>
      </w:r>
      <w:r w:rsidRPr="00BA1210">
        <w:rPr>
          <w:rFonts w:ascii="Univers" w:hAnsi="Univers"/>
          <w:lang w:val="es-AR"/>
        </w:rPr>
        <w:t xml:space="preserve">psicológicas.  Los peticionarios centran sus alegaciones ante la CIDH en la investigación de los hechos y el proceso penal emprendido contra el </w:t>
      </w:r>
      <w:r w:rsidR="00B177AA">
        <w:rPr>
          <w:rFonts w:ascii="Univers" w:hAnsi="Univers"/>
          <w:lang w:val="es-AR"/>
        </w:rPr>
        <w:t xml:space="preserve">presunto </w:t>
      </w:r>
      <w:r w:rsidRPr="00BA1210">
        <w:rPr>
          <w:rFonts w:ascii="Univers" w:hAnsi="Univers"/>
          <w:lang w:val="es-AR"/>
        </w:rPr>
        <w:t>agresor, sosteniendo que se caracterizó por numerosas irregularidades, una falta de actuaciones judiciales, dilaciones injustificadas, la injerencia de personajes políticos, y los maltratos constantes de diversos funcionarios del poder judicial hacia Linda Loaiza Ló</w:t>
      </w:r>
      <w:r w:rsidR="00B177AA">
        <w:rPr>
          <w:rFonts w:ascii="Univers" w:hAnsi="Univers"/>
          <w:lang w:val="es-AR"/>
        </w:rPr>
        <w:t>pez y sus famili</w:t>
      </w:r>
      <w:r w:rsidR="00837C9A">
        <w:rPr>
          <w:rFonts w:ascii="Univers" w:hAnsi="Univers"/>
          <w:lang w:val="es-AR"/>
        </w:rPr>
        <w:t xml:space="preserve">ares.  </w:t>
      </w:r>
      <w:r w:rsidR="00B177AA" w:rsidRPr="0040720B">
        <w:rPr>
          <w:rFonts w:ascii="Univers" w:hAnsi="Univers"/>
          <w:lang w:val="es-AR"/>
        </w:rPr>
        <w:t>Consideran</w:t>
      </w:r>
      <w:r w:rsidRPr="0040720B">
        <w:rPr>
          <w:rFonts w:ascii="Univers" w:hAnsi="Univers"/>
          <w:lang w:val="es-AR"/>
        </w:rPr>
        <w:t xml:space="preserve"> que este patrón de abusos, irregularidades y negligencia judiciales resultó en la impunidad de los hechos de violencia sexual</w:t>
      </w:r>
      <w:r w:rsidR="00A449E5">
        <w:rPr>
          <w:rFonts w:ascii="Univers" w:hAnsi="Univers"/>
          <w:lang w:val="es-AR"/>
        </w:rPr>
        <w:t xml:space="preserve">.  </w:t>
      </w:r>
      <w:r w:rsidRPr="00C3507F">
        <w:rPr>
          <w:rFonts w:ascii="Univers" w:hAnsi="Univers"/>
          <w:lang w:val="es-AR"/>
        </w:rPr>
        <w:t>Los peticionarios consideran que las fallas mencionadas fueron particularmente graves considerando el sexo y la situación económica precaria de Linda Loaiza López</w:t>
      </w:r>
      <w:r w:rsidR="00B177AA" w:rsidRPr="00C3507F">
        <w:rPr>
          <w:rFonts w:ascii="Univers" w:hAnsi="Univers"/>
          <w:lang w:val="es-AR"/>
        </w:rPr>
        <w:t xml:space="preserve">, lo que acarreaba </w:t>
      </w:r>
      <w:r w:rsidRPr="00C3507F">
        <w:rPr>
          <w:rFonts w:ascii="Univers" w:hAnsi="Univers"/>
          <w:lang w:val="es-AR"/>
        </w:rPr>
        <w:t xml:space="preserve">una obligación reforzada del Estado de debidamente juzgar y sancionar los hechos.  </w:t>
      </w:r>
    </w:p>
    <w:p w:rsidR="00FB08E3" w:rsidRDefault="00FB08E3" w:rsidP="004A47DD">
      <w:pPr>
        <w:jc w:val="both"/>
        <w:rPr>
          <w:rFonts w:ascii="Univers" w:hAnsi="Univers"/>
          <w:color w:val="000000"/>
          <w:lang w:val="es-PE"/>
        </w:rPr>
      </w:pPr>
    </w:p>
    <w:p w:rsidR="00FB08E3"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 xml:space="preserve">Los peticionarios aducen que no solicitan que la CIDH examine los méritos de la sentencia de seis años, sino que examine los respectivos procesos internos para establecer su compatibilidad con la Convención Americana.  Consideran que el hecho </w:t>
      </w:r>
      <w:r w:rsidR="0052388A">
        <w:rPr>
          <w:rFonts w:ascii="Univers" w:hAnsi="Univers"/>
          <w:lang w:val="es-AR"/>
        </w:rPr>
        <w:t xml:space="preserve">de </w:t>
      </w:r>
      <w:r w:rsidR="00382293">
        <w:rPr>
          <w:rFonts w:ascii="Univers" w:hAnsi="Univers"/>
          <w:lang w:val="es-AR"/>
        </w:rPr>
        <w:t>que</w:t>
      </w:r>
      <w:r w:rsidR="0052388A">
        <w:rPr>
          <w:rFonts w:ascii="Univers" w:hAnsi="Univers"/>
          <w:lang w:val="es-AR"/>
        </w:rPr>
        <w:t xml:space="preserve"> exista</w:t>
      </w:r>
      <w:r w:rsidRPr="00BA1210">
        <w:rPr>
          <w:rFonts w:ascii="Univers" w:hAnsi="Univers"/>
          <w:lang w:val="es-AR"/>
        </w:rPr>
        <w:t xml:space="preserve"> una sentencia parcialmente condenatoria no significa que el Estado haya cumplido con todas sus obligaciones bajo la Convención Americana.</w:t>
      </w:r>
    </w:p>
    <w:p w:rsidR="00FB08E3" w:rsidRDefault="00FB08E3" w:rsidP="004A47DD">
      <w:pPr>
        <w:jc w:val="both"/>
        <w:rPr>
          <w:rFonts w:ascii="Univers" w:hAnsi="Univers"/>
          <w:lang w:val="es-AR"/>
        </w:rPr>
      </w:pPr>
    </w:p>
    <w:p w:rsidR="00FB08E3"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Los petici</w:t>
      </w:r>
      <w:r w:rsidR="00B177AA">
        <w:rPr>
          <w:rFonts w:ascii="Univers" w:hAnsi="Univers"/>
          <w:lang w:val="es-AR"/>
        </w:rPr>
        <w:t>onarios sostienen</w:t>
      </w:r>
      <w:r w:rsidRPr="00BA1210">
        <w:rPr>
          <w:rFonts w:ascii="Univers" w:hAnsi="Univers"/>
          <w:lang w:val="es-AR"/>
        </w:rPr>
        <w:t xml:space="preserve"> </w:t>
      </w:r>
      <w:r w:rsidR="00B177AA">
        <w:rPr>
          <w:rFonts w:ascii="Univers" w:hAnsi="Univers"/>
          <w:lang w:val="es-AR"/>
        </w:rPr>
        <w:t xml:space="preserve">específicamente </w:t>
      </w:r>
      <w:r w:rsidRPr="00BA1210">
        <w:rPr>
          <w:rFonts w:ascii="Univers" w:hAnsi="Univers"/>
          <w:lang w:val="es-AR"/>
        </w:rPr>
        <w:t>que el 27 de marzo de 2001, L</w:t>
      </w:r>
      <w:r w:rsidR="00382293">
        <w:rPr>
          <w:rFonts w:ascii="Univers" w:hAnsi="Univers"/>
          <w:lang w:val="es-AR"/>
        </w:rPr>
        <w:t xml:space="preserve">uis Carrera </w:t>
      </w:r>
      <w:proofErr w:type="spellStart"/>
      <w:r w:rsidR="00382293">
        <w:rPr>
          <w:rFonts w:ascii="Univers" w:hAnsi="Univers"/>
          <w:lang w:val="es-AR"/>
        </w:rPr>
        <w:t>Almoina</w:t>
      </w:r>
      <w:proofErr w:type="spellEnd"/>
      <w:r w:rsidRPr="00BA1210">
        <w:rPr>
          <w:rFonts w:ascii="Univers" w:hAnsi="Univers"/>
          <w:lang w:val="es-AR"/>
        </w:rPr>
        <w:t xml:space="preserve"> - hijo del rector de la Universidad Nacional Abierta - secuestró a Linda Loaiza López cuando salía de su residencia y la llevó bajo amenaza de muerte al Hotel Aventura en la Urbanización San Bernardino</w:t>
      </w:r>
      <w:r w:rsidR="00837C9A">
        <w:rPr>
          <w:rFonts w:ascii="Univers" w:hAnsi="Univers"/>
          <w:lang w:val="es-AR"/>
        </w:rPr>
        <w:t xml:space="preserve"> de Caracas.  Indican que el señor </w:t>
      </w:r>
      <w:proofErr w:type="spellStart"/>
      <w:r w:rsidR="00837C9A">
        <w:rPr>
          <w:rFonts w:ascii="Univers" w:hAnsi="Univers"/>
          <w:lang w:val="es-AR"/>
        </w:rPr>
        <w:t>Almoina</w:t>
      </w:r>
      <w:proofErr w:type="spellEnd"/>
      <w:r w:rsidRPr="00BA1210">
        <w:rPr>
          <w:rFonts w:ascii="Univers" w:hAnsi="Univers"/>
          <w:lang w:val="es-AR"/>
        </w:rPr>
        <w:t xml:space="preserve"> tuvo secuestrada a Linda Loaiza López hasta el 19 de julio de 2001 en Caracas y en el pueblo de Petare, en el Estado de Sucre.   </w:t>
      </w:r>
    </w:p>
    <w:p w:rsidR="00FB08E3" w:rsidRDefault="00FB08E3" w:rsidP="004A47DD">
      <w:pPr>
        <w:jc w:val="both"/>
        <w:rPr>
          <w:rFonts w:ascii="Univers" w:hAnsi="Univers"/>
          <w:lang w:val="es-AR"/>
        </w:rPr>
      </w:pPr>
    </w:p>
    <w:p w:rsidR="00FB08E3"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 xml:space="preserve">Durante </w:t>
      </w:r>
      <w:r w:rsidR="00FB2187">
        <w:rPr>
          <w:rFonts w:ascii="Univers" w:hAnsi="Univers"/>
          <w:lang w:val="es-AR"/>
        </w:rPr>
        <w:t>esos</w:t>
      </w:r>
      <w:r w:rsidRPr="00BA1210">
        <w:rPr>
          <w:rFonts w:ascii="Univers" w:hAnsi="Univers"/>
          <w:lang w:val="es-AR"/>
        </w:rPr>
        <w:t xml:space="preserve"> dos meses y medio, </w:t>
      </w:r>
      <w:r w:rsidR="00B177AA">
        <w:rPr>
          <w:rFonts w:ascii="Univers" w:hAnsi="Univers"/>
          <w:lang w:val="es-AR"/>
        </w:rPr>
        <w:t xml:space="preserve">los peticionarios indican que </w:t>
      </w:r>
      <w:r w:rsidR="00382293">
        <w:rPr>
          <w:rFonts w:ascii="Univers" w:hAnsi="Univers"/>
          <w:lang w:val="es-AR"/>
        </w:rPr>
        <w:t xml:space="preserve">el señor </w:t>
      </w:r>
      <w:r w:rsidR="005F2658">
        <w:rPr>
          <w:rFonts w:ascii="Univers" w:hAnsi="Univers"/>
          <w:lang w:val="es-AR"/>
        </w:rPr>
        <w:t xml:space="preserve">Carrera </w:t>
      </w:r>
      <w:proofErr w:type="spellStart"/>
      <w:r w:rsidR="00382293">
        <w:rPr>
          <w:rFonts w:ascii="Univers" w:hAnsi="Univers"/>
          <w:lang w:val="es-AR"/>
        </w:rPr>
        <w:t>Almoina</w:t>
      </w:r>
      <w:proofErr w:type="spellEnd"/>
      <w:r w:rsidRPr="00BA1210">
        <w:rPr>
          <w:rFonts w:ascii="Univers" w:hAnsi="Univers"/>
          <w:lang w:val="es-AR"/>
        </w:rPr>
        <w:t xml:space="preserve"> </w:t>
      </w:r>
      <w:r w:rsidR="00C01B24">
        <w:rPr>
          <w:rFonts w:ascii="Univers" w:hAnsi="Univers"/>
          <w:lang w:val="es-AR"/>
        </w:rPr>
        <w:t xml:space="preserve">repetidamente victimizó a </w:t>
      </w:r>
      <w:r w:rsidRPr="00BA1210">
        <w:rPr>
          <w:rFonts w:ascii="Univers" w:hAnsi="Univers"/>
          <w:lang w:val="es-AR"/>
        </w:rPr>
        <w:t xml:space="preserve">Linda Loaiza López, infligiendo en ella graves formas de abuso físico, </w:t>
      </w:r>
      <w:r w:rsidRPr="00BA1210">
        <w:rPr>
          <w:rFonts w:ascii="Univers" w:hAnsi="Univers"/>
          <w:lang w:val="es-AR"/>
        </w:rPr>
        <w:lastRenderedPageBreak/>
        <w:t xml:space="preserve">psicológico y sexual.  Indican que el presunto agresor golpeó a la víctima, fumó y apagó cigarrillos en su cuerpo, la quemó con un encendedor y la violó repetidamente. </w:t>
      </w:r>
      <w:r w:rsidR="00FB2187">
        <w:rPr>
          <w:rFonts w:ascii="Univers" w:hAnsi="Univers"/>
          <w:lang w:val="es-AR"/>
        </w:rPr>
        <w:t xml:space="preserve"> Indica</w:t>
      </w:r>
      <w:r w:rsidR="00A449E5">
        <w:rPr>
          <w:rFonts w:ascii="Univers" w:hAnsi="Univers"/>
          <w:lang w:val="es-AR"/>
        </w:rPr>
        <w:t>n</w:t>
      </w:r>
      <w:r w:rsidR="00FB2187">
        <w:rPr>
          <w:rFonts w:ascii="Univers" w:hAnsi="Univers"/>
          <w:lang w:val="es-AR"/>
        </w:rPr>
        <w:t xml:space="preserve"> que</w:t>
      </w:r>
      <w:r w:rsidRPr="00BA1210">
        <w:rPr>
          <w:rFonts w:ascii="Univers" w:hAnsi="Univers"/>
          <w:lang w:val="es-AR"/>
        </w:rPr>
        <w:t xml:space="preserve"> </w:t>
      </w:r>
      <w:r w:rsidR="00FB2187">
        <w:rPr>
          <w:rFonts w:ascii="Univers" w:hAnsi="Univers"/>
          <w:lang w:val="es-AR"/>
        </w:rPr>
        <w:t>l</w:t>
      </w:r>
      <w:r w:rsidRPr="00BA1210">
        <w:rPr>
          <w:rFonts w:ascii="Univers" w:hAnsi="Univers"/>
          <w:lang w:val="es-AR"/>
        </w:rPr>
        <w:t>a obligó igualmente a consumir drogas y a ver películas pornográficas.  La dejó frecuentemente amarrada, esposada y con la boca tapada, algunas vec</w:t>
      </w:r>
      <w:r w:rsidR="00A449E5">
        <w:rPr>
          <w:rFonts w:ascii="Univers" w:hAnsi="Univers"/>
          <w:lang w:val="es-AR"/>
        </w:rPr>
        <w:t>es metida en el baño o en el cló</w:t>
      </w:r>
      <w:r w:rsidRPr="00BA1210">
        <w:rPr>
          <w:rFonts w:ascii="Univers" w:hAnsi="Univers"/>
          <w:lang w:val="es-AR"/>
        </w:rPr>
        <w:t>set, o atada a la cama.</w:t>
      </w:r>
      <w:r w:rsidR="00FB2187">
        <w:rPr>
          <w:rFonts w:ascii="Univers" w:hAnsi="Univers"/>
          <w:lang w:val="es-AR"/>
        </w:rPr>
        <w:t xml:space="preserve"> Aducen que</w:t>
      </w:r>
      <w:r w:rsidR="00881211">
        <w:rPr>
          <w:rFonts w:ascii="Univers" w:hAnsi="Univers"/>
          <w:lang w:val="es-AR"/>
        </w:rPr>
        <w:t xml:space="preserve"> </w:t>
      </w:r>
      <w:r w:rsidR="00FB2187">
        <w:rPr>
          <w:rFonts w:ascii="Univers" w:hAnsi="Univers"/>
          <w:lang w:val="es-AR"/>
        </w:rPr>
        <w:t>e</w:t>
      </w:r>
      <w:r w:rsidRPr="00BA1210">
        <w:rPr>
          <w:rFonts w:ascii="Univers" w:hAnsi="Univers"/>
          <w:lang w:val="es-AR"/>
        </w:rPr>
        <w:t xml:space="preserve">l presunto agresor siempre se aseguró </w:t>
      </w:r>
      <w:r w:rsidR="0052388A">
        <w:rPr>
          <w:rFonts w:ascii="Univers" w:hAnsi="Univers"/>
          <w:lang w:val="es-AR"/>
        </w:rPr>
        <w:t xml:space="preserve">de </w:t>
      </w:r>
      <w:r w:rsidRPr="00BA1210">
        <w:rPr>
          <w:rFonts w:ascii="Univers" w:hAnsi="Univers"/>
          <w:lang w:val="es-AR"/>
        </w:rPr>
        <w:t>que las c</w:t>
      </w:r>
      <w:r w:rsidR="0052388A">
        <w:rPr>
          <w:rFonts w:ascii="Univers" w:hAnsi="Univers"/>
          <w:lang w:val="es-AR"/>
        </w:rPr>
        <w:t>ortinas y las puertas estuvieran</w:t>
      </w:r>
      <w:r w:rsidRPr="00BA1210">
        <w:rPr>
          <w:rFonts w:ascii="Univers" w:hAnsi="Univers"/>
          <w:lang w:val="es-AR"/>
        </w:rPr>
        <w:t xml:space="preserve"> bien cerradas y que la víctima no estuviera cerca del teléfono. </w:t>
      </w:r>
      <w:r w:rsidR="00382293">
        <w:rPr>
          <w:rFonts w:ascii="Univers" w:hAnsi="Univers"/>
          <w:lang w:val="es-AR"/>
        </w:rPr>
        <w:t xml:space="preserve"> Luis Carrera </w:t>
      </w:r>
      <w:proofErr w:type="spellStart"/>
      <w:r w:rsidR="00382293">
        <w:rPr>
          <w:rFonts w:ascii="Univers" w:hAnsi="Univers"/>
          <w:lang w:val="es-AR"/>
        </w:rPr>
        <w:t>Almoina</w:t>
      </w:r>
      <w:proofErr w:type="spellEnd"/>
      <w:r w:rsidRPr="00BA1210">
        <w:rPr>
          <w:rFonts w:ascii="Univers" w:hAnsi="Univers"/>
          <w:lang w:val="es-AR"/>
        </w:rPr>
        <w:t xml:space="preserve"> le indicó constantemente que había previamente matado a ocho mujeres y abandonado sus cuerpos en la carretera.  </w:t>
      </w:r>
      <w:r w:rsidR="00FB2187">
        <w:rPr>
          <w:rFonts w:ascii="Univers" w:hAnsi="Univers"/>
          <w:lang w:val="es-AR"/>
        </w:rPr>
        <w:t>Indican que d</w:t>
      </w:r>
      <w:r w:rsidRPr="00BA1210">
        <w:rPr>
          <w:rFonts w:ascii="Univers" w:hAnsi="Univers"/>
          <w:lang w:val="es-AR"/>
        </w:rPr>
        <w:t>urante el secuestro, el presunto agresor llevó a Linda Loai</w:t>
      </w:r>
      <w:r w:rsidR="00837C9A">
        <w:rPr>
          <w:rFonts w:ascii="Univers" w:hAnsi="Univers"/>
          <w:lang w:val="es-AR"/>
        </w:rPr>
        <w:t>za López a la casa de su padre</w:t>
      </w:r>
      <w:r w:rsidRPr="00BA1210">
        <w:rPr>
          <w:rFonts w:ascii="Univers" w:hAnsi="Univers"/>
          <w:lang w:val="es-AR"/>
        </w:rPr>
        <w:t>, quien a pesar de presenciar el abuso sufrido por la víctima, no hizo nada al respecto.</w:t>
      </w:r>
    </w:p>
    <w:p w:rsidR="00FB08E3" w:rsidRDefault="00FB08E3" w:rsidP="004A47DD">
      <w:pPr>
        <w:jc w:val="both"/>
        <w:rPr>
          <w:rFonts w:ascii="Univers" w:hAnsi="Univers"/>
          <w:lang w:val="es-AR"/>
        </w:rPr>
      </w:pPr>
    </w:p>
    <w:p w:rsidR="00FB08E3" w:rsidRDefault="005F73A9" w:rsidP="005F2658">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Los peticionarios señal</w:t>
      </w:r>
      <w:r w:rsidR="00837C9A">
        <w:rPr>
          <w:rFonts w:ascii="Univers" w:hAnsi="Univers"/>
          <w:lang w:val="es-AR"/>
        </w:rPr>
        <w:t>an que el 19 de julio de 2001, el señor</w:t>
      </w:r>
      <w:r w:rsidR="00382293">
        <w:rPr>
          <w:rFonts w:ascii="Univers" w:hAnsi="Univers"/>
          <w:lang w:val="es-AR"/>
        </w:rPr>
        <w:t xml:space="preserve"> </w:t>
      </w:r>
      <w:proofErr w:type="spellStart"/>
      <w:r w:rsidR="00382293">
        <w:rPr>
          <w:rFonts w:ascii="Univers" w:hAnsi="Univers"/>
          <w:lang w:val="es-AR"/>
        </w:rPr>
        <w:t>Almoina</w:t>
      </w:r>
      <w:proofErr w:type="spellEnd"/>
      <w:r w:rsidRPr="00BA1210">
        <w:rPr>
          <w:rFonts w:ascii="Univers" w:hAnsi="Univers"/>
          <w:lang w:val="es-AR"/>
        </w:rPr>
        <w:t xml:space="preserve"> contactó a su padre para informarle que Linda Loaiza López ya no le servía para lo que él quería, por lo cual buscaría unas bolsas negras para sacarla d</w:t>
      </w:r>
      <w:r w:rsidR="00B177AA">
        <w:rPr>
          <w:rFonts w:ascii="Univers" w:hAnsi="Univers"/>
          <w:lang w:val="es-AR"/>
        </w:rPr>
        <w:t>el Hotel Aventura</w:t>
      </w:r>
      <w:r w:rsidRPr="00BA1210">
        <w:rPr>
          <w:rFonts w:ascii="Univers" w:hAnsi="Univers"/>
          <w:lang w:val="es-AR"/>
        </w:rPr>
        <w:t>.  Aprovechando la salida de</w:t>
      </w:r>
      <w:r w:rsidR="00382293">
        <w:rPr>
          <w:rFonts w:ascii="Univers" w:hAnsi="Univers"/>
          <w:lang w:val="es-AR"/>
        </w:rPr>
        <w:t>l señor</w:t>
      </w:r>
      <w:r w:rsidR="005F2658">
        <w:rPr>
          <w:rFonts w:ascii="Univers" w:hAnsi="Univers"/>
          <w:lang w:val="es-AR"/>
        </w:rPr>
        <w:t xml:space="preserve"> Carrera </w:t>
      </w:r>
      <w:proofErr w:type="spellStart"/>
      <w:r w:rsidR="00382293">
        <w:rPr>
          <w:rFonts w:ascii="Univers" w:hAnsi="Univers"/>
          <w:lang w:val="es-AR"/>
        </w:rPr>
        <w:t>Almoina</w:t>
      </w:r>
      <w:proofErr w:type="spellEnd"/>
      <w:r w:rsidRPr="00BA1210">
        <w:rPr>
          <w:rFonts w:ascii="Univers" w:hAnsi="Univers"/>
          <w:lang w:val="es-AR"/>
        </w:rPr>
        <w:t xml:space="preserve"> de la habitación, </w:t>
      </w:r>
      <w:r w:rsidR="00035A14">
        <w:rPr>
          <w:rFonts w:ascii="Univers" w:hAnsi="Univers"/>
          <w:lang w:val="es-AR"/>
        </w:rPr>
        <w:t xml:space="preserve">la </w:t>
      </w:r>
      <w:r w:rsidR="00837C9A">
        <w:rPr>
          <w:rFonts w:ascii="Univers" w:hAnsi="Univers"/>
          <w:lang w:val="es-AR"/>
        </w:rPr>
        <w:t xml:space="preserve">presunta </w:t>
      </w:r>
      <w:r w:rsidR="00035A14">
        <w:rPr>
          <w:rFonts w:ascii="Univers" w:hAnsi="Univers"/>
          <w:lang w:val="es-AR"/>
        </w:rPr>
        <w:t xml:space="preserve">víctima se acercó a la ventana - </w:t>
      </w:r>
      <w:r w:rsidRPr="00BA1210">
        <w:rPr>
          <w:rFonts w:ascii="Univers" w:hAnsi="Univers"/>
          <w:lang w:val="es-AR"/>
        </w:rPr>
        <w:t>desnuda, herida</w:t>
      </w:r>
      <w:r w:rsidR="00035A14">
        <w:rPr>
          <w:rFonts w:ascii="Univers" w:hAnsi="Univers"/>
          <w:lang w:val="es-AR"/>
        </w:rPr>
        <w:t xml:space="preserve"> y sólo cubierta por una sábana -</w:t>
      </w:r>
      <w:r w:rsidRPr="00BA1210">
        <w:rPr>
          <w:rFonts w:ascii="Univers" w:hAnsi="Univers"/>
          <w:lang w:val="es-AR"/>
        </w:rPr>
        <w:t xml:space="preserve"> a pedir auxilio, por lo cual los vecinos llamaron a la policía del municipio de Chacao, cuyos </w:t>
      </w:r>
      <w:r w:rsidR="00FB2187">
        <w:rPr>
          <w:rFonts w:ascii="Univers" w:hAnsi="Univers"/>
          <w:lang w:val="es-AR"/>
        </w:rPr>
        <w:t>miembros</w:t>
      </w:r>
      <w:r w:rsidRPr="00BA1210">
        <w:rPr>
          <w:rFonts w:ascii="Univers" w:hAnsi="Univers"/>
          <w:lang w:val="es-AR"/>
        </w:rPr>
        <w:t xml:space="preserve"> la rescataron.  Indican que posteriormente llegaron los bomberos, una funcionaria del Ministerio Público y el dueño del apartamento, quienes trasladaron a Linda Loaiza López en una ambulancia al hospital.  Durante su rescate, Linda Loaiza López identificó a L</w:t>
      </w:r>
      <w:r w:rsidR="00382293">
        <w:rPr>
          <w:rFonts w:ascii="Univers" w:hAnsi="Univers"/>
          <w:lang w:val="es-AR"/>
        </w:rPr>
        <w:t xml:space="preserve">uis Carrera </w:t>
      </w:r>
      <w:proofErr w:type="spellStart"/>
      <w:r w:rsidR="00382293">
        <w:rPr>
          <w:rFonts w:ascii="Univers" w:hAnsi="Univers"/>
          <w:lang w:val="es-AR"/>
        </w:rPr>
        <w:t>Almoina</w:t>
      </w:r>
      <w:proofErr w:type="spellEnd"/>
      <w:r w:rsidR="009B3C7F">
        <w:rPr>
          <w:rFonts w:ascii="Univers" w:hAnsi="Univers"/>
          <w:lang w:val="es-AR"/>
        </w:rPr>
        <w:t xml:space="preserve"> </w:t>
      </w:r>
      <w:r w:rsidRPr="00BA1210">
        <w:rPr>
          <w:rFonts w:ascii="Univers" w:hAnsi="Univers"/>
          <w:lang w:val="es-AR"/>
        </w:rPr>
        <w:t>como su victimario.</w:t>
      </w:r>
    </w:p>
    <w:p w:rsidR="00FB08E3" w:rsidRDefault="00FB08E3" w:rsidP="004A47DD">
      <w:pPr>
        <w:jc w:val="both"/>
        <w:rPr>
          <w:rFonts w:ascii="Univers" w:hAnsi="Univers"/>
          <w:lang w:val="es-AR"/>
        </w:rPr>
      </w:pPr>
    </w:p>
    <w:p w:rsidR="00FB08E3" w:rsidRPr="0040720B" w:rsidRDefault="005F73A9" w:rsidP="004A47DD">
      <w:pPr>
        <w:numPr>
          <w:ilvl w:val="0"/>
          <w:numId w:val="11"/>
        </w:numPr>
        <w:tabs>
          <w:tab w:val="clear" w:pos="720"/>
        </w:tabs>
        <w:ind w:left="0" w:firstLine="720"/>
        <w:jc w:val="both"/>
        <w:rPr>
          <w:rFonts w:ascii="Univers" w:hAnsi="Univers"/>
          <w:color w:val="000000"/>
          <w:lang w:val="es-PE"/>
        </w:rPr>
      </w:pPr>
      <w:r w:rsidRPr="0040720B">
        <w:rPr>
          <w:rFonts w:ascii="Univers" w:hAnsi="Univers"/>
          <w:lang w:val="es-AR"/>
        </w:rPr>
        <w:t>Aducen que cuando llegó al hospital</w:t>
      </w:r>
      <w:r w:rsidR="00837C9A" w:rsidRPr="0040720B">
        <w:rPr>
          <w:rFonts w:ascii="Univers" w:hAnsi="Univers"/>
          <w:lang w:val="es-AR"/>
        </w:rPr>
        <w:t>,</w:t>
      </w:r>
      <w:r w:rsidRPr="0040720B">
        <w:rPr>
          <w:rFonts w:ascii="Univers" w:hAnsi="Univers"/>
          <w:lang w:val="es-AR"/>
        </w:rPr>
        <w:t xml:space="preserve"> Linda Loaiza López fue llevada a la sala de cirugías dada la gravedad de su estado físico, permaneciendo en distintos centros hospitalarios por un periodo de 15 meses</w:t>
      </w:r>
      <w:r w:rsidR="009D0208" w:rsidRPr="0040720B">
        <w:rPr>
          <w:rStyle w:val="Refdenotaalpie"/>
          <w:rFonts w:ascii="Univers" w:hAnsi="Univers"/>
          <w:lang w:val="es-AR"/>
        </w:rPr>
        <w:footnoteReference w:id="4"/>
      </w:r>
      <w:r w:rsidRPr="0040720B">
        <w:rPr>
          <w:rFonts w:ascii="Univers" w:hAnsi="Univers"/>
          <w:lang w:val="es-AR"/>
        </w:rPr>
        <w:t xml:space="preserve">.  Sostienen que desde esa fecha, la presunta víctima ha sido sometida a 10 cirugías reconstructivas, sin que hasta el </w:t>
      </w:r>
      <w:r w:rsidR="00FB2187" w:rsidRPr="0040720B">
        <w:rPr>
          <w:rFonts w:ascii="Univers" w:hAnsi="Univers"/>
          <w:lang w:val="es-AR"/>
        </w:rPr>
        <w:t xml:space="preserve">momento </w:t>
      </w:r>
      <w:r w:rsidRPr="0040720B">
        <w:rPr>
          <w:rFonts w:ascii="Univers" w:hAnsi="Univers"/>
          <w:lang w:val="es-AR"/>
        </w:rPr>
        <w:t>se encuentre plenamente recup</w:t>
      </w:r>
      <w:r w:rsidR="00837C9A" w:rsidRPr="0040720B">
        <w:rPr>
          <w:rFonts w:ascii="Univers" w:hAnsi="Univers"/>
          <w:lang w:val="es-AR"/>
        </w:rPr>
        <w:t xml:space="preserve">erada físicamente.  </w:t>
      </w:r>
      <w:r w:rsidR="003463A6" w:rsidRPr="0040720B">
        <w:rPr>
          <w:rFonts w:ascii="Univers" w:hAnsi="Univers"/>
          <w:lang w:val="es-AR"/>
        </w:rPr>
        <w:t>Según la petición, l</w:t>
      </w:r>
      <w:r w:rsidR="00837C9A" w:rsidRPr="0040720B">
        <w:rPr>
          <w:rFonts w:ascii="Univers" w:hAnsi="Univers"/>
          <w:lang w:val="es-AR"/>
        </w:rPr>
        <w:t>a señora</w:t>
      </w:r>
      <w:r w:rsidRPr="0040720B">
        <w:rPr>
          <w:rFonts w:ascii="Univers" w:hAnsi="Univers"/>
          <w:lang w:val="es-AR"/>
        </w:rPr>
        <w:t xml:space="preserve"> López </w:t>
      </w:r>
      <w:r w:rsidR="003463A6" w:rsidRPr="0040720B">
        <w:rPr>
          <w:rFonts w:ascii="Univers" w:hAnsi="Univers"/>
          <w:lang w:val="es-AR"/>
        </w:rPr>
        <w:t>aún sufre</w:t>
      </w:r>
      <w:r w:rsidRPr="0040720B">
        <w:rPr>
          <w:rFonts w:ascii="Univers" w:hAnsi="Univers"/>
          <w:lang w:val="es-AR"/>
        </w:rPr>
        <w:t xml:space="preserve"> dificultades auditivas, problemas de movilidad, serios problemas en el páncreas producto de los golpes recibidos, y bajas probabilidades de poder concebir hijos, entre otras secuelas tanto físicas como psicológicas.  </w:t>
      </w:r>
    </w:p>
    <w:p w:rsidR="00FB08E3" w:rsidRPr="0040720B" w:rsidRDefault="00FB08E3" w:rsidP="004A47DD">
      <w:pPr>
        <w:jc w:val="both"/>
        <w:rPr>
          <w:rFonts w:ascii="Univers" w:hAnsi="Univers"/>
          <w:lang w:val="es-AR"/>
        </w:rPr>
      </w:pPr>
    </w:p>
    <w:p w:rsidR="00FB08E3" w:rsidRDefault="005F73A9" w:rsidP="004A47DD">
      <w:pPr>
        <w:numPr>
          <w:ilvl w:val="0"/>
          <w:numId w:val="11"/>
        </w:numPr>
        <w:tabs>
          <w:tab w:val="clear" w:pos="720"/>
        </w:tabs>
        <w:ind w:left="0" w:firstLine="720"/>
        <w:jc w:val="both"/>
        <w:rPr>
          <w:rFonts w:ascii="Univers" w:hAnsi="Univers"/>
          <w:color w:val="000000"/>
          <w:lang w:val="es-PE"/>
        </w:rPr>
      </w:pPr>
      <w:r w:rsidRPr="0040720B">
        <w:rPr>
          <w:rFonts w:ascii="Univers" w:hAnsi="Univers"/>
          <w:lang w:val="es-AR"/>
        </w:rPr>
        <w:t>Los peticionarios alega</w:t>
      </w:r>
      <w:r w:rsidR="0052388A">
        <w:rPr>
          <w:rFonts w:ascii="Univers" w:hAnsi="Univers"/>
          <w:lang w:val="es-AR"/>
        </w:rPr>
        <w:t>n que el proceso penal cuestionado</w:t>
      </w:r>
      <w:r w:rsidRPr="0040720B">
        <w:rPr>
          <w:rFonts w:ascii="Univers" w:hAnsi="Univers"/>
          <w:lang w:val="es-AR"/>
        </w:rPr>
        <w:t xml:space="preserve"> comenzó formalmente</w:t>
      </w:r>
      <w:r w:rsidR="00E70AD8" w:rsidRPr="0040720B">
        <w:rPr>
          <w:rFonts w:ascii="Univers" w:hAnsi="Univers"/>
          <w:lang w:val="es-AR"/>
        </w:rPr>
        <w:t xml:space="preserve"> con la intervención del Ministerio Público el 19 de julio de 2001; fecha en que se dio inicio a la averiguación penal correspondiente.</w:t>
      </w:r>
      <w:r w:rsidR="00E70AD8">
        <w:rPr>
          <w:rFonts w:ascii="Univers" w:hAnsi="Univers"/>
          <w:lang w:val="es-AR"/>
        </w:rPr>
        <w:t xml:space="preserve">  El 22 de agosto de 2001, </w:t>
      </w:r>
      <w:r w:rsidRPr="00BA1210">
        <w:rPr>
          <w:rFonts w:ascii="Univers" w:hAnsi="Univers"/>
          <w:lang w:val="es-AR"/>
        </w:rPr>
        <w:t xml:space="preserve">la Fiscal asignada al caso </w:t>
      </w:r>
      <w:r w:rsidR="00E70AD8">
        <w:rPr>
          <w:rFonts w:ascii="Univers" w:hAnsi="Univers"/>
          <w:lang w:val="es-AR"/>
        </w:rPr>
        <w:t xml:space="preserve">asimismo </w:t>
      </w:r>
      <w:r w:rsidRPr="00BA1210">
        <w:rPr>
          <w:rFonts w:ascii="Univers" w:hAnsi="Univers"/>
          <w:lang w:val="es-AR"/>
        </w:rPr>
        <w:t>p</w:t>
      </w:r>
      <w:r w:rsidR="00A449E5">
        <w:rPr>
          <w:rFonts w:ascii="Univers" w:hAnsi="Univers"/>
          <w:lang w:val="es-AR"/>
        </w:rPr>
        <w:t xml:space="preserve">resentó un escrito </w:t>
      </w:r>
      <w:r w:rsidRPr="00BA1210">
        <w:rPr>
          <w:rFonts w:ascii="Univers" w:hAnsi="Univers"/>
          <w:lang w:val="es-AR"/>
        </w:rPr>
        <w:t xml:space="preserve">en el cual identificó a </w:t>
      </w:r>
      <w:r w:rsidR="00382293">
        <w:rPr>
          <w:rFonts w:ascii="Univers" w:hAnsi="Univers"/>
          <w:lang w:val="es-AR"/>
        </w:rPr>
        <w:t xml:space="preserve">Luis Carrera </w:t>
      </w:r>
      <w:proofErr w:type="spellStart"/>
      <w:r w:rsidR="00382293">
        <w:rPr>
          <w:rFonts w:ascii="Univers" w:hAnsi="Univers"/>
          <w:lang w:val="es-AR"/>
        </w:rPr>
        <w:t>Almoina</w:t>
      </w:r>
      <w:proofErr w:type="spellEnd"/>
      <w:r w:rsidRPr="00BA1210">
        <w:rPr>
          <w:rFonts w:ascii="Univers" w:hAnsi="Univers"/>
          <w:lang w:val="es-AR"/>
        </w:rPr>
        <w:t xml:space="preserve"> como autor de los delitos de ocultamiento de sustancias estupefacientes y psicotrópicas, violación sexual y lesiones personales genéricas en perjuicio de L</w:t>
      </w:r>
      <w:r w:rsidR="003031D9">
        <w:rPr>
          <w:rFonts w:ascii="Univers" w:hAnsi="Univers"/>
          <w:lang w:val="es-AR"/>
        </w:rPr>
        <w:t>inda Loaiza López, y solicitó la</w:t>
      </w:r>
      <w:r w:rsidRPr="00BA1210">
        <w:rPr>
          <w:rFonts w:ascii="Univers" w:hAnsi="Univers"/>
          <w:lang w:val="es-AR"/>
        </w:rPr>
        <w:t xml:space="preserve"> privación de su li</w:t>
      </w:r>
      <w:r w:rsidR="002514AA">
        <w:rPr>
          <w:rFonts w:ascii="Univers" w:hAnsi="Univers"/>
          <w:lang w:val="es-AR"/>
        </w:rPr>
        <w:t xml:space="preserve">bertad de forma preventiva.  Linda Loaiza López </w:t>
      </w:r>
      <w:r w:rsidRPr="00BA1210">
        <w:rPr>
          <w:rFonts w:ascii="Univers" w:hAnsi="Univers"/>
          <w:lang w:val="es-AR"/>
        </w:rPr>
        <w:t>igualmente presentó una acusación particular propia el 19 de noviembre de 2001 en contra de</w:t>
      </w:r>
      <w:r w:rsidR="00382293">
        <w:rPr>
          <w:rFonts w:ascii="Univers" w:hAnsi="Univers"/>
          <w:lang w:val="es-AR"/>
        </w:rPr>
        <w:t xml:space="preserve">l señor </w:t>
      </w:r>
      <w:r w:rsidR="005F2658">
        <w:rPr>
          <w:rFonts w:ascii="Univers" w:hAnsi="Univers"/>
          <w:lang w:val="es-AR"/>
        </w:rPr>
        <w:t xml:space="preserve">Carrera </w:t>
      </w:r>
      <w:proofErr w:type="spellStart"/>
      <w:r w:rsidR="00382293">
        <w:rPr>
          <w:rFonts w:ascii="Univers" w:hAnsi="Univers"/>
          <w:lang w:val="es-AR"/>
        </w:rPr>
        <w:t>Almoina</w:t>
      </w:r>
      <w:proofErr w:type="spellEnd"/>
      <w:r w:rsidRPr="00BA1210">
        <w:rPr>
          <w:rFonts w:ascii="Univers" w:hAnsi="Univers"/>
          <w:lang w:val="es-AR"/>
        </w:rPr>
        <w:t xml:space="preserve"> por los delitos de homicidio calificado en grado de frustración, violación</w:t>
      </w:r>
      <w:r w:rsidR="00FB2187">
        <w:rPr>
          <w:rFonts w:ascii="Univers" w:hAnsi="Univers"/>
          <w:lang w:val="es-AR"/>
        </w:rPr>
        <w:t xml:space="preserve"> sexual</w:t>
      </w:r>
      <w:r w:rsidRPr="00BA1210">
        <w:rPr>
          <w:rFonts w:ascii="Univers" w:hAnsi="Univers"/>
          <w:lang w:val="es-AR"/>
        </w:rPr>
        <w:t xml:space="preserve">, privación ilegítima de la libertad y tortura.  </w:t>
      </w:r>
    </w:p>
    <w:p w:rsidR="00FB08E3" w:rsidRDefault="00FB08E3" w:rsidP="004A47DD">
      <w:pPr>
        <w:jc w:val="both"/>
        <w:rPr>
          <w:rFonts w:ascii="Univers" w:hAnsi="Univers"/>
          <w:lang w:val="es-AR"/>
        </w:rPr>
      </w:pPr>
    </w:p>
    <w:p w:rsidR="00FB08E3" w:rsidRPr="0040720B"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 xml:space="preserve">Los peticionarios identifican una serie </w:t>
      </w:r>
      <w:r w:rsidRPr="00035A14">
        <w:rPr>
          <w:rFonts w:ascii="Univers" w:hAnsi="Univers"/>
          <w:lang w:val="es-AR"/>
        </w:rPr>
        <w:t>de abusos, irregularidades, omisiones y retrasos cometidos por diversos funcionarios judiciales</w:t>
      </w:r>
      <w:r w:rsidRPr="00BA1210">
        <w:rPr>
          <w:rFonts w:ascii="Univers" w:hAnsi="Univers"/>
          <w:lang w:val="es-AR"/>
        </w:rPr>
        <w:t xml:space="preserve"> que presuntamente afectaron la investigación y el proceso penal emprendido en contra de L</w:t>
      </w:r>
      <w:r w:rsidR="00382293">
        <w:rPr>
          <w:rFonts w:ascii="Univers" w:hAnsi="Univers"/>
          <w:lang w:val="es-AR"/>
        </w:rPr>
        <w:t xml:space="preserve">uis Carrera </w:t>
      </w:r>
      <w:proofErr w:type="spellStart"/>
      <w:r w:rsidR="00382293">
        <w:rPr>
          <w:rFonts w:ascii="Univers" w:hAnsi="Univers"/>
          <w:lang w:val="es-AR"/>
        </w:rPr>
        <w:t>Almoina</w:t>
      </w:r>
      <w:proofErr w:type="spellEnd"/>
      <w:r w:rsidR="00E70AD8">
        <w:rPr>
          <w:rFonts w:ascii="Univers" w:hAnsi="Univers"/>
          <w:lang w:val="es-AR"/>
        </w:rPr>
        <w:t xml:space="preserve">; </w:t>
      </w:r>
      <w:r w:rsidR="00E70AD8" w:rsidRPr="0040720B">
        <w:rPr>
          <w:rFonts w:ascii="Univers" w:hAnsi="Univers"/>
          <w:lang w:val="es-AR"/>
        </w:rPr>
        <w:t>fallas que</w:t>
      </w:r>
      <w:r w:rsidR="007E18F8" w:rsidRPr="0040720B">
        <w:rPr>
          <w:rFonts w:ascii="Univers" w:hAnsi="Univers"/>
          <w:lang w:val="es-AR"/>
        </w:rPr>
        <w:t xml:space="preserve"> </w:t>
      </w:r>
      <w:proofErr w:type="spellStart"/>
      <w:r w:rsidR="007E18F8" w:rsidRPr="0040720B">
        <w:rPr>
          <w:rFonts w:ascii="Univers" w:hAnsi="Univers"/>
          <w:lang w:val="es-AR"/>
        </w:rPr>
        <w:t>alegadamente</w:t>
      </w:r>
      <w:proofErr w:type="spellEnd"/>
      <w:r w:rsidR="00E70AD8" w:rsidRPr="0040720B">
        <w:rPr>
          <w:rFonts w:ascii="Univers" w:hAnsi="Univers"/>
          <w:lang w:val="es-AR"/>
        </w:rPr>
        <w:t xml:space="preserve"> resultaron en la impunidad de los hechos de violencia sexual. </w:t>
      </w:r>
      <w:r w:rsidR="00C3507F" w:rsidRPr="0040720B">
        <w:rPr>
          <w:rFonts w:ascii="Univers" w:hAnsi="Univers"/>
          <w:lang w:val="es-AR"/>
        </w:rPr>
        <w:t xml:space="preserve"> </w:t>
      </w:r>
    </w:p>
    <w:p w:rsidR="00FB08E3" w:rsidRDefault="00FB08E3" w:rsidP="004A47DD">
      <w:pPr>
        <w:jc w:val="both"/>
        <w:rPr>
          <w:rFonts w:ascii="Univers" w:hAnsi="Univers"/>
          <w:lang w:val="es-PE"/>
        </w:rPr>
      </w:pPr>
    </w:p>
    <w:p w:rsidR="00FB08E3" w:rsidRPr="00E70AD8" w:rsidRDefault="00FB2187" w:rsidP="004A47DD">
      <w:pPr>
        <w:numPr>
          <w:ilvl w:val="0"/>
          <w:numId w:val="11"/>
        </w:numPr>
        <w:tabs>
          <w:tab w:val="clear" w:pos="720"/>
        </w:tabs>
        <w:ind w:left="0" w:firstLine="720"/>
        <w:jc w:val="both"/>
        <w:rPr>
          <w:rFonts w:ascii="Univers" w:hAnsi="Univers" w:cs="Arial"/>
          <w:lang w:val="es-ES"/>
        </w:rPr>
      </w:pPr>
      <w:r>
        <w:rPr>
          <w:rFonts w:ascii="Univers" w:hAnsi="Univers"/>
          <w:lang w:val="es-PE"/>
        </w:rPr>
        <w:t>En primer término</w:t>
      </w:r>
      <w:r w:rsidR="005F73A9" w:rsidRPr="00BA1210">
        <w:rPr>
          <w:rFonts w:ascii="Univers" w:hAnsi="Univers"/>
          <w:lang w:val="es-AR"/>
        </w:rPr>
        <w:t xml:space="preserve"> sostienen que la Fiscal encargada del caso no llevó a cabo una investigación inicial seria y efectiva, maltrató constantemente a la víctima y sus familiares, y permitió </w:t>
      </w:r>
      <w:r>
        <w:rPr>
          <w:rFonts w:ascii="Univers" w:hAnsi="Univers"/>
          <w:lang w:val="es-AR"/>
        </w:rPr>
        <w:lastRenderedPageBreak/>
        <w:t>“</w:t>
      </w:r>
      <w:r w:rsidR="005F73A9" w:rsidRPr="00BA1210">
        <w:rPr>
          <w:rFonts w:ascii="Univers" w:hAnsi="Univers"/>
          <w:lang w:val="es-AR"/>
        </w:rPr>
        <w:t>influencias impropias</w:t>
      </w:r>
      <w:r>
        <w:rPr>
          <w:rFonts w:ascii="Univers" w:hAnsi="Univers"/>
          <w:lang w:val="es-AR"/>
        </w:rPr>
        <w:t>”</w:t>
      </w:r>
      <w:r w:rsidR="005F73A9" w:rsidRPr="00BA1210">
        <w:rPr>
          <w:rFonts w:ascii="Univers" w:hAnsi="Univers"/>
          <w:lang w:val="es-AR"/>
        </w:rPr>
        <w:t xml:space="preserve"> durante el proceso penal dado que el acusado pertenecía a una familia conocida y de recursos económicos en Venezuela </w:t>
      </w:r>
      <w:r>
        <w:rPr>
          <w:rFonts w:ascii="Univers" w:hAnsi="Univers"/>
          <w:lang w:val="es-AR"/>
        </w:rPr>
        <w:t>a diferencia de</w:t>
      </w:r>
      <w:r w:rsidR="005F73A9" w:rsidRPr="00BA1210">
        <w:rPr>
          <w:rFonts w:ascii="Univers" w:hAnsi="Univers"/>
          <w:lang w:val="es-AR"/>
        </w:rPr>
        <w:t xml:space="preserve"> la víctima.  Como ejemplo, los peticionarios señalan que la Fiscal encargada del caso siempre recibió la información suministrada por Linda Loaiza López con incredulidad y amenazas.  Indican que la Fiscal también le</w:t>
      </w:r>
      <w:r w:rsidR="00837C9A">
        <w:rPr>
          <w:rFonts w:ascii="Univers" w:hAnsi="Univers"/>
          <w:lang w:val="es-AR"/>
        </w:rPr>
        <w:t>s</w:t>
      </w:r>
      <w:r w:rsidR="005F73A9" w:rsidRPr="00BA1210">
        <w:rPr>
          <w:rFonts w:ascii="Univers" w:hAnsi="Univers"/>
          <w:lang w:val="es-AR"/>
        </w:rPr>
        <w:t xml:space="preserve"> comunicó a los familiares de la víctima que</w:t>
      </w:r>
      <w:r w:rsidR="009D0208">
        <w:rPr>
          <w:rFonts w:ascii="Univers" w:hAnsi="Univers"/>
          <w:lang w:val="es-AR"/>
        </w:rPr>
        <w:t xml:space="preserve"> tenían que decir la verdad porque ella sabía que el hijo de un rector no era capaz de ser el autor de hechos tan atroces. </w:t>
      </w:r>
      <w:r w:rsidR="005F73A9" w:rsidRPr="00BA1210">
        <w:rPr>
          <w:rFonts w:ascii="Univers" w:hAnsi="Univers"/>
          <w:lang w:val="es-AR"/>
        </w:rPr>
        <w:t xml:space="preserve"> </w:t>
      </w:r>
      <w:r>
        <w:rPr>
          <w:rFonts w:ascii="Univers" w:hAnsi="Univers"/>
          <w:lang w:val="es-AR"/>
        </w:rPr>
        <w:t>Alegan que e</w:t>
      </w:r>
      <w:r w:rsidR="005F73A9" w:rsidRPr="00BA1210">
        <w:rPr>
          <w:rFonts w:ascii="Univers" w:hAnsi="Univers"/>
          <w:lang w:val="es-AR"/>
        </w:rPr>
        <w:t xml:space="preserve">l día de la presentación de la acusación privada de la víctima, la Fiscal </w:t>
      </w:r>
      <w:r w:rsidR="002514AA">
        <w:rPr>
          <w:rFonts w:ascii="Univers" w:hAnsi="Univers"/>
          <w:lang w:val="es-AR"/>
        </w:rPr>
        <w:t xml:space="preserve">le hizo firmar </w:t>
      </w:r>
      <w:r w:rsidR="005F73A9" w:rsidRPr="00BA1210">
        <w:rPr>
          <w:rFonts w:ascii="Univers" w:hAnsi="Univers"/>
          <w:lang w:val="es-AR"/>
        </w:rPr>
        <w:t xml:space="preserve">una declaración bajo amenazas, sin que la pudiera leer.  </w:t>
      </w:r>
    </w:p>
    <w:p w:rsidR="00E70AD8" w:rsidRDefault="00E70AD8" w:rsidP="004A47DD">
      <w:pPr>
        <w:jc w:val="both"/>
        <w:rPr>
          <w:rFonts w:ascii="Univers" w:hAnsi="Univers" w:cs="Arial"/>
          <w:lang w:val="es-ES"/>
        </w:rPr>
      </w:pPr>
    </w:p>
    <w:p w:rsidR="00FB08E3"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cs="Arial"/>
          <w:lang w:val="es-ES"/>
        </w:rPr>
        <w:t>Los peticionarios presentan con su petición tres denuncias que interpusieron ante la Fiscalía General de la República, el Tribunal Supremo de Justicia y la Inspectoría General de Tr</w:t>
      </w:r>
      <w:r w:rsidR="00682471">
        <w:rPr>
          <w:rFonts w:ascii="Univers" w:hAnsi="Univers" w:cs="Arial"/>
          <w:lang w:val="es-ES"/>
        </w:rPr>
        <w:t>ibunales, el 14 y</w:t>
      </w:r>
      <w:r w:rsidR="000830F8">
        <w:rPr>
          <w:rFonts w:ascii="Univers" w:hAnsi="Univers" w:cs="Arial"/>
          <w:lang w:val="es-ES"/>
        </w:rPr>
        <w:t xml:space="preserve"> 21</w:t>
      </w:r>
      <w:r w:rsidR="00682471">
        <w:rPr>
          <w:rFonts w:ascii="Univers" w:hAnsi="Univers" w:cs="Arial"/>
          <w:lang w:val="es-ES"/>
        </w:rPr>
        <w:t xml:space="preserve"> de noviembre de 2001,</w:t>
      </w:r>
      <w:r w:rsidR="000830F8">
        <w:rPr>
          <w:rFonts w:ascii="Univers" w:hAnsi="Univers" w:cs="Arial"/>
          <w:lang w:val="es-ES"/>
        </w:rPr>
        <w:t xml:space="preserve"> y </w:t>
      </w:r>
      <w:r w:rsidR="00682471">
        <w:rPr>
          <w:rFonts w:ascii="Univers" w:hAnsi="Univers" w:cs="Arial"/>
          <w:lang w:val="es-ES"/>
        </w:rPr>
        <w:t xml:space="preserve"> el </w:t>
      </w:r>
      <w:r w:rsidR="000830F8">
        <w:rPr>
          <w:rFonts w:ascii="Univers" w:hAnsi="Univers" w:cs="Arial"/>
          <w:lang w:val="es-ES"/>
        </w:rPr>
        <w:t>13 de diciembre</w:t>
      </w:r>
      <w:r w:rsidR="003031D9">
        <w:rPr>
          <w:rFonts w:ascii="Univers" w:hAnsi="Univers" w:cs="Arial"/>
          <w:lang w:val="es-ES"/>
        </w:rPr>
        <w:t xml:space="preserve"> de 2001 </w:t>
      </w:r>
      <w:r w:rsidRPr="00BA1210">
        <w:rPr>
          <w:rFonts w:ascii="Univers" w:hAnsi="Univers" w:cs="Arial"/>
          <w:lang w:val="es-ES"/>
        </w:rPr>
        <w:t>respectivamente, sobre las</w:t>
      </w:r>
      <w:r w:rsidR="003463A6">
        <w:rPr>
          <w:rFonts w:ascii="Univers" w:hAnsi="Univers" w:cs="Arial"/>
          <w:lang w:val="es-ES"/>
        </w:rPr>
        <w:t xml:space="preserve"> </w:t>
      </w:r>
      <w:r w:rsidR="003463A6" w:rsidRPr="0040720B">
        <w:rPr>
          <w:rFonts w:ascii="Univers" w:hAnsi="Univers" w:cs="Arial"/>
          <w:lang w:val="es-ES"/>
        </w:rPr>
        <w:t>presuntas</w:t>
      </w:r>
      <w:r w:rsidRPr="00BA1210">
        <w:rPr>
          <w:rFonts w:ascii="Univers" w:hAnsi="Univers" w:cs="Arial"/>
          <w:lang w:val="es-ES"/>
        </w:rPr>
        <w:t xml:space="preserve"> irregularidades cometidas por la Fiscal encargada, pero sostienen que </w:t>
      </w:r>
      <w:r w:rsidR="00FB2187">
        <w:rPr>
          <w:rFonts w:ascii="Univers" w:hAnsi="Univers" w:cs="Arial"/>
          <w:lang w:val="es-ES"/>
        </w:rPr>
        <w:t xml:space="preserve">ésta </w:t>
      </w:r>
      <w:r w:rsidRPr="00BA1210">
        <w:rPr>
          <w:rFonts w:ascii="Univers" w:hAnsi="Univers" w:cs="Arial"/>
          <w:lang w:val="es-ES"/>
        </w:rPr>
        <w:t xml:space="preserve">nunca fue sancionada ni retirada del caso. </w:t>
      </w:r>
    </w:p>
    <w:p w:rsidR="00FB08E3" w:rsidRDefault="00FB08E3" w:rsidP="004A47DD">
      <w:pPr>
        <w:jc w:val="both"/>
        <w:rPr>
          <w:rFonts w:ascii="Univers" w:hAnsi="Univers"/>
          <w:lang w:val="es-AR"/>
        </w:rPr>
      </w:pPr>
    </w:p>
    <w:p w:rsidR="00FB08E3" w:rsidRDefault="002514AA" w:rsidP="004A47DD">
      <w:pPr>
        <w:numPr>
          <w:ilvl w:val="0"/>
          <w:numId w:val="11"/>
        </w:numPr>
        <w:tabs>
          <w:tab w:val="clear" w:pos="720"/>
        </w:tabs>
        <w:ind w:left="0" w:firstLine="720"/>
        <w:jc w:val="both"/>
        <w:rPr>
          <w:rFonts w:ascii="Univers" w:hAnsi="Univers"/>
          <w:color w:val="000000"/>
          <w:lang w:val="es-PE"/>
        </w:rPr>
      </w:pPr>
      <w:r>
        <w:rPr>
          <w:rFonts w:ascii="Univers" w:hAnsi="Univers"/>
          <w:lang w:val="es-AR"/>
        </w:rPr>
        <w:t>A</w:t>
      </w:r>
      <w:r w:rsidR="005F73A9" w:rsidRPr="00BA1210">
        <w:rPr>
          <w:rFonts w:ascii="Univers" w:hAnsi="Univers"/>
          <w:lang w:val="es-AR"/>
        </w:rPr>
        <w:t>simismo sostienen que se cometieron muchos errores</w:t>
      </w:r>
      <w:r>
        <w:rPr>
          <w:rFonts w:ascii="Univers" w:hAnsi="Univers"/>
          <w:lang w:val="es-AR"/>
        </w:rPr>
        <w:t xml:space="preserve"> y omisiones</w:t>
      </w:r>
      <w:r w:rsidR="005F73A9" w:rsidRPr="00BA1210">
        <w:rPr>
          <w:rFonts w:ascii="Univers" w:hAnsi="Univers"/>
          <w:lang w:val="es-AR"/>
        </w:rPr>
        <w:t xml:space="preserve"> durante la fase de investigación y en la recopilación de pruebas</w:t>
      </w:r>
      <w:r w:rsidR="0059157F">
        <w:rPr>
          <w:rFonts w:ascii="Univers" w:hAnsi="Univers"/>
          <w:lang w:val="es-AR"/>
        </w:rPr>
        <w:t xml:space="preserve"> relacionadas al abuso sexual sufrido</w:t>
      </w:r>
      <w:r w:rsidR="003031D9">
        <w:rPr>
          <w:rFonts w:ascii="Univers" w:hAnsi="Univers"/>
          <w:lang w:val="es-AR"/>
        </w:rPr>
        <w:t xml:space="preserve"> por Linda Loaiza </w:t>
      </w:r>
      <w:r>
        <w:rPr>
          <w:rFonts w:ascii="Univers" w:hAnsi="Univers"/>
          <w:lang w:val="es-AR"/>
        </w:rPr>
        <w:t>López ci</w:t>
      </w:r>
      <w:r w:rsidR="0059157F">
        <w:rPr>
          <w:rFonts w:ascii="Univers" w:hAnsi="Univers"/>
          <w:lang w:val="es-AR"/>
        </w:rPr>
        <w:t xml:space="preserve">tando pautas de la Organización Mundial de la Salud.  </w:t>
      </w:r>
      <w:r w:rsidR="005F73A9" w:rsidRPr="00BA1210">
        <w:rPr>
          <w:rFonts w:ascii="Univers" w:hAnsi="Univers"/>
          <w:lang w:val="es-AR"/>
        </w:rPr>
        <w:t xml:space="preserve">Arguyen que nunca se efectuaron pruebas de ADN </w:t>
      </w:r>
      <w:proofErr w:type="spellStart"/>
      <w:r w:rsidR="005F73A9" w:rsidRPr="00BA1210">
        <w:rPr>
          <w:rFonts w:ascii="Univers" w:hAnsi="Univers"/>
          <w:lang w:val="es-AR"/>
        </w:rPr>
        <w:t>aún</w:t>
      </w:r>
      <w:proofErr w:type="spellEnd"/>
      <w:r w:rsidR="005F73A9" w:rsidRPr="00BA1210">
        <w:rPr>
          <w:rFonts w:ascii="Univers" w:hAnsi="Univers"/>
          <w:lang w:val="es-AR"/>
        </w:rPr>
        <w:t xml:space="preserve"> cuando existían elementos suficientes; que se perdieron materiales de interés </w:t>
      </w:r>
      <w:proofErr w:type="spellStart"/>
      <w:r w:rsidR="005F73A9" w:rsidRPr="00BA1210">
        <w:rPr>
          <w:rFonts w:ascii="Univers" w:hAnsi="Univers"/>
          <w:lang w:val="es-AR"/>
        </w:rPr>
        <w:t>criminalístico</w:t>
      </w:r>
      <w:proofErr w:type="spellEnd"/>
      <w:r w:rsidR="005F73A9" w:rsidRPr="00BA1210">
        <w:rPr>
          <w:rFonts w:ascii="Univers" w:hAnsi="Univers"/>
          <w:lang w:val="es-AR"/>
        </w:rPr>
        <w:t xml:space="preserve"> en el sitio de los hechos por el indebido resguardo de la prueba; que nunca se efectuaron pruebas con </w:t>
      </w:r>
      <w:proofErr w:type="spellStart"/>
      <w:r w:rsidR="005F73A9" w:rsidRPr="00BA1210">
        <w:rPr>
          <w:rFonts w:ascii="Univers" w:hAnsi="Univers"/>
          <w:lang w:val="es-AR"/>
        </w:rPr>
        <w:t>luminol</w:t>
      </w:r>
      <w:proofErr w:type="spellEnd"/>
      <w:r w:rsidR="0059157F">
        <w:rPr>
          <w:rFonts w:ascii="Univers" w:hAnsi="Univers"/>
          <w:lang w:val="es-AR"/>
        </w:rPr>
        <w:t xml:space="preserve"> para detectar residuos de sangre en todos los sitios de los hechos</w:t>
      </w:r>
      <w:r w:rsidR="005F73A9" w:rsidRPr="00BA1210">
        <w:rPr>
          <w:rFonts w:ascii="Univers" w:hAnsi="Univers"/>
          <w:lang w:val="es-AR"/>
        </w:rPr>
        <w:t xml:space="preserve">; y que los exámenes </w:t>
      </w:r>
      <w:r w:rsidR="003463A6" w:rsidRPr="0040720B">
        <w:rPr>
          <w:rFonts w:ascii="Univers" w:hAnsi="Univers"/>
          <w:lang w:val="es-AR"/>
        </w:rPr>
        <w:t>forenses</w:t>
      </w:r>
      <w:r w:rsidR="005F73A9" w:rsidRPr="00BA1210">
        <w:rPr>
          <w:rFonts w:ascii="Univers" w:hAnsi="Univers"/>
          <w:lang w:val="es-AR"/>
        </w:rPr>
        <w:t xml:space="preserve"> no se realizaron hasta ocho días después del rescate de la presunta víctima, entre otras omisiones.  Igualmente indican que nunca se siguió una línea de investigación dirigida a establecer la falta de consentimiento de la presunta víctima en las relacione</w:t>
      </w:r>
      <w:r w:rsidR="00837C9A">
        <w:rPr>
          <w:rFonts w:ascii="Univers" w:hAnsi="Univers"/>
          <w:lang w:val="es-AR"/>
        </w:rPr>
        <w:t>s sexuales que tuvo con el presunto agresor.</w:t>
      </w:r>
      <w:r>
        <w:rPr>
          <w:rFonts w:ascii="Univers" w:hAnsi="Univers"/>
          <w:lang w:val="es-AR"/>
        </w:rPr>
        <w:t xml:space="preserve"> </w:t>
      </w:r>
    </w:p>
    <w:p w:rsidR="00FB08E3" w:rsidRDefault="00FB08E3" w:rsidP="004A47DD">
      <w:pPr>
        <w:jc w:val="both"/>
        <w:rPr>
          <w:rFonts w:ascii="Univers" w:hAnsi="Univers"/>
          <w:lang w:val="es-AR"/>
        </w:rPr>
      </w:pPr>
    </w:p>
    <w:p w:rsidR="00FB08E3"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 xml:space="preserve">Los peticionarios igualmente </w:t>
      </w:r>
      <w:r w:rsidR="00837C9A">
        <w:rPr>
          <w:rFonts w:ascii="Univers" w:hAnsi="Univers"/>
          <w:lang w:val="es-AR"/>
        </w:rPr>
        <w:t>alegan</w:t>
      </w:r>
      <w:r w:rsidRPr="00BA1210">
        <w:rPr>
          <w:rFonts w:ascii="Univers" w:hAnsi="Univers"/>
          <w:lang w:val="es-AR"/>
        </w:rPr>
        <w:t xml:space="preserve"> irregularidades presuntamente cometidas por los jueces involucrados en las distintas etapas del proceso penal.  Consideran inusual que se haya dictado una medida de arresto domiciliario el 2 de noviembre de 2001 por el Juez 18 de Control del Circuito Judicial Penal de Caracas </w:t>
      </w:r>
      <w:r w:rsidR="00FB2187">
        <w:rPr>
          <w:rFonts w:ascii="Univers" w:hAnsi="Univers"/>
          <w:lang w:val="es-AR"/>
        </w:rPr>
        <w:t>dada</w:t>
      </w:r>
      <w:r w:rsidRPr="00BA1210">
        <w:rPr>
          <w:rFonts w:ascii="Univers" w:hAnsi="Univers"/>
          <w:lang w:val="es-AR"/>
        </w:rPr>
        <w:t xml:space="preserve"> la gravedad de los delitos implicados en este caso.  Informan que dicha medida resultó en un intento de fuga de L</w:t>
      </w:r>
      <w:r w:rsidR="00382293">
        <w:rPr>
          <w:rFonts w:ascii="Univers" w:hAnsi="Univers"/>
          <w:lang w:val="es-AR"/>
        </w:rPr>
        <w:t xml:space="preserve">uis Carrera </w:t>
      </w:r>
      <w:proofErr w:type="spellStart"/>
      <w:r w:rsidR="00382293">
        <w:rPr>
          <w:rFonts w:ascii="Univers" w:hAnsi="Univers"/>
          <w:lang w:val="es-AR"/>
        </w:rPr>
        <w:t>Almoina</w:t>
      </w:r>
      <w:proofErr w:type="spellEnd"/>
      <w:r w:rsidRPr="00BA1210">
        <w:rPr>
          <w:rFonts w:ascii="Univers" w:hAnsi="Univers"/>
          <w:lang w:val="es-AR"/>
        </w:rPr>
        <w:t xml:space="preserve"> con el apoyo de su padre</w:t>
      </w:r>
      <w:r w:rsidRPr="00BA1210">
        <w:rPr>
          <w:rStyle w:val="Refdenotaalpie"/>
          <w:rFonts w:ascii="Univers" w:hAnsi="Univers"/>
          <w:lang w:val="es-AR"/>
        </w:rPr>
        <w:footnoteReference w:id="5"/>
      </w:r>
      <w:r w:rsidRPr="00BA1210">
        <w:rPr>
          <w:rFonts w:ascii="Univers" w:hAnsi="Univers"/>
          <w:lang w:val="es-AR"/>
        </w:rPr>
        <w:t xml:space="preserve"> y con </w:t>
      </w:r>
      <w:r w:rsidR="006807A1">
        <w:rPr>
          <w:rFonts w:ascii="Univers" w:hAnsi="Univers"/>
          <w:lang w:val="es-AR"/>
        </w:rPr>
        <w:t>el uso de bienes del Estado el 6</w:t>
      </w:r>
      <w:r w:rsidRPr="00BA1210">
        <w:rPr>
          <w:rFonts w:ascii="Univers" w:hAnsi="Univers"/>
          <w:lang w:val="es-AR"/>
        </w:rPr>
        <w:t xml:space="preserve"> de noviembre de 2001. Indican que esta medida se dictó dado que la Fiscal encargada presentó su acusación extemporáneamente, con la única finalidad de que el detenido saliera en libertad condicional. </w:t>
      </w:r>
      <w:r w:rsidR="0059157F">
        <w:rPr>
          <w:rFonts w:ascii="Univers" w:hAnsi="Univers"/>
          <w:lang w:val="es-AR"/>
        </w:rPr>
        <w:t xml:space="preserve"> Arguyen que el juez que dictó </w:t>
      </w:r>
      <w:r w:rsidR="00FB2187">
        <w:rPr>
          <w:rFonts w:ascii="Univers" w:hAnsi="Univers"/>
          <w:lang w:val="es-AR"/>
        </w:rPr>
        <w:t>dicha</w:t>
      </w:r>
      <w:r w:rsidR="0059157F">
        <w:rPr>
          <w:rFonts w:ascii="Univers" w:hAnsi="Univers"/>
          <w:lang w:val="es-AR"/>
        </w:rPr>
        <w:t xml:space="preserve"> medida de arresto domiciliario</w:t>
      </w:r>
      <w:r w:rsidR="00FB2187">
        <w:rPr>
          <w:rFonts w:ascii="Univers" w:hAnsi="Univers"/>
          <w:lang w:val="es-AR"/>
        </w:rPr>
        <w:t>,</w:t>
      </w:r>
      <w:r w:rsidR="0059157F">
        <w:rPr>
          <w:rFonts w:ascii="Univers" w:hAnsi="Univers"/>
          <w:lang w:val="es-AR"/>
        </w:rPr>
        <w:t xml:space="preserve"> </w:t>
      </w:r>
      <w:r w:rsidR="00FB2187">
        <w:rPr>
          <w:rFonts w:ascii="Univers" w:hAnsi="Univers"/>
          <w:lang w:val="es-AR"/>
        </w:rPr>
        <w:t xml:space="preserve">la </w:t>
      </w:r>
      <w:r w:rsidR="0059157F">
        <w:rPr>
          <w:rFonts w:ascii="Univers" w:hAnsi="Univers"/>
          <w:lang w:val="es-AR"/>
        </w:rPr>
        <w:t xml:space="preserve">revocó </w:t>
      </w:r>
      <w:r w:rsidR="00C3507F">
        <w:rPr>
          <w:rFonts w:ascii="Univers" w:hAnsi="Univers"/>
          <w:lang w:val="es-AR"/>
        </w:rPr>
        <w:t xml:space="preserve">el </w:t>
      </w:r>
      <w:r w:rsidR="0059157F">
        <w:rPr>
          <w:rFonts w:ascii="Univers" w:hAnsi="Univers"/>
          <w:lang w:val="es-AR"/>
        </w:rPr>
        <w:t>6 de noviembre</w:t>
      </w:r>
      <w:r w:rsidR="00837C9A">
        <w:rPr>
          <w:rFonts w:ascii="Univers" w:hAnsi="Univers"/>
          <w:lang w:val="es-AR"/>
        </w:rPr>
        <w:t>,</w:t>
      </w:r>
      <w:r w:rsidR="0059157F">
        <w:rPr>
          <w:rFonts w:ascii="Univers" w:hAnsi="Univers"/>
          <w:lang w:val="es-AR"/>
        </w:rPr>
        <w:t xml:space="preserve"> ordenando la privación de libertad del imputado.  </w:t>
      </w:r>
      <w:r w:rsidR="00FB2187">
        <w:rPr>
          <w:rFonts w:ascii="Univers" w:hAnsi="Univers"/>
          <w:lang w:val="es-AR"/>
        </w:rPr>
        <w:t xml:space="preserve">En consecuencia, </w:t>
      </w:r>
      <w:r w:rsidR="0059157F">
        <w:rPr>
          <w:rFonts w:ascii="Univers" w:hAnsi="Univers"/>
          <w:lang w:val="es-AR"/>
        </w:rPr>
        <w:t>el mencionado juez fue desincorporado el 7 de noviembre de 2001 por el Presidente de la Comisión de Restructuración y Funcionamiento quien era amigo íntimo de la familia de L</w:t>
      </w:r>
      <w:r w:rsidR="00382293">
        <w:rPr>
          <w:rFonts w:ascii="Univers" w:hAnsi="Univers"/>
          <w:lang w:val="es-AR"/>
        </w:rPr>
        <w:t xml:space="preserve">uis Carrera </w:t>
      </w:r>
      <w:proofErr w:type="spellStart"/>
      <w:r w:rsidR="00382293">
        <w:rPr>
          <w:rFonts w:ascii="Univers" w:hAnsi="Univers"/>
          <w:lang w:val="es-AR"/>
        </w:rPr>
        <w:t>Almoina</w:t>
      </w:r>
      <w:proofErr w:type="spellEnd"/>
      <w:r w:rsidR="00837C9A">
        <w:rPr>
          <w:rFonts w:ascii="Univers" w:hAnsi="Univers"/>
          <w:lang w:val="es-AR"/>
        </w:rPr>
        <w:t>.</w:t>
      </w:r>
    </w:p>
    <w:p w:rsidR="00FB08E3" w:rsidRDefault="00FB08E3" w:rsidP="004A47DD">
      <w:pPr>
        <w:jc w:val="both"/>
        <w:rPr>
          <w:rFonts w:ascii="Univers" w:hAnsi="Univers"/>
          <w:color w:val="000000"/>
          <w:lang w:val="es-PE"/>
        </w:rPr>
      </w:pPr>
    </w:p>
    <w:p w:rsidR="00FB08E3"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Los peticionario</w:t>
      </w:r>
      <w:r w:rsidR="002514AA">
        <w:rPr>
          <w:rFonts w:ascii="Univers" w:hAnsi="Univers"/>
          <w:lang w:val="es-AR"/>
        </w:rPr>
        <w:t>s también aducen</w:t>
      </w:r>
      <w:r w:rsidRPr="00BA1210">
        <w:rPr>
          <w:rFonts w:ascii="Univers" w:hAnsi="Univers"/>
          <w:lang w:val="es-AR"/>
        </w:rPr>
        <w:t xml:space="preserve"> que la Jueza </w:t>
      </w:r>
      <w:proofErr w:type="spellStart"/>
      <w:r w:rsidRPr="00BA1210">
        <w:rPr>
          <w:rFonts w:ascii="Univers" w:hAnsi="Univers"/>
          <w:lang w:val="es-AR"/>
        </w:rPr>
        <w:t>Yakeline</w:t>
      </w:r>
      <w:proofErr w:type="spellEnd"/>
      <w:r w:rsidRPr="00BA1210">
        <w:rPr>
          <w:rFonts w:ascii="Univers" w:hAnsi="Univers"/>
          <w:lang w:val="es-AR"/>
        </w:rPr>
        <w:t xml:space="preserve"> Herrera Soler injustificadamente desistió de la acusación privada pr</w:t>
      </w:r>
      <w:r w:rsidR="001C5F80">
        <w:rPr>
          <w:rFonts w:ascii="Univers" w:hAnsi="Univers"/>
          <w:lang w:val="es-AR"/>
        </w:rPr>
        <w:t>esentada por</w:t>
      </w:r>
      <w:r w:rsidRPr="00BA1210">
        <w:rPr>
          <w:rFonts w:ascii="Univers" w:hAnsi="Univers"/>
          <w:lang w:val="es-AR"/>
        </w:rPr>
        <w:t xml:space="preserve"> Linda Loaiza López el 6 de junio de 2003, </w:t>
      </w:r>
      <w:r w:rsidR="001C5F80">
        <w:rPr>
          <w:rFonts w:ascii="Univers" w:hAnsi="Univers"/>
          <w:lang w:val="es-AR"/>
        </w:rPr>
        <w:t>dad</w:t>
      </w:r>
      <w:r w:rsidR="003463A6">
        <w:rPr>
          <w:rFonts w:ascii="Univers" w:hAnsi="Univers"/>
          <w:lang w:val="es-AR"/>
        </w:rPr>
        <w:t>o</w:t>
      </w:r>
      <w:r w:rsidR="001C5F80">
        <w:rPr>
          <w:rFonts w:ascii="Univers" w:hAnsi="Univers"/>
          <w:lang w:val="es-AR"/>
        </w:rPr>
        <w:t xml:space="preserve"> que </w:t>
      </w:r>
      <w:r w:rsidR="00837C9A">
        <w:rPr>
          <w:rFonts w:ascii="Univers" w:hAnsi="Univers"/>
          <w:lang w:val="es-AR"/>
        </w:rPr>
        <w:t xml:space="preserve">la señora López </w:t>
      </w:r>
      <w:r w:rsidR="001C5F80">
        <w:rPr>
          <w:rFonts w:ascii="Univers" w:hAnsi="Univers"/>
          <w:lang w:val="es-AR"/>
        </w:rPr>
        <w:t>no asistió</w:t>
      </w:r>
      <w:r w:rsidRPr="00BA1210">
        <w:rPr>
          <w:rFonts w:ascii="Univers" w:hAnsi="Univers"/>
          <w:lang w:val="es-AR"/>
        </w:rPr>
        <w:t xml:space="preserve"> a la audiencia de reconocimiento, </w:t>
      </w:r>
      <w:proofErr w:type="spellStart"/>
      <w:r w:rsidRPr="00BA1210">
        <w:rPr>
          <w:rFonts w:ascii="Univers" w:hAnsi="Univers"/>
          <w:lang w:val="es-AR"/>
        </w:rPr>
        <w:t>aún</w:t>
      </w:r>
      <w:proofErr w:type="spellEnd"/>
      <w:r w:rsidRPr="00BA1210">
        <w:rPr>
          <w:rFonts w:ascii="Univers" w:hAnsi="Univers"/>
          <w:lang w:val="es-AR"/>
        </w:rPr>
        <w:t xml:space="preserve"> habiéndose presentado un informe médico y con</w:t>
      </w:r>
      <w:r w:rsidR="002514AA">
        <w:rPr>
          <w:rFonts w:ascii="Univers" w:hAnsi="Univers"/>
          <w:lang w:val="es-AR"/>
        </w:rPr>
        <w:t xml:space="preserve">stancia de su hospitalización.  </w:t>
      </w:r>
      <w:r w:rsidRPr="00BA1210">
        <w:rPr>
          <w:rFonts w:ascii="Univers" w:hAnsi="Univers"/>
          <w:lang w:val="es-AR"/>
        </w:rPr>
        <w:t>Ante esta decisión, los peticionarios interpusieron un recurso de reconsideración el 8 de julio de 2003, el cual fue declarado sin lugar, y un recurso de amparo constitucional el 23 de octubre de 2003, el cual fue declarado inadmisible</w:t>
      </w:r>
      <w:r w:rsidR="00E70AD8">
        <w:rPr>
          <w:rStyle w:val="Refdenotaalpie"/>
          <w:rFonts w:ascii="Univers" w:hAnsi="Univers"/>
          <w:lang w:val="es-AR"/>
        </w:rPr>
        <w:footnoteReference w:id="6"/>
      </w:r>
      <w:r w:rsidRPr="00BA1210">
        <w:rPr>
          <w:rFonts w:ascii="Univers" w:hAnsi="Univers"/>
          <w:lang w:val="es-AR"/>
        </w:rPr>
        <w:t xml:space="preserve">. </w:t>
      </w:r>
    </w:p>
    <w:p w:rsidR="00FB08E3" w:rsidRDefault="00FB08E3" w:rsidP="004A47DD">
      <w:pPr>
        <w:jc w:val="both"/>
        <w:rPr>
          <w:rFonts w:ascii="Univers" w:hAnsi="Univers"/>
          <w:lang w:val="es-AR"/>
        </w:rPr>
      </w:pPr>
    </w:p>
    <w:p w:rsidR="00FB08E3" w:rsidRDefault="002514AA" w:rsidP="004A47DD">
      <w:pPr>
        <w:numPr>
          <w:ilvl w:val="0"/>
          <w:numId w:val="11"/>
        </w:numPr>
        <w:tabs>
          <w:tab w:val="clear" w:pos="720"/>
        </w:tabs>
        <w:ind w:left="0" w:firstLine="720"/>
        <w:jc w:val="both"/>
        <w:rPr>
          <w:rFonts w:ascii="Univers" w:hAnsi="Univers"/>
          <w:color w:val="000000"/>
          <w:lang w:val="es-PE"/>
        </w:rPr>
      </w:pPr>
      <w:r>
        <w:rPr>
          <w:rFonts w:ascii="Univers" w:hAnsi="Univers"/>
          <w:lang w:val="es-AR"/>
        </w:rPr>
        <w:t xml:space="preserve">Los peticionarios también </w:t>
      </w:r>
      <w:r w:rsidR="005F73A9" w:rsidRPr="00BA1210">
        <w:rPr>
          <w:rFonts w:ascii="Univers" w:hAnsi="Univers"/>
          <w:lang w:val="es-AR"/>
        </w:rPr>
        <w:t xml:space="preserve">detallan irregularidades relacionadas a la selección de </w:t>
      </w:r>
      <w:proofErr w:type="spellStart"/>
      <w:r w:rsidR="005F73A9" w:rsidRPr="00BA1210">
        <w:rPr>
          <w:rFonts w:ascii="Univers" w:hAnsi="Univers"/>
          <w:lang w:val="es-AR"/>
        </w:rPr>
        <w:t>escabinos</w:t>
      </w:r>
      <w:proofErr w:type="spellEnd"/>
      <w:r w:rsidR="005F73A9" w:rsidRPr="00BA1210">
        <w:rPr>
          <w:rFonts w:ascii="Univers" w:hAnsi="Univers"/>
          <w:lang w:val="es-AR"/>
        </w:rPr>
        <w:t>, múltiples inhibiciones de jueces y un número elevado de diferimientos durante el juicio.  Indican que el caso lo conocieron un total de 76 jueces como consecuencia de 59 inhibiciones solicitadas por</w:t>
      </w:r>
      <w:r>
        <w:rPr>
          <w:rFonts w:ascii="Univers" w:hAnsi="Univers"/>
          <w:lang w:val="es-AR"/>
        </w:rPr>
        <w:t xml:space="preserve"> diversos</w:t>
      </w:r>
      <w:r w:rsidR="005F73A9" w:rsidRPr="00BA1210">
        <w:rPr>
          <w:rFonts w:ascii="Univers" w:hAnsi="Univers"/>
          <w:lang w:val="es-AR"/>
        </w:rPr>
        <w:t xml:space="preserve"> jueces. </w:t>
      </w:r>
      <w:r w:rsidRPr="00BA1210">
        <w:rPr>
          <w:rFonts w:ascii="Univers" w:hAnsi="Univers"/>
          <w:lang w:val="es-AR"/>
        </w:rPr>
        <w:t>Durante el juicio, los peticionarios sostienen que las audiencias se d</w:t>
      </w:r>
      <w:r>
        <w:rPr>
          <w:rFonts w:ascii="Univers" w:hAnsi="Univers"/>
          <w:lang w:val="es-AR"/>
        </w:rPr>
        <w:t xml:space="preserve">ifirieron en 38 oportunidades. </w:t>
      </w:r>
      <w:r w:rsidR="001C5F80">
        <w:rPr>
          <w:rFonts w:ascii="Univers" w:hAnsi="Univers"/>
          <w:lang w:val="es-AR"/>
        </w:rPr>
        <w:t>Alegan que e</w:t>
      </w:r>
      <w:r w:rsidR="005F73A9" w:rsidRPr="00BA1210">
        <w:rPr>
          <w:rFonts w:ascii="Univers" w:hAnsi="Univers"/>
          <w:lang w:val="es-AR"/>
        </w:rPr>
        <w:t xml:space="preserve">n varios casos los jueces se inhibieron como consecuencia de las amenazas recibidas y por el involucramiento en el caso de una familia pudiente y con influencia política.  Indican que una de las juezas que tuvo conocimiento del caso manifestó en su solicitud de inhibición </w:t>
      </w:r>
      <w:r w:rsidR="005F73A9" w:rsidRPr="00BA1210">
        <w:rPr>
          <w:rFonts w:ascii="Univers" w:hAnsi="Univers"/>
          <w:lang w:val="es-AR"/>
        </w:rPr>
        <w:lastRenderedPageBreak/>
        <w:t>entre otras cosas la repulsión que le causaba tanto la ciudadana Linda Loaiza López como</w:t>
      </w:r>
      <w:r w:rsidR="00CC6C4A">
        <w:rPr>
          <w:rFonts w:ascii="Univers" w:hAnsi="Univers"/>
          <w:lang w:val="es-AR"/>
        </w:rPr>
        <w:t xml:space="preserve"> su hermana Ana Cecilia López.  </w:t>
      </w:r>
      <w:r w:rsidR="005F73A9" w:rsidRPr="00BA1210">
        <w:rPr>
          <w:rFonts w:ascii="Univers" w:hAnsi="Univers"/>
          <w:lang w:val="es-AR"/>
        </w:rPr>
        <w:t xml:space="preserve">Los peticionarios </w:t>
      </w:r>
      <w:r w:rsidR="001C5F80">
        <w:rPr>
          <w:rFonts w:ascii="Univers" w:hAnsi="Univers"/>
          <w:lang w:val="es-AR"/>
        </w:rPr>
        <w:t xml:space="preserve">señalan que </w:t>
      </w:r>
      <w:r w:rsidR="005F73A9" w:rsidRPr="00BA1210">
        <w:rPr>
          <w:rFonts w:ascii="Univers" w:hAnsi="Univers"/>
          <w:lang w:val="es-AR"/>
        </w:rPr>
        <w:t>efectuaron diversas diligencias para impugnar los múltiples diferimientos e inhibiciones ante la Inspectoría General de Tribunales el 15 de septiembre de 2004 y ante la Fiscalía General de la</w:t>
      </w:r>
      <w:r w:rsidR="00BB3474">
        <w:rPr>
          <w:rFonts w:ascii="Univers" w:hAnsi="Univers"/>
          <w:lang w:val="es-AR"/>
        </w:rPr>
        <w:t xml:space="preserve"> República el 31 de mayo de 2006</w:t>
      </w:r>
      <w:r w:rsidR="005F73A9" w:rsidRPr="00BA1210">
        <w:rPr>
          <w:rFonts w:ascii="Univers" w:hAnsi="Univers"/>
          <w:lang w:val="es-AR"/>
        </w:rPr>
        <w:t xml:space="preserve">, sin resultado. </w:t>
      </w:r>
    </w:p>
    <w:p w:rsidR="00FB08E3" w:rsidRDefault="00FB08E3" w:rsidP="004A47DD">
      <w:pPr>
        <w:jc w:val="both"/>
        <w:rPr>
          <w:rFonts w:ascii="Univers" w:hAnsi="Univers"/>
          <w:lang w:val="es-AR"/>
        </w:rPr>
      </w:pPr>
    </w:p>
    <w:p w:rsidR="00FB08E3" w:rsidRDefault="001C5F80" w:rsidP="004A47DD">
      <w:pPr>
        <w:numPr>
          <w:ilvl w:val="0"/>
          <w:numId w:val="11"/>
        </w:numPr>
        <w:tabs>
          <w:tab w:val="clear" w:pos="720"/>
        </w:tabs>
        <w:ind w:left="0" w:firstLine="720"/>
        <w:jc w:val="both"/>
        <w:rPr>
          <w:rFonts w:ascii="Univers" w:hAnsi="Univers"/>
          <w:color w:val="000000"/>
          <w:lang w:val="es-PE"/>
        </w:rPr>
      </w:pPr>
      <w:r>
        <w:rPr>
          <w:rFonts w:ascii="Univers" w:hAnsi="Univers"/>
          <w:lang w:val="es-AR"/>
        </w:rPr>
        <w:t>Alegan que e</w:t>
      </w:r>
      <w:r w:rsidR="005F73A9" w:rsidRPr="00BA1210">
        <w:rPr>
          <w:rFonts w:ascii="Univers" w:hAnsi="Univers"/>
          <w:lang w:val="es-AR"/>
        </w:rPr>
        <w:t xml:space="preserve">l </w:t>
      </w:r>
      <w:r w:rsidR="0059157F">
        <w:rPr>
          <w:rFonts w:ascii="Univers" w:hAnsi="Univers"/>
          <w:lang w:val="es-AR"/>
        </w:rPr>
        <w:t xml:space="preserve">5 de noviembre </w:t>
      </w:r>
      <w:r w:rsidR="005F73A9" w:rsidRPr="00BA1210">
        <w:rPr>
          <w:rFonts w:ascii="Univers" w:hAnsi="Univers"/>
          <w:lang w:val="es-AR"/>
        </w:rPr>
        <w:t xml:space="preserve">de 2004, la Jueza </w:t>
      </w:r>
      <w:smartTag w:uri="urn:schemas-microsoft-com:office:smarttags" w:element="PersonName">
        <w:r w:rsidR="005F73A9" w:rsidRPr="00BA1210">
          <w:rPr>
            <w:rFonts w:ascii="Univers" w:hAnsi="Univers"/>
            <w:lang w:val="es-AR"/>
          </w:rPr>
          <w:t>Rosa</w:t>
        </w:r>
      </w:smartTag>
      <w:r w:rsidR="005F73A9" w:rsidRPr="00BA1210">
        <w:rPr>
          <w:rFonts w:ascii="Univers" w:hAnsi="Univers"/>
          <w:lang w:val="es-AR"/>
        </w:rPr>
        <w:t xml:space="preserve"> </w:t>
      </w:r>
      <w:r w:rsidR="00382279">
        <w:rPr>
          <w:rFonts w:ascii="Univers" w:hAnsi="Univers"/>
          <w:color w:val="000000"/>
          <w:lang w:val="es-AR"/>
        </w:rPr>
        <w:t xml:space="preserve">Cádiz </w:t>
      </w:r>
      <w:proofErr w:type="spellStart"/>
      <w:r w:rsidR="00382279">
        <w:rPr>
          <w:rFonts w:ascii="Univers" w:hAnsi="Univers"/>
          <w:color w:val="000000"/>
          <w:lang w:val="es-AR"/>
        </w:rPr>
        <w:t>Randon</w:t>
      </w:r>
      <w:proofErr w:type="spellEnd"/>
      <w:r w:rsidR="00382279">
        <w:rPr>
          <w:rFonts w:ascii="Univers" w:hAnsi="Univers"/>
          <w:color w:val="000000"/>
          <w:lang w:val="es-AR"/>
        </w:rPr>
        <w:t>, del Juzgado Unipersonal Vigésimo de Primera Instancia del Circuito P</w:t>
      </w:r>
      <w:r w:rsidR="005F73A9" w:rsidRPr="00BA1210">
        <w:rPr>
          <w:rFonts w:ascii="Univers" w:hAnsi="Univers"/>
          <w:color w:val="000000"/>
          <w:lang w:val="es-AR"/>
        </w:rPr>
        <w:t xml:space="preserve">enal del Área Metropolitana de Caracas, dictó sentencia absolutoria en el caso de las lesiones y otros actos cometidos en contra de Linda Loaiza </w:t>
      </w:r>
      <w:r w:rsidR="002514AA">
        <w:rPr>
          <w:rFonts w:ascii="Univers" w:hAnsi="Univers"/>
          <w:color w:val="000000"/>
          <w:lang w:val="es-AR"/>
        </w:rPr>
        <w:t xml:space="preserve">López.  </w:t>
      </w:r>
      <w:r w:rsidR="00CC6C4A">
        <w:rPr>
          <w:rFonts w:ascii="Univers" w:hAnsi="Univers"/>
          <w:color w:val="000000"/>
          <w:lang w:val="es-AR"/>
        </w:rPr>
        <w:t xml:space="preserve"> Indican los peticionarios</w:t>
      </w:r>
      <w:r w:rsidR="00675A5B">
        <w:rPr>
          <w:rFonts w:ascii="Univers" w:hAnsi="Univers"/>
          <w:color w:val="000000"/>
          <w:lang w:val="es-AR"/>
        </w:rPr>
        <w:t xml:space="preserve"> que en dicha sentencia </w:t>
      </w:r>
      <w:r w:rsidR="001033A0">
        <w:rPr>
          <w:rFonts w:ascii="Univers" w:hAnsi="Univers"/>
          <w:color w:val="000000"/>
          <w:lang w:val="es-AR"/>
        </w:rPr>
        <w:t xml:space="preserve">la jueza declaró que </w:t>
      </w:r>
      <w:r w:rsidR="00E42060">
        <w:rPr>
          <w:rFonts w:ascii="Univers" w:hAnsi="Univers"/>
          <w:color w:val="000000"/>
          <w:lang w:val="es-AR"/>
        </w:rPr>
        <w:t>tomó lugar el delito de violación sexual</w:t>
      </w:r>
      <w:r w:rsidR="0050604D">
        <w:rPr>
          <w:rFonts w:ascii="Univers" w:hAnsi="Univers"/>
          <w:color w:val="000000"/>
          <w:lang w:val="es-AR"/>
        </w:rPr>
        <w:t xml:space="preserve">, pero que no habían pruebas suficientes para inculpar al acusado.  </w:t>
      </w:r>
      <w:r w:rsidR="001033A0">
        <w:rPr>
          <w:rFonts w:ascii="Univers" w:hAnsi="Univers"/>
          <w:color w:val="000000"/>
          <w:lang w:val="es-AR"/>
        </w:rPr>
        <w:t>Por lo tanto, l</w:t>
      </w:r>
      <w:r w:rsidR="0050604D">
        <w:rPr>
          <w:rFonts w:ascii="Univers" w:hAnsi="Univers"/>
          <w:color w:val="000000"/>
          <w:lang w:val="es-AR"/>
        </w:rPr>
        <w:t>os peticionarios consideran que</w:t>
      </w:r>
      <w:r w:rsidR="001033A0">
        <w:rPr>
          <w:rFonts w:ascii="Univers" w:hAnsi="Univers"/>
          <w:color w:val="000000"/>
          <w:lang w:val="es-AR"/>
        </w:rPr>
        <w:t xml:space="preserve"> las irregularidades cometidas en la etapa de investigación, en particular los errores</w:t>
      </w:r>
      <w:r w:rsidR="00CC6C4A">
        <w:rPr>
          <w:rFonts w:ascii="Univers" w:hAnsi="Univers"/>
          <w:color w:val="000000"/>
          <w:lang w:val="es-AR"/>
        </w:rPr>
        <w:t xml:space="preserve"> y omisiones</w:t>
      </w:r>
      <w:r w:rsidR="001033A0">
        <w:rPr>
          <w:rFonts w:ascii="Univers" w:hAnsi="Univers"/>
          <w:color w:val="000000"/>
          <w:lang w:val="es-AR"/>
        </w:rPr>
        <w:t xml:space="preserve"> en la recopilación de pruebas destacados </w:t>
      </w:r>
      <w:r w:rsidR="001033A0" w:rsidRPr="001033A0">
        <w:rPr>
          <w:rFonts w:ascii="Univers" w:hAnsi="Univers"/>
          <w:i/>
          <w:color w:val="000000"/>
          <w:lang w:val="es-AR"/>
        </w:rPr>
        <w:t xml:space="preserve">supra </w:t>
      </w:r>
      <w:r w:rsidR="007E18F8">
        <w:rPr>
          <w:rFonts w:ascii="Univers" w:hAnsi="Univers"/>
          <w:color w:val="000000"/>
          <w:lang w:val="es-AR"/>
        </w:rPr>
        <w:t>párr. 18</w:t>
      </w:r>
      <w:r w:rsidR="001033A0">
        <w:rPr>
          <w:rFonts w:ascii="Univers" w:hAnsi="Univers"/>
          <w:color w:val="000000"/>
          <w:lang w:val="es-AR"/>
        </w:rPr>
        <w:t>, resultaron en la impunidad de los hechos de violación sexual.</w:t>
      </w:r>
      <w:r w:rsidR="00E42060">
        <w:rPr>
          <w:rFonts w:ascii="Univers" w:hAnsi="Univers"/>
          <w:color w:val="000000"/>
          <w:lang w:val="es-AR"/>
        </w:rPr>
        <w:t xml:space="preserve">  </w:t>
      </w:r>
      <w:r w:rsidR="001033A0">
        <w:rPr>
          <w:rFonts w:ascii="Univers" w:hAnsi="Univers"/>
          <w:color w:val="000000"/>
          <w:lang w:val="es-AR"/>
        </w:rPr>
        <w:t xml:space="preserve">Los peticionarios asimismo destacan que la legislación venezolana relacionada con el delito de violación sexual </w:t>
      </w:r>
      <w:r w:rsidR="00EB2C51">
        <w:rPr>
          <w:rFonts w:ascii="Univers" w:hAnsi="Univers"/>
          <w:color w:val="000000"/>
          <w:lang w:val="es-AR"/>
        </w:rPr>
        <w:t xml:space="preserve">es anticuada y </w:t>
      </w:r>
      <w:r w:rsidR="001033A0">
        <w:rPr>
          <w:rFonts w:ascii="Univers" w:hAnsi="Univers"/>
          <w:color w:val="000000"/>
          <w:lang w:val="es-AR"/>
        </w:rPr>
        <w:t>no está conforme con los estándare</w:t>
      </w:r>
      <w:r w:rsidR="00EF5304">
        <w:rPr>
          <w:rFonts w:ascii="Univers" w:hAnsi="Univers"/>
          <w:color w:val="000000"/>
          <w:lang w:val="es-AR"/>
        </w:rPr>
        <w:t xml:space="preserve">s internacionales en la materia, </w:t>
      </w:r>
      <w:r w:rsidR="00E42060">
        <w:rPr>
          <w:rFonts w:ascii="Univers" w:hAnsi="Univers"/>
          <w:color w:val="000000"/>
          <w:lang w:val="es-AR"/>
        </w:rPr>
        <w:t xml:space="preserve">sólo configurándose el delito </w:t>
      </w:r>
      <w:r w:rsidR="00EF5304">
        <w:rPr>
          <w:rFonts w:ascii="Univers" w:hAnsi="Univers"/>
          <w:color w:val="000000"/>
          <w:lang w:val="es-AR"/>
        </w:rPr>
        <w:t>cuando hay evidencia de fuerza o amenazas.</w:t>
      </w:r>
    </w:p>
    <w:p w:rsidR="00FB08E3" w:rsidRDefault="00FB08E3" w:rsidP="004A47DD">
      <w:pPr>
        <w:jc w:val="both"/>
        <w:rPr>
          <w:rFonts w:ascii="Univers" w:hAnsi="Univers"/>
          <w:color w:val="000000"/>
          <w:lang w:val="es-AR"/>
        </w:rPr>
      </w:pPr>
    </w:p>
    <w:p w:rsidR="00FB08E3" w:rsidRDefault="002514AA" w:rsidP="004A47DD">
      <w:pPr>
        <w:numPr>
          <w:ilvl w:val="0"/>
          <w:numId w:val="11"/>
        </w:numPr>
        <w:tabs>
          <w:tab w:val="clear" w:pos="720"/>
        </w:tabs>
        <w:ind w:left="0" w:firstLine="720"/>
        <w:jc w:val="both"/>
        <w:rPr>
          <w:rFonts w:ascii="Univers" w:hAnsi="Univers"/>
          <w:color w:val="000000"/>
          <w:lang w:val="es-PE"/>
        </w:rPr>
      </w:pPr>
      <w:r>
        <w:rPr>
          <w:rFonts w:ascii="Univers" w:hAnsi="Univers"/>
          <w:color w:val="000000"/>
          <w:lang w:val="es-AR"/>
        </w:rPr>
        <w:t>Los peticionarios sostienen</w:t>
      </w:r>
      <w:r w:rsidR="005F73A9" w:rsidRPr="00BA1210">
        <w:rPr>
          <w:rFonts w:ascii="Univers" w:hAnsi="Univers"/>
          <w:color w:val="000000"/>
          <w:lang w:val="es-AR"/>
        </w:rPr>
        <w:t xml:space="preserve"> que </w:t>
      </w:r>
      <w:r w:rsidR="00416E4C">
        <w:rPr>
          <w:rFonts w:ascii="Univers" w:hAnsi="Univers"/>
          <w:color w:val="000000"/>
          <w:lang w:val="es-AR"/>
        </w:rPr>
        <w:t>la</w:t>
      </w:r>
      <w:r w:rsidR="005F73A9" w:rsidRPr="00BA1210">
        <w:rPr>
          <w:rFonts w:ascii="Univers" w:hAnsi="Univers"/>
          <w:color w:val="000000"/>
          <w:lang w:val="es-AR"/>
        </w:rPr>
        <w:t xml:space="preserve"> sentencia</w:t>
      </w:r>
      <w:r w:rsidR="00416E4C">
        <w:rPr>
          <w:rFonts w:ascii="Univers" w:hAnsi="Univers"/>
          <w:color w:val="000000"/>
          <w:lang w:val="es-AR"/>
        </w:rPr>
        <w:t xml:space="preserve"> del 5 de noviembre de 2004</w:t>
      </w:r>
      <w:r w:rsidR="005F73A9" w:rsidRPr="00BA1210">
        <w:rPr>
          <w:rFonts w:ascii="Univers" w:hAnsi="Univers"/>
          <w:color w:val="000000"/>
          <w:lang w:val="es-AR"/>
        </w:rPr>
        <w:t xml:space="preserve"> </w:t>
      </w:r>
      <w:r w:rsidR="00382279">
        <w:rPr>
          <w:rFonts w:ascii="Univers" w:hAnsi="Univers"/>
          <w:color w:val="000000"/>
          <w:lang w:val="es-AR"/>
        </w:rPr>
        <w:t>fue objeto de un pronunciamiento de repudio</w:t>
      </w:r>
      <w:r w:rsidR="00C01B24">
        <w:rPr>
          <w:rFonts w:ascii="Univers" w:hAnsi="Univers"/>
          <w:color w:val="000000"/>
          <w:lang w:val="es-AR"/>
        </w:rPr>
        <w:t xml:space="preserve"> por parte</w:t>
      </w:r>
      <w:r w:rsidR="00382279">
        <w:rPr>
          <w:rFonts w:ascii="Univers" w:hAnsi="Univers"/>
          <w:color w:val="000000"/>
          <w:lang w:val="es-AR"/>
        </w:rPr>
        <w:t xml:space="preserve"> de la Asamblea Nacional de Venezuela</w:t>
      </w:r>
      <w:r w:rsidR="005F73A9" w:rsidRPr="00BA1210">
        <w:rPr>
          <w:rFonts w:ascii="Univers" w:hAnsi="Univers"/>
          <w:color w:val="000000"/>
          <w:lang w:val="es-AR"/>
        </w:rPr>
        <w:t xml:space="preserve">.  </w:t>
      </w:r>
      <w:r w:rsidR="001C5F80">
        <w:rPr>
          <w:rFonts w:ascii="Univers" w:hAnsi="Univers"/>
          <w:color w:val="000000"/>
          <w:lang w:val="es-AR"/>
        </w:rPr>
        <w:t>Señalan que presentaron</w:t>
      </w:r>
      <w:r w:rsidR="00382279">
        <w:rPr>
          <w:rFonts w:ascii="Univers" w:hAnsi="Univers"/>
          <w:color w:val="000000"/>
          <w:lang w:val="es-AR"/>
        </w:rPr>
        <w:t xml:space="preserve"> un escrito ante la Comisión Judicial del Tribu</w:t>
      </w:r>
      <w:r w:rsidR="00A800E3">
        <w:rPr>
          <w:rFonts w:ascii="Univers" w:hAnsi="Univers"/>
          <w:color w:val="000000"/>
          <w:lang w:val="es-AR"/>
        </w:rPr>
        <w:t>nal de Supremo de Justicia el 25</w:t>
      </w:r>
      <w:r w:rsidR="00382279">
        <w:rPr>
          <w:rFonts w:ascii="Univers" w:hAnsi="Univers"/>
          <w:color w:val="000000"/>
          <w:lang w:val="es-AR"/>
        </w:rPr>
        <w:t xml:space="preserve"> de octubre de 2004 </w:t>
      </w:r>
      <w:r w:rsidR="00382279" w:rsidRPr="00BA1210">
        <w:rPr>
          <w:rFonts w:ascii="Univers" w:hAnsi="Univers"/>
          <w:color w:val="000000"/>
          <w:lang w:val="es-AR"/>
        </w:rPr>
        <w:t xml:space="preserve">denunciando irregularidades cometidas por la Jueza que dictó dicha sentencia, como </w:t>
      </w:r>
      <w:r w:rsidR="001C5F80">
        <w:rPr>
          <w:rFonts w:ascii="Univers" w:hAnsi="Univers"/>
          <w:color w:val="000000"/>
          <w:lang w:val="es-AR"/>
        </w:rPr>
        <w:t>haber</w:t>
      </w:r>
      <w:r w:rsidR="00382279" w:rsidRPr="00BA1210">
        <w:rPr>
          <w:rFonts w:ascii="Univers" w:hAnsi="Univers"/>
          <w:color w:val="000000"/>
          <w:lang w:val="es-AR"/>
        </w:rPr>
        <w:t xml:space="preserve"> dirigi</w:t>
      </w:r>
      <w:r w:rsidR="001C5F80">
        <w:rPr>
          <w:rFonts w:ascii="Univers" w:hAnsi="Univers"/>
          <w:color w:val="000000"/>
          <w:lang w:val="es-AR"/>
        </w:rPr>
        <w:t>do</w:t>
      </w:r>
      <w:r w:rsidR="00382279" w:rsidRPr="00BA1210">
        <w:rPr>
          <w:rFonts w:ascii="Univers" w:hAnsi="Univers"/>
          <w:color w:val="000000"/>
          <w:lang w:val="es-AR"/>
        </w:rPr>
        <w:t xml:space="preserve"> insultos a la víctima y a su abogado, </w:t>
      </w:r>
      <w:r w:rsidR="001C5F80">
        <w:rPr>
          <w:rFonts w:ascii="Univers" w:hAnsi="Univers"/>
          <w:color w:val="000000"/>
          <w:lang w:val="es-AR"/>
        </w:rPr>
        <w:t>haber</w:t>
      </w:r>
      <w:r w:rsidR="00382279" w:rsidRPr="00BA1210">
        <w:rPr>
          <w:rFonts w:ascii="Univers" w:hAnsi="Univers"/>
          <w:color w:val="000000"/>
          <w:lang w:val="es-AR"/>
        </w:rPr>
        <w:t xml:space="preserve"> incorpora</w:t>
      </w:r>
      <w:r w:rsidR="001C5F80">
        <w:rPr>
          <w:rFonts w:ascii="Univers" w:hAnsi="Univers"/>
          <w:color w:val="000000"/>
          <w:lang w:val="es-AR"/>
        </w:rPr>
        <w:t>do</w:t>
      </w:r>
      <w:r w:rsidR="00382279" w:rsidRPr="00BA1210">
        <w:rPr>
          <w:rFonts w:ascii="Univers" w:hAnsi="Univers"/>
          <w:color w:val="000000"/>
          <w:lang w:val="es-AR"/>
        </w:rPr>
        <w:t xml:space="preserve"> ilegalmente pruebas de hechos que no existen, y </w:t>
      </w:r>
      <w:r w:rsidR="001C5F80">
        <w:rPr>
          <w:rFonts w:ascii="Univers" w:hAnsi="Univers"/>
          <w:color w:val="000000"/>
          <w:lang w:val="es-AR"/>
        </w:rPr>
        <w:t>haber</w:t>
      </w:r>
      <w:r w:rsidR="00382279" w:rsidRPr="00BA1210">
        <w:rPr>
          <w:rFonts w:ascii="Univers" w:hAnsi="Univers"/>
          <w:color w:val="000000"/>
          <w:lang w:val="es-AR"/>
        </w:rPr>
        <w:t xml:space="preserve"> emiti</w:t>
      </w:r>
      <w:r w:rsidR="001C5F80">
        <w:rPr>
          <w:rFonts w:ascii="Univers" w:hAnsi="Univers"/>
          <w:color w:val="000000"/>
          <w:lang w:val="es-AR"/>
        </w:rPr>
        <w:t>do</w:t>
      </w:r>
      <w:r w:rsidR="00382279" w:rsidRPr="00BA1210">
        <w:rPr>
          <w:rFonts w:ascii="Univers" w:hAnsi="Univers"/>
          <w:color w:val="000000"/>
          <w:lang w:val="es-AR"/>
        </w:rPr>
        <w:t xml:space="preserve"> una sentencia discriminatoria que convierte a la</w:t>
      </w:r>
      <w:r w:rsidR="00382279">
        <w:rPr>
          <w:rFonts w:ascii="Univers" w:hAnsi="Univers"/>
          <w:color w:val="000000"/>
          <w:lang w:val="es-AR"/>
        </w:rPr>
        <w:t xml:space="preserve"> presunta víctima en victimaria, sin que ninguna medida fuera adoptada en respuesta. </w:t>
      </w:r>
      <w:r w:rsidR="00382279" w:rsidRPr="00BA1210">
        <w:rPr>
          <w:rFonts w:ascii="Univers" w:hAnsi="Univers"/>
          <w:color w:val="000000"/>
          <w:lang w:val="es-AR"/>
        </w:rPr>
        <w:t xml:space="preserve">  </w:t>
      </w:r>
    </w:p>
    <w:p w:rsidR="00FB08E3" w:rsidRDefault="00FB08E3" w:rsidP="004A47DD">
      <w:pPr>
        <w:jc w:val="both"/>
        <w:rPr>
          <w:rFonts w:ascii="Univers" w:hAnsi="Univers"/>
          <w:color w:val="000000"/>
          <w:lang w:val="es-AR"/>
        </w:rPr>
      </w:pPr>
    </w:p>
    <w:p w:rsidR="00E133C8"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color w:val="000000"/>
          <w:lang w:val="es-AR"/>
        </w:rPr>
        <w:t xml:space="preserve">Los peticionarios </w:t>
      </w:r>
      <w:r w:rsidR="001C5F80">
        <w:rPr>
          <w:rFonts w:ascii="Univers" w:hAnsi="Univers"/>
          <w:color w:val="000000"/>
          <w:lang w:val="es-AR"/>
        </w:rPr>
        <w:t xml:space="preserve">señalan que </w:t>
      </w:r>
      <w:r w:rsidRPr="00BA1210">
        <w:rPr>
          <w:rFonts w:ascii="Univers" w:hAnsi="Univers"/>
          <w:color w:val="000000"/>
          <w:lang w:val="es-AR"/>
        </w:rPr>
        <w:t>apelaro</w:t>
      </w:r>
      <w:r w:rsidR="00BF7BB2">
        <w:rPr>
          <w:rFonts w:ascii="Univers" w:hAnsi="Univers"/>
          <w:color w:val="000000"/>
          <w:lang w:val="es-AR"/>
        </w:rPr>
        <w:t>n la sentencia del 5 de noviembre</w:t>
      </w:r>
      <w:r w:rsidRPr="00BA1210">
        <w:rPr>
          <w:rFonts w:ascii="Univers" w:hAnsi="Univers"/>
          <w:color w:val="000000"/>
          <w:lang w:val="es-AR"/>
        </w:rPr>
        <w:t xml:space="preserve"> de 2004, ordenándose su anulación y la privación de libertad de L</w:t>
      </w:r>
      <w:r w:rsidR="00382293">
        <w:rPr>
          <w:rFonts w:ascii="Univers" w:hAnsi="Univers"/>
          <w:color w:val="000000"/>
          <w:lang w:val="es-AR"/>
        </w:rPr>
        <w:t xml:space="preserve">uis Carrera </w:t>
      </w:r>
      <w:proofErr w:type="spellStart"/>
      <w:r w:rsidR="00382293">
        <w:rPr>
          <w:rFonts w:ascii="Univers" w:hAnsi="Univers"/>
          <w:color w:val="000000"/>
          <w:lang w:val="es-AR"/>
        </w:rPr>
        <w:t>Almoina</w:t>
      </w:r>
      <w:proofErr w:type="spellEnd"/>
      <w:r w:rsidRPr="00BA1210">
        <w:rPr>
          <w:rFonts w:ascii="Univers" w:hAnsi="Univers"/>
          <w:color w:val="000000"/>
          <w:lang w:val="es-AR"/>
        </w:rPr>
        <w:t xml:space="preserve"> el 12 de a</w:t>
      </w:r>
      <w:r w:rsidR="001570F5">
        <w:rPr>
          <w:rFonts w:ascii="Univers" w:hAnsi="Univers"/>
          <w:color w:val="000000"/>
          <w:lang w:val="es-AR"/>
        </w:rPr>
        <w:t>bril de 2005.  El 9 de marzo de</w:t>
      </w:r>
      <w:r w:rsidRPr="00BA1210">
        <w:rPr>
          <w:rFonts w:ascii="Univers" w:hAnsi="Univers"/>
          <w:color w:val="000000"/>
          <w:lang w:val="es-AR"/>
        </w:rPr>
        <w:t xml:space="preserve"> 2006, el Tribunal </w:t>
      </w:r>
      <w:r w:rsidR="00D0416F">
        <w:rPr>
          <w:rFonts w:ascii="Univers" w:hAnsi="Univers"/>
          <w:color w:val="000000"/>
          <w:lang w:val="es-AR"/>
        </w:rPr>
        <w:t xml:space="preserve">Unipersonal </w:t>
      </w:r>
      <w:r w:rsidRPr="00BA1210">
        <w:rPr>
          <w:rFonts w:ascii="Univers" w:hAnsi="Univers"/>
          <w:color w:val="000000"/>
          <w:lang w:val="es-AR"/>
        </w:rPr>
        <w:t>Séptimo de</w:t>
      </w:r>
      <w:r w:rsidR="00D0416F">
        <w:rPr>
          <w:rFonts w:ascii="Univers" w:hAnsi="Univers"/>
          <w:color w:val="000000"/>
          <w:lang w:val="es-AR"/>
        </w:rPr>
        <w:t xml:space="preserve"> Primera Instancia en Funciones de Juicio del Circuito Penal </w:t>
      </w:r>
      <w:r w:rsidRPr="00BA1210">
        <w:rPr>
          <w:rFonts w:ascii="Univers" w:hAnsi="Univers"/>
          <w:color w:val="000000"/>
          <w:lang w:val="es-AR"/>
        </w:rPr>
        <w:t>del Área</w:t>
      </w:r>
      <w:r w:rsidR="001570F5">
        <w:rPr>
          <w:rFonts w:ascii="Univers" w:hAnsi="Univers"/>
          <w:color w:val="000000"/>
          <w:lang w:val="es-AR"/>
        </w:rPr>
        <w:t xml:space="preserve"> Metropolitana de Caracas condenó </w:t>
      </w:r>
      <w:r w:rsidRPr="00BA1210">
        <w:rPr>
          <w:rFonts w:ascii="Univers" w:hAnsi="Univers"/>
          <w:color w:val="000000"/>
          <w:lang w:val="es-AR"/>
        </w:rPr>
        <w:t>a</w:t>
      </w:r>
      <w:r w:rsidR="00382293">
        <w:rPr>
          <w:rFonts w:ascii="Univers" w:hAnsi="Univers"/>
          <w:color w:val="000000"/>
          <w:lang w:val="es-AR"/>
        </w:rPr>
        <w:t xml:space="preserve">l señor </w:t>
      </w:r>
      <w:r w:rsidR="002827C0">
        <w:rPr>
          <w:rFonts w:ascii="Univers" w:hAnsi="Univers"/>
          <w:color w:val="000000"/>
          <w:lang w:val="es-AR"/>
        </w:rPr>
        <w:t xml:space="preserve">Carrera </w:t>
      </w:r>
      <w:proofErr w:type="spellStart"/>
      <w:r w:rsidR="00382293">
        <w:rPr>
          <w:rFonts w:ascii="Univers" w:hAnsi="Univers"/>
          <w:color w:val="000000"/>
          <w:lang w:val="es-AR"/>
        </w:rPr>
        <w:t>Almoina</w:t>
      </w:r>
      <w:proofErr w:type="spellEnd"/>
      <w:r w:rsidRPr="00BA1210">
        <w:rPr>
          <w:rFonts w:ascii="Univers" w:hAnsi="Univers"/>
          <w:color w:val="000000"/>
          <w:lang w:val="es-AR"/>
        </w:rPr>
        <w:t xml:space="preserve"> a seis años de prisión, por los delitos de lesiones personales gravísimas y la privación ilegítima de la libertad, y lo abs</w:t>
      </w:r>
      <w:r w:rsidR="001C5F80">
        <w:rPr>
          <w:rFonts w:ascii="Univers" w:hAnsi="Univers"/>
          <w:color w:val="000000"/>
          <w:lang w:val="es-AR"/>
        </w:rPr>
        <w:t>olvió</w:t>
      </w:r>
      <w:r w:rsidRPr="00BA1210">
        <w:rPr>
          <w:rFonts w:ascii="Univers" w:hAnsi="Univers"/>
          <w:color w:val="000000"/>
          <w:lang w:val="es-AR"/>
        </w:rPr>
        <w:t xml:space="preserve"> del delito de violación sexual.</w:t>
      </w:r>
      <w:r w:rsidRPr="00BA1210">
        <w:rPr>
          <w:rStyle w:val="Refdenotaalpie"/>
          <w:rFonts w:ascii="Univers" w:hAnsi="Univers"/>
          <w:lang w:val="es-AR"/>
        </w:rPr>
        <w:t xml:space="preserve"> </w:t>
      </w:r>
      <w:r w:rsidRPr="00BA1210">
        <w:rPr>
          <w:rFonts w:ascii="Univers" w:hAnsi="Univers"/>
          <w:lang w:val="es-AR"/>
        </w:rPr>
        <w:t xml:space="preserve"> </w:t>
      </w:r>
      <w:r w:rsidR="001C5F80">
        <w:rPr>
          <w:rFonts w:ascii="Univers" w:hAnsi="Univers"/>
          <w:lang w:val="es-AR"/>
        </w:rPr>
        <w:t xml:space="preserve"> Alegan que e</w:t>
      </w:r>
      <w:r w:rsidRPr="00BA1210">
        <w:rPr>
          <w:rFonts w:ascii="Univers" w:hAnsi="Univers"/>
          <w:lang w:val="es-AR"/>
        </w:rPr>
        <w:t>sta decisión quedó en firme el 11 de mayo de 2007, fecha en la cual se declaró inadmisible el recurso de casación interpuesto por el abogado de la presunta víctima.</w:t>
      </w:r>
    </w:p>
    <w:p w:rsidR="00E133C8" w:rsidRDefault="00E133C8" w:rsidP="004A47DD">
      <w:pPr>
        <w:jc w:val="both"/>
        <w:rPr>
          <w:rFonts w:ascii="Univers" w:hAnsi="Univers"/>
          <w:lang w:val="es-AR"/>
        </w:rPr>
      </w:pPr>
    </w:p>
    <w:p w:rsidR="00E133C8" w:rsidRPr="00956A3A" w:rsidRDefault="00E133C8" w:rsidP="004A47DD">
      <w:pPr>
        <w:numPr>
          <w:ilvl w:val="0"/>
          <w:numId w:val="11"/>
        </w:numPr>
        <w:tabs>
          <w:tab w:val="clear" w:pos="720"/>
        </w:tabs>
        <w:ind w:left="0" w:firstLine="720"/>
        <w:jc w:val="both"/>
        <w:rPr>
          <w:rFonts w:ascii="Univers" w:hAnsi="Univers"/>
          <w:color w:val="000000"/>
          <w:lang w:val="es-PE"/>
        </w:rPr>
      </w:pPr>
      <w:r w:rsidRPr="00956A3A">
        <w:rPr>
          <w:rFonts w:ascii="Univers" w:hAnsi="Univers"/>
          <w:lang w:val="es-AR"/>
        </w:rPr>
        <w:t xml:space="preserve">Los peticionarios indican que el caso de Linda Loaiza López </w:t>
      </w:r>
      <w:r w:rsidR="00956A3A" w:rsidRPr="00956A3A">
        <w:rPr>
          <w:rFonts w:ascii="Univers" w:hAnsi="Univers"/>
          <w:lang w:val="es-AR"/>
        </w:rPr>
        <w:t xml:space="preserve">ha tenido un perfil </w:t>
      </w:r>
      <w:r w:rsidRPr="00956A3A">
        <w:rPr>
          <w:rFonts w:ascii="Univers" w:hAnsi="Univers"/>
          <w:lang w:val="es-AR"/>
        </w:rPr>
        <w:t>en la sociedad venezolana, dada la gravedad de las lesiones físicas, psicológicas y sexuales que sufrió, y en su lucha persistente por conseguir justicia.  Los peticionarios sostienen que “el manejo de influencias, el amiguismo, la compra de autoridades crea un clima de total impunidad” ante delitos de violencia sexual.   Sostienen que el culpar de una violación sexual a la víctima es un fenómeno común, lo que refleja una mentalidad patriarcal inconsistente con los derechos de las mujeres.  Implica que la víctima tiene la culpa por todo el trauma sufrido y expone negativamente a la víctima y a su familia al frente de toda la sociedad, atenta</w:t>
      </w:r>
      <w:r w:rsidR="00F12A3D">
        <w:rPr>
          <w:rFonts w:ascii="Univers" w:hAnsi="Univers"/>
          <w:lang w:val="es-AR"/>
        </w:rPr>
        <w:t>n</w:t>
      </w:r>
      <w:r w:rsidRPr="00956A3A">
        <w:rPr>
          <w:rFonts w:ascii="Univers" w:hAnsi="Univers"/>
          <w:lang w:val="es-AR"/>
        </w:rPr>
        <w:t>do contra su honra y dignidad.</w:t>
      </w:r>
    </w:p>
    <w:p w:rsidR="00E133C8" w:rsidRDefault="00E133C8" w:rsidP="004A47DD">
      <w:pPr>
        <w:jc w:val="both"/>
        <w:rPr>
          <w:rFonts w:ascii="Univers" w:hAnsi="Univers"/>
          <w:lang w:val="es-AR"/>
        </w:rPr>
      </w:pPr>
    </w:p>
    <w:p w:rsidR="00B60495"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Finalmente los peticionarios sostienen que desde el comienzo del proceso penal en  2001</w:t>
      </w:r>
      <w:r w:rsidR="00606590">
        <w:rPr>
          <w:rFonts w:ascii="Univers" w:hAnsi="Univers"/>
          <w:lang w:val="es-AR"/>
        </w:rPr>
        <w:t>,</w:t>
      </w:r>
      <w:r w:rsidRPr="00BA1210">
        <w:rPr>
          <w:rFonts w:ascii="Univers" w:hAnsi="Univers"/>
          <w:lang w:val="es-AR"/>
        </w:rPr>
        <w:t xml:space="preserve"> </w:t>
      </w:r>
      <w:r w:rsidR="001C5F80">
        <w:rPr>
          <w:rFonts w:ascii="Univers" w:hAnsi="Univers"/>
          <w:lang w:val="es-AR"/>
        </w:rPr>
        <w:t xml:space="preserve">Linda Loaiza López, su familia y su abogado, </w:t>
      </w:r>
      <w:r w:rsidRPr="00BA1210">
        <w:rPr>
          <w:rFonts w:ascii="Univers" w:hAnsi="Univers"/>
          <w:lang w:val="es-AR"/>
        </w:rPr>
        <w:t xml:space="preserve">han sido víctimas de una serie de amenazas y hostigamientos </w:t>
      </w:r>
      <w:r w:rsidR="00FC0875">
        <w:rPr>
          <w:rFonts w:ascii="Univers" w:hAnsi="Univers"/>
          <w:lang w:val="es-AR"/>
        </w:rPr>
        <w:t xml:space="preserve">a nivel interno </w:t>
      </w:r>
      <w:r w:rsidR="001C5F80">
        <w:rPr>
          <w:rFonts w:ascii="Univers" w:hAnsi="Univers"/>
          <w:lang w:val="es-AR"/>
        </w:rPr>
        <w:t>que atentaron</w:t>
      </w:r>
      <w:r w:rsidRPr="00BA1210">
        <w:rPr>
          <w:rFonts w:ascii="Univers" w:hAnsi="Univers"/>
          <w:lang w:val="es-AR"/>
        </w:rPr>
        <w:t xml:space="preserve"> contra su i</w:t>
      </w:r>
      <w:r w:rsidR="00606590">
        <w:rPr>
          <w:rFonts w:ascii="Univers" w:hAnsi="Univers"/>
          <w:lang w:val="es-AR"/>
        </w:rPr>
        <w:t xml:space="preserve">ntegridad física y psicológica.  </w:t>
      </w:r>
      <w:r w:rsidRPr="00BA1210">
        <w:rPr>
          <w:rFonts w:ascii="Univers" w:hAnsi="Univers"/>
          <w:lang w:val="es-AR"/>
        </w:rPr>
        <w:t>Identifican una serie de atentados entre el 2004 y el 2007</w:t>
      </w:r>
      <w:r w:rsidR="001C5F80">
        <w:rPr>
          <w:rFonts w:ascii="Univers" w:hAnsi="Univers"/>
          <w:lang w:val="es-AR"/>
        </w:rPr>
        <w:t xml:space="preserve">, </w:t>
      </w:r>
      <w:r w:rsidRPr="00BA1210">
        <w:rPr>
          <w:rFonts w:ascii="Univers" w:hAnsi="Univers"/>
          <w:lang w:val="es-AR"/>
        </w:rPr>
        <w:t>los cuales fueron denunciados ante las autoridades estatales.  Alegan que fueron beneficiarios de medidas</w:t>
      </w:r>
      <w:r w:rsidR="00FC0875">
        <w:rPr>
          <w:rFonts w:ascii="Univers" w:hAnsi="Univers"/>
          <w:lang w:val="es-AR"/>
        </w:rPr>
        <w:t xml:space="preserve"> estatales</w:t>
      </w:r>
      <w:r w:rsidRPr="00BA1210">
        <w:rPr>
          <w:rFonts w:ascii="Univers" w:hAnsi="Univers"/>
          <w:lang w:val="es-AR"/>
        </w:rPr>
        <w:t xml:space="preserve"> de prot</w:t>
      </w:r>
      <w:r w:rsidR="00382279">
        <w:rPr>
          <w:rFonts w:ascii="Univers" w:hAnsi="Univers"/>
          <w:lang w:val="es-AR"/>
        </w:rPr>
        <w:t>ección, pero que estas no han sido</w:t>
      </w:r>
      <w:r w:rsidRPr="00BA1210">
        <w:rPr>
          <w:rFonts w:ascii="Univers" w:hAnsi="Univers"/>
          <w:lang w:val="es-AR"/>
        </w:rPr>
        <w:t xml:space="preserve"> cumplidas efectivamente.     </w:t>
      </w:r>
    </w:p>
    <w:p w:rsidR="00E036DD" w:rsidRDefault="00E036DD" w:rsidP="004A47DD">
      <w:pPr>
        <w:jc w:val="both"/>
        <w:rPr>
          <w:rFonts w:ascii="Univers" w:eastAsia="Times New Roman" w:hAnsi="Univers"/>
          <w:lang w:val="es-ES"/>
        </w:rPr>
      </w:pPr>
    </w:p>
    <w:p w:rsidR="00B60495" w:rsidRPr="006D71FB" w:rsidRDefault="00B60495" w:rsidP="004A47DD">
      <w:pPr>
        <w:ind w:firstLine="720"/>
        <w:jc w:val="both"/>
        <w:outlineLvl w:val="0"/>
        <w:rPr>
          <w:rFonts w:ascii="Univers" w:eastAsia="Times New Roman" w:hAnsi="Univers"/>
          <w:b/>
          <w:bCs/>
          <w:kern w:val="36"/>
          <w:lang w:val="es-ES"/>
        </w:rPr>
      </w:pPr>
      <w:r w:rsidRPr="00BA1210">
        <w:rPr>
          <w:rFonts w:ascii="Univers" w:eastAsia="Times New Roman" w:hAnsi="Univers"/>
          <w:b/>
          <w:bCs/>
          <w:kern w:val="36"/>
          <w:lang w:val="es-ES"/>
        </w:rPr>
        <w:t xml:space="preserve">B.   </w:t>
      </w:r>
      <w:r w:rsidRPr="00BA1210">
        <w:rPr>
          <w:rFonts w:ascii="Univers" w:eastAsia="Times New Roman" w:hAnsi="Univers"/>
          <w:b/>
          <w:bCs/>
          <w:kern w:val="36"/>
          <w:lang w:val="es-ES"/>
        </w:rPr>
        <w:tab/>
        <w:t>Posición del Estado</w:t>
      </w:r>
    </w:p>
    <w:p w:rsidR="00B60495" w:rsidRDefault="00B60495" w:rsidP="004A47DD">
      <w:pPr>
        <w:jc w:val="both"/>
        <w:rPr>
          <w:rFonts w:ascii="Univers" w:eastAsia="Times New Roman" w:hAnsi="Univers"/>
          <w:lang w:val="es-ES"/>
        </w:rPr>
      </w:pPr>
    </w:p>
    <w:p w:rsidR="00B60495"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eastAsia="Times New Roman" w:hAnsi="Univers"/>
          <w:lang w:val="es-ES"/>
        </w:rPr>
        <w:t>El Estado sostiene que no es responsable por las violaciones alegadas ya que fueron cometidas por un particular y no por un fu</w:t>
      </w:r>
      <w:r w:rsidR="009839F4">
        <w:rPr>
          <w:rFonts w:ascii="Univers" w:eastAsia="Times New Roman" w:hAnsi="Univers"/>
          <w:lang w:val="es-ES"/>
        </w:rPr>
        <w:t xml:space="preserve">ncionario público.  </w:t>
      </w:r>
      <w:r w:rsidR="00A63546">
        <w:rPr>
          <w:rFonts w:ascii="Univers" w:eastAsia="Times New Roman" w:hAnsi="Univers"/>
          <w:lang w:val="es-ES"/>
        </w:rPr>
        <w:t>A</w:t>
      </w:r>
      <w:r w:rsidRPr="00BA1210">
        <w:rPr>
          <w:rFonts w:ascii="Univers" w:eastAsia="Times New Roman" w:hAnsi="Univers"/>
          <w:lang w:val="es-ES"/>
        </w:rPr>
        <w:t>clara</w:t>
      </w:r>
      <w:r w:rsidR="00A63546">
        <w:rPr>
          <w:rFonts w:ascii="Univers" w:eastAsia="Times New Roman" w:hAnsi="Univers"/>
          <w:lang w:val="es-ES"/>
        </w:rPr>
        <w:t xml:space="preserve"> asimismo</w:t>
      </w:r>
      <w:r w:rsidRPr="00BA1210">
        <w:rPr>
          <w:rFonts w:ascii="Univers" w:eastAsia="Times New Roman" w:hAnsi="Univers"/>
          <w:lang w:val="es-ES"/>
        </w:rPr>
        <w:t xml:space="preserve"> que los hechos no fueron cometidos con el consentimiento o aprobación del Estado ya que al conocer de los mismos, se abrió una investigación que permitió juzgar y condenar a los responsables.  </w:t>
      </w:r>
    </w:p>
    <w:p w:rsidR="00B60495" w:rsidRDefault="00B60495" w:rsidP="004A47DD">
      <w:pPr>
        <w:jc w:val="both"/>
        <w:rPr>
          <w:rFonts w:ascii="Univers" w:hAnsi="Univers"/>
          <w:color w:val="000000"/>
          <w:lang w:val="es-PE"/>
        </w:rPr>
      </w:pPr>
    </w:p>
    <w:p w:rsidR="00B60495" w:rsidRDefault="007D6924" w:rsidP="004A47DD">
      <w:pPr>
        <w:numPr>
          <w:ilvl w:val="0"/>
          <w:numId w:val="11"/>
        </w:numPr>
        <w:tabs>
          <w:tab w:val="clear" w:pos="720"/>
        </w:tabs>
        <w:ind w:left="0" w:firstLine="720"/>
        <w:jc w:val="both"/>
        <w:rPr>
          <w:rFonts w:ascii="Univers" w:hAnsi="Univers"/>
          <w:color w:val="000000"/>
          <w:lang w:val="es-PE"/>
        </w:rPr>
      </w:pPr>
      <w:r>
        <w:rPr>
          <w:rFonts w:ascii="Univers" w:hAnsi="Univers"/>
          <w:lang w:val="es-PE"/>
        </w:rPr>
        <w:lastRenderedPageBreak/>
        <w:t>El Estado</w:t>
      </w:r>
      <w:r w:rsidR="005F73A9" w:rsidRPr="00BA1210">
        <w:rPr>
          <w:rFonts w:ascii="Univers" w:hAnsi="Univers"/>
          <w:lang w:val="es-AR"/>
        </w:rPr>
        <w:t xml:space="preserve"> considera que durante el proceso en el que figuró como víctima Linda Loaiza López, todos los actos fueron sustanciados de conformidad con las reglas del debido proceso le</w:t>
      </w:r>
      <w:r>
        <w:rPr>
          <w:rFonts w:ascii="Univers" w:hAnsi="Univers"/>
          <w:lang w:val="es-AR"/>
        </w:rPr>
        <w:t>gal.  Informa que el</w:t>
      </w:r>
      <w:r w:rsidR="005F73A9" w:rsidRPr="00BA1210">
        <w:rPr>
          <w:rFonts w:ascii="Univers" w:hAnsi="Univers"/>
          <w:lang w:val="es-AR"/>
        </w:rPr>
        <w:t xml:space="preserve"> Ministerio Público inició de forma pronta, seria y efectiva las investigaciones tendientes a esclarecer los hechos durante los cuales resultara lesionada Linda Loaiza</w:t>
      </w:r>
      <w:r>
        <w:rPr>
          <w:rFonts w:ascii="Univers" w:hAnsi="Univers"/>
          <w:lang w:val="es-AR"/>
        </w:rPr>
        <w:t xml:space="preserve"> López</w:t>
      </w:r>
      <w:r w:rsidR="005F73A9" w:rsidRPr="00BA1210">
        <w:rPr>
          <w:rFonts w:ascii="Univers" w:hAnsi="Univers"/>
          <w:lang w:val="es-AR"/>
        </w:rPr>
        <w:t xml:space="preserve">.  El Estado también asevera que en el marco de un proceso penal debe lograrse un equilibrio entre los derechos constitucionales de la víctima y las garantías constitucionales del procesado.  </w:t>
      </w:r>
      <w:r w:rsidR="00222FCC">
        <w:rPr>
          <w:rFonts w:ascii="Univers" w:hAnsi="Univers"/>
          <w:lang w:val="es-AR"/>
        </w:rPr>
        <w:t>Alega que e</w:t>
      </w:r>
      <w:r w:rsidR="005F73A9" w:rsidRPr="00BA1210">
        <w:rPr>
          <w:rFonts w:ascii="Univers" w:hAnsi="Univers"/>
          <w:lang w:val="es-AR"/>
        </w:rPr>
        <w:t>l hecho que el imputado, la víctima, o el Ministerio Público como partes del proceso resulten desfavorecido</w:t>
      </w:r>
      <w:r w:rsidR="00EE16CA">
        <w:rPr>
          <w:rFonts w:ascii="Univers" w:hAnsi="Univers"/>
          <w:lang w:val="es-AR"/>
        </w:rPr>
        <w:t>s de un fallo judicial no implica</w:t>
      </w:r>
      <w:r w:rsidR="005F73A9" w:rsidRPr="00BA1210">
        <w:rPr>
          <w:rFonts w:ascii="Univers" w:hAnsi="Univers"/>
          <w:lang w:val="es-AR"/>
        </w:rPr>
        <w:t xml:space="preserve"> una violación a las garantías judiciales o una forma de discriminación.</w:t>
      </w:r>
    </w:p>
    <w:p w:rsidR="00B60495" w:rsidRDefault="00B60495" w:rsidP="004A47DD">
      <w:pPr>
        <w:jc w:val="both"/>
        <w:rPr>
          <w:rFonts w:ascii="Univers" w:eastAsia="Times New Roman" w:hAnsi="Univers"/>
          <w:lang w:val="es-ES"/>
        </w:rPr>
      </w:pPr>
    </w:p>
    <w:p w:rsidR="00B60495" w:rsidRDefault="007D6924" w:rsidP="004A47DD">
      <w:pPr>
        <w:numPr>
          <w:ilvl w:val="0"/>
          <w:numId w:val="11"/>
        </w:numPr>
        <w:tabs>
          <w:tab w:val="clear" w:pos="720"/>
        </w:tabs>
        <w:ind w:left="0" w:firstLine="720"/>
        <w:jc w:val="both"/>
        <w:rPr>
          <w:rFonts w:ascii="Univers" w:hAnsi="Univers"/>
          <w:color w:val="000000"/>
          <w:lang w:val="es-PE"/>
        </w:rPr>
      </w:pPr>
      <w:r>
        <w:rPr>
          <w:rFonts w:ascii="Univers" w:eastAsia="Times New Roman" w:hAnsi="Univers"/>
          <w:lang w:val="es-ES"/>
        </w:rPr>
        <w:t>A</w:t>
      </w:r>
      <w:r w:rsidR="005F73A9" w:rsidRPr="00BA1210">
        <w:rPr>
          <w:rFonts w:ascii="Univers" w:eastAsia="Times New Roman" w:hAnsi="Univers"/>
          <w:lang w:val="es-ES"/>
        </w:rPr>
        <w:t xml:space="preserve">firma que la víctima no ha agotado todos los recursos internos idóneos previstos en el ordenamiento jurídico de Venezuela.  Al respecto, aduce </w:t>
      </w:r>
      <w:r w:rsidR="00052988">
        <w:rPr>
          <w:rFonts w:ascii="Univers" w:eastAsia="Times New Roman" w:hAnsi="Univers"/>
          <w:lang w:val="es-ES"/>
        </w:rPr>
        <w:t xml:space="preserve">que </w:t>
      </w:r>
      <w:r w:rsidR="005F73A9" w:rsidRPr="00BA1210">
        <w:rPr>
          <w:rFonts w:ascii="Univers" w:eastAsia="Times New Roman" w:hAnsi="Univers"/>
          <w:lang w:val="es-ES"/>
        </w:rPr>
        <w:t xml:space="preserve">el </w:t>
      </w:r>
      <w:r w:rsidR="00222FCC">
        <w:rPr>
          <w:rFonts w:ascii="Univers" w:eastAsia="Times New Roman" w:hAnsi="Univers"/>
          <w:lang w:val="es-ES"/>
        </w:rPr>
        <w:t>r</w:t>
      </w:r>
      <w:r w:rsidR="005F73A9" w:rsidRPr="00BA1210">
        <w:rPr>
          <w:rFonts w:ascii="Univers" w:eastAsia="Times New Roman" w:hAnsi="Univers"/>
          <w:lang w:val="es-ES"/>
        </w:rPr>
        <w:t xml:space="preserve">ecurso </w:t>
      </w:r>
      <w:r w:rsidR="00222FCC">
        <w:rPr>
          <w:rFonts w:ascii="Univers" w:eastAsia="Times New Roman" w:hAnsi="Univers"/>
          <w:lang w:val="es-ES"/>
        </w:rPr>
        <w:t>e</w:t>
      </w:r>
      <w:r w:rsidR="005F73A9" w:rsidRPr="00BA1210">
        <w:rPr>
          <w:rFonts w:ascii="Univers" w:eastAsia="Times New Roman" w:hAnsi="Univers"/>
          <w:lang w:val="es-ES"/>
        </w:rPr>
        <w:t xml:space="preserve">xtraordinario de </w:t>
      </w:r>
      <w:r w:rsidR="00222FCC">
        <w:rPr>
          <w:rFonts w:ascii="Univers" w:eastAsia="Times New Roman" w:hAnsi="Univers"/>
          <w:lang w:val="es-ES"/>
        </w:rPr>
        <w:t>r</w:t>
      </w:r>
      <w:r w:rsidR="005F73A9" w:rsidRPr="00BA1210">
        <w:rPr>
          <w:rFonts w:ascii="Univers" w:eastAsia="Times New Roman" w:hAnsi="Univers"/>
          <w:lang w:val="es-ES"/>
        </w:rPr>
        <w:t xml:space="preserve">evisión </w:t>
      </w:r>
      <w:r w:rsidR="00222FCC">
        <w:rPr>
          <w:rFonts w:ascii="Univers" w:eastAsia="Times New Roman" w:hAnsi="Univers"/>
          <w:lang w:val="es-ES"/>
        </w:rPr>
        <w:t>c</w:t>
      </w:r>
      <w:r>
        <w:rPr>
          <w:rFonts w:ascii="Univers" w:eastAsia="Times New Roman" w:hAnsi="Univers"/>
          <w:lang w:val="es-ES"/>
        </w:rPr>
        <w:t xml:space="preserve">onstitucional </w:t>
      </w:r>
      <w:r w:rsidR="005F73A9" w:rsidRPr="00BA1210">
        <w:rPr>
          <w:rFonts w:ascii="Univers" w:eastAsia="Times New Roman" w:hAnsi="Univers"/>
          <w:lang w:val="es-ES"/>
        </w:rPr>
        <w:t>es un recurso idóneo para impugnar l</w:t>
      </w:r>
      <w:r w:rsidR="00052988">
        <w:rPr>
          <w:rFonts w:ascii="Univers" w:eastAsia="Times New Roman" w:hAnsi="Univers"/>
          <w:lang w:val="es-ES"/>
        </w:rPr>
        <w:t>a sentencia de casación referida</w:t>
      </w:r>
      <w:r w:rsidR="005F73A9" w:rsidRPr="00BA1210">
        <w:rPr>
          <w:rFonts w:ascii="Univers" w:eastAsia="Times New Roman" w:hAnsi="Univers"/>
          <w:lang w:val="es-ES"/>
        </w:rPr>
        <w:t xml:space="preserve"> que declaró “manifiestamente in</w:t>
      </w:r>
      <w:r>
        <w:rPr>
          <w:rFonts w:ascii="Univers" w:eastAsia="Times New Roman" w:hAnsi="Univers"/>
          <w:lang w:val="es-ES"/>
        </w:rPr>
        <w:t xml:space="preserve">fundado” </w:t>
      </w:r>
      <w:r w:rsidRPr="0040720B">
        <w:rPr>
          <w:rFonts w:ascii="Univers" w:eastAsia="Times New Roman" w:hAnsi="Univers"/>
          <w:lang w:val="es-ES"/>
        </w:rPr>
        <w:t xml:space="preserve">el recurso </w:t>
      </w:r>
      <w:r w:rsidR="005F73A9" w:rsidRPr="0040720B">
        <w:rPr>
          <w:rFonts w:ascii="Univers" w:eastAsia="Times New Roman" w:hAnsi="Univers"/>
          <w:lang w:val="es-ES"/>
        </w:rPr>
        <w:t>interpuesto por el representante legal</w:t>
      </w:r>
      <w:r w:rsidR="00E036DD" w:rsidRPr="0040720B">
        <w:rPr>
          <w:rFonts w:ascii="Univers" w:eastAsia="Times New Roman" w:hAnsi="Univers"/>
          <w:lang w:val="es-ES"/>
        </w:rPr>
        <w:t xml:space="preserve"> de la peticionaria</w:t>
      </w:r>
      <w:r w:rsidR="005F73A9" w:rsidRPr="0040720B">
        <w:rPr>
          <w:rFonts w:ascii="Univers" w:eastAsia="Times New Roman" w:hAnsi="Univers"/>
          <w:lang w:val="es-ES"/>
        </w:rPr>
        <w:t xml:space="preserve"> </w:t>
      </w:r>
      <w:r w:rsidR="00E036DD" w:rsidRPr="0040720B">
        <w:rPr>
          <w:rFonts w:ascii="Univers" w:eastAsia="Times New Roman" w:hAnsi="Univers"/>
          <w:lang w:val="es-ES"/>
        </w:rPr>
        <w:t>el 16 de marzo de 2007 en contra de l</w:t>
      </w:r>
      <w:r w:rsidR="00093DEC" w:rsidRPr="0040720B">
        <w:rPr>
          <w:rFonts w:ascii="Univers" w:eastAsia="Times New Roman" w:hAnsi="Univers"/>
          <w:lang w:val="es-ES"/>
        </w:rPr>
        <w:t>a d</w:t>
      </w:r>
      <w:r w:rsidR="001046FD">
        <w:rPr>
          <w:rFonts w:ascii="Univers" w:eastAsia="Times New Roman" w:hAnsi="Univers"/>
          <w:lang w:val="es-ES"/>
        </w:rPr>
        <w:t>ecisión dictada por la Sala 6</w:t>
      </w:r>
      <w:r w:rsidR="00E036DD" w:rsidRPr="0040720B">
        <w:rPr>
          <w:rFonts w:ascii="Univers" w:eastAsia="Times New Roman" w:hAnsi="Univers"/>
          <w:lang w:val="es-ES"/>
        </w:rPr>
        <w:t xml:space="preserve"> de la Corte de Apelaciones</w:t>
      </w:r>
      <w:r w:rsidR="00093DEC" w:rsidRPr="0040720B">
        <w:rPr>
          <w:rStyle w:val="Refdenotaalpie"/>
          <w:rFonts w:ascii="Univers" w:eastAsia="Times New Roman" w:hAnsi="Univers"/>
          <w:lang w:val="es-ES"/>
        </w:rPr>
        <w:footnoteReference w:id="7"/>
      </w:r>
      <w:r w:rsidR="00052988" w:rsidRPr="0040720B">
        <w:rPr>
          <w:rFonts w:ascii="Univers" w:eastAsia="Times New Roman" w:hAnsi="Univers"/>
          <w:lang w:val="es-ES"/>
        </w:rPr>
        <w:t>.</w:t>
      </w:r>
      <w:r w:rsidR="00052988">
        <w:rPr>
          <w:rFonts w:ascii="Univers" w:eastAsia="Times New Roman" w:hAnsi="Univers"/>
          <w:lang w:val="es-ES"/>
        </w:rPr>
        <w:t xml:space="preserve">  </w:t>
      </w:r>
      <w:r w:rsidR="00052988" w:rsidRPr="00BA2AF9">
        <w:rPr>
          <w:rFonts w:ascii="Univers" w:eastAsia="Times New Roman" w:hAnsi="Univers"/>
          <w:lang w:val="es-ES"/>
        </w:rPr>
        <w:t xml:space="preserve">El Estado considera que el </w:t>
      </w:r>
      <w:r w:rsidR="00222FCC">
        <w:rPr>
          <w:rFonts w:ascii="Univers" w:eastAsia="Times New Roman" w:hAnsi="Univers"/>
          <w:lang w:val="es-ES"/>
        </w:rPr>
        <w:t>r</w:t>
      </w:r>
      <w:r w:rsidR="00052988" w:rsidRPr="00BA2AF9">
        <w:rPr>
          <w:rFonts w:ascii="Univers" w:eastAsia="Times New Roman" w:hAnsi="Univers"/>
          <w:lang w:val="es-ES"/>
        </w:rPr>
        <w:t xml:space="preserve">ecurso de </w:t>
      </w:r>
      <w:r w:rsidR="00222FCC">
        <w:rPr>
          <w:rFonts w:ascii="Univers" w:eastAsia="Times New Roman" w:hAnsi="Univers"/>
          <w:lang w:val="es-ES"/>
        </w:rPr>
        <w:t>r</w:t>
      </w:r>
      <w:r w:rsidR="00052988" w:rsidRPr="00BA2AF9">
        <w:rPr>
          <w:rFonts w:ascii="Univers" w:eastAsia="Times New Roman" w:hAnsi="Univers"/>
          <w:lang w:val="es-ES"/>
        </w:rPr>
        <w:t xml:space="preserve">evisión </w:t>
      </w:r>
      <w:r w:rsidR="00222FCC">
        <w:rPr>
          <w:rFonts w:ascii="Univers" w:eastAsia="Times New Roman" w:hAnsi="Univers"/>
          <w:lang w:val="es-ES"/>
        </w:rPr>
        <w:t>c</w:t>
      </w:r>
      <w:r w:rsidR="00052988" w:rsidRPr="00BA2AF9">
        <w:rPr>
          <w:rFonts w:ascii="Univers" w:eastAsia="Times New Roman" w:hAnsi="Univers"/>
          <w:lang w:val="es-ES"/>
        </w:rPr>
        <w:t>onstitucional resulta adecuado y efectivo para determinar si ha ocurrido una violación a los derechos humanos y ofrece lo necesario para remediarla.</w:t>
      </w:r>
    </w:p>
    <w:p w:rsidR="00B60495" w:rsidRDefault="00B60495" w:rsidP="004A47DD">
      <w:pPr>
        <w:jc w:val="both"/>
        <w:rPr>
          <w:rFonts w:ascii="Univers" w:eastAsia="Times New Roman" w:hAnsi="Univers"/>
          <w:lang w:val="es-ES"/>
        </w:rPr>
      </w:pPr>
    </w:p>
    <w:p w:rsidR="00B60495"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eastAsia="Times New Roman" w:hAnsi="Univers"/>
          <w:lang w:val="es-ES"/>
        </w:rPr>
        <w:t xml:space="preserve">El Estado presenta con su respuesta una relación detallada de las actuaciones principales que tomaron lugar en el marco de la investigación y el proceso penal impugnado, y varias precisiones sobre las mismas.  </w:t>
      </w:r>
    </w:p>
    <w:p w:rsidR="00B60495" w:rsidRDefault="00B60495" w:rsidP="004A47DD">
      <w:pPr>
        <w:jc w:val="both"/>
        <w:rPr>
          <w:rFonts w:ascii="Univers" w:eastAsia="Times New Roman" w:hAnsi="Univers"/>
          <w:lang w:val="es-ES"/>
        </w:rPr>
      </w:pPr>
    </w:p>
    <w:p w:rsidR="00B60495"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eastAsia="Times New Roman" w:hAnsi="Univers"/>
          <w:lang w:val="es-ES"/>
        </w:rPr>
        <w:t>Señala que para el conocimiento de la causa referida fue designada inicialmente la Fiscalía 33º del Ministerio Público de la Circunscripción Judicial de</w:t>
      </w:r>
      <w:r w:rsidR="007D6924">
        <w:rPr>
          <w:rFonts w:ascii="Univers" w:eastAsia="Times New Roman" w:hAnsi="Univers"/>
          <w:lang w:val="es-ES"/>
        </w:rPr>
        <w:t xml:space="preserve">l Área Metropolitana de Caracas. La Fiscal encargada inició la averiguación penal correspondiente el </w:t>
      </w:r>
      <w:r w:rsidRPr="00BA1210">
        <w:rPr>
          <w:rFonts w:ascii="Univers" w:eastAsia="Times New Roman" w:hAnsi="Univers"/>
          <w:lang w:val="es-ES"/>
        </w:rPr>
        <w:t>19 de julio de 2001 y presentó su acusación el 5 de noviembre de 2001</w:t>
      </w:r>
      <w:r w:rsidR="009E296D">
        <w:rPr>
          <w:rFonts w:ascii="Univers" w:eastAsia="Times New Roman" w:hAnsi="Univers"/>
          <w:lang w:val="es-ES"/>
        </w:rPr>
        <w:t xml:space="preserve"> por los delitos de </w:t>
      </w:r>
      <w:r w:rsidR="00222FCC">
        <w:rPr>
          <w:rFonts w:ascii="Univers" w:eastAsia="Times New Roman" w:hAnsi="Univers"/>
          <w:lang w:val="es-ES"/>
        </w:rPr>
        <w:t>h</w:t>
      </w:r>
      <w:r w:rsidR="009E296D">
        <w:rPr>
          <w:rFonts w:ascii="Univers" w:eastAsia="Times New Roman" w:hAnsi="Univers"/>
          <w:lang w:val="es-ES"/>
        </w:rPr>
        <w:t xml:space="preserve">omicidio </w:t>
      </w:r>
      <w:r w:rsidR="00222FCC">
        <w:rPr>
          <w:rFonts w:ascii="Univers" w:eastAsia="Times New Roman" w:hAnsi="Univers"/>
          <w:lang w:val="es-ES"/>
        </w:rPr>
        <w:t>c</w:t>
      </w:r>
      <w:r w:rsidR="009E296D">
        <w:rPr>
          <w:rFonts w:ascii="Univers" w:eastAsia="Times New Roman" w:hAnsi="Univers"/>
          <w:lang w:val="es-ES"/>
        </w:rPr>
        <w:t xml:space="preserve">alificado en </w:t>
      </w:r>
      <w:r w:rsidR="00222FCC">
        <w:rPr>
          <w:rFonts w:ascii="Univers" w:eastAsia="Times New Roman" w:hAnsi="Univers"/>
          <w:lang w:val="es-ES"/>
        </w:rPr>
        <w:t>g</w:t>
      </w:r>
      <w:r w:rsidR="009E296D">
        <w:rPr>
          <w:rFonts w:ascii="Univers" w:eastAsia="Times New Roman" w:hAnsi="Univers"/>
          <w:lang w:val="es-ES"/>
        </w:rPr>
        <w:t xml:space="preserve">rado de </w:t>
      </w:r>
      <w:r w:rsidR="00222FCC">
        <w:rPr>
          <w:rFonts w:ascii="Univers" w:eastAsia="Times New Roman" w:hAnsi="Univers"/>
          <w:lang w:val="es-ES"/>
        </w:rPr>
        <w:t>f</w:t>
      </w:r>
      <w:r w:rsidR="009E296D">
        <w:rPr>
          <w:rFonts w:ascii="Univers" w:eastAsia="Times New Roman" w:hAnsi="Univers"/>
          <w:lang w:val="es-ES"/>
        </w:rPr>
        <w:t>rustración, violación sexual y privación ilegítima de la libertad</w:t>
      </w:r>
      <w:r w:rsidRPr="00BA1210">
        <w:rPr>
          <w:rFonts w:ascii="Univers" w:eastAsia="Times New Roman" w:hAnsi="Univers"/>
          <w:lang w:val="es-ES"/>
        </w:rPr>
        <w:t xml:space="preserve">.  </w:t>
      </w:r>
      <w:r w:rsidRPr="00BA1210">
        <w:rPr>
          <w:rFonts w:ascii="Univers" w:hAnsi="Univers"/>
          <w:lang w:val="es-AR"/>
        </w:rPr>
        <w:t xml:space="preserve">Sobre el particular, el Estado clarifica que dado el principio de presunción de inocencia, la investigación realizada por el Ministerio Público requiere un tiempo que puede o no satisfacer el lapso de dos meses establecido en el artículo 259 del Código Orgánico Procesal Penal.  Por lo tanto, </w:t>
      </w:r>
      <w:r w:rsidR="00222FCC">
        <w:rPr>
          <w:rFonts w:ascii="Univers" w:hAnsi="Univers"/>
          <w:lang w:val="es-AR"/>
        </w:rPr>
        <w:t xml:space="preserve">alega que </w:t>
      </w:r>
      <w:r w:rsidRPr="00BA1210">
        <w:rPr>
          <w:rFonts w:ascii="Univers" w:hAnsi="Univers"/>
          <w:lang w:val="es-AR"/>
        </w:rPr>
        <w:t>la fase de investigación duró tres meses y diecisiete días, lo cual “difícilmente excede de un p</w:t>
      </w:r>
      <w:r w:rsidR="007D6924">
        <w:rPr>
          <w:rFonts w:ascii="Univers" w:hAnsi="Univers"/>
          <w:lang w:val="es-AR"/>
        </w:rPr>
        <w:t xml:space="preserve">lazo </w:t>
      </w:r>
      <w:r w:rsidRPr="00BA1210">
        <w:rPr>
          <w:rFonts w:ascii="Univers" w:hAnsi="Univers"/>
          <w:lang w:val="es-AR"/>
        </w:rPr>
        <w:t xml:space="preserve">razonable para la investigación de hechos punibles tan controvertidos y mediatizados como los que se estudiaron a nivel interno”.  </w:t>
      </w:r>
    </w:p>
    <w:p w:rsidR="00B60495" w:rsidRDefault="00B60495" w:rsidP="004A47DD">
      <w:pPr>
        <w:jc w:val="both"/>
        <w:rPr>
          <w:rFonts w:ascii="Univers" w:hAnsi="Univers"/>
          <w:lang w:val="es-AR"/>
        </w:rPr>
      </w:pPr>
    </w:p>
    <w:p w:rsidR="00B60495" w:rsidRDefault="007D6924" w:rsidP="004A47DD">
      <w:pPr>
        <w:numPr>
          <w:ilvl w:val="0"/>
          <w:numId w:val="11"/>
        </w:numPr>
        <w:tabs>
          <w:tab w:val="clear" w:pos="720"/>
        </w:tabs>
        <w:ind w:left="0" w:firstLine="720"/>
        <w:jc w:val="both"/>
        <w:rPr>
          <w:rFonts w:ascii="Univers" w:hAnsi="Univers"/>
          <w:color w:val="000000"/>
          <w:lang w:val="es-PE"/>
        </w:rPr>
      </w:pPr>
      <w:r>
        <w:rPr>
          <w:rFonts w:ascii="Univers" w:hAnsi="Univers"/>
          <w:lang w:val="es-AR"/>
        </w:rPr>
        <w:t>A</w:t>
      </w:r>
      <w:r w:rsidR="00DC24DF" w:rsidRPr="00CF716A">
        <w:rPr>
          <w:rFonts w:ascii="Univers" w:hAnsi="Univers"/>
          <w:lang w:val="es-AR"/>
        </w:rPr>
        <w:t xml:space="preserve">severa que la Fiscal encargada del caso solicitó </w:t>
      </w:r>
      <w:r w:rsidR="00DC24DF" w:rsidRPr="00CF716A">
        <w:rPr>
          <w:rFonts w:ascii="Univers" w:hAnsi="Univers"/>
          <w:lang w:val="es-ES"/>
        </w:rPr>
        <w:t>la práctica de vari</w:t>
      </w:r>
      <w:r w:rsidR="00DC24DF">
        <w:rPr>
          <w:rFonts w:ascii="Univers" w:hAnsi="Univers"/>
          <w:lang w:val="es-ES"/>
        </w:rPr>
        <w:t xml:space="preserve">as diligencias investigativas.  </w:t>
      </w:r>
      <w:r w:rsidR="001D4419">
        <w:rPr>
          <w:rFonts w:ascii="Univers" w:hAnsi="Univers"/>
          <w:lang w:val="es-ES"/>
        </w:rPr>
        <w:t>Indica que, p</w:t>
      </w:r>
      <w:r w:rsidR="00DC24DF" w:rsidRPr="00CF716A">
        <w:rPr>
          <w:rFonts w:ascii="Univers" w:hAnsi="Univers"/>
          <w:lang w:val="es-ES"/>
        </w:rPr>
        <w:t>or ejemplo, el 29 de octubre de 2001, la Fiscal solicitó que se practicara una inspección ocular en el Hospital Clínico Universitario, en donde se encontraba hospitalizada la víctima, a fin de dejar constancia de su estado físico</w:t>
      </w:r>
      <w:r w:rsidR="00DC24DF">
        <w:rPr>
          <w:rFonts w:ascii="Univers" w:hAnsi="Univers"/>
          <w:lang w:val="es-ES"/>
        </w:rPr>
        <w:t xml:space="preserve">.  El mismo </w:t>
      </w:r>
      <w:r w:rsidR="00DC24DF" w:rsidRPr="00CF716A">
        <w:rPr>
          <w:rFonts w:ascii="Univers" w:hAnsi="Univers"/>
          <w:lang w:val="es-ES"/>
        </w:rPr>
        <w:t>día solicitó</w:t>
      </w:r>
      <w:r w:rsidR="00DC24DF" w:rsidRPr="00CF716A">
        <w:rPr>
          <w:lang w:val="es-ES"/>
        </w:rPr>
        <w:t xml:space="preserve"> </w:t>
      </w:r>
      <w:r w:rsidR="00DC24DF" w:rsidRPr="00CF716A">
        <w:rPr>
          <w:rFonts w:ascii="Univers" w:hAnsi="Univers"/>
          <w:lang w:val="es-ES"/>
        </w:rPr>
        <w:t xml:space="preserve">orden de allanamiento del inmueble en donde residía la víctima, con el fin de determinar si en el mismo se encontraban rastros de sangre.   </w:t>
      </w:r>
    </w:p>
    <w:p w:rsidR="00B60495" w:rsidRDefault="00B60495" w:rsidP="004A47DD">
      <w:pPr>
        <w:jc w:val="both"/>
        <w:rPr>
          <w:rFonts w:ascii="Univers" w:eastAsia="Times New Roman" w:hAnsi="Univers"/>
          <w:lang w:val="es-ES"/>
        </w:rPr>
      </w:pPr>
    </w:p>
    <w:p w:rsidR="00B60495" w:rsidRPr="0040720B" w:rsidRDefault="006367C7" w:rsidP="004A47DD">
      <w:pPr>
        <w:numPr>
          <w:ilvl w:val="0"/>
          <w:numId w:val="11"/>
        </w:numPr>
        <w:tabs>
          <w:tab w:val="clear" w:pos="720"/>
        </w:tabs>
        <w:ind w:left="0" w:firstLine="720"/>
        <w:jc w:val="both"/>
        <w:rPr>
          <w:rFonts w:ascii="Univers" w:hAnsi="Univers"/>
          <w:color w:val="000000"/>
          <w:lang w:val="es-PE"/>
        </w:rPr>
      </w:pPr>
      <w:r>
        <w:rPr>
          <w:rFonts w:ascii="Univers" w:eastAsia="Times New Roman" w:hAnsi="Univers"/>
          <w:lang w:val="es-ES"/>
        </w:rPr>
        <w:t>Sobre la medida de</w:t>
      </w:r>
      <w:r w:rsidR="005F73A9" w:rsidRPr="0040720B">
        <w:rPr>
          <w:rFonts w:ascii="Univers" w:eastAsia="Times New Roman" w:hAnsi="Univers"/>
          <w:lang w:val="es-ES"/>
        </w:rPr>
        <w:t xml:space="preserve"> arresto domiciliario del presunto agresor</w:t>
      </w:r>
      <w:r>
        <w:rPr>
          <w:rFonts w:ascii="Univers" w:eastAsia="Times New Roman" w:hAnsi="Univers"/>
          <w:lang w:val="es-ES"/>
        </w:rPr>
        <w:t>,</w:t>
      </w:r>
      <w:r w:rsidR="005F73A9" w:rsidRPr="0040720B">
        <w:rPr>
          <w:rFonts w:ascii="Univers" w:eastAsia="Times New Roman" w:hAnsi="Univers"/>
          <w:lang w:val="es-ES"/>
        </w:rPr>
        <w:t xml:space="preserve"> </w:t>
      </w:r>
      <w:r>
        <w:rPr>
          <w:rFonts w:ascii="Univers" w:eastAsia="Times New Roman" w:hAnsi="Univers"/>
          <w:lang w:val="es-ES"/>
        </w:rPr>
        <w:t xml:space="preserve">dictada </w:t>
      </w:r>
      <w:r w:rsidR="005F73A9" w:rsidRPr="0040720B">
        <w:rPr>
          <w:rFonts w:ascii="Univers" w:eastAsia="Times New Roman" w:hAnsi="Univers"/>
          <w:lang w:val="es-ES"/>
        </w:rPr>
        <w:t xml:space="preserve">el 2 de noviembre de 2001, el Estado </w:t>
      </w:r>
      <w:r w:rsidR="001D4419" w:rsidRPr="0040720B">
        <w:rPr>
          <w:rFonts w:ascii="Univers" w:eastAsia="Times New Roman" w:hAnsi="Univers"/>
          <w:lang w:val="es-ES"/>
        </w:rPr>
        <w:t>alega</w:t>
      </w:r>
      <w:r w:rsidR="007D6924" w:rsidRPr="0040720B">
        <w:rPr>
          <w:rFonts w:ascii="Univers" w:eastAsia="Times New Roman" w:hAnsi="Univers"/>
          <w:lang w:val="es-ES"/>
        </w:rPr>
        <w:t xml:space="preserve"> que esta medida</w:t>
      </w:r>
      <w:r w:rsidR="005F73A9" w:rsidRPr="0040720B">
        <w:rPr>
          <w:rFonts w:ascii="Univers" w:eastAsia="Times New Roman" w:hAnsi="Univers"/>
          <w:lang w:val="es-ES"/>
        </w:rPr>
        <w:t xml:space="preserve"> no constituyó un beneficio exagerado.  </w:t>
      </w:r>
      <w:r w:rsidR="00DC24DF" w:rsidRPr="0040720B">
        <w:rPr>
          <w:rFonts w:ascii="Univers" w:hAnsi="Univers"/>
          <w:lang w:val="es-AR"/>
        </w:rPr>
        <w:t>C</w:t>
      </w:r>
      <w:proofErr w:type="spellStart"/>
      <w:r w:rsidR="007D6924" w:rsidRPr="0040720B">
        <w:rPr>
          <w:rFonts w:ascii="Univers" w:eastAsia="Times New Roman" w:hAnsi="Univers"/>
          <w:lang w:val="es-ES"/>
        </w:rPr>
        <w:t>larifica</w:t>
      </w:r>
      <w:proofErr w:type="spellEnd"/>
      <w:r w:rsidR="007D6924" w:rsidRPr="0040720B">
        <w:rPr>
          <w:rFonts w:ascii="Univers" w:eastAsia="Times New Roman" w:hAnsi="Univers"/>
          <w:lang w:val="es-ES"/>
        </w:rPr>
        <w:t xml:space="preserve"> que la</w:t>
      </w:r>
      <w:r w:rsidR="005F73A9" w:rsidRPr="0040720B">
        <w:rPr>
          <w:rFonts w:ascii="Univers" w:eastAsia="Times New Roman" w:hAnsi="Univers"/>
          <w:lang w:val="es-ES"/>
        </w:rPr>
        <w:t xml:space="preserve"> medida de arresto domiciliario fue inicialmente otorgada al imputado el 10 de septiembre de 2001, pese a que la Fiscalía 33º del Ministerio Público había solicitado al Juzgado 18º de Primera Instancia del Circuito Judicial Penal del Área Metropolitana de Caracas</w:t>
      </w:r>
      <w:r w:rsidR="001D4419" w:rsidRPr="0040720B">
        <w:rPr>
          <w:rFonts w:ascii="Univers" w:eastAsia="Times New Roman" w:hAnsi="Univers"/>
          <w:lang w:val="es-ES"/>
        </w:rPr>
        <w:t xml:space="preserve"> (en adelante “Juzgado 18º”)</w:t>
      </w:r>
      <w:r w:rsidR="005F73A9" w:rsidRPr="0040720B">
        <w:rPr>
          <w:rFonts w:ascii="Univers" w:eastAsia="Times New Roman" w:hAnsi="Univers"/>
          <w:lang w:val="es-ES"/>
        </w:rPr>
        <w:t xml:space="preserve"> la privación judicial preventiva de libertad del presunto agresor el 22 de agosto de 2001.  </w:t>
      </w:r>
      <w:r w:rsidR="001D4419" w:rsidRPr="0040720B">
        <w:rPr>
          <w:rFonts w:ascii="Univers" w:eastAsia="Times New Roman" w:hAnsi="Univers"/>
          <w:lang w:val="es-ES"/>
        </w:rPr>
        <w:t>Indica que p</w:t>
      </w:r>
      <w:r w:rsidR="005F73A9" w:rsidRPr="0040720B">
        <w:rPr>
          <w:rFonts w:ascii="Univers" w:eastAsia="Times New Roman" w:hAnsi="Univers"/>
          <w:lang w:val="es-ES"/>
        </w:rPr>
        <w:t xml:space="preserve">osteriormente la Sala 9 de la Corte de Apelaciones del Circuito Judicial Penal del Área Metropolitana de Caracas decretó la privación judicial preventiva de libertad del presunto agresor y </w:t>
      </w:r>
      <w:r w:rsidR="004B08A2" w:rsidRPr="0040720B">
        <w:rPr>
          <w:rFonts w:ascii="Univers" w:eastAsia="Times New Roman" w:hAnsi="Univers"/>
          <w:lang w:val="es-ES"/>
        </w:rPr>
        <w:t>que este fue</w:t>
      </w:r>
      <w:r w:rsidR="005F73A9" w:rsidRPr="0040720B">
        <w:rPr>
          <w:rFonts w:ascii="Univers" w:eastAsia="Times New Roman" w:hAnsi="Univers"/>
          <w:lang w:val="es-ES"/>
        </w:rPr>
        <w:t xml:space="preserve"> recluido en un centro de privación de libertad entre el 11 de octubre y el 2 de noviembre de 2001.  El 2 de noviembre de 2001 el Juzgado 18º decretó nuevamente una medida de arresto domiciliario dado que la representación fiscal presentó su escrito de acusación </w:t>
      </w:r>
      <w:r w:rsidR="004B08A2" w:rsidRPr="0040720B">
        <w:rPr>
          <w:rFonts w:ascii="Univers" w:eastAsia="Times New Roman" w:hAnsi="Univers"/>
          <w:lang w:val="es-ES"/>
        </w:rPr>
        <w:t xml:space="preserve">a los </w:t>
      </w:r>
      <w:r w:rsidR="005F73A9" w:rsidRPr="0040720B">
        <w:rPr>
          <w:rFonts w:ascii="Univers" w:eastAsia="Times New Roman" w:hAnsi="Univers"/>
          <w:lang w:val="es-ES"/>
        </w:rPr>
        <w:t xml:space="preserve">tres días de vencido el plazo referido en el artículo 240 del Código Orgánico Procesal.   Según el Estado, </w:t>
      </w:r>
      <w:r w:rsidR="005F73A9" w:rsidRPr="0040720B">
        <w:rPr>
          <w:rFonts w:ascii="Univers" w:hAnsi="Univers"/>
          <w:lang w:val="es-AR"/>
        </w:rPr>
        <w:t xml:space="preserve">el Juez presidente a cargo del Juzgado 18º </w:t>
      </w:r>
      <w:r w:rsidR="005F73A9" w:rsidRPr="0040720B">
        <w:rPr>
          <w:rFonts w:ascii="Univers" w:eastAsia="Times New Roman" w:hAnsi="Univers"/>
          <w:lang w:val="es-ES"/>
        </w:rPr>
        <w:t>fue suspendido</w:t>
      </w:r>
      <w:r w:rsidR="004B08A2" w:rsidRPr="0040720B">
        <w:rPr>
          <w:rFonts w:ascii="Univers" w:eastAsia="Times New Roman" w:hAnsi="Univers"/>
          <w:lang w:val="es-ES"/>
        </w:rPr>
        <w:t xml:space="preserve"> el 7 de noviembre de 2001</w:t>
      </w:r>
      <w:r w:rsidR="005F73A9" w:rsidRPr="0040720B">
        <w:rPr>
          <w:rFonts w:ascii="Univers" w:eastAsia="Times New Roman" w:hAnsi="Univers"/>
          <w:lang w:val="es-ES"/>
        </w:rPr>
        <w:t xml:space="preserve"> por la Comisión de Funcionamiento y Reestructuración del Sistema Judicial por anular de forma irregular</w:t>
      </w:r>
      <w:r w:rsidR="00A8653A" w:rsidRPr="0040720B">
        <w:rPr>
          <w:rFonts w:ascii="Univers" w:eastAsia="Times New Roman" w:hAnsi="Univers"/>
          <w:lang w:val="es-ES"/>
        </w:rPr>
        <w:t xml:space="preserve"> el 6 de noviembre de 2001</w:t>
      </w:r>
      <w:r w:rsidR="005F73A9" w:rsidRPr="0040720B">
        <w:rPr>
          <w:rFonts w:ascii="Univers" w:eastAsia="Times New Roman" w:hAnsi="Univers"/>
          <w:lang w:val="es-ES"/>
        </w:rPr>
        <w:t xml:space="preserve"> la medida</w:t>
      </w:r>
      <w:r w:rsidR="007D6924" w:rsidRPr="0040720B">
        <w:rPr>
          <w:rFonts w:ascii="Univers" w:eastAsia="Times New Roman" w:hAnsi="Univers"/>
          <w:lang w:val="es-ES"/>
        </w:rPr>
        <w:t xml:space="preserve"> de arresto domiciliario</w:t>
      </w:r>
      <w:r w:rsidR="005F73A9" w:rsidRPr="0040720B">
        <w:rPr>
          <w:rFonts w:ascii="Univers" w:eastAsia="Times New Roman" w:hAnsi="Univers"/>
          <w:lang w:val="es-ES"/>
        </w:rPr>
        <w:t xml:space="preserve"> dictada el 2 de noviembre de 2001.   </w:t>
      </w:r>
    </w:p>
    <w:p w:rsidR="00B60495" w:rsidRDefault="00B60495" w:rsidP="004A47DD">
      <w:pPr>
        <w:jc w:val="both"/>
        <w:rPr>
          <w:rFonts w:ascii="Univers" w:hAnsi="Univers"/>
          <w:color w:val="000000"/>
          <w:lang w:val="es-PE"/>
        </w:rPr>
      </w:pPr>
    </w:p>
    <w:p w:rsidR="00B60495"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eastAsia="Times New Roman" w:hAnsi="Univers"/>
          <w:lang w:val="es-AR"/>
        </w:rPr>
        <w:t>El Estado reconoce que si</w:t>
      </w:r>
      <w:r w:rsidRPr="00BA1210">
        <w:rPr>
          <w:rFonts w:ascii="Univers" w:eastAsia="Times New Roman" w:hAnsi="Univers"/>
          <w:lang w:val="es-ES"/>
        </w:rPr>
        <w:t xml:space="preserve"> bien es cierto que el presunto agresor se sustrajo de su sitio de detención domiciliaria el 6 de noviembre de 2001, este hecho fue investigado de inmediato, y el imputado fue detenido a las pocas horas.  Al respecto,</w:t>
      </w:r>
      <w:r w:rsidR="00C521B9">
        <w:rPr>
          <w:rFonts w:ascii="Univers" w:eastAsia="Times New Roman" w:hAnsi="Univers"/>
          <w:lang w:val="es-ES"/>
        </w:rPr>
        <w:t xml:space="preserve"> sostiene</w:t>
      </w:r>
      <w:r w:rsidRPr="00BA1210">
        <w:rPr>
          <w:rFonts w:ascii="Univers" w:eastAsia="Times New Roman" w:hAnsi="Univers"/>
          <w:lang w:val="es-ES"/>
        </w:rPr>
        <w:t xml:space="preserve"> también</w:t>
      </w:r>
      <w:r w:rsidR="004B08A2">
        <w:rPr>
          <w:rFonts w:ascii="Univers" w:eastAsia="Times New Roman" w:hAnsi="Univers"/>
          <w:lang w:val="es-ES"/>
        </w:rPr>
        <w:t xml:space="preserve"> que</w:t>
      </w:r>
      <w:r w:rsidRPr="00BA1210">
        <w:rPr>
          <w:rFonts w:ascii="Univers" w:eastAsia="Times New Roman" w:hAnsi="Univers"/>
          <w:lang w:val="es-ES"/>
        </w:rPr>
        <w:t xml:space="preserve"> el 8 de noviembre de 2001 se dictó medida privativa de libertad a</w:t>
      </w:r>
      <w:r w:rsidR="000B6B75">
        <w:rPr>
          <w:rFonts w:ascii="Univers" w:eastAsia="Times New Roman" w:hAnsi="Univers"/>
          <w:lang w:val="es-ES"/>
        </w:rPr>
        <w:t>l presunto agresor, su padre y a otras dos personas;</w:t>
      </w:r>
      <w:r w:rsidRPr="00BA1210">
        <w:rPr>
          <w:rFonts w:ascii="Univers" w:eastAsia="Times New Roman" w:hAnsi="Univers"/>
          <w:lang w:val="es-ES"/>
        </w:rPr>
        <w:t xml:space="preserve"> se les imputó por los delitos de peculad</w:t>
      </w:r>
      <w:r w:rsidR="000B6B75">
        <w:rPr>
          <w:rFonts w:ascii="Univers" w:eastAsia="Times New Roman" w:hAnsi="Univers"/>
          <w:lang w:val="es-ES"/>
        </w:rPr>
        <w:t>o de uso y facilitación de fuga;</w:t>
      </w:r>
      <w:r w:rsidRPr="00BA1210">
        <w:rPr>
          <w:rFonts w:ascii="Univers" w:eastAsia="Times New Roman" w:hAnsi="Univers"/>
          <w:lang w:val="es-ES"/>
        </w:rPr>
        <w:t xml:space="preserve"> fueron acusados po</w:t>
      </w:r>
      <w:r w:rsidR="000B6B75">
        <w:rPr>
          <w:rFonts w:ascii="Univers" w:eastAsia="Times New Roman" w:hAnsi="Univers"/>
          <w:lang w:val="es-ES"/>
        </w:rPr>
        <w:t>r las representaciones fiscales;</w:t>
      </w:r>
      <w:r w:rsidRPr="00BA1210">
        <w:rPr>
          <w:rFonts w:ascii="Univers" w:eastAsia="Times New Roman" w:hAnsi="Univers"/>
          <w:lang w:val="es-ES"/>
        </w:rPr>
        <w:t xml:space="preserve"> y fueron posteriormente absueltos mediante sentencia debidamente motivada.  </w:t>
      </w:r>
    </w:p>
    <w:p w:rsidR="00B60495" w:rsidRDefault="00B60495" w:rsidP="004A47DD">
      <w:pPr>
        <w:jc w:val="both"/>
        <w:rPr>
          <w:rFonts w:ascii="Univers" w:hAnsi="Univers"/>
          <w:lang w:val="es-AR"/>
        </w:rPr>
      </w:pPr>
    </w:p>
    <w:p w:rsidR="00B60495"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 xml:space="preserve">Como parte del proceso penal, el Estado asevera que se llevaron a cabo varios sorteos </w:t>
      </w:r>
      <w:r w:rsidR="00DC24DF">
        <w:rPr>
          <w:rFonts w:ascii="Univers" w:hAnsi="Univers"/>
          <w:lang w:val="es-AR"/>
        </w:rPr>
        <w:t xml:space="preserve">de </w:t>
      </w:r>
      <w:proofErr w:type="spellStart"/>
      <w:r w:rsidR="00DC24DF">
        <w:rPr>
          <w:rFonts w:ascii="Univers" w:hAnsi="Univers"/>
          <w:lang w:val="es-AR"/>
        </w:rPr>
        <w:t>escabinos</w:t>
      </w:r>
      <w:proofErr w:type="spellEnd"/>
      <w:r w:rsidR="00DC24DF">
        <w:rPr>
          <w:rFonts w:ascii="Univers" w:hAnsi="Univers"/>
          <w:lang w:val="es-AR"/>
        </w:rPr>
        <w:t xml:space="preserve"> </w:t>
      </w:r>
      <w:r w:rsidR="00DC24DF" w:rsidRPr="00BA1210">
        <w:rPr>
          <w:rFonts w:ascii="Univers" w:hAnsi="Univers"/>
          <w:lang w:val="es-AR"/>
        </w:rPr>
        <w:t>entre el 11 de marzo y el 20 de junio de 2002</w:t>
      </w:r>
      <w:r w:rsidR="00DC24DF">
        <w:rPr>
          <w:rFonts w:ascii="Univers" w:hAnsi="Univers"/>
          <w:lang w:val="es-AR"/>
        </w:rPr>
        <w:t xml:space="preserve"> </w:t>
      </w:r>
      <w:r w:rsidRPr="00BA1210">
        <w:rPr>
          <w:rFonts w:ascii="Univers" w:hAnsi="Univers"/>
          <w:lang w:val="es-AR"/>
        </w:rPr>
        <w:t>con el fin de conformar el tribunal mixto – incluyendo un ju</w:t>
      </w:r>
      <w:r w:rsidR="00DC24DF">
        <w:rPr>
          <w:rFonts w:ascii="Univers" w:hAnsi="Univers"/>
          <w:lang w:val="es-AR"/>
        </w:rPr>
        <w:t xml:space="preserve">ez profesional y dos </w:t>
      </w:r>
      <w:proofErr w:type="spellStart"/>
      <w:r w:rsidR="00DC24DF">
        <w:rPr>
          <w:rFonts w:ascii="Univers" w:hAnsi="Univers"/>
          <w:lang w:val="es-AR"/>
        </w:rPr>
        <w:t>escabinos</w:t>
      </w:r>
      <w:proofErr w:type="spellEnd"/>
      <w:r w:rsidR="00DC24DF">
        <w:rPr>
          <w:rFonts w:ascii="Univers" w:hAnsi="Univers"/>
          <w:lang w:val="es-AR"/>
        </w:rPr>
        <w:t xml:space="preserve"> - </w:t>
      </w:r>
      <w:r w:rsidRPr="00BA1210">
        <w:rPr>
          <w:rFonts w:ascii="Univers" w:hAnsi="Univers"/>
          <w:lang w:val="es-AR"/>
        </w:rPr>
        <w:t xml:space="preserve">sin resultados concretos.  En </w:t>
      </w:r>
      <w:r w:rsidR="004B08A2">
        <w:rPr>
          <w:rFonts w:ascii="Univers" w:hAnsi="Univers"/>
          <w:lang w:val="es-AR"/>
        </w:rPr>
        <w:t>su defecto</w:t>
      </w:r>
      <w:r w:rsidRPr="00BA1210">
        <w:rPr>
          <w:rFonts w:ascii="Univers" w:hAnsi="Univers"/>
          <w:lang w:val="es-AR"/>
        </w:rPr>
        <w:t>, el 22 de agosto de 2002, el Tribunal Trigésimo de Primera Instancia en Funciones de Juicio del Circuito Judicial Penal del Área Metropolitana de Caracas</w:t>
      </w:r>
      <w:r w:rsidR="004B08A2">
        <w:rPr>
          <w:rFonts w:ascii="Univers" w:hAnsi="Univers"/>
          <w:lang w:val="es-AR"/>
        </w:rPr>
        <w:t xml:space="preserve"> (en adelante “Juez Trigésimo”)</w:t>
      </w:r>
      <w:r w:rsidRPr="00BA1210">
        <w:rPr>
          <w:rFonts w:ascii="Univers" w:hAnsi="Univers"/>
          <w:lang w:val="es-AR"/>
        </w:rPr>
        <w:t xml:space="preserve"> constituyó un Tribunal Unipersonal de Juicio, por solicitud de </w:t>
      </w:r>
      <w:r w:rsidR="003E077D">
        <w:rPr>
          <w:rFonts w:ascii="Univers" w:hAnsi="Univers"/>
          <w:lang w:val="es-AR"/>
        </w:rPr>
        <w:t xml:space="preserve">Luis Carrera </w:t>
      </w:r>
      <w:proofErr w:type="spellStart"/>
      <w:r w:rsidR="003E077D">
        <w:rPr>
          <w:rFonts w:ascii="Univers" w:hAnsi="Univers"/>
          <w:lang w:val="es-AR"/>
        </w:rPr>
        <w:t>Almoina</w:t>
      </w:r>
      <w:proofErr w:type="spellEnd"/>
      <w:r w:rsidR="003E077D">
        <w:rPr>
          <w:rFonts w:ascii="Univers" w:hAnsi="Univers"/>
          <w:lang w:val="es-AR"/>
        </w:rPr>
        <w:t xml:space="preserve"> </w:t>
      </w:r>
      <w:r w:rsidRPr="00BA1210">
        <w:rPr>
          <w:rFonts w:ascii="Univers" w:hAnsi="Univers"/>
          <w:lang w:val="es-AR"/>
        </w:rPr>
        <w:t xml:space="preserve">y </w:t>
      </w:r>
      <w:r w:rsidR="00C521B9">
        <w:rPr>
          <w:rFonts w:ascii="Univers" w:hAnsi="Univers"/>
          <w:lang w:val="es-AR"/>
        </w:rPr>
        <w:t>su padre</w:t>
      </w:r>
      <w:r w:rsidRPr="00BA1210">
        <w:rPr>
          <w:rFonts w:ascii="Univers" w:hAnsi="Univers"/>
          <w:lang w:val="es-AR"/>
        </w:rPr>
        <w:t xml:space="preserve">, y de conformidad con lo establecido en el artículo 164 del Código Orgánico Procesal Penal.  Señala que la institución del juez </w:t>
      </w:r>
      <w:proofErr w:type="spellStart"/>
      <w:r w:rsidRPr="00BA1210">
        <w:rPr>
          <w:rFonts w:ascii="Univers" w:hAnsi="Univers"/>
          <w:lang w:val="es-AR"/>
        </w:rPr>
        <w:t>escabino</w:t>
      </w:r>
      <w:proofErr w:type="spellEnd"/>
      <w:r w:rsidRPr="00BA1210">
        <w:rPr>
          <w:rFonts w:ascii="Univers" w:hAnsi="Univers"/>
          <w:lang w:val="es-AR"/>
        </w:rPr>
        <w:t xml:space="preserve"> en el derecho procesal venezolano tiene como fin que los hechos presentados en la Sala de Audiencia durante el debate oral y público no sólo sean analizado</w:t>
      </w:r>
      <w:r w:rsidR="007D6924">
        <w:rPr>
          <w:rFonts w:ascii="Univers" w:hAnsi="Univers"/>
          <w:lang w:val="es-AR"/>
        </w:rPr>
        <w:t>s por un profesional de derecho</w:t>
      </w:r>
      <w:r w:rsidRPr="00BA1210">
        <w:rPr>
          <w:rFonts w:ascii="Univers" w:hAnsi="Univers"/>
          <w:lang w:val="es-AR"/>
        </w:rPr>
        <w:t xml:space="preserve">, sino por un ciudadano que carezca de tal formación jurídica, asegurando que los ciudadanos puedan ser juzgados por sus iguales y que tengan el derecho de participar en el acto de administrar justicia. </w:t>
      </w:r>
      <w:r w:rsidR="004B08A2">
        <w:rPr>
          <w:rFonts w:ascii="Univers" w:hAnsi="Univers"/>
          <w:lang w:val="es-AR"/>
        </w:rPr>
        <w:t xml:space="preserve"> Alega que</w:t>
      </w:r>
      <w:r w:rsidRPr="00BA1210">
        <w:rPr>
          <w:rFonts w:ascii="Univers" w:hAnsi="Univers"/>
          <w:lang w:val="es-AR"/>
        </w:rPr>
        <w:t xml:space="preserve"> </w:t>
      </w:r>
      <w:r w:rsidR="004B08A2">
        <w:rPr>
          <w:rFonts w:ascii="Univers" w:hAnsi="Univers"/>
          <w:lang w:val="es-AR"/>
        </w:rPr>
        <w:t>d</w:t>
      </w:r>
      <w:r w:rsidRPr="00BA1210">
        <w:rPr>
          <w:rFonts w:ascii="Univers" w:hAnsi="Univers"/>
          <w:lang w:val="es-AR"/>
        </w:rPr>
        <w:t xml:space="preserve">espués de cinco convocatorias, el acusado podía renunciar a su derecho de ser juzgado por los </w:t>
      </w:r>
      <w:proofErr w:type="spellStart"/>
      <w:r w:rsidRPr="00BA1210">
        <w:rPr>
          <w:rFonts w:ascii="Univers" w:hAnsi="Univers"/>
          <w:lang w:val="es-AR"/>
        </w:rPr>
        <w:t>escabinos</w:t>
      </w:r>
      <w:proofErr w:type="spellEnd"/>
      <w:r w:rsidRPr="00BA1210">
        <w:rPr>
          <w:rFonts w:ascii="Univers" w:hAnsi="Univers"/>
          <w:lang w:val="es-AR"/>
        </w:rPr>
        <w:t xml:space="preserve">.  El Estado aclara que si bien el 22 de diciembre de 2003 la Sala Constitucional del Tribunal Supremo de Justicia dictó una sentencia vinculante considerando como dilación indebida </w:t>
      </w:r>
      <w:r w:rsidR="004B08A2">
        <w:rPr>
          <w:rFonts w:ascii="Univers" w:hAnsi="Univers"/>
          <w:lang w:val="es-AR"/>
        </w:rPr>
        <w:t xml:space="preserve">el hecho </w:t>
      </w:r>
      <w:r w:rsidR="0052388A">
        <w:rPr>
          <w:rFonts w:ascii="Univers" w:hAnsi="Univers"/>
          <w:lang w:val="es-AR"/>
        </w:rPr>
        <w:t xml:space="preserve">de </w:t>
      </w:r>
      <w:r w:rsidR="004B08A2">
        <w:rPr>
          <w:rFonts w:ascii="Univers" w:hAnsi="Univers"/>
          <w:lang w:val="es-AR"/>
        </w:rPr>
        <w:t xml:space="preserve">que </w:t>
      </w:r>
      <w:r w:rsidRPr="00BA1210">
        <w:rPr>
          <w:rFonts w:ascii="Univers" w:hAnsi="Univers"/>
          <w:lang w:val="es-AR"/>
        </w:rPr>
        <w:t xml:space="preserve">un tribunal con </w:t>
      </w:r>
      <w:proofErr w:type="spellStart"/>
      <w:r w:rsidRPr="00BA1210">
        <w:rPr>
          <w:rFonts w:ascii="Univers" w:hAnsi="Univers"/>
          <w:lang w:val="es-AR"/>
        </w:rPr>
        <w:t>escabinos</w:t>
      </w:r>
      <w:proofErr w:type="spellEnd"/>
      <w:r w:rsidRPr="00BA1210">
        <w:rPr>
          <w:rFonts w:ascii="Univers" w:hAnsi="Univers"/>
          <w:lang w:val="es-AR"/>
        </w:rPr>
        <w:t xml:space="preserve"> no pued</w:t>
      </w:r>
      <w:r w:rsidR="004B08A2">
        <w:rPr>
          <w:rFonts w:ascii="Univers" w:hAnsi="Univers"/>
          <w:lang w:val="es-AR"/>
        </w:rPr>
        <w:t>a</w:t>
      </w:r>
      <w:r w:rsidRPr="00BA1210">
        <w:rPr>
          <w:rFonts w:ascii="Univers" w:hAnsi="Univers"/>
          <w:lang w:val="es-AR"/>
        </w:rPr>
        <w:t xml:space="preserve"> constituirse después de dos convocatorias</w:t>
      </w:r>
      <w:r w:rsidR="00BE1603">
        <w:rPr>
          <w:rFonts w:ascii="Univers" w:hAnsi="Univers"/>
          <w:lang w:val="es-AR"/>
        </w:rPr>
        <w:t>,</w:t>
      </w:r>
      <w:r w:rsidRPr="00BA1210">
        <w:rPr>
          <w:rFonts w:ascii="Univers" w:hAnsi="Univers"/>
          <w:lang w:val="es-AR"/>
        </w:rPr>
        <w:t xml:space="preserve"> dicha sentencia no era aplicable para la fecha de los hechos.   </w:t>
      </w:r>
    </w:p>
    <w:p w:rsidR="00B60495" w:rsidRDefault="00B60495" w:rsidP="004A47DD">
      <w:pPr>
        <w:jc w:val="both"/>
        <w:rPr>
          <w:rFonts w:ascii="Univers" w:hAnsi="Univers"/>
          <w:color w:val="000000"/>
          <w:lang w:val="es-PE"/>
        </w:rPr>
      </w:pPr>
    </w:p>
    <w:p w:rsidR="00B60495"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 xml:space="preserve">El Estado </w:t>
      </w:r>
      <w:r w:rsidR="00F63560">
        <w:rPr>
          <w:rFonts w:ascii="Univers" w:hAnsi="Univers"/>
          <w:lang w:val="es-AR"/>
        </w:rPr>
        <w:t xml:space="preserve">asimismo </w:t>
      </w:r>
      <w:r w:rsidRPr="00BA1210">
        <w:rPr>
          <w:rFonts w:ascii="Univers" w:hAnsi="Univers"/>
          <w:lang w:val="es-AR"/>
        </w:rPr>
        <w:t>considera que la duración del proceso penal estuvo determinada por la abundancia de recusaciones e inasistencias de las partes, en las cuales la peticionaria jugó un papel importante.  Señala que los peticionarios contribuyeron a retrasos en el proceso penal solicitando repetidamente el diferimiento de la audie</w:t>
      </w:r>
      <w:r w:rsidR="003751D7">
        <w:rPr>
          <w:rFonts w:ascii="Univers" w:hAnsi="Univers"/>
          <w:lang w:val="es-AR"/>
        </w:rPr>
        <w:t>ncia oral entre el 29 de enero</w:t>
      </w:r>
      <w:r w:rsidRPr="00BA1210">
        <w:rPr>
          <w:rFonts w:ascii="Univers" w:hAnsi="Univers"/>
          <w:lang w:val="es-AR"/>
        </w:rPr>
        <w:t xml:space="preserve"> y el 4 de junio de 2003, por las condiciones de salud de la víctima. </w:t>
      </w:r>
      <w:r w:rsidR="004B08A2">
        <w:rPr>
          <w:rFonts w:ascii="Univers" w:hAnsi="Univers"/>
          <w:lang w:val="es-AR"/>
        </w:rPr>
        <w:t xml:space="preserve"> Alega que e</w:t>
      </w:r>
      <w:r w:rsidRPr="00BA1210">
        <w:rPr>
          <w:rFonts w:ascii="Univers" w:hAnsi="Univers"/>
          <w:lang w:val="es-AR"/>
        </w:rPr>
        <w:t>sto conllevó a que de forma justificada el 6 de junio de 2003, la Jueza Trigésima de Primera Instancia en Función de Juicio del Circuito Judicial Penal del Área Metropolitana declarara el desistimiento de la acusación particular propia de Linda Loaiza López por incomparecencia al Tribunal en diversas ocasiones.  En todo caso, el 26 de en</w:t>
      </w:r>
      <w:r w:rsidR="007E18F8">
        <w:rPr>
          <w:rFonts w:ascii="Univers" w:hAnsi="Univers"/>
          <w:lang w:val="es-AR"/>
        </w:rPr>
        <w:t>ero de 2004 la Sala Accidental Tres</w:t>
      </w:r>
      <w:r w:rsidRPr="00BA1210">
        <w:rPr>
          <w:rFonts w:ascii="Univers" w:hAnsi="Univers"/>
          <w:lang w:val="es-AR"/>
        </w:rPr>
        <w:t xml:space="preserve"> de la Corte de Apelaciones del Circuito Judicial Penal restituyó a Linda Loaiza </w:t>
      </w:r>
      <w:r w:rsidR="00561FD2">
        <w:rPr>
          <w:rFonts w:ascii="Univers" w:hAnsi="Univers"/>
          <w:lang w:val="es-AR"/>
        </w:rPr>
        <w:t xml:space="preserve">López </w:t>
      </w:r>
      <w:r w:rsidRPr="00BA1210">
        <w:rPr>
          <w:rFonts w:ascii="Univers" w:hAnsi="Univers"/>
          <w:lang w:val="es-AR"/>
        </w:rPr>
        <w:t>su calidad de parte querellante, subsanando</w:t>
      </w:r>
      <w:r w:rsidR="004B08A2">
        <w:rPr>
          <w:rFonts w:ascii="Univers" w:hAnsi="Univers"/>
          <w:lang w:val="es-AR"/>
        </w:rPr>
        <w:t xml:space="preserve"> así las</w:t>
      </w:r>
      <w:r w:rsidRPr="00BA1210">
        <w:rPr>
          <w:rFonts w:ascii="Univers" w:hAnsi="Univers"/>
          <w:lang w:val="es-AR"/>
        </w:rPr>
        <w:t xml:space="preserve"> violaciones de las cuales hubiera podido ser víctima la peticionaria.  </w:t>
      </w:r>
    </w:p>
    <w:p w:rsidR="00B60495" w:rsidRDefault="00B60495" w:rsidP="004A47DD">
      <w:pPr>
        <w:jc w:val="both"/>
        <w:rPr>
          <w:rFonts w:ascii="Univers" w:hAnsi="Univers"/>
          <w:lang w:val="es-AR"/>
        </w:rPr>
      </w:pPr>
    </w:p>
    <w:p w:rsidR="00E714D4"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 xml:space="preserve">El Estado observa que los peticionarios se refieren a las inhibiciones de los jueces y magistrados durante el proceso penal como si estas constituyeran en </w:t>
      </w:r>
      <w:proofErr w:type="spellStart"/>
      <w:r w:rsidRPr="00BA1210">
        <w:rPr>
          <w:rFonts w:ascii="Univers" w:hAnsi="Univers"/>
          <w:lang w:val="es-AR"/>
        </w:rPr>
        <w:t>si</w:t>
      </w:r>
      <w:proofErr w:type="spellEnd"/>
      <w:r w:rsidRPr="00BA1210">
        <w:rPr>
          <w:rFonts w:ascii="Univers" w:hAnsi="Univers"/>
          <w:lang w:val="es-AR"/>
        </w:rPr>
        <w:t xml:space="preserve"> mismas una irregularidad en la actuación de los tribunales, sin explicar que se encuentran perfectamente tramitadas en el expediente</w:t>
      </w:r>
      <w:r w:rsidR="00BE1603">
        <w:rPr>
          <w:rFonts w:ascii="Univers" w:hAnsi="Univers"/>
          <w:lang w:val="es-AR"/>
        </w:rPr>
        <w:t>,</w:t>
      </w:r>
      <w:r w:rsidRPr="00BA1210">
        <w:rPr>
          <w:rFonts w:ascii="Univers" w:hAnsi="Univers"/>
          <w:lang w:val="es-AR"/>
        </w:rPr>
        <w:t xml:space="preserve"> y que apenas algunas fueron declaradas con lugar.  Igualmente presenta una lista de cinco recusaciones efectuadas por Linda Loaiza López durante el proceso, las cuales constituyeron una herramienta de depuración procesal a su favor cuando consideró vulnerada la imparcialidad de los jueces y fiscales involucrados.  </w:t>
      </w:r>
    </w:p>
    <w:p w:rsidR="00E714D4" w:rsidRDefault="00E714D4" w:rsidP="004A47DD">
      <w:pPr>
        <w:jc w:val="both"/>
        <w:rPr>
          <w:rFonts w:ascii="Univers" w:hAnsi="Univers"/>
          <w:lang w:val="es-AR"/>
        </w:rPr>
      </w:pPr>
    </w:p>
    <w:p w:rsidR="00E714D4" w:rsidRPr="00B60495" w:rsidRDefault="00E714D4"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 xml:space="preserve">El Estado sostiene que el 5 de noviembre de 2004 se dictó sentencia absolutoria en el caso de las lesiones y otros actos cometidos en contra de Linda Loaiza López.  Considera que la peticionaria omite esclarecer que esta disposición del tribunal estuvo precedida de una parte motiva.  </w:t>
      </w:r>
      <w:r>
        <w:rPr>
          <w:rFonts w:ascii="Univers" w:hAnsi="Univers"/>
          <w:lang w:val="es-AR"/>
        </w:rPr>
        <w:t xml:space="preserve">  </w:t>
      </w:r>
    </w:p>
    <w:p w:rsidR="00E714D4" w:rsidRDefault="00E714D4" w:rsidP="004A47DD">
      <w:pPr>
        <w:jc w:val="both"/>
        <w:rPr>
          <w:rFonts w:ascii="Univers" w:hAnsi="Univers"/>
          <w:lang w:val="es-AR"/>
        </w:rPr>
      </w:pPr>
      <w:r>
        <w:rPr>
          <w:rFonts w:ascii="Univers" w:hAnsi="Univers"/>
          <w:lang w:val="es-AR"/>
        </w:rPr>
        <w:t>El Estado asevera que en la sentencia el tribunal comprobó la configuración de los delitos de homicidio calificado en grado de frustración y violación, al afirmar las condiciones físicas y la gravedad de las lesiones que Linda Loaiza López presentó al momento del rescate.  Sin embargo, el tribunal consideró que las aseveraciones de la víctima no fueron corroboradas con otros elementos de prueba que demostraran que las lesiones fueron infligidas dentro del departamento en donde ésta fue hallada,</w:t>
      </w:r>
      <w:r w:rsidR="00BE1603">
        <w:rPr>
          <w:rFonts w:ascii="Univers" w:hAnsi="Univers"/>
          <w:lang w:val="es-AR"/>
        </w:rPr>
        <w:t xml:space="preserve"> entre otras consideraciones.  </w:t>
      </w:r>
    </w:p>
    <w:p w:rsidR="00E714D4" w:rsidRDefault="00E714D4" w:rsidP="004A47DD">
      <w:pPr>
        <w:jc w:val="both"/>
        <w:rPr>
          <w:rFonts w:ascii="Univers" w:hAnsi="Univers"/>
          <w:lang w:val="es-AR"/>
        </w:rPr>
      </w:pPr>
    </w:p>
    <w:p w:rsidR="00E714D4"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lastRenderedPageBreak/>
        <w:t xml:space="preserve">El Estado señala que la plenaria de la Asamblea Nacional el 6 de noviembre de 2004 aprobó mediante acuerdo </w:t>
      </w:r>
      <w:r w:rsidR="00DD2D15">
        <w:rPr>
          <w:rFonts w:ascii="Univers" w:hAnsi="Univers"/>
          <w:lang w:val="es-AR"/>
        </w:rPr>
        <w:t>la conformación de</w:t>
      </w:r>
      <w:r w:rsidRPr="00BA1210">
        <w:rPr>
          <w:rFonts w:ascii="Univers" w:hAnsi="Univers"/>
          <w:lang w:val="es-AR"/>
        </w:rPr>
        <w:t xml:space="preserve"> un equipo de trabajo de parlamentarios en relación a la decisión judicial del 5 de noviembre de 2004.  Posteriormente</w:t>
      </w:r>
      <w:r w:rsidR="00DD2D15">
        <w:rPr>
          <w:rFonts w:ascii="Univers" w:hAnsi="Univers"/>
          <w:lang w:val="es-AR"/>
        </w:rPr>
        <w:t>,</w:t>
      </w:r>
      <w:r w:rsidRPr="00BA1210">
        <w:rPr>
          <w:rFonts w:ascii="Univers" w:hAnsi="Univers"/>
          <w:lang w:val="es-AR"/>
        </w:rPr>
        <w:t xml:space="preserve"> la Asamblea emitió</w:t>
      </w:r>
      <w:r w:rsidR="00DD2D15">
        <w:rPr>
          <w:rFonts w:ascii="Univers" w:hAnsi="Univers"/>
          <w:lang w:val="es-AR"/>
        </w:rPr>
        <w:t xml:space="preserve"> por unanimidad</w:t>
      </w:r>
      <w:r w:rsidRPr="00BA1210">
        <w:rPr>
          <w:rFonts w:ascii="Univers" w:hAnsi="Univers"/>
          <w:lang w:val="es-AR"/>
        </w:rPr>
        <w:t xml:space="preserve"> un comunicado público de repudio en contra de </w:t>
      </w:r>
      <w:r w:rsidR="00DD2D15">
        <w:rPr>
          <w:rFonts w:ascii="Univers" w:hAnsi="Univers"/>
          <w:lang w:val="es-AR"/>
        </w:rPr>
        <w:t>dicha</w:t>
      </w:r>
      <w:r w:rsidRPr="00BA1210">
        <w:rPr>
          <w:rFonts w:ascii="Univers" w:hAnsi="Univers"/>
          <w:lang w:val="es-AR"/>
        </w:rPr>
        <w:t xml:space="preserve"> sentencia</w:t>
      </w:r>
      <w:r w:rsidR="00DD2D15">
        <w:rPr>
          <w:rFonts w:ascii="Univers" w:hAnsi="Univers"/>
          <w:lang w:val="es-AR"/>
        </w:rPr>
        <w:t>,</w:t>
      </w:r>
      <w:r w:rsidRPr="00BA1210">
        <w:rPr>
          <w:rFonts w:ascii="Univers" w:hAnsi="Univers"/>
          <w:lang w:val="es-AR"/>
        </w:rPr>
        <w:t xml:space="preserve"> el 26 de noviembre de 2004.  </w:t>
      </w:r>
    </w:p>
    <w:p w:rsidR="00E714D4" w:rsidRDefault="00E714D4" w:rsidP="004A47DD">
      <w:pPr>
        <w:jc w:val="both"/>
        <w:rPr>
          <w:rFonts w:ascii="Univers" w:hAnsi="Univers"/>
          <w:color w:val="000000"/>
          <w:lang w:val="es-PE"/>
        </w:rPr>
      </w:pPr>
    </w:p>
    <w:p w:rsidR="00E714D4" w:rsidRDefault="00DD2D15" w:rsidP="004A47DD">
      <w:pPr>
        <w:numPr>
          <w:ilvl w:val="0"/>
          <w:numId w:val="11"/>
        </w:numPr>
        <w:tabs>
          <w:tab w:val="clear" w:pos="720"/>
        </w:tabs>
        <w:ind w:left="0" w:firstLine="720"/>
        <w:jc w:val="both"/>
        <w:rPr>
          <w:rFonts w:ascii="Univers" w:hAnsi="Univers"/>
          <w:color w:val="000000"/>
          <w:lang w:val="es-PE"/>
        </w:rPr>
      </w:pPr>
      <w:r>
        <w:rPr>
          <w:rFonts w:ascii="Univers" w:hAnsi="Univers"/>
          <w:lang w:val="es-AR"/>
        </w:rPr>
        <w:t xml:space="preserve">Señala que el </w:t>
      </w:r>
      <w:r w:rsidR="00561FD2">
        <w:rPr>
          <w:rFonts w:ascii="Univers" w:hAnsi="Univers"/>
          <w:lang w:val="es-AR"/>
        </w:rPr>
        <w:t>9 de marzo</w:t>
      </w:r>
      <w:r>
        <w:rPr>
          <w:rFonts w:ascii="Univers" w:hAnsi="Univers"/>
          <w:lang w:val="es-AR"/>
        </w:rPr>
        <w:t xml:space="preserve"> de 2006, d</w:t>
      </w:r>
      <w:r w:rsidR="005F73A9" w:rsidRPr="00BA1210">
        <w:rPr>
          <w:rFonts w:ascii="Univers" w:hAnsi="Univers"/>
          <w:lang w:val="es-AR"/>
        </w:rPr>
        <w:t>espués de</w:t>
      </w:r>
      <w:r w:rsidR="00F63560">
        <w:rPr>
          <w:rFonts w:ascii="Univers" w:hAnsi="Univers"/>
          <w:lang w:val="es-AR"/>
        </w:rPr>
        <w:t xml:space="preserve"> la apelación de la sentencia del 5 de noviembre de 2004</w:t>
      </w:r>
      <w:r w:rsidR="005F73A9" w:rsidRPr="00BA1210">
        <w:rPr>
          <w:rFonts w:ascii="Univers" w:hAnsi="Univers"/>
          <w:lang w:val="es-AR"/>
        </w:rPr>
        <w:t xml:space="preserve">, el Tribunal Séptimo de Juicio del Área Metropolitana de Caracas </w:t>
      </w:r>
      <w:r>
        <w:rPr>
          <w:rFonts w:ascii="Univers" w:hAnsi="Univers"/>
          <w:lang w:val="es-AR"/>
        </w:rPr>
        <w:t>condenó a</w:t>
      </w:r>
      <w:r w:rsidR="005F73A9" w:rsidRPr="00BA1210">
        <w:rPr>
          <w:rFonts w:ascii="Univers" w:hAnsi="Univers"/>
          <w:lang w:val="es-AR"/>
        </w:rPr>
        <w:t xml:space="preserve">  L</w:t>
      </w:r>
      <w:r>
        <w:rPr>
          <w:rFonts w:ascii="Univers" w:hAnsi="Univers"/>
          <w:lang w:val="es-AR"/>
        </w:rPr>
        <w:t xml:space="preserve">uis Carrera </w:t>
      </w:r>
      <w:proofErr w:type="spellStart"/>
      <w:r>
        <w:rPr>
          <w:rFonts w:ascii="Univers" w:hAnsi="Univers"/>
          <w:lang w:val="es-AR"/>
        </w:rPr>
        <w:t>Almoina</w:t>
      </w:r>
      <w:proofErr w:type="spellEnd"/>
      <w:r w:rsidR="005F73A9" w:rsidRPr="00BA1210">
        <w:rPr>
          <w:rFonts w:ascii="Univers" w:hAnsi="Univers"/>
          <w:lang w:val="es-AR"/>
        </w:rPr>
        <w:t xml:space="preserve"> a seis años de prisión y</w:t>
      </w:r>
      <w:r w:rsidR="00BE1603">
        <w:rPr>
          <w:rFonts w:ascii="Univers" w:hAnsi="Univers"/>
          <w:lang w:val="es-AR"/>
        </w:rPr>
        <w:t xml:space="preserve"> a</w:t>
      </w:r>
      <w:r w:rsidR="005F73A9" w:rsidRPr="00BA1210">
        <w:rPr>
          <w:rFonts w:ascii="Univers" w:hAnsi="Univers"/>
          <w:lang w:val="es-AR"/>
        </w:rPr>
        <w:t xml:space="preserve"> un mes de presidio, por los delitos de lesiones personales gravísimas y la privación ilegítima de libertad.  </w:t>
      </w:r>
      <w:r w:rsidR="00561FD2">
        <w:rPr>
          <w:rFonts w:ascii="Univers" w:hAnsi="Univers"/>
          <w:lang w:val="es-AR"/>
        </w:rPr>
        <w:t>Indica que dicha</w:t>
      </w:r>
      <w:r w:rsidR="005F73A9" w:rsidRPr="00BA1210">
        <w:rPr>
          <w:rFonts w:ascii="Univers" w:hAnsi="Univers"/>
          <w:lang w:val="es-AR"/>
        </w:rPr>
        <w:t xml:space="preserve"> sentencia</w:t>
      </w:r>
      <w:r w:rsidR="00561FD2">
        <w:rPr>
          <w:rFonts w:ascii="Univers" w:hAnsi="Univers"/>
          <w:lang w:val="es-AR"/>
        </w:rPr>
        <w:t xml:space="preserve"> - publicada el 22 de mayo de 2006 -</w:t>
      </w:r>
      <w:r w:rsidR="005F73A9" w:rsidRPr="00BA1210">
        <w:rPr>
          <w:rFonts w:ascii="Univers" w:hAnsi="Univers"/>
          <w:lang w:val="es-AR"/>
        </w:rPr>
        <w:t xml:space="preserve"> abs</w:t>
      </w:r>
      <w:r>
        <w:rPr>
          <w:rFonts w:ascii="Univers" w:hAnsi="Univers"/>
          <w:lang w:val="es-AR"/>
        </w:rPr>
        <w:t>olvió</w:t>
      </w:r>
      <w:r w:rsidR="005F73A9" w:rsidRPr="00BA1210">
        <w:rPr>
          <w:rFonts w:ascii="Univers" w:hAnsi="Univers"/>
          <w:lang w:val="es-AR"/>
        </w:rPr>
        <w:t xml:space="preserve"> a L</w:t>
      </w:r>
      <w:r>
        <w:rPr>
          <w:rFonts w:ascii="Univers" w:hAnsi="Univers"/>
          <w:lang w:val="es-AR"/>
        </w:rPr>
        <w:t xml:space="preserve">uis Carrera </w:t>
      </w:r>
      <w:proofErr w:type="spellStart"/>
      <w:r>
        <w:rPr>
          <w:rFonts w:ascii="Univers" w:hAnsi="Univers"/>
          <w:lang w:val="es-AR"/>
        </w:rPr>
        <w:t>Almoina</w:t>
      </w:r>
      <w:proofErr w:type="spellEnd"/>
      <w:r w:rsidR="005F73A9" w:rsidRPr="00BA1210">
        <w:rPr>
          <w:rFonts w:ascii="Univers" w:hAnsi="Univers"/>
          <w:lang w:val="es-AR"/>
        </w:rPr>
        <w:t xml:space="preserve"> del delito de violación, entre otros.  El 8 de mayo de 2008, el Tribunal de Primera Instancia en Funciones de Ejecución del Circuito Judicial Penal del Área Metropolitana de Caracas, decretó el cumplimiento total de la pena principal que le fuere impuesta a</w:t>
      </w:r>
      <w:r w:rsidR="00BE1603">
        <w:rPr>
          <w:rFonts w:ascii="Univers" w:hAnsi="Univers"/>
          <w:lang w:val="es-AR"/>
        </w:rPr>
        <w:t xml:space="preserve">l señor </w:t>
      </w:r>
      <w:r w:rsidR="00F12A3D">
        <w:rPr>
          <w:rFonts w:ascii="Univers" w:hAnsi="Univers"/>
          <w:lang w:val="es-AR"/>
        </w:rPr>
        <w:t xml:space="preserve">Carrera </w:t>
      </w:r>
      <w:proofErr w:type="spellStart"/>
      <w:r w:rsidR="00BE1603">
        <w:rPr>
          <w:rFonts w:ascii="Univers" w:hAnsi="Univers"/>
          <w:lang w:val="es-AR"/>
        </w:rPr>
        <w:t>Almoina</w:t>
      </w:r>
      <w:proofErr w:type="spellEnd"/>
      <w:r w:rsidR="00BE1603">
        <w:rPr>
          <w:rFonts w:ascii="Univers" w:hAnsi="Univers"/>
          <w:lang w:val="es-AR"/>
        </w:rPr>
        <w:t>.</w:t>
      </w:r>
    </w:p>
    <w:p w:rsidR="00E714D4" w:rsidRDefault="00E714D4" w:rsidP="004A47DD">
      <w:pPr>
        <w:jc w:val="both"/>
        <w:rPr>
          <w:rFonts w:ascii="Univers" w:hAnsi="Univers"/>
          <w:lang w:val="es-AR"/>
        </w:rPr>
      </w:pPr>
    </w:p>
    <w:p w:rsidR="00E714D4"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 xml:space="preserve">El Estado considera que los alegatos de la peticionaria sobre la falta de prevención y </w:t>
      </w:r>
      <w:r w:rsidR="00F63560">
        <w:rPr>
          <w:rFonts w:ascii="Univers" w:hAnsi="Univers"/>
          <w:lang w:val="es-AR"/>
        </w:rPr>
        <w:t xml:space="preserve">la </w:t>
      </w:r>
      <w:r w:rsidRPr="00BA1210">
        <w:rPr>
          <w:rFonts w:ascii="Univers" w:hAnsi="Univers"/>
          <w:lang w:val="es-AR"/>
        </w:rPr>
        <w:t>efectiva sanción del delito de violación sexual no se encuentran ni mediana</w:t>
      </w:r>
      <w:r w:rsidR="00F94806">
        <w:rPr>
          <w:rFonts w:ascii="Univers" w:hAnsi="Univers"/>
          <w:lang w:val="es-AR"/>
        </w:rPr>
        <w:t>mente respaldado</w:t>
      </w:r>
      <w:r w:rsidR="00F63560">
        <w:rPr>
          <w:rFonts w:ascii="Univers" w:hAnsi="Univers"/>
          <w:lang w:val="es-AR"/>
        </w:rPr>
        <w:t xml:space="preserve">s por argumentos serios.  </w:t>
      </w:r>
      <w:r w:rsidR="00DD2D15">
        <w:rPr>
          <w:rFonts w:ascii="Univers" w:hAnsi="Univers"/>
          <w:lang w:val="es-AR"/>
        </w:rPr>
        <w:t>Alega que l</w:t>
      </w:r>
      <w:r w:rsidRPr="00BA1210">
        <w:rPr>
          <w:rFonts w:ascii="Univers" w:hAnsi="Univers"/>
          <w:lang w:val="es-AR"/>
        </w:rPr>
        <w:t xml:space="preserve">as lesiones producidas a Linda Loaiza López no fueron perpetradas por funcionarios estatales, y por lo tanto, no son responsabilidad del Estado venezolano.   El Estado coincide con la peticionaria en afirmar que el concepto internacional de la violación sexual ha cambiado en años recientes, lo cual se refleja tanto en la sociedad venezolana como en su legislación.  </w:t>
      </w:r>
      <w:r w:rsidR="00EB2C51">
        <w:rPr>
          <w:rFonts w:ascii="Univers" w:hAnsi="Univers"/>
          <w:lang w:val="es-AR"/>
        </w:rPr>
        <w:t>El Estado indica que el Código Penal vigente en Venezuela en el año 2001, establecía con respecto del delito de violación</w:t>
      </w:r>
      <w:r w:rsidR="0017497A">
        <w:rPr>
          <w:rFonts w:ascii="Univers" w:hAnsi="Univers"/>
          <w:lang w:val="es-AR"/>
        </w:rPr>
        <w:t xml:space="preserve"> en su artículo 375</w:t>
      </w:r>
      <w:r w:rsidR="00EB2C51">
        <w:rPr>
          <w:rFonts w:ascii="Univers" w:hAnsi="Univers"/>
          <w:lang w:val="es-AR"/>
        </w:rPr>
        <w:t xml:space="preserve"> que: “el que por medio de violencias o amenazas haya constreñido a alguna persona, del uno o del otro sexo, a un acto carnal, será castigado con presidio de cinco a diez años….”</w:t>
      </w:r>
      <w:r w:rsidRPr="00BA1210">
        <w:rPr>
          <w:rFonts w:ascii="Univers" w:hAnsi="Univers"/>
          <w:lang w:val="es-AR"/>
        </w:rPr>
        <w:t xml:space="preserve"> </w:t>
      </w:r>
      <w:r w:rsidR="0017497A">
        <w:rPr>
          <w:rFonts w:ascii="Univers" w:hAnsi="Univers"/>
          <w:lang w:val="es-AR"/>
        </w:rPr>
        <w:t xml:space="preserve"> </w:t>
      </w:r>
      <w:r w:rsidR="00DD2D15">
        <w:rPr>
          <w:rFonts w:ascii="Univers" w:hAnsi="Univers"/>
          <w:lang w:val="es-AR"/>
        </w:rPr>
        <w:t>Indica que l</w:t>
      </w:r>
      <w:r w:rsidRPr="00BA1210">
        <w:rPr>
          <w:rFonts w:ascii="Univers" w:hAnsi="Univers"/>
          <w:lang w:val="es-AR"/>
        </w:rPr>
        <w:t xml:space="preserve">a reforma del Código Penal del año 2005 constituyó un avance en la flexibilización de lo que se entendía en el sistema jurídico venezolano por </w:t>
      </w:r>
      <w:r w:rsidR="00EB2C51">
        <w:rPr>
          <w:rFonts w:ascii="Univers" w:hAnsi="Univers"/>
          <w:lang w:val="es-AR"/>
        </w:rPr>
        <w:t xml:space="preserve">el </w:t>
      </w:r>
      <w:r w:rsidRPr="00BA1210">
        <w:rPr>
          <w:rFonts w:ascii="Univers" w:hAnsi="Univers"/>
          <w:lang w:val="es-AR"/>
        </w:rPr>
        <w:t>“delito de violación sexual”</w:t>
      </w:r>
      <w:r w:rsidR="0017497A">
        <w:rPr>
          <w:rFonts w:ascii="Univers" w:hAnsi="Univers"/>
          <w:lang w:val="es-AR"/>
        </w:rPr>
        <w:t xml:space="preserve">.  </w:t>
      </w:r>
    </w:p>
    <w:p w:rsidR="00E714D4" w:rsidRDefault="00E714D4" w:rsidP="004A47DD">
      <w:pPr>
        <w:jc w:val="both"/>
        <w:rPr>
          <w:rFonts w:ascii="Univers" w:hAnsi="Univers"/>
          <w:lang w:val="es-PE"/>
        </w:rPr>
      </w:pPr>
    </w:p>
    <w:p w:rsidR="00E714D4" w:rsidRDefault="00DD2D15" w:rsidP="004A47DD">
      <w:pPr>
        <w:numPr>
          <w:ilvl w:val="0"/>
          <w:numId w:val="11"/>
        </w:numPr>
        <w:tabs>
          <w:tab w:val="clear" w:pos="720"/>
        </w:tabs>
        <w:ind w:left="0" w:firstLine="720"/>
        <w:jc w:val="both"/>
        <w:rPr>
          <w:rFonts w:ascii="Univers" w:hAnsi="Univers"/>
          <w:color w:val="000000"/>
          <w:lang w:val="es-PE"/>
        </w:rPr>
      </w:pPr>
      <w:r>
        <w:rPr>
          <w:rFonts w:ascii="Univers" w:hAnsi="Univers"/>
          <w:lang w:val="es-PE"/>
        </w:rPr>
        <w:t xml:space="preserve">El Estado controvierte </w:t>
      </w:r>
      <w:r w:rsidR="005F73A9" w:rsidRPr="00BA1210">
        <w:rPr>
          <w:rFonts w:ascii="Univers" w:hAnsi="Univers"/>
          <w:lang w:val="es-AR"/>
        </w:rPr>
        <w:t>lo afirmado por las supuestas víctimas</w:t>
      </w:r>
      <w:r>
        <w:rPr>
          <w:rFonts w:ascii="Univers" w:hAnsi="Univers"/>
          <w:lang w:val="es-AR"/>
        </w:rPr>
        <w:t xml:space="preserve"> respecto a las med</w:t>
      </w:r>
      <w:r w:rsidR="00A030B1">
        <w:rPr>
          <w:rFonts w:ascii="Univers" w:hAnsi="Univers"/>
          <w:lang w:val="es-AR"/>
        </w:rPr>
        <w:t xml:space="preserve">idas de protección solicitadas </w:t>
      </w:r>
      <w:r>
        <w:rPr>
          <w:rFonts w:ascii="Univers" w:hAnsi="Univers"/>
          <w:lang w:val="es-AR"/>
        </w:rPr>
        <w:t xml:space="preserve">por los peticionarios.  Indica que </w:t>
      </w:r>
      <w:r w:rsidR="005F73A9" w:rsidRPr="00BA1210">
        <w:rPr>
          <w:rFonts w:ascii="Univers" w:hAnsi="Univers"/>
          <w:lang w:val="es-AR"/>
        </w:rPr>
        <w:t>el 29 de diciembre de 2006, Linda Loaiza López solicitó medi</w:t>
      </w:r>
      <w:r w:rsidR="00D05285">
        <w:rPr>
          <w:rFonts w:ascii="Univers" w:hAnsi="Univers"/>
          <w:lang w:val="es-AR"/>
        </w:rPr>
        <w:t>d</w:t>
      </w:r>
      <w:r w:rsidR="005F73A9" w:rsidRPr="00BA1210">
        <w:rPr>
          <w:rFonts w:ascii="Univers" w:hAnsi="Univers"/>
          <w:lang w:val="es-AR"/>
        </w:rPr>
        <w:t xml:space="preserve">as de protección </w:t>
      </w:r>
      <w:r>
        <w:rPr>
          <w:rFonts w:ascii="Univers" w:hAnsi="Univers"/>
          <w:lang w:val="es-AR"/>
        </w:rPr>
        <w:t>por lo que</w:t>
      </w:r>
      <w:r w:rsidR="005F73A9" w:rsidRPr="00BA1210">
        <w:rPr>
          <w:rFonts w:ascii="Univers" w:hAnsi="Univers"/>
          <w:lang w:val="es-AR"/>
        </w:rPr>
        <w:t xml:space="preserve"> las Fiscalías Décima Novena del Ministerio Público a nivel nacional con competencia plena, y la Fiscalía Superior del Área Metropolitana de Caracas requirieron al Juzgado Vigésimo Sexto de Primera Instancia en Funciones de Control del Circuito Penal del Área Metropolitana de Caracas tutela a favor de la misma </w:t>
      </w:r>
      <w:r>
        <w:rPr>
          <w:rFonts w:ascii="Univers" w:hAnsi="Univers"/>
          <w:lang w:val="es-AR"/>
        </w:rPr>
        <w:t>que comprenda</w:t>
      </w:r>
      <w:r w:rsidR="005F73A9" w:rsidRPr="00BA1210">
        <w:rPr>
          <w:rFonts w:ascii="Univers" w:hAnsi="Univers"/>
          <w:lang w:val="es-AR"/>
        </w:rPr>
        <w:t xml:space="preserve"> patrullaje continuo y apostamiento policial en el lugar de residencia de la víctima</w:t>
      </w:r>
      <w:r>
        <w:rPr>
          <w:rFonts w:ascii="Univers" w:hAnsi="Univers"/>
          <w:lang w:val="es-AR"/>
        </w:rPr>
        <w:t>, para lo cual</w:t>
      </w:r>
      <w:r w:rsidR="005F73A9" w:rsidRPr="00BA1210">
        <w:rPr>
          <w:rFonts w:ascii="Univers" w:hAnsi="Univers"/>
          <w:lang w:val="es-AR"/>
        </w:rPr>
        <w:t xml:space="preserve"> design</w:t>
      </w:r>
      <w:r>
        <w:rPr>
          <w:rFonts w:ascii="Univers" w:hAnsi="Univers"/>
          <w:lang w:val="es-AR"/>
        </w:rPr>
        <w:t>ó</w:t>
      </w:r>
      <w:r w:rsidR="005F73A9" w:rsidRPr="00BA1210">
        <w:rPr>
          <w:rFonts w:ascii="Univers" w:hAnsi="Univers"/>
          <w:lang w:val="es-AR"/>
        </w:rPr>
        <w:t xml:space="preserve"> a los funcionarios adscritos a la policía metropolitana.   Por lo</w:t>
      </w:r>
      <w:r>
        <w:rPr>
          <w:rFonts w:ascii="Univers" w:hAnsi="Univers"/>
          <w:lang w:val="es-AR"/>
        </w:rPr>
        <w:t xml:space="preserve"> que</w:t>
      </w:r>
      <w:r w:rsidR="005F73A9" w:rsidRPr="00BA1210">
        <w:rPr>
          <w:rFonts w:ascii="Univers" w:hAnsi="Univers"/>
          <w:lang w:val="es-AR"/>
        </w:rPr>
        <w:t>, el Estado venezolano</w:t>
      </w:r>
      <w:r>
        <w:rPr>
          <w:rFonts w:ascii="Univers" w:hAnsi="Univers"/>
          <w:lang w:val="es-AR"/>
        </w:rPr>
        <w:t xml:space="preserve"> concluye que</w:t>
      </w:r>
      <w:r w:rsidR="005F73A9" w:rsidRPr="00BA1210">
        <w:rPr>
          <w:rFonts w:ascii="Univers" w:hAnsi="Univers"/>
          <w:lang w:val="es-AR"/>
        </w:rPr>
        <w:t xml:space="preserve"> no violó el artículo 7(d) de la Convención de Belém do Pará referente a la adopción de “medidas jurídicas para conminar al agresor a abstenerse de hostigar, intimidar, amenazar, dañar o poner en peligro la vida de la mujer de cualquier forma que atente contra su integridad o perjudique su propiedad”.  </w:t>
      </w:r>
    </w:p>
    <w:p w:rsidR="00E714D4" w:rsidRDefault="00E714D4" w:rsidP="004A47DD">
      <w:pPr>
        <w:jc w:val="both"/>
        <w:rPr>
          <w:rFonts w:ascii="Univers" w:hAnsi="Univers"/>
          <w:lang w:val="es-AR"/>
        </w:rPr>
      </w:pPr>
    </w:p>
    <w:p w:rsidR="00CC194D"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El Estado finalmente señala que garantiza la igualdad entre hombres y mujeres como un derecho humano en el contenido del artículo 21 y otras disposiciones de la Constitución de la República Bolivariana de Venezuela.  Presenta información abundante sobre una serie de acciones emprendidas con el fin de mejorar las condiciones de vida de la mujer venezolana, como la creación del Instituto Nacional de la Mujer (en adelante “INAMUJER”), la adopción de la Ley de Igualdad de Oportunidades para la Mujer en el 1999, y la Ley sobre el Derecho de l</w:t>
      </w:r>
      <w:r w:rsidR="00F12A3D">
        <w:rPr>
          <w:rFonts w:ascii="Univers" w:hAnsi="Univers"/>
          <w:lang w:val="es-AR"/>
        </w:rPr>
        <w:t>as Mujeres a Una Vida Libre de V</w:t>
      </w:r>
      <w:r w:rsidRPr="00BA1210">
        <w:rPr>
          <w:rFonts w:ascii="Univers" w:hAnsi="Univers"/>
          <w:lang w:val="es-AR"/>
        </w:rPr>
        <w:t xml:space="preserve">iolencia, entre otras medidas.  </w:t>
      </w:r>
    </w:p>
    <w:p w:rsidR="00CC194D" w:rsidRDefault="00CC194D" w:rsidP="004A47DD">
      <w:pPr>
        <w:jc w:val="both"/>
        <w:rPr>
          <w:rFonts w:ascii="Univers" w:eastAsia="Times New Roman" w:hAnsi="Univers"/>
          <w:lang w:val="es-ES"/>
        </w:rPr>
      </w:pPr>
    </w:p>
    <w:p w:rsidR="00CC194D" w:rsidRPr="00BA1210" w:rsidRDefault="00CC194D" w:rsidP="004A47DD">
      <w:pPr>
        <w:numPr>
          <w:ilvl w:val="0"/>
          <w:numId w:val="9"/>
        </w:numPr>
        <w:tabs>
          <w:tab w:val="clear" w:pos="1620"/>
        </w:tabs>
        <w:ind w:hanging="900"/>
        <w:rPr>
          <w:rFonts w:ascii="Univers" w:hAnsi="Univers"/>
          <w:b/>
          <w:lang w:val="es-AR"/>
        </w:rPr>
      </w:pPr>
      <w:r w:rsidRPr="00BA1210">
        <w:rPr>
          <w:rFonts w:ascii="Univers" w:hAnsi="Univers"/>
          <w:b/>
          <w:lang w:val="es-AR"/>
        </w:rPr>
        <w:t>ANÁLISIS SOBRE COMPETENCIA Y ADMISIBILIDAD</w:t>
      </w:r>
    </w:p>
    <w:p w:rsidR="00CC194D" w:rsidRPr="00BA1210" w:rsidRDefault="00CC194D" w:rsidP="004A47DD">
      <w:pPr>
        <w:ind w:left="360"/>
        <w:rPr>
          <w:rFonts w:ascii="Univers" w:hAnsi="Univers"/>
          <w:b/>
          <w:lang w:val="es-AR"/>
        </w:rPr>
      </w:pPr>
    </w:p>
    <w:p w:rsidR="00CC194D" w:rsidRPr="00BA1210" w:rsidRDefault="00CC194D" w:rsidP="00D05285">
      <w:pPr>
        <w:numPr>
          <w:ilvl w:val="1"/>
          <w:numId w:val="9"/>
        </w:numPr>
        <w:tabs>
          <w:tab w:val="clear" w:pos="1980"/>
          <w:tab w:val="left" w:pos="1440"/>
        </w:tabs>
        <w:ind w:left="1440" w:hanging="720"/>
        <w:rPr>
          <w:rFonts w:ascii="Univers" w:hAnsi="Univers"/>
          <w:lang w:val="es-AR"/>
        </w:rPr>
      </w:pPr>
      <w:r w:rsidRPr="00BA1210">
        <w:rPr>
          <w:rFonts w:ascii="Univers" w:hAnsi="Univers"/>
          <w:b/>
          <w:lang w:val="es-AR"/>
        </w:rPr>
        <w:t xml:space="preserve">Competencia </w:t>
      </w:r>
    </w:p>
    <w:p w:rsidR="00CC194D" w:rsidRDefault="00CC194D" w:rsidP="004A47DD">
      <w:pPr>
        <w:jc w:val="both"/>
        <w:rPr>
          <w:rFonts w:ascii="Univers" w:eastAsia="Times New Roman" w:hAnsi="Univers"/>
          <w:lang w:val="es-ES"/>
        </w:rPr>
      </w:pPr>
    </w:p>
    <w:p w:rsidR="00CC194D"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eastAsia="Times New Roman" w:hAnsi="Univers"/>
          <w:lang w:val="es-ES"/>
        </w:rPr>
        <w:t xml:space="preserve">Los peticionarios se encuentran facultados, en principio, por el artículo 44 de la Convención Americana para presentar peticiones ante la Comisión.  </w:t>
      </w:r>
      <w:r w:rsidRPr="00BA1210">
        <w:rPr>
          <w:rFonts w:ascii="Univers" w:hAnsi="Univers"/>
          <w:lang w:val="es-ES"/>
        </w:rPr>
        <w:t xml:space="preserve">La petición señala como presuntas víctimas a personas individuales, respecto de quienes el Estado de Venezuela se comprometió a respetar y garantizar los derechos consagrados en la Convención Americana. </w:t>
      </w:r>
      <w:r w:rsidRPr="00BA1210">
        <w:rPr>
          <w:rFonts w:ascii="Univers" w:eastAsia="Times New Roman" w:hAnsi="Univers"/>
          <w:lang w:val="es-ES"/>
        </w:rPr>
        <w:t xml:space="preserve"> En lo concerniente al Estado, la Comisión señala que Venezuela es un Estado parte en la Convención Americana desde el 9 de agosto de 1977, fecha en que depositó su instrumento de ratificación, respectivamente, y es </w:t>
      </w:r>
      <w:r w:rsidRPr="00BA1210">
        <w:rPr>
          <w:rFonts w:ascii="Univers" w:eastAsia="Times New Roman" w:hAnsi="Univers"/>
          <w:lang w:val="es-ES"/>
        </w:rPr>
        <w:lastRenderedPageBreak/>
        <w:t xml:space="preserve">igualmente parte de la Convención de Belém do Pará desde el 3 de febrero de 1995.  Por lo tanto, la Comisión tiene competencia </w:t>
      </w:r>
      <w:proofErr w:type="spellStart"/>
      <w:r w:rsidRPr="00BA1210">
        <w:rPr>
          <w:rFonts w:ascii="Univers" w:eastAsia="Times New Roman" w:hAnsi="Univers"/>
          <w:i/>
          <w:iCs/>
          <w:lang w:val="es-ES"/>
        </w:rPr>
        <w:t>ratione</w:t>
      </w:r>
      <w:proofErr w:type="spellEnd"/>
      <w:r w:rsidRPr="00BA1210">
        <w:rPr>
          <w:rFonts w:ascii="Univers" w:eastAsia="Times New Roman" w:hAnsi="Univers"/>
          <w:i/>
          <w:iCs/>
          <w:lang w:val="es-ES"/>
        </w:rPr>
        <w:t xml:space="preserve"> </w:t>
      </w:r>
      <w:proofErr w:type="spellStart"/>
      <w:r w:rsidRPr="00BA1210">
        <w:rPr>
          <w:rFonts w:ascii="Univers" w:eastAsia="Times New Roman" w:hAnsi="Univers"/>
          <w:i/>
          <w:iCs/>
          <w:lang w:val="es-ES"/>
        </w:rPr>
        <w:t>personae</w:t>
      </w:r>
      <w:proofErr w:type="spellEnd"/>
      <w:r w:rsidRPr="00BA1210">
        <w:rPr>
          <w:rFonts w:ascii="Univers" w:eastAsia="Times New Roman" w:hAnsi="Univers"/>
          <w:lang w:val="es-ES"/>
        </w:rPr>
        <w:t xml:space="preserve"> para examinar la petición. </w:t>
      </w:r>
    </w:p>
    <w:p w:rsidR="00CC194D" w:rsidRDefault="00CC194D" w:rsidP="004A47DD">
      <w:pPr>
        <w:jc w:val="both"/>
        <w:rPr>
          <w:rFonts w:ascii="Univers" w:hAnsi="Univers"/>
          <w:color w:val="000000"/>
          <w:lang w:val="es-PE"/>
        </w:rPr>
      </w:pPr>
    </w:p>
    <w:p w:rsidR="00CC194D"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ES"/>
        </w:rPr>
        <w:t xml:space="preserve">Asimismo, la Comisión tiene competencia </w:t>
      </w:r>
      <w:proofErr w:type="spellStart"/>
      <w:r w:rsidRPr="00BA1210">
        <w:rPr>
          <w:rFonts w:ascii="Univers" w:hAnsi="Univers"/>
          <w:i/>
          <w:iCs/>
          <w:lang w:val="es-ES"/>
        </w:rPr>
        <w:t>ratione</w:t>
      </w:r>
      <w:proofErr w:type="spellEnd"/>
      <w:r w:rsidRPr="00BA1210">
        <w:rPr>
          <w:rFonts w:ascii="Univers" w:hAnsi="Univers"/>
          <w:i/>
          <w:iCs/>
          <w:lang w:val="es-ES"/>
        </w:rPr>
        <w:t xml:space="preserve"> </w:t>
      </w:r>
      <w:proofErr w:type="spellStart"/>
      <w:r w:rsidRPr="00BA1210">
        <w:rPr>
          <w:rFonts w:ascii="Univers" w:hAnsi="Univers"/>
          <w:i/>
          <w:iCs/>
          <w:lang w:val="es-ES"/>
        </w:rPr>
        <w:t>loci</w:t>
      </w:r>
      <w:proofErr w:type="spellEnd"/>
      <w:r w:rsidRPr="00BA1210">
        <w:rPr>
          <w:rFonts w:ascii="Univers" w:hAnsi="Univers"/>
          <w:lang w:val="es-ES"/>
        </w:rPr>
        <w:t xml:space="preserve"> para conocer la petición, por cuanto en ella se alegan violaciones de derechos protegidos en la Convención Americana y la Convención de Belém do Pará que habrían tenido lugar dentro del territorio de Venezuela, Estado parte en dichos tratados.  Asimismo, la Comisión Interamericana tiene competencia </w:t>
      </w:r>
      <w:proofErr w:type="spellStart"/>
      <w:r w:rsidRPr="00BA1210">
        <w:rPr>
          <w:rFonts w:ascii="Univers" w:hAnsi="Univers"/>
          <w:i/>
          <w:iCs/>
          <w:lang w:val="es-ES"/>
        </w:rPr>
        <w:t>ratione</w:t>
      </w:r>
      <w:proofErr w:type="spellEnd"/>
      <w:r w:rsidRPr="00BA1210">
        <w:rPr>
          <w:rFonts w:ascii="Univers" w:hAnsi="Univers"/>
          <w:i/>
          <w:iCs/>
          <w:lang w:val="es-ES"/>
        </w:rPr>
        <w:t xml:space="preserve"> </w:t>
      </w:r>
      <w:proofErr w:type="spellStart"/>
      <w:r w:rsidRPr="00BA1210">
        <w:rPr>
          <w:rFonts w:ascii="Univers" w:hAnsi="Univers"/>
          <w:i/>
          <w:iCs/>
          <w:lang w:val="es-ES"/>
        </w:rPr>
        <w:t>temporis</w:t>
      </w:r>
      <w:proofErr w:type="spellEnd"/>
      <w:r w:rsidRPr="00BA1210">
        <w:rPr>
          <w:rFonts w:ascii="Univers" w:hAnsi="Univers"/>
          <w:lang w:val="es-ES"/>
        </w:rPr>
        <w:t xml:space="preserve"> puesto que la obligación de respetar y garantizar los derechos protegidos en la Convención Americana y en la Convención de Belém do Pará ya se encontraba en vigor para el Estado en la fecha en que habrían ocurrido los hechos alegados en la petición.  Finalmente, la Comisión tiene competencia </w:t>
      </w:r>
      <w:proofErr w:type="spellStart"/>
      <w:r w:rsidRPr="00BA1210">
        <w:rPr>
          <w:rFonts w:ascii="Univers" w:hAnsi="Univers"/>
          <w:i/>
          <w:iCs/>
          <w:lang w:val="es-ES"/>
        </w:rPr>
        <w:t>ratione</w:t>
      </w:r>
      <w:proofErr w:type="spellEnd"/>
      <w:r w:rsidRPr="00BA1210">
        <w:rPr>
          <w:rFonts w:ascii="Univers" w:hAnsi="Univers"/>
          <w:i/>
          <w:iCs/>
          <w:lang w:val="es-ES"/>
        </w:rPr>
        <w:t xml:space="preserve"> </w:t>
      </w:r>
      <w:proofErr w:type="spellStart"/>
      <w:r w:rsidRPr="00BA1210">
        <w:rPr>
          <w:rFonts w:ascii="Univers" w:hAnsi="Univers"/>
          <w:i/>
          <w:iCs/>
          <w:lang w:val="es-ES"/>
        </w:rPr>
        <w:t>materiae</w:t>
      </w:r>
      <w:proofErr w:type="spellEnd"/>
      <w:r w:rsidRPr="00BA1210">
        <w:rPr>
          <w:rFonts w:ascii="Univers" w:hAnsi="Univers"/>
          <w:lang w:val="es-ES"/>
        </w:rPr>
        <w:t>, porque en la petición se denuncian posibles violaciones a derechos humanos protegidos por la Convención Americana y la Convención de Belém do Pará.</w:t>
      </w:r>
    </w:p>
    <w:p w:rsidR="00CC194D" w:rsidRDefault="00CC194D" w:rsidP="004A47DD">
      <w:pPr>
        <w:jc w:val="both"/>
        <w:rPr>
          <w:rFonts w:ascii="Univers" w:hAnsi="Univers"/>
          <w:lang w:val="es-ES"/>
        </w:rPr>
      </w:pPr>
    </w:p>
    <w:p w:rsidR="00CC194D" w:rsidRPr="00BA1210" w:rsidRDefault="00CC194D" w:rsidP="004A47DD">
      <w:pPr>
        <w:numPr>
          <w:ilvl w:val="1"/>
          <w:numId w:val="9"/>
        </w:numPr>
        <w:tabs>
          <w:tab w:val="clear" w:pos="1980"/>
        </w:tabs>
        <w:ind w:hanging="1260"/>
        <w:rPr>
          <w:rFonts w:ascii="Univers" w:hAnsi="Univers"/>
          <w:b/>
          <w:lang w:val="es-AR"/>
        </w:rPr>
      </w:pPr>
      <w:bookmarkStart w:id="0" w:name="_GoBack"/>
      <w:bookmarkEnd w:id="0"/>
      <w:r w:rsidRPr="00BA1210">
        <w:rPr>
          <w:rFonts w:ascii="Univers" w:hAnsi="Univers"/>
          <w:b/>
          <w:lang w:val="es-AR"/>
        </w:rPr>
        <w:t>Agotamiento de los recursos internos</w:t>
      </w:r>
    </w:p>
    <w:p w:rsidR="00CC194D" w:rsidRDefault="00CC194D" w:rsidP="004A47DD">
      <w:pPr>
        <w:jc w:val="both"/>
        <w:rPr>
          <w:rFonts w:ascii="Univers" w:hAnsi="Univers"/>
          <w:lang w:val="es-ES"/>
        </w:rPr>
      </w:pPr>
    </w:p>
    <w:p w:rsidR="00CC194D" w:rsidRDefault="005F73A9" w:rsidP="004A47DD">
      <w:pPr>
        <w:numPr>
          <w:ilvl w:val="0"/>
          <w:numId w:val="11"/>
        </w:numPr>
        <w:tabs>
          <w:tab w:val="clear" w:pos="720"/>
        </w:tabs>
        <w:ind w:left="0" w:firstLine="720"/>
        <w:jc w:val="both"/>
        <w:rPr>
          <w:rFonts w:ascii="Univers" w:hAnsi="Univers"/>
          <w:color w:val="000000"/>
          <w:lang w:val="es-PE"/>
        </w:rPr>
      </w:pPr>
      <w:r>
        <w:rPr>
          <w:rFonts w:ascii="Univers" w:hAnsi="Univers"/>
          <w:lang w:val="es-ES"/>
        </w:rPr>
        <w:t>Conforme el artículo 46(1</w:t>
      </w:r>
      <w:proofErr w:type="gramStart"/>
      <w:r>
        <w:rPr>
          <w:rFonts w:ascii="Univers" w:hAnsi="Univers"/>
          <w:lang w:val="es-ES"/>
        </w:rPr>
        <w:t>)(</w:t>
      </w:r>
      <w:proofErr w:type="gramEnd"/>
      <w:r>
        <w:rPr>
          <w:rFonts w:ascii="Univers" w:hAnsi="Univers"/>
          <w:lang w:val="es-ES"/>
        </w:rPr>
        <w:t xml:space="preserve">a) de la Convención Americana, para que un caso sea admisible deben haberse “interpuesto y agotado los recursos de jurisdicción interna, conforme a los principios del Derecho Internacional generalmente reconocidos”.  Este requisito tiene como fin el permitir que las autoridades nacionales conozcan sobre la presunta violación de un derecho protegido y, de ser apropiado, la solucionen antes de que sea conocida por una instancia internacional.  </w:t>
      </w:r>
    </w:p>
    <w:p w:rsidR="00CC194D" w:rsidRDefault="00CC194D" w:rsidP="004A47DD">
      <w:pPr>
        <w:jc w:val="both"/>
        <w:rPr>
          <w:rFonts w:ascii="Univers" w:hAnsi="Univers"/>
          <w:color w:val="000000"/>
          <w:lang w:val="es-PE"/>
        </w:rPr>
      </w:pPr>
    </w:p>
    <w:p w:rsidR="00CC194D" w:rsidRDefault="005F73A9" w:rsidP="004A47DD">
      <w:pPr>
        <w:numPr>
          <w:ilvl w:val="0"/>
          <w:numId w:val="11"/>
        </w:numPr>
        <w:tabs>
          <w:tab w:val="clear" w:pos="720"/>
        </w:tabs>
        <w:ind w:left="0" w:firstLine="720"/>
        <w:jc w:val="both"/>
        <w:rPr>
          <w:rFonts w:ascii="Univers" w:hAnsi="Univers"/>
          <w:color w:val="000000"/>
          <w:lang w:val="es-PE"/>
        </w:rPr>
      </w:pPr>
      <w:r>
        <w:rPr>
          <w:rFonts w:ascii="Univers" w:hAnsi="Univers"/>
          <w:lang w:val="es-AR"/>
        </w:rPr>
        <w:t>Las partes en el presente caso sostienen una controversia con respecto al ago</w:t>
      </w:r>
      <w:r w:rsidR="00237452">
        <w:rPr>
          <w:rFonts w:ascii="Univers" w:hAnsi="Univers"/>
          <w:lang w:val="es-AR"/>
        </w:rPr>
        <w:t xml:space="preserve">tamiento de recursos internos.  </w:t>
      </w:r>
      <w:r w:rsidR="00052988">
        <w:rPr>
          <w:rFonts w:ascii="Univers" w:hAnsi="Univers"/>
          <w:lang w:val="es-AR"/>
        </w:rPr>
        <w:t>El Estado alega que la petición es inadmisible porque el peticionario no interpuso ni agotó un recurso extraordinario, el Recurso Extraordinario de Revisión Constitucional, ante el Tribunal Supremo de Justicia.  El Estado considera que si la peticionaria entiende que una norma constitucional fue violada, bien porque se incurrió en un error manifiesto en cuanto a la interpretación de la Constitución o bien porque se obvió completamente la interpretación y la aplic</w:t>
      </w:r>
      <w:r w:rsidR="009046EC">
        <w:rPr>
          <w:rFonts w:ascii="Univers" w:hAnsi="Univers"/>
          <w:lang w:val="es-AR"/>
        </w:rPr>
        <w:t>ación de la norma referida, el Recurso Extraordinario de Revisión C</w:t>
      </w:r>
      <w:r w:rsidR="00052988">
        <w:rPr>
          <w:rFonts w:ascii="Univers" w:hAnsi="Univers"/>
          <w:lang w:val="es-AR"/>
        </w:rPr>
        <w:t xml:space="preserve">onstitucional es idóneo para impugnar la sentencia de casación que declaró “manifiestamente infundado” el recurso interpuesto por el representante legal de la víctima.  </w:t>
      </w:r>
    </w:p>
    <w:p w:rsidR="00CC194D" w:rsidRDefault="00CC194D" w:rsidP="004A47DD">
      <w:pPr>
        <w:jc w:val="both"/>
        <w:rPr>
          <w:rFonts w:ascii="Univers" w:hAnsi="Univers"/>
          <w:lang w:val="es-AR"/>
        </w:rPr>
      </w:pPr>
    </w:p>
    <w:p w:rsidR="00CC194D" w:rsidRPr="0040720B" w:rsidRDefault="0042763F" w:rsidP="004A47DD">
      <w:pPr>
        <w:numPr>
          <w:ilvl w:val="0"/>
          <w:numId w:val="11"/>
        </w:numPr>
        <w:tabs>
          <w:tab w:val="clear" w:pos="720"/>
        </w:tabs>
        <w:ind w:left="0" w:firstLine="720"/>
        <w:jc w:val="both"/>
        <w:rPr>
          <w:rFonts w:ascii="Univers" w:hAnsi="Univers"/>
          <w:color w:val="000000"/>
          <w:lang w:val="es-PE"/>
        </w:rPr>
      </w:pPr>
      <w:r>
        <w:rPr>
          <w:rFonts w:ascii="Univers" w:hAnsi="Univers"/>
          <w:lang w:val="es-AR"/>
        </w:rPr>
        <w:t>Los</w:t>
      </w:r>
      <w:r w:rsidR="00052988" w:rsidRPr="00BA1210">
        <w:rPr>
          <w:rFonts w:ascii="Univers" w:hAnsi="Univers"/>
          <w:lang w:val="es-AR"/>
        </w:rPr>
        <w:t xml:space="preserve"> peticionarios alegan</w:t>
      </w:r>
      <w:r>
        <w:rPr>
          <w:rFonts w:ascii="Univers" w:hAnsi="Univers"/>
          <w:lang w:val="es-AR"/>
        </w:rPr>
        <w:t xml:space="preserve"> por su parte</w:t>
      </w:r>
      <w:r w:rsidR="00052988" w:rsidRPr="00BA1210">
        <w:rPr>
          <w:rFonts w:ascii="Univers" w:hAnsi="Univers"/>
          <w:lang w:val="es-AR"/>
        </w:rPr>
        <w:t xml:space="preserve"> que agotaron el </w:t>
      </w:r>
      <w:r w:rsidR="00052988">
        <w:rPr>
          <w:rFonts w:ascii="Univers" w:hAnsi="Univers"/>
          <w:lang w:val="es-AR"/>
        </w:rPr>
        <w:t xml:space="preserve">recurso penal </w:t>
      </w:r>
      <w:r w:rsidR="00A37045">
        <w:rPr>
          <w:rFonts w:ascii="Univers" w:hAnsi="Univers"/>
          <w:lang w:val="es-AR"/>
        </w:rPr>
        <w:t>a fin de lograr</w:t>
      </w:r>
      <w:r w:rsidR="00052988" w:rsidRPr="00BA1210">
        <w:rPr>
          <w:rFonts w:ascii="Univers" w:hAnsi="Univers"/>
          <w:lang w:val="es-AR"/>
        </w:rPr>
        <w:t xml:space="preserve"> una debida sanción y un remedio ante los </w:t>
      </w:r>
      <w:r w:rsidR="00052988">
        <w:rPr>
          <w:rFonts w:ascii="Univers" w:hAnsi="Univers"/>
          <w:lang w:val="es-AR"/>
        </w:rPr>
        <w:t xml:space="preserve">graves </w:t>
      </w:r>
      <w:r w:rsidR="00052988" w:rsidRPr="00BA1210">
        <w:rPr>
          <w:rFonts w:ascii="Univers" w:hAnsi="Univers"/>
          <w:lang w:val="es-AR"/>
        </w:rPr>
        <w:t>hechos</w:t>
      </w:r>
      <w:r w:rsidR="00052988">
        <w:rPr>
          <w:rFonts w:ascii="Univers" w:hAnsi="Univers"/>
          <w:lang w:val="es-AR"/>
        </w:rPr>
        <w:t xml:space="preserve"> de violencia</w:t>
      </w:r>
      <w:r w:rsidR="00052988" w:rsidRPr="00BA1210">
        <w:rPr>
          <w:rFonts w:ascii="Univers" w:hAnsi="Univers"/>
          <w:lang w:val="es-AR"/>
        </w:rPr>
        <w:t xml:space="preserve"> sufridos por Linda Loaiza</w:t>
      </w:r>
      <w:r w:rsidR="00052988">
        <w:rPr>
          <w:rFonts w:ascii="Univers" w:hAnsi="Univers"/>
          <w:lang w:val="es-AR"/>
        </w:rPr>
        <w:t xml:space="preserve"> López</w:t>
      </w:r>
      <w:r w:rsidR="00052988" w:rsidRPr="00BA1210">
        <w:rPr>
          <w:rFonts w:ascii="Univers" w:hAnsi="Univers"/>
          <w:lang w:val="es-AR"/>
        </w:rPr>
        <w:t>.  Sostienen que se abrió una investigación penal sob</w:t>
      </w:r>
      <w:r w:rsidR="00052988">
        <w:rPr>
          <w:rFonts w:ascii="Univers" w:hAnsi="Univers"/>
          <w:lang w:val="es-AR"/>
        </w:rPr>
        <w:t>re los hechos el 19 de julio de</w:t>
      </w:r>
      <w:r w:rsidR="00052988" w:rsidRPr="00BA1210">
        <w:rPr>
          <w:rFonts w:ascii="Univers" w:hAnsi="Univers"/>
          <w:lang w:val="es-AR"/>
        </w:rPr>
        <w:t xml:space="preserve"> 2001, la cual culminó el 9 de marzo de 200</w:t>
      </w:r>
      <w:r w:rsidR="00237452">
        <w:rPr>
          <w:rFonts w:ascii="Univers" w:hAnsi="Univers"/>
          <w:lang w:val="es-AR"/>
        </w:rPr>
        <w:t xml:space="preserve">6 con la condena de Luis Carrera </w:t>
      </w:r>
      <w:proofErr w:type="spellStart"/>
      <w:r w:rsidR="00237452">
        <w:rPr>
          <w:rFonts w:ascii="Univers" w:hAnsi="Univers"/>
          <w:lang w:val="es-AR"/>
        </w:rPr>
        <w:t>Almoina</w:t>
      </w:r>
      <w:proofErr w:type="spellEnd"/>
      <w:r w:rsidR="00052988" w:rsidRPr="00BA1210">
        <w:rPr>
          <w:rFonts w:ascii="Univers" w:hAnsi="Univers"/>
          <w:lang w:val="es-AR"/>
        </w:rPr>
        <w:t xml:space="preserve"> por el Tribunal Siete de Juicio del Circuito Judicial Penal del Área Metropolitana de Caracas a seis años por el delito de lesiones personales gravísimas y la privación ilegítima de la libe</w:t>
      </w:r>
      <w:r w:rsidR="00052988">
        <w:rPr>
          <w:rFonts w:ascii="Univers" w:hAnsi="Univers"/>
          <w:lang w:val="es-AR"/>
        </w:rPr>
        <w:t>rtad de Linda Loaiza López.  Aducen</w:t>
      </w:r>
      <w:r w:rsidR="00052988" w:rsidRPr="00BA1210">
        <w:rPr>
          <w:rFonts w:ascii="Univers" w:hAnsi="Univers"/>
          <w:lang w:val="es-AR"/>
        </w:rPr>
        <w:t xml:space="preserve"> que esta sentencia fue apelada ante la Corte de Apelaciones Superior y fue declarada sin lugar, y posteriormente interpusieron un recurso de casación penal ante el Tribunal Supremo </w:t>
      </w:r>
      <w:r w:rsidR="00052988">
        <w:rPr>
          <w:rFonts w:ascii="Univers" w:hAnsi="Univers"/>
          <w:lang w:val="es-AR"/>
        </w:rPr>
        <w:t>de Just</w:t>
      </w:r>
      <w:r w:rsidR="00D05285">
        <w:rPr>
          <w:rFonts w:ascii="Univers" w:hAnsi="Univers"/>
          <w:lang w:val="es-AR"/>
        </w:rPr>
        <w:t>icia, el cual fue rechazado por ser</w:t>
      </w:r>
      <w:r w:rsidR="00052988">
        <w:rPr>
          <w:rFonts w:ascii="Univers" w:hAnsi="Univers"/>
          <w:lang w:val="es-AR"/>
        </w:rPr>
        <w:t xml:space="preserve"> “manifiestamente infundado”</w:t>
      </w:r>
      <w:r w:rsidR="00F64CDF">
        <w:rPr>
          <w:rFonts w:ascii="Univers" w:hAnsi="Univers"/>
          <w:lang w:val="es-AR"/>
        </w:rPr>
        <w:t>,</w:t>
      </w:r>
      <w:r w:rsidR="00052988">
        <w:rPr>
          <w:rFonts w:ascii="Univers" w:hAnsi="Univers"/>
          <w:lang w:val="es-AR"/>
        </w:rPr>
        <w:t xml:space="preserve"> el</w:t>
      </w:r>
      <w:r w:rsidR="00052988" w:rsidRPr="00BA1210">
        <w:rPr>
          <w:rFonts w:ascii="Univers" w:hAnsi="Univers"/>
          <w:lang w:val="es-AR"/>
        </w:rPr>
        <w:t xml:space="preserve"> 11 de mayo de 2007</w:t>
      </w:r>
      <w:r w:rsidR="00052988" w:rsidRPr="0040720B">
        <w:rPr>
          <w:rFonts w:ascii="Univers" w:hAnsi="Univers"/>
          <w:lang w:val="es-AR"/>
        </w:rPr>
        <w:t xml:space="preserve">.    </w:t>
      </w:r>
      <w:r w:rsidR="00590455" w:rsidRPr="0040720B">
        <w:rPr>
          <w:rFonts w:ascii="Univers" w:hAnsi="Univers"/>
          <w:lang w:val="es-AR"/>
        </w:rPr>
        <w:t>Los peticionarios consideran que el recurso de revisión constitucional propuesto por el Estado es “extraordinario, excepcional, restringido y discrecional”</w:t>
      </w:r>
      <w:r w:rsidR="00590455" w:rsidRPr="0040720B">
        <w:rPr>
          <w:rStyle w:val="Refdenotaalpie"/>
          <w:rFonts w:ascii="Univers" w:hAnsi="Univers"/>
          <w:lang w:val="es-AR"/>
        </w:rPr>
        <w:footnoteReference w:id="8"/>
      </w:r>
      <w:r w:rsidR="00590455" w:rsidRPr="0040720B">
        <w:rPr>
          <w:rFonts w:ascii="Univers" w:hAnsi="Univers"/>
          <w:lang w:val="es-AR"/>
        </w:rPr>
        <w:t>, y no es adecuado para efectos del examen del agotamiento de los recursos internos.</w:t>
      </w:r>
    </w:p>
    <w:p w:rsidR="00CC194D" w:rsidRPr="0040720B" w:rsidRDefault="00CC194D" w:rsidP="004A47DD">
      <w:pPr>
        <w:jc w:val="both"/>
        <w:rPr>
          <w:rFonts w:ascii="Univers" w:hAnsi="Univers"/>
          <w:lang w:val="es-AR"/>
        </w:rPr>
      </w:pPr>
    </w:p>
    <w:p w:rsidR="00CC194D" w:rsidRDefault="005F73A9" w:rsidP="004A47DD">
      <w:pPr>
        <w:numPr>
          <w:ilvl w:val="0"/>
          <w:numId w:val="11"/>
        </w:numPr>
        <w:tabs>
          <w:tab w:val="clear" w:pos="720"/>
        </w:tabs>
        <w:ind w:left="0" w:firstLine="720"/>
        <w:jc w:val="both"/>
        <w:rPr>
          <w:rFonts w:ascii="Univers" w:hAnsi="Univers"/>
          <w:color w:val="000000"/>
          <w:lang w:val="es-PE"/>
        </w:rPr>
      </w:pPr>
      <w:r w:rsidRPr="0040720B">
        <w:rPr>
          <w:rFonts w:ascii="Univers" w:hAnsi="Univers"/>
          <w:lang w:val="es-AR"/>
        </w:rPr>
        <w:t>En el presente caso, la Comisión debe determinar cuál es el recurso adecuado a agotarse según las circunstancias, ent</w:t>
      </w:r>
      <w:r w:rsidR="008C16C7" w:rsidRPr="0040720B">
        <w:rPr>
          <w:rFonts w:ascii="Univers" w:hAnsi="Univers"/>
          <w:lang w:val="es-AR"/>
        </w:rPr>
        <w:t>endiendo</w:t>
      </w:r>
      <w:r w:rsidRPr="0040720B">
        <w:rPr>
          <w:rFonts w:ascii="Univers" w:hAnsi="Univers"/>
          <w:lang w:val="es-AR"/>
        </w:rPr>
        <w:t xml:space="preserve"> por tal, aquél que pueda solucionar la situación jurídica infringida</w:t>
      </w:r>
      <w:r w:rsidR="00787158" w:rsidRPr="0040720B">
        <w:rPr>
          <w:rStyle w:val="Refdenotaalpie"/>
          <w:rFonts w:ascii="Univers" w:hAnsi="Univers"/>
          <w:lang w:val="es-AR"/>
        </w:rPr>
        <w:footnoteReference w:id="9"/>
      </w:r>
      <w:r w:rsidRPr="0040720B">
        <w:rPr>
          <w:rFonts w:ascii="Univers" w:hAnsi="Univers"/>
          <w:lang w:val="es-AR"/>
        </w:rPr>
        <w:t xml:space="preserve">.   En </w:t>
      </w:r>
      <w:r w:rsidR="008C16C7" w:rsidRPr="0040720B">
        <w:rPr>
          <w:rFonts w:ascii="Univers" w:hAnsi="Univers"/>
          <w:lang w:val="es-AR"/>
        </w:rPr>
        <w:t>el presente caso, que se relaciona con presuntos delitos de violación, lesiones y homicidio frustrado,</w:t>
      </w:r>
      <w:r>
        <w:rPr>
          <w:rFonts w:ascii="Univers" w:hAnsi="Univers"/>
          <w:lang w:val="es-AR"/>
        </w:rPr>
        <w:t xml:space="preserve"> el recurso adecuado es la vía penal para identificar y sancionar a los responsables</w:t>
      </w:r>
      <w:r w:rsidR="001259FE">
        <w:rPr>
          <w:rFonts w:ascii="Univers" w:hAnsi="Univers"/>
          <w:lang w:val="es-AR"/>
        </w:rPr>
        <w:t>;</w:t>
      </w:r>
      <w:r w:rsidR="0042763F">
        <w:rPr>
          <w:rFonts w:ascii="Univers" w:hAnsi="Univers"/>
          <w:lang w:val="es-AR"/>
        </w:rPr>
        <w:t xml:space="preserve"> proceso</w:t>
      </w:r>
      <w:r w:rsidR="00330ED9">
        <w:rPr>
          <w:rFonts w:ascii="Univers" w:hAnsi="Univers"/>
          <w:lang w:val="es-AR"/>
        </w:rPr>
        <w:t xml:space="preserve"> que el Estado debe perseguir con acuciosidad y debida diligencia</w:t>
      </w:r>
      <w:r w:rsidR="00F64CDF">
        <w:rPr>
          <w:rStyle w:val="Refdenotaalpie"/>
          <w:rFonts w:ascii="Univers" w:hAnsi="Univers"/>
          <w:lang w:val="es-AR"/>
        </w:rPr>
        <w:footnoteReference w:id="10"/>
      </w:r>
      <w:r w:rsidR="00330ED9">
        <w:rPr>
          <w:rFonts w:ascii="Univers" w:hAnsi="Univers"/>
          <w:lang w:val="es-AR"/>
        </w:rPr>
        <w:t xml:space="preserve">.  </w:t>
      </w:r>
      <w:r>
        <w:rPr>
          <w:rFonts w:ascii="Univers" w:hAnsi="Univers"/>
          <w:lang w:val="es-AR"/>
        </w:rPr>
        <w:t xml:space="preserve">El proceso penal impulsado por el Ministerio Público el 19 de julio de 2001, en el </w:t>
      </w:r>
      <w:r w:rsidR="00331579">
        <w:rPr>
          <w:rFonts w:ascii="Univers" w:hAnsi="Univers"/>
          <w:lang w:val="es-AR"/>
        </w:rPr>
        <w:t xml:space="preserve">marco del </w:t>
      </w:r>
      <w:r>
        <w:rPr>
          <w:rFonts w:ascii="Univers" w:hAnsi="Univers"/>
          <w:lang w:val="es-AR"/>
        </w:rPr>
        <w:t xml:space="preserve">cual Linda Loaiza López </w:t>
      </w:r>
      <w:r w:rsidR="00331579">
        <w:rPr>
          <w:rFonts w:ascii="Univers" w:hAnsi="Univers"/>
          <w:lang w:val="es-AR"/>
        </w:rPr>
        <w:t xml:space="preserve">presentó una acusación privada </w:t>
      </w:r>
      <w:r>
        <w:rPr>
          <w:rFonts w:ascii="Univers" w:hAnsi="Univers"/>
          <w:lang w:val="es-AR"/>
        </w:rPr>
        <w:t xml:space="preserve">el 19 de noviembre de 2001, es el que debe ser considerado a efectos de determinar </w:t>
      </w:r>
      <w:r w:rsidR="00237452">
        <w:rPr>
          <w:rFonts w:ascii="Univers" w:hAnsi="Univers"/>
          <w:lang w:val="es-AR"/>
        </w:rPr>
        <w:lastRenderedPageBreak/>
        <w:t xml:space="preserve">la admisibilidad del reclamo.  </w:t>
      </w:r>
      <w:r>
        <w:rPr>
          <w:rFonts w:ascii="Univers" w:hAnsi="Univers"/>
          <w:lang w:val="es-AR"/>
        </w:rPr>
        <w:t xml:space="preserve">Los peticionarios sostienen que dicho proceso penal pasó por todas sus etapas y culminó de manera definitiva el 11 de mayo de 2007 al declararse sin lugar el recurso de casación interpuesto por la parte peticionaria, lo cual no ha sido controvertido por el Estado.   </w:t>
      </w:r>
    </w:p>
    <w:p w:rsidR="00CC194D" w:rsidRDefault="00CC194D" w:rsidP="004A47DD">
      <w:pPr>
        <w:jc w:val="both"/>
        <w:rPr>
          <w:rFonts w:ascii="Univers" w:hAnsi="Univers"/>
          <w:lang w:val="es-AR"/>
        </w:rPr>
      </w:pPr>
    </w:p>
    <w:p w:rsidR="00CC194D" w:rsidRDefault="005F73A9" w:rsidP="00F12A3D">
      <w:pPr>
        <w:numPr>
          <w:ilvl w:val="0"/>
          <w:numId w:val="11"/>
        </w:numPr>
        <w:tabs>
          <w:tab w:val="clear" w:pos="720"/>
        </w:tabs>
        <w:ind w:left="0" w:firstLine="720"/>
        <w:jc w:val="both"/>
        <w:rPr>
          <w:rFonts w:ascii="Univers" w:hAnsi="Univers"/>
          <w:color w:val="000000"/>
          <w:lang w:val="es-PE"/>
        </w:rPr>
      </w:pPr>
      <w:r>
        <w:rPr>
          <w:rFonts w:ascii="Univers" w:hAnsi="Univers"/>
          <w:lang w:val="es-AR"/>
        </w:rPr>
        <w:t>La Comisión igualmente observa que los peticionarios presentan constancia de un número significativo de denuncias interpuestas por ellos ante diversas instancias del Estado como la Fiscalía General de la Nación, el Tribunal Supremo de Justicia, la Inspectoría General de Tribunales y la Comisión de Funcionamiento y Restructuración del Sistema Judicial, con miras a subsanar irregularidades presuntamente perpetradas por los fiscales y jueces involucrados en el proceso penal entre el 2001 y el 2007, sin resultados concretos, lo cual no ha sido controvertido por el Estado.  Destacan en particular que ante la desestimación de</w:t>
      </w:r>
      <w:r w:rsidR="005A6E3C">
        <w:rPr>
          <w:rFonts w:ascii="Univers" w:hAnsi="Univers"/>
          <w:lang w:val="es-AR"/>
        </w:rPr>
        <w:t xml:space="preserve"> la acusación particular </w:t>
      </w:r>
      <w:r>
        <w:rPr>
          <w:rFonts w:ascii="Univers" w:hAnsi="Univers"/>
          <w:lang w:val="es-AR"/>
        </w:rPr>
        <w:t>de Linda Loaiza López el 6 de junio de 2003, los peticionarios interpusieron recursos de reconsideración y amparo el 8 de julio y el 23 de octubre de 200</w:t>
      </w:r>
      <w:r w:rsidR="001B645D">
        <w:rPr>
          <w:rFonts w:ascii="Univers" w:hAnsi="Univers"/>
          <w:lang w:val="es-AR"/>
        </w:rPr>
        <w:t xml:space="preserve">3, ambos declarados sin lugar.  </w:t>
      </w:r>
      <w:r>
        <w:rPr>
          <w:rFonts w:ascii="Univers" w:hAnsi="Univers"/>
          <w:lang w:val="es-AR"/>
        </w:rPr>
        <w:t>El Estado no presenta información indicando que alguno de los mencionados recursos se encuentre</w:t>
      </w:r>
      <w:r w:rsidR="008C16C7">
        <w:rPr>
          <w:rFonts w:ascii="Univers" w:hAnsi="Univers"/>
          <w:lang w:val="es-AR"/>
        </w:rPr>
        <w:t xml:space="preserve"> activamente en trámite o </w:t>
      </w:r>
      <w:r>
        <w:rPr>
          <w:rFonts w:ascii="Univers" w:hAnsi="Univers"/>
          <w:lang w:val="es-AR"/>
        </w:rPr>
        <w:t>pendiente de resolver a nivel interno.</w:t>
      </w:r>
    </w:p>
    <w:p w:rsidR="00CC194D" w:rsidRDefault="00CC194D" w:rsidP="004A47DD">
      <w:pPr>
        <w:jc w:val="both"/>
        <w:rPr>
          <w:rFonts w:ascii="Univers" w:hAnsi="Univers"/>
          <w:lang w:val="es-AR"/>
        </w:rPr>
      </w:pPr>
    </w:p>
    <w:p w:rsidR="00CC194D" w:rsidRDefault="005F73A9" w:rsidP="004A47DD">
      <w:pPr>
        <w:numPr>
          <w:ilvl w:val="0"/>
          <w:numId w:val="11"/>
        </w:numPr>
        <w:tabs>
          <w:tab w:val="clear" w:pos="720"/>
        </w:tabs>
        <w:ind w:left="0" w:firstLine="720"/>
        <w:jc w:val="both"/>
        <w:rPr>
          <w:rFonts w:ascii="Univers" w:hAnsi="Univers"/>
          <w:color w:val="000000"/>
          <w:lang w:val="es-PE"/>
        </w:rPr>
      </w:pPr>
      <w:r>
        <w:rPr>
          <w:rFonts w:ascii="Univers" w:hAnsi="Univers"/>
          <w:lang w:val="es-AR"/>
        </w:rPr>
        <w:t xml:space="preserve">Sobre el Recurso Extraordinario de Revisión </w:t>
      </w:r>
      <w:r w:rsidR="00331579">
        <w:rPr>
          <w:rFonts w:ascii="Univers" w:hAnsi="Univers"/>
          <w:lang w:val="es-AR"/>
        </w:rPr>
        <w:t xml:space="preserve">Constitucional </w:t>
      </w:r>
      <w:r w:rsidR="001259FE">
        <w:rPr>
          <w:rFonts w:ascii="Univers" w:hAnsi="Univers"/>
          <w:lang w:val="es-AR"/>
        </w:rPr>
        <w:t>mencionado</w:t>
      </w:r>
      <w:r>
        <w:rPr>
          <w:rFonts w:ascii="Univers" w:hAnsi="Univers"/>
          <w:lang w:val="es-AR"/>
        </w:rPr>
        <w:t xml:space="preserve"> por el Estado, la Comisión observa en primer lugar que dicho recurso es de naturaleza extraordinaria, mientras que, en principio, los peticionarios deben interponer y agotar los recursos ordinarios</w:t>
      </w:r>
      <w:r>
        <w:rPr>
          <w:rStyle w:val="Refdenotaalpie"/>
          <w:rFonts w:ascii="Univers" w:hAnsi="Univers"/>
          <w:lang w:val="es-AR"/>
        </w:rPr>
        <w:footnoteReference w:id="11"/>
      </w:r>
      <w:r>
        <w:rPr>
          <w:rFonts w:ascii="Univers" w:hAnsi="Univers"/>
          <w:lang w:val="es-AR"/>
        </w:rPr>
        <w:t>.   En segundo lugar, la Comisión ha establecido que cuando los peticionarios alegan irregularidades a lo largo de distintas etapas de un proceso penal, en principio no deben agotar un recurso extraordinario dado que no es el fin de dicho recurso el corregir supuestas irregularidades ocurridas en el marco de un proceso de esta naturaleza</w:t>
      </w:r>
      <w:r>
        <w:rPr>
          <w:rStyle w:val="Refdenotaalpie"/>
          <w:rFonts w:ascii="Univers" w:hAnsi="Univers"/>
          <w:lang w:val="es-AR"/>
        </w:rPr>
        <w:footnoteReference w:id="12"/>
      </w:r>
      <w:r>
        <w:rPr>
          <w:rFonts w:ascii="Univers" w:hAnsi="Univers"/>
          <w:lang w:val="es-AR"/>
        </w:rPr>
        <w:t>.</w:t>
      </w:r>
      <w:r w:rsidR="001259FE">
        <w:rPr>
          <w:rFonts w:ascii="Univers" w:hAnsi="Univers"/>
          <w:lang w:val="es-AR"/>
        </w:rPr>
        <w:t xml:space="preserve">  </w:t>
      </w:r>
      <w:r w:rsidR="003C1014">
        <w:rPr>
          <w:rFonts w:ascii="Univers" w:hAnsi="Univers"/>
          <w:lang w:val="es-AR"/>
        </w:rPr>
        <w:t xml:space="preserve">En el presente caso, los peticionarios alegan que la investigación y el proceso penal se vieron afectados por </w:t>
      </w:r>
      <w:r w:rsidR="00331579">
        <w:rPr>
          <w:rFonts w:ascii="Univers" w:hAnsi="Univers"/>
          <w:lang w:val="es-AR"/>
        </w:rPr>
        <w:t xml:space="preserve">numerosas </w:t>
      </w:r>
      <w:r w:rsidR="003C1014">
        <w:rPr>
          <w:rFonts w:ascii="Univers" w:hAnsi="Univers"/>
          <w:lang w:val="es-AR"/>
        </w:rPr>
        <w:t>irregularidades, retrasos y omisiones</w:t>
      </w:r>
      <w:r w:rsidR="00331579">
        <w:rPr>
          <w:rFonts w:ascii="Univers" w:hAnsi="Univers"/>
          <w:lang w:val="es-AR"/>
        </w:rPr>
        <w:t>,</w:t>
      </w:r>
      <w:r w:rsidR="003C1014">
        <w:rPr>
          <w:rFonts w:ascii="Univers" w:hAnsi="Univers"/>
          <w:lang w:val="es-AR"/>
        </w:rPr>
        <w:t xml:space="preserve"> y el recurso extraordinario mencionado no tendría como propósito remediar las presuntas violaciones alegadas por los peticionarios.</w:t>
      </w:r>
    </w:p>
    <w:p w:rsidR="00CC194D" w:rsidRDefault="00CC194D" w:rsidP="004A47DD">
      <w:pPr>
        <w:jc w:val="both"/>
        <w:rPr>
          <w:rFonts w:ascii="Univers" w:hAnsi="Univers"/>
          <w:lang w:val="es-UY"/>
        </w:rPr>
      </w:pPr>
    </w:p>
    <w:p w:rsidR="00CC194D"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UY"/>
        </w:rPr>
        <w:t>Sobre la base de los factores señalados,</w:t>
      </w:r>
      <w:r>
        <w:rPr>
          <w:rFonts w:ascii="Univers" w:hAnsi="Univers"/>
          <w:lang w:val="es-UY"/>
        </w:rPr>
        <w:t xml:space="preserve"> la Comisión con</w:t>
      </w:r>
      <w:r w:rsidR="00601009">
        <w:rPr>
          <w:rFonts w:ascii="Univers" w:hAnsi="Univers"/>
          <w:lang w:val="es-UY"/>
        </w:rPr>
        <w:t>cluye que los peticionarios han agotado los recursos ordinarios del sistema penal.  Por lo tanto, sus reclamos</w:t>
      </w:r>
      <w:r>
        <w:rPr>
          <w:rFonts w:ascii="Univers" w:hAnsi="Univers"/>
          <w:lang w:val="es-UY"/>
        </w:rPr>
        <w:t xml:space="preserve"> satisface</w:t>
      </w:r>
      <w:r w:rsidR="00601009">
        <w:rPr>
          <w:rFonts w:ascii="Univers" w:hAnsi="Univers"/>
          <w:lang w:val="es-UY"/>
        </w:rPr>
        <w:t>n</w:t>
      </w:r>
      <w:r>
        <w:rPr>
          <w:rFonts w:ascii="Univers" w:hAnsi="Univers"/>
          <w:lang w:val="es-UY"/>
        </w:rPr>
        <w:t xml:space="preserve"> el requisito del previo agotamiento de los recursos internos previsto en el artículo 46(1</w:t>
      </w:r>
      <w:proofErr w:type="gramStart"/>
      <w:r>
        <w:rPr>
          <w:rFonts w:ascii="Univers" w:hAnsi="Univers"/>
          <w:lang w:val="es-UY"/>
        </w:rPr>
        <w:t>)(</w:t>
      </w:r>
      <w:proofErr w:type="gramEnd"/>
      <w:r>
        <w:rPr>
          <w:rFonts w:ascii="Univers" w:hAnsi="Univers"/>
          <w:lang w:val="es-UY"/>
        </w:rPr>
        <w:t>a)</w:t>
      </w:r>
      <w:r w:rsidR="007E7CE7">
        <w:rPr>
          <w:rFonts w:ascii="Univers" w:hAnsi="Univers"/>
          <w:lang w:val="es-UY"/>
        </w:rPr>
        <w:t xml:space="preserve"> de la Convención Americana.</w:t>
      </w:r>
    </w:p>
    <w:p w:rsidR="00CC194D" w:rsidRDefault="00CC194D" w:rsidP="004A47DD">
      <w:pPr>
        <w:jc w:val="both"/>
        <w:rPr>
          <w:rFonts w:ascii="Univers" w:hAnsi="Univers"/>
          <w:lang w:val="es-ES"/>
        </w:rPr>
      </w:pPr>
    </w:p>
    <w:p w:rsidR="00CC194D" w:rsidRDefault="00CC194D" w:rsidP="004A47DD">
      <w:pPr>
        <w:numPr>
          <w:ilvl w:val="1"/>
          <w:numId w:val="9"/>
        </w:numPr>
        <w:tabs>
          <w:tab w:val="clear" w:pos="1980"/>
        </w:tabs>
        <w:ind w:hanging="1260"/>
        <w:jc w:val="both"/>
        <w:rPr>
          <w:rFonts w:ascii="Univers" w:hAnsi="Univers"/>
          <w:b/>
          <w:lang w:val="es-AR"/>
        </w:rPr>
      </w:pPr>
      <w:r w:rsidRPr="00BA1210">
        <w:rPr>
          <w:rFonts w:ascii="Univers" w:hAnsi="Univers"/>
          <w:b/>
          <w:lang w:val="es-AR"/>
        </w:rPr>
        <w:t>Plazo de presentación de la petición</w:t>
      </w:r>
    </w:p>
    <w:p w:rsidR="00CC194D" w:rsidRPr="00CC194D" w:rsidRDefault="00CC194D" w:rsidP="004A47DD">
      <w:pPr>
        <w:jc w:val="both"/>
        <w:rPr>
          <w:rFonts w:ascii="Univers" w:hAnsi="Univers"/>
          <w:lang w:val="es-AR"/>
        </w:rPr>
      </w:pPr>
    </w:p>
    <w:p w:rsidR="00CC194D"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ES"/>
        </w:rPr>
        <w:t xml:space="preserve">El artículo 46(1)(b) de la Convención Americana establece que toda petición debe presentarse dentro de un plazo de seis meses contados a partir de la fecha en que se haya notificado a los peticionarios de la sentencia definitiva que agota los recursos internos.  La petición bajo estudio fue presentada el 11 de noviembre de 2007, dentro de los seis meses posteriores a la decisión del Tribunal Supremo de Justicia </w:t>
      </w:r>
      <w:r w:rsidR="008D7982">
        <w:rPr>
          <w:rFonts w:ascii="Univers" w:hAnsi="Univers"/>
          <w:lang w:val="es-ES"/>
        </w:rPr>
        <w:t>por medio de la</w:t>
      </w:r>
      <w:r w:rsidR="00601009">
        <w:rPr>
          <w:rFonts w:ascii="Univers" w:hAnsi="Univers"/>
          <w:lang w:val="es-ES"/>
        </w:rPr>
        <w:t xml:space="preserve"> cual</w:t>
      </w:r>
      <w:r w:rsidR="008D7982">
        <w:rPr>
          <w:rFonts w:ascii="Univers" w:hAnsi="Univers"/>
          <w:lang w:val="es-ES"/>
        </w:rPr>
        <w:t xml:space="preserve"> se</w:t>
      </w:r>
      <w:r w:rsidR="00601009">
        <w:rPr>
          <w:rFonts w:ascii="Univers" w:hAnsi="Univers"/>
          <w:lang w:val="es-ES"/>
        </w:rPr>
        <w:t xml:space="preserve"> rechazó</w:t>
      </w:r>
      <w:r w:rsidRPr="00BA1210">
        <w:rPr>
          <w:rFonts w:ascii="Univers" w:hAnsi="Univers"/>
          <w:lang w:val="es-ES"/>
        </w:rPr>
        <w:t xml:space="preserve"> el recurso de casación penal interpuesto por el abogado de la víctima del 11 de mayo de 2007.  Consecuentemente dicho requisito ha sido satisfecho. </w:t>
      </w:r>
    </w:p>
    <w:p w:rsidR="00CC194D" w:rsidRDefault="00CC194D" w:rsidP="004A47DD">
      <w:pPr>
        <w:jc w:val="both"/>
        <w:rPr>
          <w:rFonts w:ascii="Univers" w:hAnsi="Univers"/>
          <w:color w:val="000000"/>
          <w:lang w:val="es-PE"/>
        </w:rPr>
      </w:pPr>
    </w:p>
    <w:p w:rsidR="00CC194D" w:rsidRDefault="00CC194D" w:rsidP="004A47DD">
      <w:pPr>
        <w:numPr>
          <w:ilvl w:val="1"/>
          <w:numId w:val="9"/>
        </w:numPr>
        <w:tabs>
          <w:tab w:val="clear" w:pos="1980"/>
        </w:tabs>
        <w:ind w:hanging="1260"/>
        <w:jc w:val="both"/>
        <w:rPr>
          <w:rFonts w:ascii="Univers" w:hAnsi="Univers"/>
          <w:lang w:val="es-AR"/>
        </w:rPr>
      </w:pPr>
      <w:r w:rsidRPr="00BA1210">
        <w:rPr>
          <w:rFonts w:ascii="Univers" w:hAnsi="Univers"/>
          <w:b/>
          <w:lang w:val="es-AR"/>
        </w:rPr>
        <w:t>Duplicación de procedimientos y cosa juzgada internacionales</w:t>
      </w:r>
    </w:p>
    <w:p w:rsidR="00CC194D" w:rsidRPr="00CC194D" w:rsidRDefault="00CC194D" w:rsidP="004A47DD">
      <w:pPr>
        <w:jc w:val="both"/>
        <w:rPr>
          <w:rFonts w:ascii="Univers" w:hAnsi="Univers"/>
          <w:color w:val="000000"/>
          <w:lang w:val="es-AR"/>
        </w:rPr>
      </w:pPr>
    </w:p>
    <w:p w:rsidR="00CC194D" w:rsidRDefault="001242FD"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ES"/>
        </w:rPr>
        <w:t>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el artículo 46(1</w:t>
      </w:r>
      <w:proofErr w:type="gramStart"/>
      <w:r w:rsidRPr="00BA1210">
        <w:rPr>
          <w:rFonts w:ascii="Univers" w:hAnsi="Univers"/>
          <w:lang w:val="es-ES"/>
        </w:rPr>
        <w:t>)(</w:t>
      </w:r>
      <w:proofErr w:type="gramEnd"/>
      <w:r w:rsidRPr="00BA1210">
        <w:rPr>
          <w:rFonts w:ascii="Univers" w:hAnsi="Univers"/>
          <w:lang w:val="es-ES"/>
        </w:rPr>
        <w:t xml:space="preserve">c) </w:t>
      </w:r>
      <w:r w:rsidR="009046EC">
        <w:rPr>
          <w:rFonts w:ascii="Univers" w:hAnsi="Univers"/>
          <w:lang w:val="es-ES"/>
        </w:rPr>
        <w:t xml:space="preserve">y 47(d) </w:t>
      </w:r>
      <w:r w:rsidRPr="00BA1210">
        <w:rPr>
          <w:rFonts w:ascii="Univers" w:hAnsi="Univers"/>
          <w:lang w:val="es-ES"/>
        </w:rPr>
        <w:t>de la Convención Americana.</w:t>
      </w:r>
    </w:p>
    <w:p w:rsidR="00CC194D" w:rsidRDefault="00CC194D" w:rsidP="004A47DD">
      <w:pPr>
        <w:jc w:val="both"/>
        <w:rPr>
          <w:rFonts w:ascii="Univers" w:hAnsi="Univers"/>
          <w:color w:val="000000"/>
          <w:lang w:val="es-PE"/>
        </w:rPr>
      </w:pPr>
    </w:p>
    <w:p w:rsidR="00CC194D" w:rsidRPr="001242FD" w:rsidRDefault="004A47DD" w:rsidP="004A47DD">
      <w:pPr>
        <w:numPr>
          <w:ilvl w:val="1"/>
          <w:numId w:val="9"/>
        </w:numPr>
        <w:tabs>
          <w:tab w:val="clear" w:pos="1980"/>
        </w:tabs>
        <w:ind w:hanging="1260"/>
        <w:jc w:val="both"/>
        <w:rPr>
          <w:rFonts w:ascii="Univers" w:hAnsi="Univers"/>
          <w:lang w:val="es-AR"/>
        </w:rPr>
      </w:pPr>
      <w:r>
        <w:rPr>
          <w:rFonts w:ascii="Univers" w:hAnsi="Univers"/>
          <w:b/>
          <w:lang w:val="es-AR"/>
        </w:rPr>
        <w:br w:type="page"/>
      </w:r>
      <w:r w:rsidR="00CC194D" w:rsidRPr="00BA1210">
        <w:rPr>
          <w:rFonts w:ascii="Univers" w:hAnsi="Univers"/>
          <w:b/>
          <w:lang w:val="es-AR"/>
        </w:rPr>
        <w:lastRenderedPageBreak/>
        <w:t>Caracterización de los hechos alegados</w:t>
      </w:r>
    </w:p>
    <w:p w:rsidR="00CC194D" w:rsidRDefault="00CC194D" w:rsidP="004A47DD">
      <w:pPr>
        <w:jc w:val="both"/>
        <w:rPr>
          <w:rFonts w:ascii="Univers" w:hAnsi="Univers"/>
          <w:color w:val="000000"/>
          <w:lang w:val="es-PE"/>
        </w:rPr>
      </w:pPr>
    </w:p>
    <w:p w:rsidR="00CC194D" w:rsidRPr="001B645D"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AR"/>
        </w:rPr>
        <w:t xml:space="preserve">En esta etapa de admisibilidad, la Comisión considera que no corresponde determinar si se produjeron o no las violaciones alegadas.  A efectos de la admisibilidad, la CIDH debe resolver si los hechos expuestos tienden a caracterizar posibles violaciones a la Convención Americana, como estipula el artículo 47(b) de la Convención Americana.  El criterio de apreciación de estos extremos es diferente al requerido para decidir sobre el fondo de una denuncia.  La Comisión Interamericana debe realizar una evaluación </w:t>
      </w:r>
      <w:r w:rsidRPr="00BA1210">
        <w:rPr>
          <w:rFonts w:ascii="Univers" w:hAnsi="Univers"/>
          <w:i/>
          <w:iCs/>
          <w:lang w:val="es-AR"/>
        </w:rPr>
        <w:t xml:space="preserve">prima facie </w:t>
      </w:r>
      <w:r w:rsidRPr="00BA1210">
        <w:rPr>
          <w:rFonts w:ascii="Univers" w:hAnsi="Univers"/>
          <w:lang w:val="es-AR"/>
        </w:rPr>
        <w:t>para examinar si la denuncia fundamenta la aparente o potencial violación de un derecho garantizado en la Convención Americana</w:t>
      </w:r>
      <w:r w:rsidRPr="00BA1210">
        <w:rPr>
          <w:rStyle w:val="Refdenotaalpie"/>
          <w:rFonts w:ascii="Univers" w:eastAsia="Times New Roman" w:hAnsi="Univers"/>
          <w:lang w:val="es-ES"/>
        </w:rPr>
        <w:footnoteReference w:id="13"/>
      </w:r>
      <w:r w:rsidRPr="00BA1210">
        <w:rPr>
          <w:rFonts w:ascii="Univers" w:hAnsi="Univers"/>
          <w:lang w:val="es-AR"/>
        </w:rPr>
        <w:t xml:space="preserve">.  Este análisis tiene carácter sumario, y no implica un prejuicio o avance de opinión sobre el fondo de la controversia.  </w:t>
      </w:r>
      <w:r w:rsidRPr="00BA1210">
        <w:rPr>
          <w:rFonts w:ascii="Univers" w:hAnsi="Univers"/>
          <w:lang w:val="es-ES_tradnl"/>
        </w:rPr>
        <w:t>La distinción entre el análisis correspondiente a la declaración sobre la admisibilidad y el requerido para determinar una violación se refleja en el propio Reglamento de la CIDH, que establece de manera claramente diferenciada las etapas de admisibilidad y fondo</w:t>
      </w:r>
      <w:r w:rsidRPr="00BA1210">
        <w:rPr>
          <w:rStyle w:val="Refdenotaalpie"/>
          <w:rFonts w:ascii="Univers" w:eastAsia="Times New Roman" w:hAnsi="Univers"/>
          <w:lang w:val="es-ES"/>
        </w:rPr>
        <w:footnoteReference w:id="14"/>
      </w:r>
      <w:r w:rsidRPr="00BA1210">
        <w:rPr>
          <w:rFonts w:ascii="Univers" w:hAnsi="Univers"/>
          <w:lang w:val="es-ES_tradnl"/>
        </w:rPr>
        <w:t>.</w:t>
      </w:r>
    </w:p>
    <w:p w:rsidR="001B645D" w:rsidRDefault="001B645D" w:rsidP="004A47DD">
      <w:pPr>
        <w:jc w:val="both"/>
        <w:rPr>
          <w:rFonts w:ascii="Univers" w:hAnsi="Univers"/>
          <w:color w:val="000000"/>
          <w:lang w:val="es-PE"/>
        </w:rPr>
      </w:pPr>
    </w:p>
    <w:p w:rsidR="0084197C" w:rsidRPr="00955952" w:rsidRDefault="0084197C" w:rsidP="004A47DD">
      <w:pPr>
        <w:numPr>
          <w:ilvl w:val="0"/>
          <w:numId w:val="11"/>
        </w:numPr>
        <w:tabs>
          <w:tab w:val="clear" w:pos="720"/>
        </w:tabs>
        <w:ind w:left="0" w:firstLine="720"/>
        <w:jc w:val="both"/>
        <w:rPr>
          <w:rFonts w:ascii="Univers" w:hAnsi="Univers"/>
          <w:color w:val="000000"/>
          <w:lang w:val="es-PE"/>
        </w:rPr>
      </w:pPr>
      <w:r w:rsidRPr="00955952">
        <w:rPr>
          <w:rFonts w:ascii="Univers" w:hAnsi="Univers"/>
          <w:color w:val="000000"/>
          <w:lang w:val="es-ES"/>
        </w:rPr>
        <w:t xml:space="preserve">Frente a los elementos de hecho y de derecho presentados por los peticionarios y la naturaleza del asunto puesto bajo su conocimiento, la CIDH encuentra que en el presente caso corresponde establecer que las alegaciones de los peticionarios relativas a la presunta violación </w:t>
      </w:r>
      <w:r w:rsidRPr="00955952">
        <w:rPr>
          <w:rFonts w:ascii="Univers" w:hAnsi="Univers"/>
          <w:lang w:val="es-AR"/>
        </w:rPr>
        <w:t xml:space="preserve">de los derechos a la integridad personal, a las debidas garantías judiciales, a la protección de la honra y la dignidad, y a vivir una vida libre de violencia podrían caracterizar violaciones a los derechos protegidos en los </w:t>
      </w:r>
      <w:r w:rsidRPr="00955952">
        <w:rPr>
          <w:rFonts w:ascii="Univers" w:hAnsi="Univers"/>
          <w:color w:val="000000"/>
          <w:lang w:val="es-ES"/>
        </w:rPr>
        <w:t>artículos 5.1, 5.2, 8.1, 11.1, y 25 de la Convención Americana, todos ellos en conexión con el artículo 1.1 de dicho instrumento, y del artículo 7 de la Convención de Belém do Pará en perjuicio de Linda Loaiza López.  La Comisión igualmente observa que los hechos pueden caracterizar una violación de los artículos 5.1, 8.1 y 25 de la Convención Americana en perjuicio de los familiares de Linda Loaiza López identificados en el párrafo 2, nota 2 del presente informe.</w:t>
      </w:r>
    </w:p>
    <w:p w:rsidR="0084197C" w:rsidRPr="00955952" w:rsidRDefault="0084197C" w:rsidP="004A47DD">
      <w:pPr>
        <w:jc w:val="both"/>
        <w:rPr>
          <w:rFonts w:ascii="Univers" w:hAnsi="Univers"/>
          <w:color w:val="000000"/>
          <w:lang w:val="es-PE"/>
        </w:rPr>
      </w:pPr>
    </w:p>
    <w:p w:rsidR="0084197C" w:rsidRPr="00955952" w:rsidRDefault="0084197C" w:rsidP="004A47DD">
      <w:pPr>
        <w:numPr>
          <w:ilvl w:val="0"/>
          <w:numId w:val="11"/>
        </w:numPr>
        <w:tabs>
          <w:tab w:val="clear" w:pos="720"/>
        </w:tabs>
        <w:ind w:left="0" w:firstLine="720"/>
        <w:jc w:val="both"/>
        <w:rPr>
          <w:rFonts w:ascii="Univers" w:hAnsi="Univers"/>
          <w:color w:val="000000"/>
          <w:lang w:val="es-PE"/>
        </w:rPr>
      </w:pPr>
      <w:r w:rsidRPr="00955952">
        <w:rPr>
          <w:rFonts w:ascii="Univers" w:hAnsi="Univers"/>
          <w:lang w:val="es-ES"/>
        </w:rPr>
        <w:t xml:space="preserve">La Comisión asimismo considera que los reclamos presentan cuestiones relacionadas al derecho a la igualdad ante la ley </w:t>
      </w:r>
      <w:proofErr w:type="gramStart"/>
      <w:r w:rsidRPr="00955952">
        <w:rPr>
          <w:rFonts w:ascii="Univers" w:hAnsi="Univers"/>
          <w:lang w:val="es-ES"/>
        </w:rPr>
        <w:t>consagrado</w:t>
      </w:r>
      <w:proofErr w:type="gramEnd"/>
      <w:r w:rsidRPr="00955952">
        <w:rPr>
          <w:rFonts w:ascii="Univers" w:hAnsi="Univers"/>
          <w:lang w:val="es-ES"/>
        </w:rPr>
        <w:t xml:space="preserve"> en el artículo 24 de la Convención Americana, en relación con el artículo 1.1 de dicho instrumento, que corresponden a un análisis pormenorizado en la etapa de fondo.  Los peticionarios sostienen que el caso de Linda Loaiza López es paradigmático de un contexto en donde actos de violencia sexual permanecen mayormente en la impunidad; problema que afecta desproporcionadamente a las mujeres como grupo, y propende la repetición de estos hechos.  En dicho marco, los peticionarios asimismo arguyen que la falta de debida diligencia del Estado de investigar y sancionar al presunto responsable por los hechos de violencia sexual, constituyó una forma de discriminación, un menoscabo del deber del Estado de no discriminar, y de garantizar un acceso a la justicia en condiciones de igualdad.  </w:t>
      </w:r>
    </w:p>
    <w:p w:rsidR="0084197C" w:rsidRPr="00955952" w:rsidRDefault="0084197C" w:rsidP="004A47DD">
      <w:pPr>
        <w:jc w:val="both"/>
        <w:rPr>
          <w:rFonts w:ascii="Univers" w:hAnsi="Univers"/>
          <w:bCs/>
          <w:lang w:val="es-ES"/>
        </w:rPr>
      </w:pPr>
    </w:p>
    <w:p w:rsidR="0084197C" w:rsidRPr="00955952" w:rsidRDefault="00A92C56" w:rsidP="004A47DD">
      <w:pPr>
        <w:numPr>
          <w:ilvl w:val="0"/>
          <w:numId w:val="11"/>
        </w:numPr>
        <w:tabs>
          <w:tab w:val="clear" w:pos="720"/>
        </w:tabs>
        <w:ind w:left="0" w:firstLine="720"/>
        <w:jc w:val="both"/>
        <w:rPr>
          <w:rFonts w:ascii="Univers" w:hAnsi="Univers"/>
          <w:color w:val="000000"/>
          <w:lang w:val="es-PE"/>
        </w:rPr>
      </w:pPr>
      <w:r w:rsidRPr="00955952">
        <w:rPr>
          <w:rFonts w:ascii="Univers" w:hAnsi="Univers"/>
          <w:bCs/>
          <w:lang w:val="es-ES"/>
        </w:rPr>
        <w:t>Por otra parte, la Comisión</w:t>
      </w:r>
      <w:r w:rsidR="00955952" w:rsidRPr="00955952">
        <w:rPr>
          <w:rFonts w:ascii="Univers" w:hAnsi="Univers"/>
          <w:bCs/>
          <w:lang w:val="es-ES"/>
        </w:rPr>
        <w:t xml:space="preserve"> analizará</w:t>
      </w:r>
      <w:r w:rsidR="0084197C" w:rsidRPr="00955952">
        <w:rPr>
          <w:rFonts w:ascii="Univers" w:hAnsi="Univers"/>
          <w:bCs/>
          <w:lang w:val="es-ES"/>
        </w:rPr>
        <w:t xml:space="preserve"> en la etapa de fondo el posible incumplimiento del Estado con las obligaciones establecidas en el artículo 2 de la Convención Americana</w:t>
      </w:r>
      <w:r w:rsidR="0046484E" w:rsidRPr="00955952">
        <w:rPr>
          <w:rFonts w:ascii="Univers" w:hAnsi="Univers"/>
          <w:bCs/>
          <w:lang w:val="es-ES"/>
        </w:rPr>
        <w:t xml:space="preserve">. </w:t>
      </w:r>
      <w:r w:rsidR="0084197C" w:rsidRPr="00955952">
        <w:rPr>
          <w:rFonts w:ascii="Univers" w:hAnsi="Univers"/>
          <w:bCs/>
          <w:lang w:val="es-ES"/>
        </w:rPr>
        <w:t xml:space="preserve">Los peticionarios alegan que la legislación venezolana relacionada con el delito de violación sexual no se encuentra conforme a los estándares internacionales de derechos humanos, lo cual resultó en la impunidad de los hechos de violación sexual sufridos por Linda Loaiza López. </w:t>
      </w:r>
    </w:p>
    <w:p w:rsidR="0040720B" w:rsidRDefault="0040720B" w:rsidP="004A47DD">
      <w:pPr>
        <w:jc w:val="both"/>
        <w:rPr>
          <w:rFonts w:ascii="Univers" w:hAnsi="Univers"/>
          <w:color w:val="000000"/>
          <w:highlight w:val="yellow"/>
          <w:lang w:val="es-PE"/>
        </w:rPr>
      </w:pPr>
    </w:p>
    <w:p w:rsidR="00CB4B54" w:rsidRPr="00956A3A" w:rsidRDefault="00A92C56" w:rsidP="004A47DD">
      <w:pPr>
        <w:numPr>
          <w:ilvl w:val="0"/>
          <w:numId w:val="11"/>
        </w:numPr>
        <w:tabs>
          <w:tab w:val="clear" w:pos="720"/>
        </w:tabs>
        <w:ind w:left="0" w:firstLine="720"/>
        <w:jc w:val="both"/>
        <w:rPr>
          <w:rFonts w:ascii="Univers" w:hAnsi="Univers"/>
          <w:color w:val="000000"/>
          <w:lang w:val="es-ES"/>
        </w:rPr>
      </w:pPr>
      <w:r w:rsidRPr="00956A3A">
        <w:rPr>
          <w:rFonts w:ascii="Univers" w:hAnsi="Univers"/>
          <w:bCs/>
          <w:lang w:val="es-ES"/>
        </w:rPr>
        <w:t xml:space="preserve">La Comisión considera asimismo pertinente analizar </w:t>
      </w:r>
      <w:r w:rsidR="00CB4B54" w:rsidRPr="00956A3A">
        <w:rPr>
          <w:rFonts w:ascii="Univers" w:hAnsi="Univers"/>
          <w:bCs/>
          <w:lang w:val="es-ES"/>
        </w:rPr>
        <w:t>bajo el artículo 5 y sus incisos 1 y 2</w:t>
      </w:r>
      <w:r w:rsidR="00C16200" w:rsidRPr="00956A3A">
        <w:rPr>
          <w:rFonts w:ascii="Univers" w:hAnsi="Univers"/>
          <w:bCs/>
          <w:lang w:val="es-ES"/>
        </w:rPr>
        <w:t xml:space="preserve"> los reclamos de los peticionarios </w:t>
      </w:r>
      <w:r w:rsidR="00952FBC" w:rsidRPr="00956A3A">
        <w:rPr>
          <w:rFonts w:ascii="Univers" w:hAnsi="Univers"/>
          <w:bCs/>
          <w:lang w:val="es-ES"/>
        </w:rPr>
        <w:t xml:space="preserve">sobre </w:t>
      </w:r>
      <w:r w:rsidR="00956A3A" w:rsidRPr="00956A3A">
        <w:rPr>
          <w:rFonts w:ascii="Univers" w:hAnsi="Univers"/>
          <w:bCs/>
          <w:lang w:val="es-ES"/>
        </w:rPr>
        <w:t xml:space="preserve">supuestos </w:t>
      </w:r>
      <w:r w:rsidR="00952FBC" w:rsidRPr="00956A3A">
        <w:rPr>
          <w:rFonts w:ascii="Univers" w:hAnsi="Univers"/>
          <w:bCs/>
          <w:lang w:val="es-ES"/>
        </w:rPr>
        <w:t>abusos y maltratos dirigidos a Linda Loaiza López</w:t>
      </w:r>
      <w:r w:rsidR="00DA403E" w:rsidRPr="00956A3A">
        <w:rPr>
          <w:rFonts w:ascii="Univers" w:hAnsi="Univers"/>
          <w:bCs/>
          <w:lang w:val="es-ES"/>
        </w:rPr>
        <w:t xml:space="preserve"> por parte de funcionarios del poder judicial</w:t>
      </w:r>
      <w:r w:rsidR="00952FBC" w:rsidRPr="00956A3A">
        <w:rPr>
          <w:rFonts w:ascii="Univers" w:hAnsi="Univers"/>
          <w:bCs/>
          <w:lang w:val="es-ES"/>
        </w:rPr>
        <w:t xml:space="preserve"> durante la investigación de los hechos</w:t>
      </w:r>
      <w:r w:rsidR="00CB4B54" w:rsidRPr="00956A3A">
        <w:rPr>
          <w:rFonts w:ascii="Univers" w:hAnsi="Univers"/>
          <w:bCs/>
          <w:lang w:val="es-ES"/>
        </w:rPr>
        <w:t xml:space="preserve"> denunciados y el proceso penal emprendido; la presunta falta de debida diligencia en la investigación y tratamiento del aspecto de violencia sexual presentado ante las autoridades; y una supuesta ausencia de respuesta en cuanto a las amenazas contra Linda Loaiza López y sus familiares.    En dicho marco, los peticionarios también alegan que funcionarios del poder judicial descalificaron,</w:t>
      </w:r>
      <w:r w:rsidR="004257B2" w:rsidRPr="00956A3A">
        <w:rPr>
          <w:rFonts w:ascii="Univers" w:hAnsi="Univers"/>
          <w:bCs/>
          <w:lang w:val="es-ES"/>
        </w:rPr>
        <w:t xml:space="preserve"> desacreditaron y culpabilizaron</w:t>
      </w:r>
      <w:r w:rsidR="00CB4B54" w:rsidRPr="00956A3A">
        <w:rPr>
          <w:rFonts w:ascii="Univers" w:hAnsi="Univers"/>
          <w:bCs/>
          <w:lang w:val="es-ES"/>
        </w:rPr>
        <w:t xml:space="preserve"> a la víctima por los hechos de violencia sexual durante la investigación y el proceso penal impugnado</w:t>
      </w:r>
      <w:r w:rsidR="004257B2" w:rsidRPr="00956A3A">
        <w:rPr>
          <w:rFonts w:ascii="Univers" w:hAnsi="Univers"/>
          <w:bCs/>
          <w:lang w:val="es-ES"/>
        </w:rPr>
        <w:t xml:space="preserve">, atentando contra </w:t>
      </w:r>
      <w:r w:rsidR="004257B2" w:rsidRPr="00956A3A">
        <w:rPr>
          <w:rFonts w:ascii="Univers" w:hAnsi="Univers"/>
          <w:bCs/>
          <w:lang w:val="es-ES"/>
        </w:rPr>
        <w:lastRenderedPageBreak/>
        <w:t>su honra y dignidad</w:t>
      </w:r>
      <w:r w:rsidR="00CB4B54" w:rsidRPr="00956A3A">
        <w:rPr>
          <w:rFonts w:ascii="Univers" w:hAnsi="Univers"/>
          <w:bCs/>
          <w:lang w:val="es-ES"/>
        </w:rPr>
        <w:t xml:space="preserve">; reclamos que la Comisión considera pertinente analizar bajo el artículo 11.1 de la Convención Americana.  </w:t>
      </w:r>
    </w:p>
    <w:p w:rsidR="00956A3A" w:rsidRDefault="00956A3A" w:rsidP="004A47DD">
      <w:pPr>
        <w:jc w:val="both"/>
        <w:rPr>
          <w:rFonts w:ascii="Univers" w:hAnsi="Univers"/>
          <w:color w:val="000000"/>
          <w:highlight w:val="yellow"/>
          <w:lang w:val="es-ES"/>
        </w:rPr>
      </w:pPr>
    </w:p>
    <w:p w:rsidR="0084197C" w:rsidRPr="00956A3A" w:rsidRDefault="0084197C" w:rsidP="004A47DD">
      <w:pPr>
        <w:numPr>
          <w:ilvl w:val="0"/>
          <w:numId w:val="11"/>
        </w:numPr>
        <w:tabs>
          <w:tab w:val="clear" w:pos="720"/>
        </w:tabs>
        <w:ind w:left="0" w:firstLine="720"/>
        <w:jc w:val="both"/>
        <w:rPr>
          <w:rFonts w:ascii="Univers" w:hAnsi="Univers"/>
          <w:color w:val="000000"/>
          <w:lang w:val="es-ES"/>
        </w:rPr>
      </w:pPr>
      <w:r w:rsidRPr="00956A3A">
        <w:rPr>
          <w:rFonts w:ascii="Univers" w:hAnsi="Univers"/>
          <w:color w:val="000000"/>
          <w:lang w:val="es-ES"/>
        </w:rPr>
        <w:t>La Comisión considera que no cuenta con elementos suficientes par</w:t>
      </w:r>
      <w:r w:rsidR="00DF09FA">
        <w:rPr>
          <w:rFonts w:ascii="Univers" w:hAnsi="Univers"/>
          <w:color w:val="000000"/>
          <w:lang w:val="es-ES"/>
        </w:rPr>
        <w:t>a</w:t>
      </w:r>
      <w:r w:rsidRPr="00956A3A">
        <w:rPr>
          <w:rFonts w:ascii="Univers" w:hAnsi="Univers"/>
          <w:color w:val="000000"/>
          <w:lang w:val="es-ES"/>
        </w:rPr>
        <w:t xml:space="preserve"> establecer la caracterización de una posible violación al artículo 4.1 de la Convención Americana, por lo que corresponde declarar dicha pretensión como inadmisible.  </w:t>
      </w:r>
    </w:p>
    <w:p w:rsidR="00956A3A" w:rsidRDefault="00956A3A" w:rsidP="004A47DD">
      <w:pPr>
        <w:jc w:val="both"/>
        <w:rPr>
          <w:rFonts w:ascii="Univers" w:hAnsi="Univers"/>
          <w:lang w:val="es-ES_tradnl"/>
        </w:rPr>
      </w:pPr>
    </w:p>
    <w:p w:rsidR="00CC194D" w:rsidRPr="00BA1210" w:rsidRDefault="00CC194D" w:rsidP="004A47DD">
      <w:pPr>
        <w:numPr>
          <w:ilvl w:val="0"/>
          <w:numId w:val="9"/>
        </w:numPr>
        <w:tabs>
          <w:tab w:val="clear" w:pos="1620"/>
        </w:tabs>
        <w:ind w:hanging="900"/>
        <w:rPr>
          <w:rFonts w:ascii="Univers" w:hAnsi="Univers"/>
          <w:b/>
          <w:lang w:val="es-AR"/>
        </w:rPr>
      </w:pPr>
      <w:r w:rsidRPr="00BA1210">
        <w:rPr>
          <w:rFonts w:ascii="Univers" w:hAnsi="Univers"/>
          <w:b/>
          <w:lang w:val="es-AR"/>
        </w:rPr>
        <w:t>CONCLUSIONES</w:t>
      </w:r>
    </w:p>
    <w:p w:rsidR="00CC194D" w:rsidRDefault="00CC194D" w:rsidP="004A47DD">
      <w:pPr>
        <w:jc w:val="both"/>
        <w:rPr>
          <w:rFonts w:ascii="Univers" w:hAnsi="Univers"/>
          <w:lang w:val="es-ES_tradnl"/>
        </w:rPr>
      </w:pPr>
    </w:p>
    <w:p w:rsidR="00CC194D" w:rsidRDefault="005F73A9" w:rsidP="004A47DD">
      <w:pPr>
        <w:numPr>
          <w:ilvl w:val="0"/>
          <w:numId w:val="11"/>
        </w:numPr>
        <w:tabs>
          <w:tab w:val="clear" w:pos="720"/>
        </w:tabs>
        <w:ind w:left="0" w:firstLine="720"/>
        <w:jc w:val="both"/>
        <w:rPr>
          <w:rFonts w:ascii="Univers" w:hAnsi="Univers"/>
          <w:color w:val="000000"/>
          <w:lang w:val="es-PE"/>
        </w:rPr>
      </w:pPr>
      <w:r w:rsidRPr="00BA1210">
        <w:rPr>
          <w:rFonts w:ascii="Univers" w:hAnsi="Univers"/>
          <w:lang w:val="es-ES_tradnl"/>
        </w:rPr>
        <w:t>La Comisión concluye que es com</w:t>
      </w:r>
      <w:r w:rsidR="00CB79FA">
        <w:rPr>
          <w:rFonts w:ascii="Univers" w:hAnsi="Univers"/>
          <w:lang w:val="es-ES_tradnl"/>
        </w:rPr>
        <w:t>petente para examinar los reclamos</w:t>
      </w:r>
      <w:r w:rsidRPr="00BA1210">
        <w:rPr>
          <w:rFonts w:ascii="Univers" w:hAnsi="Univers"/>
          <w:lang w:val="es-ES_tradnl"/>
        </w:rPr>
        <w:t xml:space="preserve"> presentado</w:t>
      </w:r>
      <w:r w:rsidR="00CB79FA">
        <w:rPr>
          <w:rFonts w:ascii="Univers" w:hAnsi="Univers"/>
          <w:lang w:val="es-ES_tradnl"/>
        </w:rPr>
        <w:t>s</w:t>
      </w:r>
      <w:r w:rsidRPr="00BA1210">
        <w:rPr>
          <w:rFonts w:ascii="Univers" w:hAnsi="Univers"/>
          <w:lang w:val="es-ES_tradnl"/>
        </w:rPr>
        <w:t xml:space="preserve"> por los peticionarios sobre la presunta violación de los artículos 2, </w:t>
      </w:r>
      <w:r w:rsidRPr="00BA1210">
        <w:rPr>
          <w:rFonts w:ascii="Univers" w:hAnsi="Univers"/>
          <w:color w:val="000000"/>
          <w:lang w:val="es-ES"/>
        </w:rPr>
        <w:t>5.1, 5.2, 8.1, 11.1, 24 y 25 de la Convención Americana,</w:t>
      </w:r>
      <w:r w:rsidR="00CB79FA">
        <w:rPr>
          <w:rFonts w:ascii="Univers" w:hAnsi="Univers"/>
          <w:color w:val="000000"/>
          <w:lang w:val="es-ES"/>
        </w:rPr>
        <w:t xml:space="preserve"> todos ellos en conexión con el</w:t>
      </w:r>
      <w:r w:rsidRPr="00BA1210">
        <w:rPr>
          <w:rFonts w:ascii="Univers" w:hAnsi="Univers"/>
          <w:color w:val="000000"/>
          <w:lang w:val="es-ES"/>
        </w:rPr>
        <w:t xml:space="preserve"> artículo 1.1 de dicho instrumento, y del artículo 7 de la Convención de Belém do Pará, </w:t>
      </w:r>
      <w:r w:rsidR="00CB79FA">
        <w:rPr>
          <w:rFonts w:ascii="Univers" w:hAnsi="Univers"/>
          <w:color w:val="000000"/>
          <w:lang w:val="es-ES"/>
        </w:rPr>
        <w:t xml:space="preserve">y que éstos son admisibles, conforme </w:t>
      </w:r>
      <w:r w:rsidRPr="00BA1210">
        <w:rPr>
          <w:rFonts w:ascii="Univers" w:hAnsi="Univers"/>
          <w:color w:val="000000"/>
          <w:lang w:val="es-ES"/>
        </w:rPr>
        <w:t xml:space="preserve">a los requisitos establecidos en los artículos 46 y </w:t>
      </w:r>
      <w:r w:rsidR="00A6669C">
        <w:rPr>
          <w:rFonts w:ascii="Univers" w:hAnsi="Univers"/>
          <w:color w:val="000000"/>
          <w:lang w:val="es-ES"/>
        </w:rPr>
        <w:t xml:space="preserve">47 de la Convención Americana.  </w:t>
      </w:r>
      <w:r w:rsidR="00CB79FA">
        <w:rPr>
          <w:rFonts w:ascii="Univers" w:hAnsi="Univers"/>
          <w:color w:val="000000"/>
          <w:lang w:val="es-ES"/>
        </w:rPr>
        <w:t>Asimismo, concluye que corresponde declarar inadmisible los reclamos sobre la presunta violación del artículo 4.1 de la Convención Americana.</w:t>
      </w:r>
    </w:p>
    <w:p w:rsidR="00CC194D" w:rsidRDefault="00CC194D" w:rsidP="004A47DD">
      <w:pPr>
        <w:jc w:val="both"/>
        <w:rPr>
          <w:rFonts w:ascii="Univers" w:hAnsi="Univers"/>
          <w:color w:val="000000"/>
          <w:lang w:val="es-PE"/>
        </w:rPr>
      </w:pPr>
    </w:p>
    <w:p w:rsidR="00CB79FA" w:rsidRPr="00C462C5" w:rsidRDefault="00CB79FA" w:rsidP="004A47DD">
      <w:pPr>
        <w:numPr>
          <w:ilvl w:val="0"/>
          <w:numId w:val="11"/>
        </w:numPr>
        <w:tabs>
          <w:tab w:val="clear" w:pos="720"/>
        </w:tabs>
        <w:ind w:left="0" w:firstLine="720"/>
        <w:jc w:val="both"/>
        <w:rPr>
          <w:rFonts w:ascii="Univers" w:hAnsi="Univers"/>
          <w:color w:val="000000"/>
          <w:lang w:val="es-PE"/>
        </w:rPr>
      </w:pPr>
      <w:r>
        <w:rPr>
          <w:rFonts w:ascii="Univers" w:hAnsi="Univers"/>
          <w:color w:val="000000"/>
          <w:lang w:val="es-ES"/>
        </w:rPr>
        <w:t>Con fundamento en los argumentos de hecho y de derecho antes expuestos y sin que ello signifique prejuzgar sobre el fondo del asunto,</w:t>
      </w:r>
    </w:p>
    <w:p w:rsidR="008D7982" w:rsidRPr="00CC194D" w:rsidRDefault="008D7982" w:rsidP="004A47DD">
      <w:pPr>
        <w:rPr>
          <w:rFonts w:ascii="Univers" w:hAnsi="Univers"/>
          <w:b/>
          <w:lang w:val="es-PE"/>
        </w:rPr>
      </w:pPr>
    </w:p>
    <w:p w:rsidR="005F73A9" w:rsidRPr="00BA1210" w:rsidRDefault="005F73A9" w:rsidP="004A47DD">
      <w:pPr>
        <w:ind w:left="1080" w:firstLine="360"/>
        <w:rPr>
          <w:rFonts w:ascii="Univers" w:hAnsi="Univers"/>
          <w:b/>
          <w:lang w:val="es-AR"/>
        </w:rPr>
      </w:pPr>
      <w:r w:rsidRPr="00BA1210">
        <w:rPr>
          <w:rFonts w:ascii="Univers" w:hAnsi="Univers"/>
          <w:b/>
          <w:lang w:val="es-AR"/>
        </w:rPr>
        <w:t>LA COMISION INTERAMERICANA DE DERECHOS HUMANOS,</w:t>
      </w:r>
    </w:p>
    <w:p w:rsidR="005F73A9" w:rsidRPr="00BA1210" w:rsidRDefault="005F73A9" w:rsidP="004A47DD">
      <w:pPr>
        <w:ind w:left="1080"/>
        <w:rPr>
          <w:rFonts w:ascii="Univers" w:hAnsi="Univers"/>
          <w:b/>
          <w:lang w:val="es-AR"/>
        </w:rPr>
      </w:pPr>
    </w:p>
    <w:p w:rsidR="005F73A9" w:rsidRPr="00BA1210" w:rsidRDefault="005F73A9" w:rsidP="004A47DD">
      <w:pPr>
        <w:jc w:val="both"/>
        <w:rPr>
          <w:rFonts w:ascii="Univers" w:hAnsi="Univers"/>
          <w:b/>
          <w:lang w:val="es-AR"/>
        </w:rPr>
      </w:pPr>
      <w:r w:rsidRPr="00BA1210">
        <w:rPr>
          <w:rFonts w:ascii="Univers" w:hAnsi="Univers"/>
          <w:b/>
          <w:lang w:val="es-AR"/>
        </w:rPr>
        <w:t>DECIDE:</w:t>
      </w:r>
    </w:p>
    <w:p w:rsidR="005F73A9" w:rsidRPr="00BA1210" w:rsidRDefault="005F73A9" w:rsidP="004A47DD">
      <w:pPr>
        <w:ind w:left="360"/>
        <w:rPr>
          <w:rFonts w:ascii="Univers" w:hAnsi="Univers"/>
          <w:b/>
          <w:lang w:val="es-AR"/>
        </w:rPr>
      </w:pPr>
    </w:p>
    <w:p w:rsidR="005F73A9" w:rsidRDefault="005F73A9" w:rsidP="004A47DD">
      <w:pPr>
        <w:numPr>
          <w:ilvl w:val="0"/>
          <w:numId w:val="10"/>
        </w:numPr>
        <w:tabs>
          <w:tab w:val="clear" w:pos="2160"/>
        </w:tabs>
        <w:ind w:left="0" w:firstLine="720"/>
        <w:jc w:val="both"/>
        <w:rPr>
          <w:rFonts w:ascii="Univers" w:hAnsi="Univers"/>
          <w:color w:val="000000"/>
          <w:lang w:val="es-ES"/>
        </w:rPr>
      </w:pPr>
      <w:r w:rsidRPr="00BA1210">
        <w:rPr>
          <w:rFonts w:ascii="Univers" w:hAnsi="Univers"/>
          <w:lang w:val="es-AR"/>
        </w:rPr>
        <w:t xml:space="preserve">Declarar admisible la presente petición en cuanto se refiere a las presuntas violaciones de los derechos reconocidos por los artículos 2, 5.1, 5.2, </w:t>
      </w:r>
      <w:r w:rsidRPr="00BA1210">
        <w:rPr>
          <w:rFonts w:ascii="Univers" w:hAnsi="Univers"/>
          <w:color w:val="000000"/>
          <w:lang w:val="es-ES"/>
        </w:rPr>
        <w:t>8.1, 11.1, 24 y 25</w:t>
      </w:r>
      <w:r w:rsidR="0046484E">
        <w:rPr>
          <w:rFonts w:ascii="Univers" w:hAnsi="Univers"/>
          <w:color w:val="000000"/>
          <w:lang w:val="es-ES"/>
        </w:rPr>
        <w:t xml:space="preserve"> de la Convención Americana</w:t>
      </w:r>
      <w:r w:rsidRPr="00BA1210">
        <w:rPr>
          <w:rFonts w:ascii="Univers" w:hAnsi="Univers"/>
          <w:color w:val="000000"/>
          <w:lang w:val="es-ES"/>
        </w:rPr>
        <w:t xml:space="preserve">, todos ellos en conexión con </w:t>
      </w:r>
      <w:r w:rsidR="001F6EC7">
        <w:rPr>
          <w:rFonts w:ascii="Univers" w:hAnsi="Univers"/>
          <w:color w:val="000000"/>
          <w:lang w:val="es-ES"/>
        </w:rPr>
        <w:t>el</w:t>
      </w:r>
      <w:r w:rsidRPr="00BA1210">
        <w:rPr>
          <w:rFonts w:ascii="Univers" w:hAnsi="Univers"/>
          <w:color w:val="000000"/>
          <w:lang w:val="es-ES"/>
        </w:rPr>
        <w:t xml:space="preserve"> artícul</w:t>
      </w:r>
      <w:r w:rsidR="0046484E">
        <w:rPr>
          <w:rFonts w:ascii="Univers" w:hAnsi="Univers"/>
          <w:color w:val="000000"/>
          <w:lang w:val="es-ES"/>
        </w:rPr>
        <w:t>o 1.1 de dicho instrumento</w:t>
      </w:r>
      <w:r w:rsidRPr="00BA1210">
        <w:rPr>
          <w:rFonts w:ascii="Univers" w:hAnsi="Univers"/>
          <w:color w:val="000000"/>
          <w:lang w:val="es-ES"/>
        </w:rPr>
        <w:t>, y el artículo 7 de la Convención de Belém do Pará en perjuicio de Linda Loaiza</w:t>
      </w:r>
      <w:r w:rsidR="00FF3FF6">
        <w:rPr>
          <w:rFonts w:ascii="Univers" w:hAnsi="Univers"/>
          <w:color w:val="000000"/>
          <w:lang w:val="es-ES"/>
        </w:rPr>
        <w:t xml:space="preserve"> López</w:t>
      </w:r>
      <w:r w:rsidR="0046484E">
        <w:rPr>
          <w:rFonts w:ascii="Univers" w:hAnsi="Univers"/>
          <w:color w:val="000000"/>
          <w:lang w:val="es-ES"/>
        </w:rPr>
        <w:t xml:space="preserve"> Soto</w:t>
      </w:r>
      <w:r w:rsidR="001F6EC7">
        <w:rPr>
          <w:rFonts w:ascii="Univers" w:hAnsi="Univers"/>
          <w:color w:val="000000"/>
          <w:lang w:val="es-ES"/>
        </w:rPr>
        <w:t>.</w:t>
      </w:r>
    </w:p>
    <w:p w:rsidR="001F6EC7" w:rsidRDefault="001F6EC7" w:rsidP="004A47DD">
      <w:pPr>
        <w:jc w:val="both"/>
        <w:rPr>
          <w:rFonts w:ascii="Univers" w:hAnsi="Univers"/>
          <w:color w:val="000000"/>
          <w:lang w:val="es-ES"/>
        </w:rPr>
      </w:pPr>
    </w:p>
    <w:p w:rsidR="001F6EC7" w:rsidRPr="00955952" w:rsidRDefault="001F6EC7" w:rsidP="004A47DD">
      <w:pPr>
        <w:numPr>
          <w:ilvl w:val="0"/>
          <w:numId w:val="10"/>
        </w:numPr>
        <w:tabs>
          <w:tab w:val="clear" w:pos="2160"/>
        </w:tabs>
        <w:ind w:left="0" w:firstLine="720"/>
        <w:jc w:val="both"/>
        <w:rPr>
          <w:rFonts w:ascii="Univers" w:hAnsi="Univers"/>
          <w:color w:val="000000"/>
          <w:lang w:val="es-ES"/>
        </w:rPr>
      </w:pPr>
      <w:r w:rsidRPr="00955952">
        <w:rPr>
          <w:rFonts w:ascii="Univers" w:hAnsi="Univers"/>
          <w:color w:val="000000"/>
          <w:lang w:val="es-ES"/>
        </w:rPr>
        <w:t>Declarar admisible la presente petición en lo que concierne a las presuntas violaciones de los derechos reconocidos por los artículos 5.1, 8.1 y 25 de la Convención Americana, en conexión con el artículo 1.1 de dicho instrumento, en perjuicio de los familiares de Linda Loaiza López identificados en el párrafo dos, nota dos, del presente informe.</w:t>
      </w:r>
    </w:p>
    <w:p w:rsidR="005F73A9" w:rsidRPr="00BA1210" w:rsidRDefault="005F73A9" w:rsidP="004A47DD">
      <w:pPr>
        <w:jc w:val="both"/>
        <w:rPr>
          <w:rFonts w:ascii="Univers" w:hAnsi="Univers"/>
          <w:color w:val="000000"/>
          <w:lang w:val="es-ES"/>
        </w:rPr>
      </w:pPr>
    </w:p>
    <w:p w:rsidR="005F73A9" w:rsidRPr="00BA1210" w:rsidRDefault="005F73A9" w:rsidP="004A47DD">
      <w:pPr>
        <w:numPr>
          <w:ilvl w:val="0"/>
          <w:numId w:val="10"/>
        </w:numPr>
        <w:tabs>
          <w:tab w:val="clear" w:pos="2160"/>
        </w:tabs>
        <w:ind w:left="0" w:firstLine="720"/>
        <w:jc w:val="both"/>
        <w:rPr>
          <w:rFonts w:ascii="Univers" w:hAnsi="Univers"/>
          <w:color w:val="000000"/>
          <w:lang w:val="es-ES"/>
        </w:rPr>
      </w:pPr>
      <w:r w:rsidRPr="00BA1210">
        <w:rPr>
          <w:rFonts w:ascii="Univers" w:hAnsi="Univers"/>
          <w:color w:val="000000"/>
          <w:lang w:val="es-ES"/>
        </w:rPr>
        <w:t xml:space="preserve">Declarar inadmisible la presente petición en cuanto se refiere a la presunta violación del artículo 4.1 de la Convención Americana.  </w:t>
      </w:r>
    </w:p>
    <w:p w:rsidR="005F73A9" w:rsidRPr="00BA1210" w:rsidRDefault="005F73A9" w:rsidP="004A47DD">
      <w:pPr>
        <w:jc w:val="both"/>
        <w:rPr>
          <w:rFonts w:ascii="Univers" w:hAnsi="Univers"/>
          <w:color w:val="000000"/>
          <w:lang w:val="es-ES"/>
        </w:rPr>
      </w:pPr>
    </w:p>
    <w:p w:rsidR="005F73A9" w:rsidRPr="00BA1210" w:rsidRDefault="005F73A9" w:rsidP="004A47DD">
      <w:pPr>
        <w:numPr>
          <w:ilvl w:val="0"/>
          <w:numId w:val="10"/>
        </w:numPr>
        <w:tabs>
          <w:tab w:val="clear" w:pos="2160"/>
        </w:tabs>
        <w:ind w:left="0" w:firstLine="720"/>
        <w:jc w:val="both"/>
        <w:rPr>
          <w:rFonts w:ascii="Univers" w:hAnsi="Univers"/>
          <w:color w:val="000000"/>
          <w:lang w:val="es-ES"/>
        </w:rPr>
      </w:pPr>
      <w:r w:rsidRPr="00BA1210">
        <w:rPr>
          <w:rFonts w:ascii="Univers" w:hAnsi="Univers"/>
          <w:color w:val="000000"/>
          <w:lang w:val="es-ES"/>
        </w:rPr>
        <w:t>Notificar esta decisión a las partes.</w:t>
      </w:r>
    </w:p>
    <w:p w:rsidR="005F73A9" w:rsidRPr="00BA1210" w:rsidRDefault="005F73A9" w:rsidP="004A47DD">
      <w:pPr>
        <w:jc w:val="both"/>
        <w:rPr>
          <w:rFonts w:ascii="Univers" w:hAnsi="Univers"/>
          <w:color w:val="000000"/>
          <w:lang w:val="es-ES"/>
        </w:rPr>
      </w:pPr>
    </w:p>
    <w:p w:rsidR="005F73A9" w:rsidRPr="00BA1210" w:rsidRDefault="005F73A9" w:rsidP="004A47DD">
      <w:pPr>
        <w:numPr>
          <w:ilvl w:val="0"/>
          <w:numId w:val="10"/>
        </w:numPr>
        <w:tabs>
          <w:tab w:val="clear" w:pos="2160"/>
        </w:tabs>
        <w:ind w:left="0" w:firstLine="720"/>
        <w:jc w:val="both"/>
        <w:rPr>
          <w:rFonts w:ascii="Univers" w:hAnsi="Univers"/>
          <w:color w:val="000000"/>
          <w:lang w:val="es-ES"/>
        </w:rPr>
      </w:pPr>
      <w:r w:rsidRPr="00BA1210">
        <w:rPr>
          <w:rFonts w:ascii="Univers" w:hAnsi="Univers"/>
          <w:color w:val="000000"/>
          <w:lang w:val="es-ES"/>
        </w:rPr>
        <w:t>Continuar con el análisis de fondo del asunto; y</w:t>
      </w:r>
    </w:p>
    <w:p w:rsidR="005F73A9" w:rsidRPr="00BA1210" w:rsidRDefault="005F73A9" w:rsidP="004A47DD">
      <w:pPr>
        <w:jc w:val="both"/>
        <w:rPr>
          <w:rFonts w:ascii="Univers" w:hAnsi="Univers"/>
          <w:color w:val="000000"/>
          <w:lang w:val="es-ES"/>
        </w:rPr>
      </w:pPr>
    </w:p>
    <w:p w:rsidR="005F73A9" w:rsidRDefault="005F73A9" w:rsidP="004A47DD">
      <w:pPr>
        <w:numPr>
          <w:ilvl w:val="0"/>
          <w:numId w:val="10"/>
        </w:numPr>
        <w:tabs>
          <w:tab w:val="clear" w:pos="2160"/>
        </w:tabs>
        <w:ind w:left="0" w:firstLine="720"/>
        <w:jc w:val="both"/>
        <w:rPr>
          <w:rFonts w:ascii="Univers" w:hAnsi="Univers"/>
          <w:color w:val="000000"/>
          <w:lang w:val="es-ES"/>
        </w:rPr>
      </w:pPr>
      <w:r w:rsidRPr="00BA1210">
        <w:rPr>
          <w:rFonts w:ascii="Univers" w:hAnsi="Univers"/>
          <w:color w:val="000000"/>
          <w:lang w:val="es-ES"/>
        </w:rPr>
        <w:t>Publicar esta decisión e incluirla en su Informe Anual para la Asamblea General de la OEA.</w:t>
      </w:r>
    </w:p>
    <w:p w:rsidR="00755A7C" w:rsidRDefault="00755A7C" w:rsidP="00755A7C">
      <w:pPr>
        <w:jc w:val="both"/>
        <w:rPr>
          <w:rFonts w:ascii="Univers" w:hAnsi="Univers"/>
          <w:color w:val="000000"/>
          <w:lang w:val="es-ES"/>
        </w:rPr>
      </w:pPr>
    </w:p>
    <w:p w:rsidR="00755A7C" w:rsidRPr="00D515C5" w:rsidRDefault="00755A7C" w:rsidP="00755A7C">
      <w:pPr>
        <w:ind w:firstLine="720"/>
        <w:jc w:val="both"/>
        <w:rPr>
          <w:rFonts w:ascii="Univers" w:hAnsi="Univers" w:cs="Arial"/>
          <w:noProof/>
          <w:spacing w:val="-2"/>
          <w:lang w:val="es-CL"/>
        </w:rPr>
      </w:pPr>
      <w:r w:rsidRPr="00D515C5">
        <w:rPr>
          <w:rFonts w:ascii="Univers" w:hAnsi="Univers" w:cs="Arial"/>
          <w:noProof/>
          <w:spacing w:val="-2"/>
          <w:lang w:val="es-CL"/>
        </w:rPr>
        <w:t>Dado y firmado en l</w:t>
      </w:r>
      <w:r>
        <w:rPr>
          <w:rFonts w:ascii="Univers" w:hAnsi="Univers" w:cs="Arial"/>
          <w:noProof/>
          <w:spacing w:val="-2"/>
          <w:lang w:val="es-CL"/>
        </w:rPr>
        <w:t>a ciudad de Washington, D.C., el día 1º</w:t>
      </w:r>
      <w:r w:rsidRPr="00D515C5">
        <w:rPr>
          <w:rFonts w:ascii="Univers" w:hAnsi="Univers" w:cs="Arial"/>
          <w:noProof/>
          <w:spacing w:val="-2"/>
          <w:lang w:val="es-CL"/>
        </w:rPr>
        <w:t xml:space="preserve"> del mes de </w:t>
      </w:r>
      <w:r>
        <w:rPr>
          <w:rFonts w:ascii="Univers" w:hAnsi="Univers" w:cs="Arial"/>
          <w:noProof/>
          <w:spacing w:val="-2"/>
          <w:lang w:val="es-CL"/>
        </w:rPr>
        <w:t>noviembre de 2010</w:t>
      </w:r>
      <w:r w:rsidRPr="00D515C5">
        <w:rPr>
          <w:rFonts w:ascii="Univers" w:hAnsi="Univers" w:cs="Arial"/>
          <w:noProof/>
          <w:spacing w:val="-2"/>
          <w:lang w:val="es-CL"/>
        </w:rPr>
        <w:t>.  (Firmado</w:t>
      </w:r>
      <w:r>
        <w:rPr>
          <w:rFonts w:ascii="Univers" w:hAnsi="Univers" w:cs="Arial"/>
          <w:noProof/>
          <w:spacing w:val="-2"/>
          <w:lang w:val="es-CL"/>
        </w:rPr>
        <w:t>)</w:t>
      </w:r>
      <w:r w:rsidRPr="00D515C5">
        <w:rPr>
          <w:rFonts w:ascii="Univers" w:hAnsi="Univers" w:cs="Arial"/>
          <w:noProof/>
          <w:spacing w:val="-2"/>
          <w:lang w:val="es-CL"/>
        </w:rPr>
        <w:t>:</w:t>
      </w:r>
      <w:r w:rsidRPr="00970C56">
        <w:rPr>
          <w:rFonts w:ascii="Univers" w:hAnsi="Univers" w:cs="Arial"/>
          <w:noProof/>
          <w:spacing w:val="-2"/>
          <w:lang w:val="es-CL"/>
        </w:rPr>
        <w:t xml:space="preserve"> </w:t>
      </w:r>
      <w:r>
        <w:rPr>
          <w:rFonts w:ascii="Univers" w:hAnsi="Univers" w:cs="Arial"/>
          <w:noProof/>
          <w:spacing w:val="-2"/>
          <w:lang w:val="es-CL"/>
        </w:rPr>
        <w:t>Felipe González, Presidente</w:t>
      </w:r>
      <w:r w:rsidRPr="00D515C5">
        <w:rPr>
          <w:rFonts w:ascii="Univers" w:hAnsi="Univers" w:cs="Arial"/>
          <w:noProof/>
          <w:spacing w:val="-2"/>
          <w:lang w:val="es-CL"/>
        </w:rPr>
        <w:t>;</w:t>
      </w:r>
      <w:r>
        <w:rPr>
          <w:rFonts w:ascii="Univers" w:hAnsi="Univers" w:cs="Arial"/>
          <w:noProof/>
          <w:spacing w:val="-2"/>
          <w:lang w:val="es-CL"/>
        </w:rPr>
        <w:t xml:space="preserve"> Dinah Shelton,</w:t>
      </w:r>
      <w:r w:rsidRPr="00D515C5">
        <w:rPr>
          <w:rFonts w:ascii="Univers" w:hAnsi="Univers" w:cs="Arial"/>
          <w:noProof/>
          <w:spacing w:val="-2"/>
          <w:lang w:val="es-CL"/>
        </w:rPr>
        <w:t xml:space="preserve"> </w:t>
      </w:r>
      <w:r>
        <w:rPr>
          <w:rFonts w:ascii="Univers" w:hAnsi="Univers" w:cs="Arial"/>
          <w:noProof/>
          <w:spacing w:val="-2"/>
          <w:lang w:val="es-CL"/>
        </w:rPr>
        <w:t>Segunda Vicepresidenta</w:t>
      </w:r>
      <w:r w:rsidRPr="00D515C5">
        <w:rPr>
          <w:rFonts w:ascii="Univers" w:hAnsi="Univers" w:cs="Arial"/>
          <w:noProof/>
          <w:spacing w:val="-2"/>
          <w:lang w:val="es-CL"/>
        </w:rPr>
        <w:t>;</w:t>
      </w:r>
      <w:r>
        <w:rPr>
          <w:rFonts w:ascii="Univers" w:hAnsi="Univers" w:cs="Arial"/>
          <w:noProof/>
          <w:spacing w:val="-2"/>
          <w:lang w:val="es-CL"/>
        </w:rPr>
        <w:t xml:space="preserve"> María Silvia Guillén, José de Jesús Orozco Henríquez, y Rodrigo Escobar Gil</w:t>
      </w:r>
      <w:r w:rsidR="00F12A3D">
        <w:rPr>
          <w:rFonts w:ascii="Univers" w:hAnsi="Univers" w:cs="Arial"/>
          <w:noProof/>
          <w:spacing w:val="-2"/>
          <w:lang w:val="es-CL"/>
        </w:rPr>
        <w:t>,</w:t>
      </w:r>
      <w:r>
        <w:rPr>
          <w:rFonts w:ascii="Univers" w:hAnsi="Univers" w:cs="Arial"/>
          <w:noProof/>
          <w:spacing w:val="-2"/>
          <w:lang w:val="es-CL"/>
        </w:rPr>
        <w:t xml:space="preserve"> </w:t>
      </w:r>
      <w:r w:rsidRPr="00D515C5">
        <w:rPr>
          <w:rFonts w:ascii="Univers" w:hAnsi="Univers" w:cs="Arial"/>
          <w:noProof/>
          <w:spacing w:val="-2"/>
          <w:lang w:val="es-CL"/>
        </w:rPr>
        <w:t>Miembros de la Comisión.</w:t>
      </w:r>
      <w:r w:rsidRPr="00D515C5">
        <w:rPr>
          <w:rFonts w:ascii="Univers" w:hAnsi="Univers" w:cs="Arial"/>
          <w:noProof/>
          <w:lang w:val="es-CL"/>
        </w:rPr>
        <w:t xml:space="preserve"> </w:t>
      </w:r>
    </w:p>
    <w:p w:rsidR="00755A7C" w:rsidRDefault="00755A7C" w:rsidP="00755A7C">
      <w:pPr>
        <w:suppressAutoHyphens/>
        <w:ind w:firstLine="720"/>
        <w:jc w:val="both"/>
        <w:rPr>
          <w:rFonts w:ascii="Univers" w:hAnsi="Univers" w:cs="Arial"/>
          <w:noProof/>
          <w:spacing w:val="-2"/>
          <w:lang w:val="es-CL"/>
        </w:rPr>
      </w:pPr>
    </w:p>
    <w:sectPr w:rsidR="00755A7C" w:rsidSect="00E46793">
      <w:headerReference w:type="even" r:id="rId8"/>
      <w:head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BAC" w:rsidRDefault="000F2BAC">
      <w:r>
        <w:separator/>
      </w:r>
    </w:p>
  </w:endnote>
  <w:endnote w:type="continuationSeparator" w:id="0">
    <w:p w:rsidR="000F2BAC" w:rsidRDefault="000F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BAC" w:rsidRDefault="000F2BAC">
      <w:r>
        <w:separator/>
      </w:r>
    </w:p>
  </w:footnote>
  <w:footnote w:type="continuationSeparator" w:id="0">
    <w:p w:rsidR="000F2BAC" w:rsidRDefault="000F2BAC">
      <w:r>
        <w:continuationSeparator/>
      </w:r>
    </w:p>
  </w:footnote>
  <w:footnote w:id="1">
    <w:p w:rsidR="002827C0" w:rsidRPr="008937C2" w:rsidRDefault="002827C0" w:rsidP="002827C0">
      <w:pPr>
        <w:pStyle w:val="Textonotapie"/>
        <w:tabs>
          <w:tab w:val="left" w:pos="720"/>
          <w:tab w:val="left" w:pos="2340"/>
          <w:tab w:val="left" w:pos="2520"/>
        </w:tabs>
        <w:spacing w:after="120"/>
        <w:ind w:firstLine="720"/>
        <w:jc w:val="both"/>
        <w:rPr>
          <w:rFonts w:ascii="Univers" w:hAnsi="Univers"/>
          <w:sz w:val="16"/>
          <w:szCs w:val="16"/>
          <w:lang w:val="es-AR"/>
        </w:rPr>
      </w:pPr>
      <w:r w:rsidRPr="008937C2">
        <w:rPr>
          <w:rFonts w:ascii="Univers" w:hAnsi="Univers"/>
          <w:sz w:val="16"/>
          <w:szCs w:val="16"/>
          <w:lang w:val="es-ES"/>
        </w:rPr>
        <w:t>*</w:t>
      </w:r>
      <w:r w:rsidRPr="008937C2">
        <w:rPr>
          <w:rFonts w:ascii="Univers" w:hAnsi="Univers"/>
          <w:sz w:val="16"/>
          <w:szCs w:val="16"/>
          <w:lang w:val="es-SV"/>
        </w:rPr>
        <w:t xml:space="preserve"> Conforme a lo establecido en el artículo 17</w:t>
      </w:r>
      <w:r>
        <w:rPr>
          <w:rFonts w:ascii="Univers" w:hAnsi="Univers"/>
          <w:sz w:val="16"/>
          <w:szCs w:val="16"/>
          <w:lang w:val="es-SV"/>
        </w:rPr>
        <w:t>.</w:t>
      </w:r>
      <w:r w:rsidRPr="008937C2">
        <w:rPr>
          <w:rFonts w:ascii="Univers" w:hAnsi="Univers"/>
          <w:sz w:val="16"/>
          <w:szCs w:val="16"/>
          <w:lang w:val="es-SV"/>
        </w:rPr>
        <w:t>2</w:t>
      </w:r>
      <w:r>
        <w:rPr>
          <w:rFonts w:ascii="Univers" w:hAnsi="Univers"/>
          <w:sz w:val="16"/>
          <w:szCs w:val="16"/>
          <w:lang w:val="es-SV"/>
        </w:rPr>
        <w:t>.</w:t>
      </w:r>
      <w:r w:rsidRPr="008937C2">
        <w:rPr>
          <w:rFonts w:ascii="Univers" w:hAnsi="Univers"/>
          <w:sz w:val="16"/>
          <w:szCs w:val="16"/>
          <w:lang w:val="es-SV"/>
        </w:rPr>
        <w:t>a del Reglamento de la CIDH, la Comisionada Luz Patricia Mejía,  de nacionalidad venezolana, no participó en la discusión sobre esta petición.</w:t>
      </w:r>
    </w:p>
    <w:p w:rsidR="002827C0" w:rsidRPr="008937C2" w:rsidRDefault="002827C0" w:rsidP="004A47DD">
      <w:pPr>
        <w:pStyle w:val="Textonotapie"/>
        <w:spacing w:after="120"/>
        <w:ind w:firstLine="720"/>
        <w:jc w:val="both"/>
        <w:rPr>
          <w:rFonts w:ascii="Univers" w:hAnsi="Univers"/>
          <w:sz w:val="16"/>
          <w:szCs w:val="16"/>
          <w:lang w:val="es-AR"/>
        </w:rPr>
      </w:pPr>
      <w:r w:rsidRPr="0040720B">
        <w:rPr>
          <w:rStyle w:val="Refdenotaalpie"/>
          <w:rFonts w:ascii="Univers" w:hAnsi="Univers"/>
          <w:sz w:val="16"/>
          <w:szCs w:val="16"/>
        </w:rPr>
        <w:footnoteRef/>
      </w:r>
      <w:r w:rsidRPr="0040720B">
        <w:rPr>
          <w:rFonts w:ascii="Univers" w:hAnsi="Univers"/>
          <w:sz w:val="16"/>
          <w:szCs w:val="16"/>
          <w:lang w:val="es-AR"/>
        </w:rPr>
        <w:t xml:space="preserve"> La CIDH incluye el nombre completo de Linda Loaiza López Soto por solicitud expresa de la víctima presentada el 10 de agosto de 2010. </w:t>
      </w:r>
      <w:r w:rsidRPr="008937C2">
        <w:rPr>
          <w:rFonts w:ascii="Univers" w:hAnsi="Univers"/>
          <w:sz w:val="16"/>
          <w:szCs w:val="16"/>
          <w:lang w:val="es-AR"/>
        </w:rPr>
        <w:t xml:space="preserve"> </w:t>
      </w:r>
    </w:p>
  </w:footnote>
  <w:footnote w:id="2">
    <w:p w:rsidR="002827C0" w:rsidRPr="00B60B5C" w:rsidRDefault="002827C0" w:rsidP="004A47DD">
      <w:pPr>
        <w:pStyle w:val="Textonotapie"/>
        <w:tabs>
          <w:tab w:val="left" w:pos="720"/>
          <w:tab w:val="left" w:pos="2340"/>
          <w:tab w:val="left" w:pos="2520"/>
        </w:tabs>
        <w:spacing w:after="120"/>
        <w:ind w:firstLine="720"/>
        <w:jc w:val="both"/>
        <w:rPr>
          <w:rFonts w:ascii="Univers" w:hAnsi="Univers"/>
          <w:sz w:val="16"/>
          <w:szCs w:val="16"/>
          <w:lang w:val="es-AR"/>
        </w:rPr>
      </w:pPr>
      <w:r w:rsidRPr="00B60B5C">
        <w:rPr>
          <w:rStyle w:val="Refdenotaalpie"/>
          <w:rFonts w:ascii="Univers" w:hAnsi="Univers"/>
          <w:sz w:val="16"/>
          <w:szCs w:val="16"/>
        </w:rPr>
        <w:footnoteRef/>
      </w:r>
      <w:r w:rsidRPr="00B60B5C">
        <w:rPr>
          <w:rFonts w:ascii="Univers" w:hAnsi="Univers"/>
          <w:sz w:val="16"/>
          <w:szCs w:val="16"/>
          <w:lang w:val="es-AR"/>
        </w:rPr>
        <w:t xml:space="preserve"> La petición identifica a los </w:t>
      </w:r>
      <w:r>
        <w:rPr>
          <w:rFonts w:ascii="Univers" w:hAnsi="Univers"/>
          <w:sz w:val="16"/>
          <w:szCs w:val="16"/>
          <w:lang w:val="es-AR"/>
        </w:rPr>
        <w:t>siguientes familiares de la señora</w:t>
      </w:r>
      <w:r w:rsidRPr="00B60B5C">
        <w:rPr>
          <w:rFonts w:ascii="Univers" w:hAnsi="Univers"/>
          <w:sz w:val="16"/>
          <w:szCs w:val="16"/>
          <w:lang w:val="es-AR"/>
        </w:rPr>
        <w:t xml:space="preserve"> Linda Loaiza López Soto como </w:t>
      </w:r>
      <w:r w:rsidRPr="0040720B">
        <w:rPr>
          <w:rFonts w:ascii="Univers" w:hAnsi="Univers"/>
          <w:sz w:val="16"/>
          <w:szCs w:val="16"/>
          <w:lang w:val="es-AR"/>
        </w:rPr>
        <w:t>presuntas</w:t>
      </w:r>
      <w:r>
        <w:rPr>
          <w:rFonts w:ascii="Univers" w:hAnsi="Univers"/>
          <w:sz w:val="16"/>
          <w:szCs w:val="16"/>
          <w:lang w:val="es-AR"/>
        </w:rPr>
        <w:t xml:space="preserve"> </w:t>
      </w:r>
      <w:r w:rsidRPr="00B60B5C">
        <w:rPr>
          <w:rFonts w:ascii="Univers" w:hAnsi="Univers"/>
          <w:sz w:val="16"/>
          <w:szCs w:val="16"/>
          <w:lang w:val="es-AR"/>
        </w:rPr>
        <w:t xml:space="preserve">víctimas: </w:t>
      </w:r>
      <w:r>
        <w:rPr>
          <w:rFonts w:ascii="Univers" w:hAnsi="Univers"/>
          <w:sz w:val="16"/>
          <w:szCs w:val="16"/>
          <w:lang w:val="es-AR"/>
        </w:rPr>
        <w:t xml:space="preserve">su padre Nelson López Meza; su madre Luz Paulina Soto de López; sus hermanos Ana Cecilia, Diana Carolina, </w:t>
      </w:r>
      <w:proofErr w:type="spellStart"/>
      <w:r>
        <w:rPr>
          <w:rFonts w:ascii="Univers" w:hAnsi="Univers"/>
          <w:sz w:val="16"/>
          <w:szCs w:val="16"/>
          <w:lang w:val="es-AR"/>
        </w:rPr>
        <w:t>Anyi</w:t>
      </w:r>
      <w:proofErr w:type="spellEnd"/>
      <w:r>
        <w:rPr>
          <w:rFonts w:ascii="Univers" w:hAnsi="Univers"/>
          <w:sz w:val="16"/>
          <w:szCs w:val="16"/>
          <w:lang w:val="es-AR"/>
        </w:rPr>
        <w:t xml:space="preserve"> Karina, Nelson Enrique, </w:t>
      </w:r>
      <w:proofErr w:type="spellStart"/>
      <w:r>
        <w:rPr>
          <w:rFonts w:ascii="Univers" w:hAnsi="Univers"/>
          <w:sz w:val="16"/>
          <w:szCs w:val="16"/>
          <w:lang w:val="es-AR"/>
        </w:rPr>
        <w:t>Elith</w:t>
      </w:r>
      <w:proofErr w:type="spellEnd"/>
      <w:r>
        <w:rPr>
          <w:rFonts w:ascii="Univers" w:hAnsi="Univers"/>
          <w:sz w:val="16"/>
          <w:szCs w:val="16"/>
          <w:lang w:val="es-AR"/>
        </w:rPr>
        <w:t xml:space="preserve"> Johana, Gerson José, </w:t>
      </w:r>
      <w:proofErr w:type="spellStart"/>
      <w:r>
        <w:rPr>
          <w:rFonts w:ascii="Univers" w:hAnsi="Univers"/>
          <w:sz w:val="16"/>
          <w:szCs w:val="16"/>
          <w:lang w:val="es-AR"/>
        </w:rPr>
        <w:t>Yusmely</w:t>
      </w:r>
      <w:proofErr w:type="spellEnd"/>
      <w:r>
        <w:rPr>
          <w:rFonts w:ascii="Univers" w:hAnsi="Univers"/>
          <w:sz w:val="16"/>
          <w:szCs w:val="16"/>
          <w:lang w:val="es-AR"/>
        </w:rPr>
        <w:t xml:space="preserve"> del Valle, Luz Paulina, José Isidro y Emmanuel Adrián López Soto; Juan Bernardo Delgado Linares; y su hijo Juan Moisés Delgado García.</w:t>
      </w:r>
    </w:p>
  </w:footnote>
  <w:footnote w:id="3">
    <w:p w:rsidR="002827C0" w:rsidRPr="00007BFF" w:rsidRDefault="002827C0" w:rsidP="004A47DD">
      <w:pPr>
        <w:pStyle w:val="Textonotapie"/>
        <w:spacing w:after="120"/>
        <w:ind w:firstLine="720"/>
        <w:jc w:val="both"/>
        <w:rPr>
          <w:rFonts w:ascii="Univers" w:hAnsi="Univers"/>
          <w:sz w:val="16"/>
          <w:szCs w:val="16"/>
          <w:lang w:val="es-AR"/>
        </w:rPr>
      </w:pPr>
      <w:r w:rsidRPr="00007BFF">
        <w:rPr>
          <w:rStyle w:val="Refdenotaalpie"/>
          <w:rFonts w:ascii="Univers" w:hAnsi="Univers"/>
          <w:sz w:val="16"/>
          <w:szCs w:val="16"/>
        </w:rPr>
        <w:footnoteRef/>
      </w:r>
      <w:r w:rsidRPr="00007BFF">
        <w:rPr>
          <w:rFonts w:ascii="Univers" w:hAnsi="Univers"/>
          <w:sz w:val="16"/>
          <w:szCs w:val="16"/>
          <w:lang w:val="es-AR"/>
        </w:rPr>
        <w:t xml:space="preserve"> Observaciones del Estado presentada</w:t>
      </w:r>
      <w:r>
        <w:rPr>
          <w:rFonts w:ascii="Univers" w:hAnsi="Univers"/>
          <w:sz w:val="16"/>
          <w:szCs w:val="16"/>
          <w:lang w:val="es-AR"/>
        </w:rPr>
        <w:t>s de fecha 15 de enero de 2009, pág. 1.</w:t>
      </w:r>
    </w:p>
  </w:footnote>
  <w:footnote w:id="4">
    <w:p w:rsidR="002827C0" w:rsidRDefault="002827C0" w:rsidP="004A47DD">
      <w:pPr>
        <w:pStyle w:val="Textonotapie"/>
        <w:spacing w:after="120"/>
        <w:ind w:firstLine="720"/>
        <w:jc w:val="both"/>
        <w:rPr>
          <w:rFonts w:ascii="Univers" w:hAnsi="Univers"/>
          <w:sz w:val="16"/>
          <w:szCs w:val="16"/>
          <w:lang w:val="es-AR"/>
        </w:rPr>
      </w:pPr>
      <w:r w:rsidRPr="00325733">
        <w:rPr>
          <w:rStyle w:val="Refdenotaalpie"/>
          <w:rFonts w:ascii="Univers" w:hAnsi="Univers"/>
          <w:sz w:val="16"/>
          <w:szCs w:val="16"/>
        </w:rPr>
        <w:footnoteRef/>
      </w:r>
      <w:r w:rsidRPr="00325733">
        <w:rPr>
          <w:rFonts w:ascii="Univers" w:hAnsi="Univers"/>
          <w:sz w:val="16"/>
          <w:szCs w:val="16"/>
          <w:lang w:val="es-AR"/>
        </w:rPr>
        <w:t xml:space="preserve"> Los peticionarios aducen que </w:t>
      </w:r>
      <w:r>
        <w:rPr>
          <w:rFonts w:ascii="Univers" w:hAnsi="Univers"/>
          <w:sz w:val="16"/>
          <w:szCs w:val="16"/>
          <w:lang w:val="es-AR"/>
        </w:rPr>
        <w:t>los análisis médicos realizados a Linda Loaiza López al ser trasladada al hospital tuvieron los siguientes resultados:</w:t>
      </w:r>
    </w:p>
    <w:p w:rsidR="002827C0" w:rsidRDefault="002827C0" w:rsidP="00A449E5">
      <w:pPr>
        <w:pStyle w:val="Textonotapie"/>
        <w:tabs>
          <w:tab w:val="left" w:pos="9360"/>
        </w:tabs>
        <w:spacing w:after="120"/>
        <w:ind w:left="720"/>
        <w:jc w:val="both"/>
        <w:rPr>
          <w:rFonts w:ascii="Univers" w:hAnsi="Univers"/>
          <w:sz w:val="16"/>
          <w:szCs w:val="16"/>
          <w:lang w:val="es-AR"/>
        </w:rPr>
      </w:pPr>
      <w:r w:rsidRPr="00325733">
        <w:rPr>
          <w:rFonts w:ascii="Univers" w:hAnsi="Univers"/>
          <w:sz w:val="16"/>
          <w:szCs w:val="16"/>
          <w:lang w:val="es-AR"/>
        </w:rPr>
        <w:t>Examen ginecológico:</w:t>
      </w:r>
      <w:r>
        <w:rPr>
          <w:rFonts w:ascii="Univers" w:hAnsi="Univers"/>
          <w:sz w:val="16"/>
          <w:szCs w:val="16"/>
          <w:lang w:val="es-AR"/>
        </w:rPr>
        <w:t xml:space="preserve"> Desfloración antigua y signos de traumatismo genital de más de 8 días de producida;</w:t>
      </w:r>
    </w:p>
    <w:p w:rsidR="002827C0" w:rsidRDefault="002827C0" w:rsidP="00A449E5">
      <w:pPr>
        <w:pStyle w:val="Textonotapie"/>
        <w:tabs>
          <w:tab w:val="left" w:pos="8640"/>
        </w:tabs>
        <w:spacing w:after="120"/>
        <w:ind w:left="720" w:right="720"/>
        <w:jc w:val="both"/>
        <w:rPr>
          <w:rFonts w:ascii="Univers" w:hAnsi="Univers"/>
          <w:sz w:val="16"/>
          <w:szCs w:val="16"/>
          <w:lang w:val="es-AR"/>
        </w:rPr>
      </w:pPr>
      <w:r>
        <w:rPr>
          <w:rFonts w:ascii="Univers" w:hAnsi="Univers"/>
          <w:sz w:val="16"/>
          <w:szCs w:val="16"/>
          <w:lang w:val="es-AR"/>
        </w:rPr>
        <w:t xml:space="preserve">Examen extra-genital: Excoriación cubierta de costra hematina en dorso nasal, múltiples herida anfractuosas de tamaño variable en ambos labios, perdida de sustancia externa y con signos de infección en el pabellón auricular izquierdo, </w:t>
      </w:r>
      <w:proofErr w:type="spellStart"/>
      <w:r>
        <w:rPr>
          <w:rFonts w:ascii="Univers" w:hAnsi="Univers"/>
          <w:sz w:val="16"/>
          <w:szCs w:val="16"/>
          <w:lang w:val="es-AR"/>
        </w:rPr>
        <w:t>excoraciones</w:t>
      </w:r>
      <w:proofErr w:type="spellEnd"/>
      <w:r>
        <w:rPr>
          <w:rFonts w:ascii="Univers" w:hAnsi="Univers"/>
          <w:sz w:val="16"/>
          <w:szCs w:val="16"/>
          <w:lang w:val="es-AR"/>
        </w:rPr>
        <w:t xml:space="preserve"> pequeñas en la cara lateral derecha del cuello, contusión edematosa a nivel de rama vertical del maxilar inferior del lado izquierdo, vestigio de excoriación en ambas manos y columna dorso lumbar;</w:t>
      </w:r>
    </w:p>
    <w:p w:rsidR="002827C0" w:rsidRPr="00325733" w:rsidRDefault="002827C0" w:rsidP="00A449E5">
      <w:pPr>
        <w:pStyle w:val="Textonotapie"/>
        <w:spacing w:after="120"/>
        <w:ind w:left="720" w:right="720"/>
        <w:jc w:val="both"/>
        <w:rPr>
          <w:rFonts w:ascii="Univers" w:hAnsi="Univers"/>
          <w:sz w:val="16"/>
          <w:szCs w:val="16"/>
          <w:lang w:val="es-AR"/>
        </w:rPr>
      </w:pPr>
      <w:r w:rsidRPr="00325733">
        <w:rPr>
          <w:rFonts w:ascii="Univers" w:hAnsi="Univers"/>
          <w:sz w:val="16"/>
          <w:szCs w:val="16"/>
          <w:lang w:val="es-AR"/>
        </w:rPr>
        <w:t xml:space="preserve">Politraumatismo: </w:t>
      </w:r>
      <w:r>
        <w:rPr>
          <w:rFonts w:ascii="Univers" w:hAnsi="Univers"/>
          <w:sz w:val="16"/>
          <w:szCs w:val="16"/>
          <w:lang w:val="es-AR"/>
        </w:rPr>
        <w:t xml:space="preserve">Traumatismo cráneo–encefálico complicado con fractura de maxilar inferior, traumatismo torácico, traumatismo abdominal cerrado complicado con un abdomen agudo. </w:t>
      </w:r>
    </w:p>
  </w:footnote>
  <w:footnote w:id="5">
    <w:p w:rsidR="002827C0" w:rsidRPr="009D2E99" w:rsidRDefault="002827C0" w:rsidP="004A47DD">
      <w:pPr>
        <w:pStyle w:val="Textonotapie"/>
        <w:spacing w:after="120"/>
        <w:ind w:firstLine="720"/>
        <w:jc w:val="both"/>
        <w:rPr>
          <w:rFonts w:ascii="Univers" w:hAnsi="Univers"/>
          <w:sz w:val="16"/>
          <w:szCs w:val="16"/>
          <w:lang w:val="es-AR"/>
        </w:rPr>
      </w:pPr>
      <w:r w:rsidRPr="009D2E99">
        <w:rPr>
          <w:rStyle w:val="Refdenotaalpie"/>
          <w:rFonts w:ascii="Univers" w:hAnsi="Univers"/>
          <w:sz w:val="16"/>
          <w:szCs w:val="16"/>
        </w:rPr>
        <w:footnoteRef/>
      </w:r>
      <w:r w:rsidRPr="009D2E99">
        <w:rPr>
          <w:rFonts w:ascii="Univers" w:hAnsi="Univers"/>
          <w:sz w:val="16"/>
          <w:szCs w:val="16"/>
          <w:lang w:val="es-AR"/>
        </w:rPr>
        <w:t xml:space="preserve"> Los peticionarios aducen que </w:t>
      </w:r>
      <w:r>
        <w:rPr>
          <w:rFonts w:ascii="Univers" w:hAnsi="Univers"/>
          <w:sz w:val="16"/>
          <w:szCs w:val="16"/>
          <w:lang w:val="es-AR"/>
        </w:rPr>
        <w:t xml:space="preserve">el padre del presunto agresor </w:t>
      </w:r>
      <w:r w:rsidRPr="009D2E99">
        <w:rPr>
          <w:rFonts w:ascii="Univers" w:hAnsi="Univers"/>
          <w:sz w:val="16"/>
          <w:szCs w:val="16"/>
          <w:lang w:val="es-AR"/>
        </w:rPr>
        <w:t xml:space="preserve">fue absuelto por el delito de peculado y obstrucción de la justicia.  </w:t>
      </w:r>
    </w:p>
  </w:footnote>
  <w:footnote w:id="6">
    <w:p w:rsidR="002827C0" w:rsidRPr="00E70AD8" w:rsidRDefault="002827C0" w:rsidP="004A47DD">
      <w:pPr>
        <w:pStyle w:val="Textonotapie"/>
        <w:spacing w:after="120"/>
        <w:ind w:firstLine="720"/>
        <w:jc w:val="both"/>
        <w:rPr>
          <w:rFonts w:ascii="Univers" w:hAnsi="Univers"/>
          <w:sz w:val="16"/>
          <w:szCs w:val="16"/>
          <w:lang w:val="es-AR"/>
        </w:rPr>
      </w:pPr>
      <w:r w:rsidRPr="0040720B">
        <w:rPr>
          <w:rStyle w:val="Refdenotaalpie"/>
          <w:rFonts w:ascii="Univers" w:hAnsi="Univers"/>
          <w:sz w:val="16"/>
          <w:szCs w:val="16"/>
        </w:rPr>
        <w:footnoteRef/>
      </w:r>
      <w:r w:rsidRPr="0040720B">
        <w:rPr>
          <w:rFonts w:ascii="Univers" w:hAnsi="Univers"/>
          <w:sz w:val="16"/>
          <w:szCs w:val="16"/>
          <w:lang w:val="es-AR"/>
        </w:rPr>
        <w:t xml:space="preserve"> Los peticionarios no presentan información indicando que la acusación privada de Linda Loaiza López Soto haya sido reestablecida en el marco del proceso penal.</w:t>
      </w:r>
    </w:p>
  </w:footnote>
  <w:footnote w:id="7">
    <w:p w:rsidR="002827C0" w:rsidRPr="00093DEC" w:rsidRDefault="002827C0" w:rsidP="004A47DD">
      <w:pPr>
        <w:pStyle w:val="Textonotapie"/>
        <w:spacing w:after="120"/>
        <w:ind w:firstLine="720"/>
        <w:jc w:val="both"/>
        <w:rPr>
          <w:rFonts w:ascii="Univers" w:hAnsi="Univers"/>
          <w:sz w:val="16"/>
          <w:szCs w:val="16"/>
          <w:lang w:val="es-AR"/>
        </w:rPr>
      </w:pPr>
      <w:r w:rsidRPr="0040720B">
        <w:rPr>
          <w:rStyle w:val="Refdenotaalpie"/>
          <w:rFonts w:ascii="Univers" w:hAnsi="Univers"/>
          <w:sz w:val="16"/>
          <w:szCs w:val="16"/>
        </w:rPr>
        <w:footnoteRef/>
      </w:r>
      <w:r>
        <w:rPr>
          <w:rFonts w:ascii="Univers" w:hAnsi="Univers"/>
          <w:sz w:val="16"/>
          <w:szCs w:val="16"/>
          <w:lang w:val="es-AR"/>
        </w:rPr>
        <w:t xml:space="preserve"> La Sala 6</w:t>
      </w:r>
      <w:r w:rsidRPr="0040720B">
        <w:rPr>
          <w:rFonts w:ascii="Univers" w:hAnsi="Univers"/>
          <w:sz w:val="16"/>
          <w:szCs w:val="16"/>
          <w:lang w:val="es-AR"/>
        </w:rPr>
        <w:t xml:space="preserve"> de la Corte de Apelaciones declaró sin lugar el 19 de diciembre de 2006 el recurso de apelación interpuesto por la parte querellante contra la </w:t>
      </w:r>
      <w:r>
        <w:rPr>
          <w:rFonts w:ascii="Univers" w:hAnsi="Univers"/>
          <w:sz w:val="16"/>
          <w:szCs w:val="16"/>
          <w:lang w:val="es-AR"/>
        </w:rPr>
        <w:t xml:space="preserve">sentencia condenatoria de Luis Carrera </w:t>
      </w:r>
      <w:proofErr w:type="spellStart"/>
      <w:r>
        <w:rPr>
          <w:rFonts w:ascii="Univers" w:hAnsi="Univers"/>
          <w:sz w:val="16"/>
          <w:szCs w:val="16"/>
          <w:lang w:val="es-AR"/>
        </w:rPr>
        <w:t>Almoina</w:t>
      </w:r>
      <w:proofErr w:type="spellEnd"/>
      <w:r w:rsidRPr="0040720B">
        <w:rPr>
          <w:rFonts w:ascii="Univers" w:hAnsi="Univers"/>
          <w:sz w:val="16"/>
          <w:szCs w:val="16"/>
          <w:lang w:val="es-AR"/>
        </w:rPr>
        <w:t xml:space="preserve"> dictada el 9 de marzo de 2006.</w:t>
      </w:r>
    </w:p>
  </w:footnote>
  <w:footnote w:id="8">
    <w:p w:rsidR="002827C0" w:rsidRPr="00590455" w:rsidRDefault="002827C0" w:rsidP="004A47DD">
      <w:pPr>
        <w:pStyle w:val="Textonotapie"/>
        <w:spacing w:after="120"/>
        <w:ind w:firstLine="720"/>
        <w:jc w:val="both"/>
        <w:rPr>
          <w:rFonts w:ascii="Univers" w:hAnsi="Univers"/>
          <w:sz w:val="16"/>
          <w:szCs w:val="16"/>
          <w:lang w:val="es-AR"/>
        </w:rPr>
      </w:pPr>
      <w:r w:rsidRPr="00590455">
        <w:rPr>
          <w:rStyle w:val="Refdenotaalpie"/>
          <w:rFonts w:ascii="Univers" w:hAnsi="Univers"/>
          <w:sz w:val="16"/>
          <w:szCs w:val="16"/>
        </w:rPr>
        <w:footnoteRef/>
      </w:r>
      <w:r w:rsidRPr="00590455">
        <w:rPr>
          <w:rFonts w:ascii="Univers" w:hAnsi="Univers"/>
          <w:sz w:val="16"/>
          <w:szCs w:val="16"/>
          <w:lang w:val="es-AR"/>
        </w:rPr>
        <w:t xml:space="preserve"> </w:t>
      </w:r>
      <w:r>
        <w:rPr>
          <w:rFonts w:ascii="Univers" w:hAnsi="Univers"/>
          <w:sz w:val="16"/>
          <w:szCs w:val="16"/>
          <w:lang w:val="es-AR"/>
        </w:rPr>
        <w:t>Observaciones de los peticionarios enviadas el 3 de septiembre de 2010.</w:t>
      </w:r>
    </w:p>
  </w:footnote>
  <w:footnote w:id="9">
    <w:p w:rsidR="002827C0" w:rsidRPr="00787158" w:rsidRDefault="002827C0" w:rsidP="004A47DD">
      <w:pPr>
        <w:pStyle w:val="Textonotapie"/>
        <w:spacing w:after="120"/>
        <w:ind w:firstLine="720"/>
        <w:jc w:val="both"/>
        <w:rPr>
          <w:rFonts w:ascii="Univers" w:hAnsi="Univers"/>
          <w:sz w:val="16"/>
          <w:szCs w:val="16"/>
          <w:lang w:val="es-AR"/>
        </w:rPr>
      </w:pPr>
      <w:r w:rsidRPr="00787158">
        <w:rPr>
          <w:rStyle w:val="Refdenotaalpie"/>
          <w:rFonts w:ascii="Univers" w:hAnsi="Univers"/>
          <w:sz w:val="16"/>
          <w:szCs w:val="16"/>
        </w:rPr>
        <w:footnoteRef/>
      </w:r>
      <w:r w:rsidRPr="00787158">
        <w:rPr>
          <w:rFonts w:ascii="Univers" w:hAnsi="Univers"/>
          <w:sz w:val="16"/>
          <w:szCs w:val="16"/>
          <w:lang w:val="es-AR"/>
        </w:rPr>
        <w:t xml:space="preserve"> </w:t>
      </w:r>
      <w:r w:rsidRPr="00246740">
        <w:rPr>
          <w:rFonts w:ascii="Univers" w:hAnsi="Univers"/>
          <w:sz w:val="16"/>
          <w:szCs w:val="16"/>
          <w:lang w:val="es-AR"/>
        </w:rPr>
        <w:t xml:space="preserve">CIDH, Informe No. 22/09, Petición 908-04 (Admisibilidad), </w:t>
      </w:r>
      <w:proofErr w:type="spellStart"/>
      <w:r w:rsidRPr="00246740">
        <w:rPr>
          <w:rFonts w:ascii="Univers" w:hAnsi="Univers"/>
          <w:sz w:val="16"/>
          <w:szCs w:val="16"/>
          <w:lang w:val="es-AR"/>
        </w:rPr>
        <w:t>Igmar</w:t>
      </w:r>
      <w:proofErr w:type="spellEnd"/>
      <w:r w:rsidRPr="00246740">
        <w:rPr>
          <w:rFonts w:ascii="Univers" w:hAnsi="Univers"/>
          <w:sz w:val="16"/>
          <w:szCs w:val="16"/>
          <w:lang w:val="es-AR"/>
        </w:rPr>
        <w:t xml:space="preserve"> Alexander Landaeta Mejías, Venezuela, </w:t>
      </w:r>
      <w:r>
        <w:rPr>
          <w:rFonts w:ascii="Univers" w:hAnsi="Univers"/>
          <w:sz w:val="16"/>
          <w:szCs w:val="16"/>
          <w:lang w:val="es-AR"/>
        </w:rPr>
        <w:t xml:space="preserve">20 de marzo de 2009, párr. 69; Corte I.D.H., </w:t>
      </w:r>
      <w:r w:rsidRPr="00787158">
        <w:rPr>
          <w:rFonts w:ascii="Univers" w:hAnsi="Univers"/>
          <w:i/>
          <w:sz w:val="16"/>
          <w:szCs w:val="16"/>
          <w:lang w:val="es-AR"/>
        </w:rPr>
        <w:t>Caso Velásquez Rodríguez</w:t>
      </w:r>
      <w:r>
        <w:rPr>
          <w:rFonts w:ascii="Univers" w:hAnsi="Univers"/>
          <w:i/>
          <w:sz w:val="16"/>
          <w:szCs w:val="16"/>
          <w:lang w:val="es-AR"/>
        </w:rPr>
        <w:t xml:space="preserve">. </w:t>
      </w:r>
      <w:r>
        <w:rPr>
          <w:rFonts w:ascii="Univers" w:hAnsi="Univers"/>
          <w:sz w:val="16"/>
          <w:szCs w:val="16"/>
          <w:lang w:val="es-AR"/>
        </w:rPr>
        <w:t>Sentencia de 29 de julio de 1988. Serie C No. 4. párr. 63.</w:t>
      </w:r>
    </w:p>
  </w:footnote>
  <w:footnote w:id="10">
    <w:p w:rsidR="002827C0" w:rsidRPr="0052388A" w:rsidRDefault="002827C0" w:rsidP="004A47DD">
      <w:pPr>
        <w:tabs>
          <w:tab w:val="left" w:pos="0"/>
          <w:tab w:val="left" w:pos="4140"/>
          <w:tab w:val="left" w:pos="4320"/>
        </w:tabs>
        <w:spacing w:after="120"/>
        <w:ind w:firstLine="720"/>
        <w:jc w:val="both"/>
        <w:rPr>
          <w:rFonts w:ascii="Univers" w:hAnsi="Univers"/>
          <w:sz w:val="16"/>
          <w:szCs w:val="16"/>
          <w:lang w:val="pt-BR"/>
        </w:rPr>
      </w:pPr>
      <w:r w:rsidRPr="0052388A">
        <w:rPr>
          <w:rStyle w:val="Refdenotaalpie"/>
          <w:rFonts w:ascii="Univers" w:hAnsi="Univers"/>
          <w:sz w:val="16"/>
          <w:szCs w:val="16"/>
        </w:rPr>
        <w:footnoteRef/>
      </w:r>
      <w:r w:rsidRPr="0052388A">
        <w:rPr>
          <w:rFonts w:ascii="Univers" w:hAnsi="Univers"/>
          <w:sz w:val="16"/>
          <w:szCs w:val="16"/>
          <w:lang w:val="pt-BR"/>
        </w:rPr>
        <w:t xml:space="preserve"> Ver, por </w:t>
      </w:r>
      <w:proofErr w:type="spellStart"/>
      <w:r w:rsidRPr="0052388A">
        <w:rPr>
          <w:rFonts w:ascii="Univers" w:hAnsi="Univers"/>
          <w:sz w:val="16"/>
          <w:szCs w:val="16"/>
          <w:lang w:val="pt-BR"/>
        </w:rPr>
        <w:t>ejemplo</w:t>
      </w:r>
      <w:proofErr w:type="spellEnd"/>
      <w:r w:rsidRPr="0052388A">
        <w:rPr>
          <w:rFonts w:ascii="Univers" w:hAnsi="Univers"/>
          <w:sz w:val="16"/>
          <w:szCs w:val="16"/>
          <w:lang w:val="pt-BR"/>
        </w:rPr>
        <w:t>, CIDH, Informe Nº 54/01 (</w:t>
      </w:r>
      <w:proofErr w:type="spellStart"/>
      <w:r w:rsidRPr="0052388A">
        <w:rPr>
          <w:rFonts w:ascii="Univers" w:hAnsi="Univers"/>
          <w:sz w:val="16"/>
          <w:szCs w:val="16"/>
          <w:lang w:val="pt-BR"/>
        </w:rPr>
        <w:t>Admisibilidad</w:t>
      </w:r>
      <w:proofErr w:type="spellEnd"/>
      <w:r w:rsidRPr="0052388A">
        <w:rPr>
          <w:rFonts w:ascii="Univers" w:hAnsi="Univers"/>
          <w:sz w:val="16"/>
          <w:szCs w:val="16"/>
          <w:lang w:val="pt-BR"/>
        </w:rPr>
        <w:t xml:space="preserve"> y </w:t>
      </w:r>
      <w:proofErr w:type="spellStart"/>
      <w:r w:rsidRPr="0052388A">
        <w:rPr>
          <w:rFonts w:ascii="Univers" w:hAnsi="Univers"/>
          <w:sz w:val="16"/>
          <w:szCs w:val="16"/>
          <w:lang w:val="pt-BR"/>
        </w:rPr>
        <w:t>Fondo</w:t>
      </w:r>
      <w:proofErr w:type="spellEnd"/>
      <w:r w:rsidRPr="0052388A">
        <w:rPr>
          <w:rFonts w:ascii="Univers" w:hAnsi="Univers"/>
          <w:sz w:val="16"/>
          <w:szCs w:val="16"/>
          <w:lang w:val="pt-BR"/>
        </w:rPr>
        <w:t xml:space="preserve">), Caso 12.051, </w:t>
      </w:r>
      <w:r w:rsidRPr="00920E8F">
        <w:rPr>
          <w:rFonts w:ascii="Univers" w:hAnsi="Univers"/>
          <w:i/>
          <w:sz w:val="16"/>
          <w:szCs w:val="16"/>
          <w:lang w:val="pt-BR"/>
        </w:rPr>
        <w:t>Maria da Penha Maia Fernandes</w:t>
      </w:r>
      <w:r w:rsidRPr="0052388A">
        <w:rPr>
          <w:rFonts w:ascii="Univers" w:hAnsi="Univers"/>
          <w:sz w:val="16"/>
          <w:szCs w:val="16"/>
          <w:lang w:val="pt-BR"/>
        </w:rPr>
        <w:t xml:space="preserve">, Brasil, 16 de abril de 2001.  </w:t>
      </w:r>
    </w:p>
  </w:footnote>
  <w:footnote w:id="11">
    <w:p w:rsidR="002827C0" w:rsidRPr="00246740" w:rsidRDefault="002827C0" w:rsidP="004A47DD">
      <w:pPr>
        <w:pStyle w:val="Textonotapie"/>
        <w:spacing w:after="120"/>
        <w:ind w:firstLine="720"/>
        <w:jc w:val="both"/>
        <w:rPr>
          <w:rFonts w:ascii="Univers" w:hAnsi="Univers"/>
          <w:sz w:val="16"/>
          <w:szCs w:val="16"/>
          <w:lang w:val="es-AR"/>
        </w:rPr>
      </w:pPr>
      <w:r w:rsidRPr="00246740">
        <w:rPr>
          <w:rStyle w:val="Refdenotaalpie"/>
          <w:rFonts w:ascii="Univers" w:hAnsi="Univers"/>
          <w:sz w:val="16"/>
          <w:szCs w:val="16"/>
        </w:rPr>
        <w:footnoteRef/>
      </w:r>
      <w:r w:rsidRPr="006707AB">
        <w:rPr>
          <w:rFonts w:ascii="Univers" w:hAnsi="Univers"/>
          <w:sz w:val="16"/>
          <w:szCs w:val="16"/>
          <w:lang w:val="es-AR"/>
        </w:rPr>
        <w:t xml:space="preserve"> CIDH, Informe No. 22/09, Petición 908-04 (Admisi</w:t>
      </w:r>
      <w:r w:rsidRPr="00246740">
        <w:rPr>
          <w:rFonts w:ascii="Univers" w:hAnsi="Univers"/>
          <w:sz w:val="16"/>
          <w:szCs w:val="16"/>
          <w:lang w:val="es-AR"/>
        </w:rPr>
        <w:t xml:space="preserve">bilidad), </w:t>
      </w:r>
      <w:proofErr w:type="spellStart"/>
      <w:r w:rsidRPr="00246740">
        <w:rPr>
          <w:rFonts w:ascii="Univers" w:hAnsi="Univers"/>
          <w:sz w:val="16"/>
          <w:szCs w:val="16"/>
          <w:lang w:val="es-AR"/>
        </w:rPr>
        <w:t>Igmar</w:t>
      </w:r>
      <w:proofErr w:type="spellEnd"/>
      <w:r w:rsidRPr="00246740">
        <w:rPr>
          <w:rFonts w:ascii="Univers" w:hAnsi="Univers"/>
          <w:sz w:val="16"/>
          <w:szCs w:val="16"/>
          <w:lang w:val="es-AR"/>
        </w:rPr>
        <w:t xml:space="preserve"> Alexander Landaeta Mejías, Venezuela, </w:t>
      </w:r>
      <w:r>
        <w:rPr>
          <w:rFonts w:ascii="Univers" w:hAnsi="Univers"/>
          <w:sz w:val="16"/>
          <w:szCs w:val="16"/>
          <w:lang w:val="es-AR"/>
        </w:rPr>
        <w:t>20 de marzo de 2009, párr. 47; CIDH, Informe No. 40/08 (Admisibilidad), I.V., Bolivia, 23 de julio de 2008, párr. 73.</w:t>
      </w:r>
      <w:r w:rsidRPr="00246740">
        <w:rPr>
          <w:rFonts w:ascii="Univers" w:hAnsi="Univers"/>
          <w:sz w:val="16"/>
          <w:szCs w:val="16"/>
          <w:lang w:val="es-AR"/>
        </w:rPr>
        <w:t xml:space="preserve">  </w:t>
      </w:r>
    </w:p>
  </w:footnote>
  <w:footnote w:id="12">
    <w:p w:rsidR="002827C0" w:rsidRPr="00D91DE6" w:rsidRDefault="002827C0" w:rsidP="004A47DD">
      <w:pPr>
        <w:pStyle w:val="Textonotapie"/>
        <w:spacing w:after="120"/>
        <w:ind w:firstLine="720"/>
        <w:jc w:val="both"/>
        <w:rPr>
          <w:rFonts w:ascii="Univers" w:hAnsi="Univers"/>
          <w:sz w:val="16"/>
          <w:szCs w:val="16"/>
          <w:lang w:val="es-AR"/>
        </w:rPr>
      </w:pPr>
      <w:r w:rsidRPr="00D91DE6">
        <w:rPr>
          <w:rStyle w:val="Refdenotaalpie"/>
          <w:rFonts w:ascii="Univers" w:hAnsi="Univers"/>
          <w:sz w:val="16"/>
          <w:szCs w:val="16"/>
        </w:rPr>
        <w:footnoteRef/>
      </w:r>
      <w:r w:rsidRPr="00D91DE6">
        <w:rPr>
          <w:rFonts w:ascii="Univers" w:hAnsi="Univers"/>
          <w:sz w:val="16"/>
          <w:szCs w:val="16"/>
          <w:lang w:val="es-AR"/>
        </w:rPr>
        <w:t xml:space="preserve"> CIDH, Informe No. 22/09, Petición 908-04 (Admisibilidad), </w:t>
      </w:r>
      <w:proofErr w:type="spellStart"/>
      <w:r w:rsidRPr="00D91DE6">
        <w:rPr>
          <w:rFonts w:ascii="Univers" w:hAnsi="Univers"/>
          <w:sz w:val="16"/>
          <w:szCs w:val="16"/>
          <w:lang w:val="es-AR"/>
        </w:rPr>
        <w:t>Igmar</w:t>
      </w:r>
      <w:proofErr w:type="spellEnd"/>
      <w:r w:rsidRPr="00D91DE6">
        <w:rPr>
          <w:rFonts w:ascii="Univers" w:hAnsi="Univers"/>
          <w:sz w:val="16"/>
          <w:szCs w:val="16"/>
          <w:lang w:val="es-AR"/>
        </w:rPr>
        <w:t xml:space="preserve"> Alexander Landaeta Mejías, Venezuela, 20 de marzo de 2009, párr. 47</w:t>
      </w:r>
    </w:p>
  </w:footnote>
  <w:footnote w:id="13">
    <w:p w:rsidR="002827C0" w:rsidRPr="007D1453" w:rsidRDefault="002827C0" w:rsidP="004A47DD">
      <w:pPr>
        <w:pStyle w:val="Textonotapie"/>
        <w:spacing w:after="120"/>
        <w:ind w:firstLine="720"/>
        <w:jc w:val="both"/>
        <w:rPr>
          <w:rFonts w:ascii="Univers" w:hAnsi="Univers"/>
          <w:sz w:val="16"/>
          <w:szCs w:val="16"/>
          <w:lang w:val="es-ES"/>
        </w:rPr>
      </w:pPr>
      <w:r w:rsidRPr="007D1453">
        <w:rPr>
          <w:rStyle w:val="Refdenotaalpie"/>
          <w:rFonts w:ascii="Univers" w:hAnsi="Univers"/>
          <w:sz w:val="16"/>
          <w:szCs w:val="16"/>
        </w:rPr>
        <w:footnoteRef/>
      </w:r>
      <w:r w:rsidRPr="007D1453">
        <w:rPr>
          <w:rFonts w:ascii="Univers" w:hAnsi="Univers"/>
          <w:sz w:val="16"/>
          <w:szCs w:val="16"/>
          <w:lang w:val="es-ES"/>
        </w:rPr>
        <w:t xml:space="preserve"> </w:t>
      </w:r>
      <w:r w:rsidRPr="007D1453">
        <w:rPr>
          <w:rFonts w:ascii="Univers" w:hAnsi="Univers"/>
          <w:sz w:val="16"/>
          <w:szCs w:val="16"/>
          <w:lang w:val="es-AR"/>
        </w:rPr>
        <w:t>Ver</w:t>
      </w:r>
      <w:r w:rsidRPr="007D1453">
        <w:rPr>
          <w:rFonts w:ascii="Univers" w:hAnsi="Univers"/>
          <w:i/>
          <w:iCs/>
          <w:sz w:val="16"/>
          <w:szCs w:val="16"/>
          <w:lang w:val="es-AR"/>
        </w:rPr>
        <w:t xml:space="preserve"> </w:t>
      </w:r>
      <w:r w:rsidRPr="007D1453">
        <w:rPr>
          <w:rFonts w:ascii="Univers" w:hAnsi="Univers"/>
          <w:sz w:val="16"/>
          <w:szCs w:val="16"/>
          <w:lang w:val="es-AR"/>
        </w:rPr>
        <w:t>CIDH, Informe N</w:t>
      </w:r>
      <w:r>
        <w:rPr>
          <w:rFonts w:ascii="Univers" w:hAnsi="Univers"/>
          <w:sz w:val="16"/>
          <w:szCs w:val="16"/>
          <w:lang w:val="es-AR"/>
        </w:rPr>
        <w:t>o.</w:t>
      </w:r>
      <w:r w:rsidRPr="007D1453">
        <w:rPr>
          <w:rFonts w:ascii="Univers" w:hAnsi="Univers"/>
          <w:sz w:val="16"/>
          <w:szCs w:val="16"/>
          <w:lang w:val="es-AR"/>
        </w:rPr>
        <w:t xml:space="preserve"> 128/01, Caso 12.367, Herrera y Vargas (“La Nación”),</w:t>
      </w:r>
      <w:r w:rsidRPr="007D1453">
        <w:rPr>
          <w:rFonts w:ascii="Univers" w:hAnsi="Univers"/>
          <w:i/>
          <w:iCs/>
          <w:sz w:val="16"/>
          <w:szCs w:val="16"/>
          <w:lang w:val="es-AR"/>
        </w:rPr>
        <w:t xml:space="preserve"> </w:t>
      </w:r>
      <w:r w:rsidRPr="007D1453">
        <w:rPr>
          <w:rFonts w:ascii="Univers" w:hAnsi="Univers"/>
          <w:sz w:val="16"/>
          <w:szCs w:val="16"/>
          <w:lang w:val="es-AR"/>
        </w:rPr>
        <w:t>Costa Rica, 3 de diciembre de 2001, párr. 50.</w:t>
      </w:r>
    </w:p>
  </w:footnote>
  <w:footnote w:id="14">
    <w:p w:rsidR="002827C0" w:rsidRPr="007D1453" w:rsidRDefault="002827C0" w:rsidP="004A47DD">
      <w:pPr>
        <w:pStyle w:val="Textonotapie"/>
        <w:spacing w:after="120"/>
        <w:ind w:firstLine="720"/>
        <w:jc w:val="both"/>
        <w:rPr>
          <w:rFonts w:ascii="Univers" w:hAnsi="Univers"/>
          <w:sz w:val="16"/>
          <w:szCs w:val="16"/>
          <w:lang w:val="es-ES"/>
        </w:rPr>
      </w:pPr>
      <w:r w:rsidRPr="007D1453">
        <w:rPr>
          <w:rStyle w:val="Refdenotaalpie"/>
          <w:rFonts w:ascii="Univers" w:hAnsi="Univers"/>
          <w:sz w:val="16"/>
          <w:szCs w:val="16"/>
        </w:rPr>
        <w:footnoteRef/>
      </w:r>
      <w:r w:rsidRPr="007D1453">
        <w:rPr>
          <w:rFonts w:ascii="Univers" w:hAnsi="Univers"/>
          <w:sz w:val="16"/>
          <w:szCs w:val="16"/>
          <w:lang w:val="es-ES"/>
        </w:rPr>
        <w:t xml:space="preserve"> </w:t>
      </w:r>
      <w:r w:rsidRPr="007D1453">
        <w:rPr>
          <w:rFonts w:ascii="Univers" w:hAnsi="Univers"/>
          <w:sz w:val="16"/>
          <w:szCs w:val="16"/>
          <w:lang w:val="es-AR"/>
        </w:rPr>
        <w:t>Ver</w:t>
      </w:r>
      <w:r w:rsidRPr="007D1453">
        <w:rPr>
          <w:rFonts w:ascii="Univers" w:hAnsi="Univers"/>
          <w:i/>
          <w:iCs/>
          <w:sz w:val="16"/>
          <w:szCs w:val="16"/>
          <w:lang w:val="es-AR"/>
        </w:rPr>
        <w:t xml:space="preserve"> </w:t>
      </w:r>
      <w:r w:rsidRPr="007D1453">
        <w:rPr>
          <w:rFonts w:ascii="Univers" w:hAnsi="Univers"/>
          <w:sz w:val="16"/>
          <w:szCs w:val="16"/>
          <w:lang w:val="es-AR"/>
        </w:rPr>
        <w:t>CIDH, Informe N</w:t>
      </w:r>
      <w:r>
        <w:rPr>
          <w:rFonts w:ascii="Univers" w:hAnsi="Univers"/>
          <w:sz w:val="16"/>
          <w:szCs w:val="16"/>
          <w:lang w:val="es-AR"/>
        </w:rPr>
        <w:t>o.</w:t>
      </w:r>
      <w:r w:rsidRPr="007D1453">
        <w:rPr>
          <w:rFonts w:ascii="Univers" w:hAnsi="Univers"/>
          <w:sz w:val="16"/>
          <w:szCs w:val="16"/>
          <w:lang w:val="es-AR"/>
        </w:rPr>
        <w:t xml:space="preserve"> 31/03, Caso 12.195, Mario Alberto Jara Oñate y otros, Chile, 7 de marzo de 2003.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7C0" w:rsidRDefault="002827C0" w:rsidP="00383F36">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827C0" w:rsidRDefault="002827C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7C0" w:rsidRPr="000B2695" w:rsidRDefault="002827C0" w:rsidP="00383F36">
    <w:pPr>
      <w:pStyle w:val="Encabezado"/>
      <w:framePr w:wrap="around" w:vAnchor="text" w:hAnchor="margin" w:xAlign="center" w:y="1"/>
      <w:rPr>
        <w:rStyle w:val="Nmerodepgina"/>
        <w:rFonts w:ascii="Univers" w:hAnsi="Univers"/>
      </w:rPr>
    </w:pPr>
    <w:r w:rsidRPr="000B2695">
      <w:rPr>
        <w:rStyle w:val="Nmerodepgina"/>
        <w:rFonts w:ascii="Univers" w:hAnsi="Univers"/>
      </w:rPr>
      <w:fldChar w:fldCharType="begin"/>
    </w:r>
    <w:r w:rsidRPr="000B2695">
      <w:rPr>
        <w:rStyle w:val="Nmerodepgina"/>
        <w:rFonts w:ascii="Univers" w:hAnsi="Univers"/>
      </w:rPr>
      <w:instrText xml:space="preserve">PAGE  </w:instrText>
    </w:r>
    <w:r w:rsidRPr="000B2695">
      <w:rPr>
        <w:rStyle w:val="Nmerodepgina"/>
        <w:rFonts w:ascii="Univers" w:hAnsi="Univers"/>
      </w:rPr>
      <w:fldChar w:fldCharType="separate"/>
    </w:r>
    <w:r w:rsidR="00984CCC">
      <w:rPr>
        <w:rStyle w:val="Nmerodepgina"/>
        <w:rFonts w:ascii="Univers" w:hAnsi="Univers"/>
        <w:noProof/>
      </w:rPr>
      <w:t>2</w:t>
    </w:r>
    <w:r w:rsidRPr="000B2695">
      <w:rPr>
        <w:rStyle w:val="Nmerodepgina"/>
        <w:rFonts w:ascii="Univers" w:hAnsi="Univers"/>
      </w:rPr>
      <w:fldChar w:fldCharType="end"/>
    </w:r>
  </w:p>
  <w:p w:rsidR="002827C0" w:rsidRDefault="002827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996"/>
    <w:multiLevelType w:val="hybridMultilevel"/>
    <w:tmpl w:val="AC54C64E"/>
    <w:lvl w:ilvl="0" w:tplc="677C5C4A">
      <w:start w:val="1"/>
      <w:numFmt w:val="decimal"/>
      <w:lvlText w:val="%1."/>
      <w:lvlJc w:val="left"/>
      <w:pPr>
        <w:tabs>
          <w:tab w:val="num" w:pos="720"/>
        </w:tabs>
        <w:ind w:left="0" w:firstLine="720"/>
      </w:pPr>
      <w:rPr>
        <w:rFonts w:ascii="Univers" w:hAnsi="Univer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val="0"/>
        <w:sz w:val="20"/>
        <w:szCs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747EF1"/>
    <w:multiLevelType w:val="hybridMultilevel"/>
    <w:tmpl w:val="B4D6205C"/>
    <w:lvl w:ilvl="0" w:tplc="3FF2944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7F7238"/>
    <w:multiLevelType w:val="hybridMultilevel"/>
    <w:tmpl w:val="85F46318"/>
    <w:lvl w:ilvl="0" w:tplc="25D81882">
      <w:start w:val="6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7270AB5"/>
    <w:multiLevelType w:val="hybridMultilevel"/>
    <w:tmpl w:val="A54E0BD0"/>
    <w:lvl w:ilvl="0" w:tplc="9CFCD87E">
      <w:start w:val="1"/>
      <w:numFmt w:val="upperRoman"/>
      <w:lvlText w:val="%1."/>
      <w:lvlJc w:val="left"/>
      <w:pPr>
        <w:tabs>
          <w:tab w:val="num" w:pos="1080"/>
        </w:tabs>
        <w:ind w:left="1080" w:hanging="720"/>
      </w:pPr>
      <w:rPr>
        <w:rFonts w:hint="default"/>
      </w:rPr>
    </w:lvl>
    <w:lvl w:ilvl="1" w:tplc="653286E2">
      <w:start w:val="1"/>
      <w:numFmt w:val="decimal"/>
      <w:lvlText w:val="%2)"/>
      <w:lvlJc w:val="left"/>
      <w:pPr>
        <w:tabs>
          <w:tab w:val="num" w:pos="2070"/>
        </w:tabs>
        <w:ind w:left="2070" w:hanging="99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616B47"/>
    <w:multiLevelType w:val="hybridMultilevel"/>
    <w:tmpl w:val="20A011E4"/>
    <w:lvl w:ilvl="0" w:tplc="BE2C3BF6">
      <w:start w:val="3"/>
      <w:numFmt w:val="upperRoman"/>
      <w:lvlText w:val="%1."/>
      <w:lvlJc w:val="left"/>
      <w:pPr>
        <w:tabs>
          <w:tab w:val="num" w:pos="1620"/>
        </w:tabs>
        <w:ind w:left="1620" w:hanging="720"/>
      </w:pPr>
      <w:rPr>
        <w:rFonts w:hint="default"/>
      </w:rPr>
    </w:lvl>
    <w:lvl w:ilvl="1" w:tplc="B504C98C">
      <w:start w:val="1"/>
      <w:numFmt w:val="upperLetter"/>
      <w:lvlText w:val="%2."/>
      <w:lvlJc w:val="left"/>
      <w:pPr>
        <w:tabs>
          <w:tab w:val="num" w:pos="1980"/>
        </w:tabs>
        <w:ind w:left="1980" w:hanging="360"/>
      </w:pPr>
      <w:rPr>
        <w:rFonts w:hint="default"/>
        <w:b/>
      </w:rPr>
    </w:lvl>
    <w:lvl w:ilvl="2" w:tplc="4AF27C9C">
      <w:start w:val="2"/>
      <w:numFmt w:val="decimal"/>
      <w:lvlText w:val="%3."/>
      <w:lvlJc w:val="left"/>
      <w:pPr>
        <w:tabs>
          <w:tab w:val="num" w:pos="3960"/>
        </w:tabs>
        <w:ind w:left="3960" w:hanging="144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nsid w:val="502265B1"/>
    <w:multiLevelType w:val="hybridMultilevel"/>
    <w:tmpl w:val="FA622C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61F96841"/>
    <w:multiLevelType w:val="hybridMultilevel"/>
    <w:tmpl w:val="3F78632E"/>
    <w:lvl w:ilvl="0" w:tplc="F94A2DD4">
      <w:start w:val="1"/>
      <w:numFmt w:val="upperLetter"/>
      <w:lvlText w:val="%1."/>
      <w:lvlJc w:val="left"/>
      <w:pPr>
        <w:tabs>
          <w:tab w:val="num" w:pos="1080"/>
        </w:tabs>
        <w:ind w:left="1080" w:hanging="720"/>
      </w:pPr>
      <w:rPr>
        <w:rFonts w:hint="default"/>
      </w:rPr>
    </w:lvl>
    <w:lvl w:ilvl="1" w:tplc="3348B80A">
      <w:start w:val="62"/>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1FE1921"/>
    <w:multiLevelType w:val="hybridMultilevel"/>
    <w:tmpl w:val="2F901818"/>
    <w:lvl w:ilvl="0" w:tplc="B51EB74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0ED05A3"/>
    <w:multiLevelType w:val="hybridMultilevel"/>
    <w:tmpl w:val="C834FC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2F16A8B"/>
    <w:multiLevelType w:val="hybridMultilevel"/>
    <w:tmpl w:val="BABC4796"/>
    <w:lvl w:ilvl="0" w:tplc="28E64FEE">
      <w:start w:val="1"/>
      <w:numFmt w:val="decimal"/>
      <w:lvlText w:val="%1."/>
      <w:lvlJc w:val="left"/>
      <w:pPr>
        <w:tabs>
          <w:tab w:val="num" w:pos="2160"/>
        </w:tabs>
        <w:ind w:left="2160" w:hanging="144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6AE3D97"/>
    <w:multiLevelType w:val="hybridMultilevel"/>
    <w:tmpl w:val="2C1CB38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9C4392B"/>
    <w:multiLevelType w:val="hybridMultilevel"/>
    <w:tmpl w:val="EFB2308C"/>
    <w:lvl w:ilvl="0" w:tplc="12B281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7"/>
  </w:num>
  <w:num w:numId="3">
    <w:abstractNumId w:val="6"/>
  </w:num>
  <w:num w:numId="4">
    <w:abstractNumId w:val="1"/>
  </w:num>
  <w:num w:numId="5">
    <w:abstractNumId w:val="2"/>
  </w:num>
  <w:num w:numId="6">
    <w:abstractNumId w:val="8"/>
  </w:num>
  <w:num w:numId="7">
    <w:abstractNumId w:val="11"/>
  </w:num>
  <w:num w:numId="8">
    <w:abstractNumId w:val="0"/>
  </w:num>
  <w:num w:numId="9">
    <w:abstractNumId w:val="4"/>
  </w:num>
  <w:num w:numId="10">
    <w:abstractNumId w:val="9"/>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6AB"/>
    <w:rsid w:val="00001B35"/>
    <w:rsid w:val="00004C05"/>
    <w:rsid w:val="00005186"/>
    <w:rsid w:val="00007B2C"/>
    <w:rsid w:val="00011A3C"/>
    <w:rsid w:val="0001220D"/>
    <w:rsid w:val="00014119"/>
    <w:rsid w:val="00015A4C"/>
    <w:rsid w:val="000162DD"/>
    <w:rsid w:val="00016718"/>
    <w:rsid w:val="00017F15"/>
    <w:rsid w:val="00021095"/>
    <w:rsid w:val="0002141D"/>
    <w:rsid w:val="000222A9"/>
    <w:rsid w:val="000223C7"/>
    <w:rsid w:val="00022552"/>
    <w:rsid w:val="0002418F"/>
    <w:rsid w:val="00026094"/>
    <w:rsid w:val="00026CD5"/>
    <w:rsid w:val="00026EA7"/>
    <w:rsid w:val="0003182C"/>
    <w:rsid w:val="00034AF0"/>
    <w:rsid w:val="00035009"/>
    <w:rsid w:val="000354CB"/>
    <w:rsid w:val="00035A14"/>
    <w:rsid w:val="00036A11"/>
    <w:rsid w:val="00044178"/>
    <w:rsid w:val="00044AFE"/>
    <w:rsid w:val="00044E95"/>
    <w:rsid w:val="00044F6D"/>
    <w:rsid w:val="000454E4"/>
    <w:rsid w:val="0004669A"/>
    <w:rsid w:val="00046A61"/>
    <w:rsid w:val="00050F7B"/>
    <w:rsid w:val="00052841"/>
    <w:rsid w:val="00052988"/>
    <w:rsid w:val="00052E5E"/>
    <w:rsid w:val="00054BFF"/>
    <w:rsid w:val="00054DD3"/>
    <w:rsid w:val="00056B9C"/>
    <w:rsid w:val="00057882"/>
    <w:rsid w:val="00057A7C"/>
    <w:rsid w:val="00060AE2"/>
    <w:rsid w:val="0006111E"/>
    <w:rsid w:val="00061753"/>
    <w:rsid w:val="00061CB7"/>
    <w:rsid w:val="0007018E"/>
    <w:rsid w:val="00071C5B"/>
    <w:rsid w:val="00075040"/>
    <w:rsid w:val="0007605B"/>
    <w:rsid w:val="00082521"/>
    <w:rsid w:val="00082F98"/>
    <w:rsid w:val="000830F8"/>
    <w:rsid w:val="000841D6"/>
    <w:rsid w:val="000860E0"/>
    <w:rsid w:val="000874B0"/>
    <w:rsid w:val="00087F5F"/>
    <w:rsid w:val="00091198"/>
    <w:rsid w:val="000915D1"/>
    <w:rsid w:val="00091A6E"/>
    <w:rsid w:val="000923DE"/>
    <w:rsid w:val="00092E71"/>
    <w:rsid w:val="0009345D"/>
    <w:rsid w:val="00093C9B"/>
    <w:rsid w:val="00093DEC"/>
    <w:rsid w:val="00095107"/>
    <w:rsid w:val="000968F1"/>
    <w:rsid w:val="000A09A8"/>
    <w:rsid w:val="000A2D81"/>
    <w:rsid w:val="000A2F2D"/>
    <w:rsid w:val="000A3CEA"/>
    <w:rsid w:val="000A534B"/>
    <w:rsid w:val="000A5436"/>
    <w:rsid w:val="000A57E7"/>
    <w:rsid w:val="000A6214"/>
    <w:rsid w:val="000A7982"/>
    <w:rsid w:val="000A7B4A"/>
    <w:rsid w:val="000B2695"/>
    <w:rsid w:val="000B28F4"/>
    <w:rsid w:val="000B401B"/>
    <w:rsid w:val="000B4244"/>
    <w:rsid w:val="000B56AF"/>
    <w:rsid w:val="000B5D08"/>
    <w:rsid w:val="000B5E38"/>
    <w:rsid w:val="000B5EB6"/>
    <w:rsid w:val="000B6808"/>
    <w:rsid w:val="000B6B75"/>
    <w:rsid w:val="000C0104"/>
    <w:rsid w:val="000C251A"/>
    <w:rsid w:val="000C2868"/>
    <w:rsid w:val="000C2C2A"/>
    <w:rsid w:val="000C2FAA"/>
    <w:rsid w:val="000C4EFF"/>
    <w:rsid w:val="000D2531"/>
    <w:rsid w:val="000D7C85"/>
    <w:rsid w:val="000E14A6"/>
    <w:rsid w:val="000E6EB8"/>
    <w:rsid w:val="000E7E2A"/>
    <w:rsid w:val="000F0AB7"/>
    <w:rsid w:val="000F0D7B"/>
    <w:rsid w:val="000F1FE2"/>
    <w:rsid w:val="000F2BAC"/>
    <w:rsid w:val="000F690A"/>
    <w:rsid w:val="00100DA4"/>
    <w:rsid w:val="00101640"/>
    <w:rsid w:val="001016CE"/>
    <w:rsid w:val="00101A8E"/>
    <w:rsid w:val="00102B8A"/>
    <w:rsid w:val="001033A0"/>
    <w:rsid w:val="001046FD"/>
    <w:rsid w:val="001060DB"/>
    <w:rsid w:val="0011090A"/>
    <w:rsid w:val="001147F3"/>
    <w:rsid w:val="001159F7"/>
    <w:rsid w:val="0011788D"/>
    <w:rsid w:val="00117EAE"/>
    <w:rsid w:val="001220EB"/>
    <w:rsid w:val="00122E88"/>
    <w:rsid w:val="00122EF5"/>
    <w:rsid w:val="001242FD"/>
    <w:rsid w:val="00125732"/>
    <w:rsid w:val="001259FE"/>
    <w:rsid w:val="00125F04"/>
    <w:rsid w:val="001278AD"/>
    <w:rsid w:val="00131ACC"/>
    <w:rsid w:val="001321A2"/>
    <w:rsid w:val="00134F5A"/>
    <w:rsid w:val="0013559C"/>
    <w:rsid w:val="00135753"/>
    <w:rsid w:val="00135BB9"/>
    <w:rsid w:val="00135D5F"/>
    <w:rsid w:val="001363C2"/>
    <w:rsid w:val="0013786E"/>
    <w:rsid w:val="00137ACC"/>
    <w:rsid w:val="00140F62"/>
    <w:rsid w:val="0014224B"/>
    <w:rsid w:val="00152AB4"/>
    <w:rsid w:val="00152C4F"/>
    <w:rsid w:val="00155B76"/>
    <w:rsid w:val="00155C11"/>
    <w:rsid w:val="00155ECB"/>
    <w:rsid w:val="001570F5"/>
    <w:rsid w:val="001571DE"/>
    <w:rsid w:val="00162E26"/>
    <w:rsid w:val="00162F28"/>
    <w:rsid w:val="00163EB1"/>
    <w:rsid w:val="00164D74"/>
    <w:rsid w:val="00164E0C"/>
    <w:rsid w:val="00165B87"/>
    <w:rsid w:val="00165EE1"/>
    <w:rsid w:val="00170B36"/>
    <w:rsid w:val="00172C78"/>
    <w:rsid w:val="00173261"/>
    <w:rsid w:val="0017497A"/>
    <w:rsid w:val="0017616B"/>
    <w:rsid w:val="00177C7F"/>
    <w:rsid w:val="001805DA"/>
    <w:rsid w:val="00180C36"/>
    <w:rsid w:val="001822DC"/>
    <w:rsid w:val="00182C31"/>
    <w:rsid w:val="00182DF0"/>
    <w:rsid w:val="0018347E"/>
    <w:rsid w:val="00192E13"/>
    <w:rsid w:val="00193211"/>
    <w:rsid w:val="00195638"/>
    <w:rsid w:val="00196065"/>
    <w:rsid w:val="001A2C90"/>
    <w:rsid w:val="001A3415"/>
    <w:rsid w:val="001A51C6"/>
    <w:rsid w:val="001A7746"/>
    <w:rsid w:val="001B0E01"/>
    <w:rsid w:val="001B2AD2"/>
    <w:rsid w:val="001B2DE1"/>
    <w:rsid w:val="001B310F"/>
    <w:rsid w:val="001B645D"/>
    <w:rsid w:val="001B7A96"/>
    <w:rsid w:val="001C00B0"/>
    <w:rsid w:val="001C07E4"/>
    <w:rsid w:val="001C0DC9"/>
    <w:rsid w:val="001C4EA1"/>
    <w:rsid w:val="001C5537"/>
    <w:rsid w:val="001C5F80"/>
    <w:rsid w:val="001D07DB"/>
    <w:rsid w:val="001D323D"/>
    <w:rsid w:val="001D4419"/>
    <w:rsid w:val="001D507C"/>
    <w:rsid w:val="001D65FD"/>
    <w:rsid w:val="001E5848"/>
    <w:rsid w:val="001E59D1"/>
    <w:rsid w:val="001E5D34"/>
    <w:rsid w:val="001E735A"/>
    <w:rsid w:val="001F0470"/>
    <w:rsid w:val="001F1225"/>
    <w:rsid w:val="001F13C2"/>
    <w:rsid w:val="001F3600"/>
    <w:rsid w:val="001F4171"/>
    <w:rsid w:val="001F41CE"/>
    <w:rsid w:val="001F4DF2"/>
    <w:rsid w:val="001F5B3D"/>
    <w:rsid w:val="001F5E8E"/>
    <w:rsid w:val="001F5ED2"/>
    <w:rsid w:val="001F6C67"/>
    <w:rsid w:val="001F6CF0"/>
    <w:rsid w:val="001F6EC7"/>
    <w:rsid w:val="00200D91"/>
    <w:rsid w:val="00200F2A"/>
    <w:rsid w:val="002128CA"/>
    <w:rsid w:val="00212F40"/>
    <w:rsid w:val="00213CEC"/>
    <w:rsid w:val="00214021"/>
    <w:rsid w:val="002145A2"/>
    <w:rsid w:val="00217BB6"/>
    <w:rsid w:val="00221C86"/>
    <w:rsid w:val="0022272F"/>
    <w:rsid w:val="002229DB"/>
    <w:rsid w:val="00222FCC"/>
    <w:rsid w:val="00223E3B"/>
    <w:rsid w:val="00224217"/>
    <w:rsid w:val="00224442"/>
    <w:rsid w:val="00225051"/>
    <w:rsid w:val="002265AE"/>
    <w:rsid w:val="002306D8"/>
    <w:rsid w:val="00230A02"/>
    <w:rsid w:val="00230A42"/>
    <w:rsid w:val="002317DE"/>
    <w:rsid w:val="00231E75"/>
    <w:rsid w:val="00233982"/>
    <w:rsid w:val="002343BD"/>
    <w:rsid w:val="00237452"/>
    <w:rsid w:val="00240241"/>
    <w:rsid w:val="0024236E"/>
    <w:rsid w:val="002428E9"/>
    <w:rsid w:val="002451C5"/>
    <w:rsid w:val="0024528C"/>
    <w:rsid w:val="002514AA"/>
    <w:rsid w:val="00252B7E"/>
    <w:rsid w:val="00253D60"/>
    <w:rsid w:val="0025790C"/>
    <w:rsid w:val="002626BD"/>
    <w:rsid w:val="00266338"/>
    <w:rsid w:val="0027051F"/>
    <w:rsid w:val="00272456"/>
    <w:rsid w:val="00273FED"/>
    <w:rsid w:val="00277214"/>
    <w:rsid w:val="00277FEE"/>
    <w:rsid w:val="0028226C"/>
    <w:rsid w:val="002827C0"/>
    <w:rsid w:val="002829E8"/>
    <w:rsid w:val="00284326"/>
    <w:rsid w:val="002851D6"/>
    <w:rsid w:val="0028522F"/>
    <w:rsid w:val="00285514"/>
    <w:rsid w:val="0028576E"/>
    <w:rsid w:val="00293663"/>
    <w:rsid w:val="002940DF"/>
    <w:rsid w:val="0029468E"/>
    <w:rsid w:val="0029697A"/>
    <w:rsid w:val="00296A50"/>
    <w:rsid w:val="002A2633"/>
    <w:rsid w:val="002B4EBC"/>
    <w:rsid w:val="002B51C6"/>
    <w:rsid w:val="002B66BE"/>
    <w:rsid w:val="002B6AEC"/>
    <w:rsid w:val="002C0D9D"/>
    <w:rsid w:val="002C2E4E"/>
    <w:rsid w:val="002C3249"/>
    <w:rsid w:val="002C3D01"/>
    <w:rsid w:val="002C44E0"/>
    <w:rsid w:val="002C683E"/>
    <w:rsid w:val="002C6F6B"/>
    <w:rsid w:val="002D0187"/>
    <w:rsid w:val="002D0FBC"/>
    <w:rsid w:val="002D1B0C"/>
    <w:rsid w:val="002D265A"/>
    <w:rsid w:val="002D2A49"/>
    <w:rsid w:val="002D3FCF"/>
    <w:rsid w:val="002D5233"/>
    <w:rsid w:val="002D7455"/>
    <w:rsid w:val="002E3A54"/>
    <w:rsid w:val="002E46BC"/>
    <w:rsid w:val="002E5121"/>
    <w:rsid w:val="002E6433"/>
    <w:rsid w:val="002E65E5"/>
    <w:rsid w:val="002F110A"/>
    <w:rsid w:val="002F1781"/>
    <w:rsid w:val="002F6B69"/>
    <w:rsid w:val="00302473"/>
    <w:rsid w:val="003031D9"/>
    <w:rsid w:val="00303C8F"/>
    <w:rsid w:val="003052CC"/>
    <w:rsid w:val="003063E0"/>
    <w:rsid w:val="00311D06"/>
    <w:rsid w:val="00312594"/>
    <w:rsid w:val="00316777"/>
    <w:rsid w:val="003170A3"/>
    <w:rsid w:val="00317B41"/>
    <w:rsid w:val="00320483"/>
    <w:rsid w:val="00322E5B"/>
    <w:rsid w:val="00325733"/>
    <w:rsid w:val="003264C3"/>
    <w:rsid w:val="003265C7"/>
    <w:rsid w:val="00326A43"/>
    <w:rsid w:val="003303AF"/>
    <w:rsid w:val="00330D96"/>
    <w:rsid w:val="00330ED9"/>
    <w:rsid w:val="003313D2"/>
    <w:rsid w:val="0033144C"/>
    <w:rsid w:val="00331579"/>
    <w:rsid w:val="00331956"/>
    <w:rsid w:val="00332195"/>
    <w:rsid w:val="00333D4B"/>
    <w:rsid w:val="003364DD"/>
    <w:rsid w:val="003406B4"/>
    <w:rsid w:val="00340D18"/>
    <w:rsid w:val="00345516"/>
    <w:rsid w:val="003463A6"/>
    <w:rsid w:val="003471D4"/>
    <w:rsid w:val="003510E3"/>
    <w:rsid w:val="00352285"/>
    <w:rsid w:val="00352881"/>
    <w:rsid w:val="00352ACE"/>
    <w:rsid w:val="00353794"/>
    <w:rsid w:val="0035547D"/>
    <w:rsid w:val="003610C7"/>
    <w:rsid w:val="00362084"/>
    <w:rsid w:val="003649B0"/>
    <w:rsid w:val="0036572E"/>
    <w:rsid w:val="003658E7"/>
    <w:rsid w:val="00365D25"/>
    <w:rsid w:val="003660F2"/>
    <w:rsid w:val="003677C5"/>
    <w:rsid w:val="00367A1E"/>
    <w:rsid w:val="003751D7"/>
    <w:rsid w:val="00375D98"/>
    <w:rsid w:val="00376B54"/>
    <w:rsid w:val="00376D14"/>
    <w:rsid w:val="003811A0"/>
    <w:rsid w:val="00382279"/>
    <w:rsid w:val="00382293"/>
    <w:rsid w:val="00382CBA"/>
    <w:rsid w:val="00382DCB"/>
    <w:rsid w:val="00383D8B"/>
    <w:rsid w:val="00383E6D"/>
    <w:rsid w:val="00383F36"/>
    <w:rsid w:val="003850E9"/>
    <w:rsid w:val="00385A58"/>
    <w:rsid w:val="00391637"/>
    <w:rsid w:val="00392272"/>
    <w:rsid w:val="00392826"/>
    <w:rsid w:val="00393797"/>
    <w:rsid w:val="00394037"/>
    <w:rsid w:val="003942AE"/>
    <w:rsid w:val="00396240"/>
    <w:rsid w:val="003A077F"/>
    <w:rsid w:val="003A10D9"/>
    <w:rsid w:val="003A3926"/>
    <w:rsid w:val="003A4E1F"/>
    <w:rsid w:val="003A5447"/>
    <w:rsid w:val="003B14FA"/>
    <w:rsid w:val="003B192A"/>
    <w:rsid w:val="003B24E9"/>
    <w:rsid w:val="003B47FD"/>
    <w:rsid w:val="003B4CC5"/>
    <w:rsid w:val="003B5639"/>
    <w:rsid w:val="003B7013"/>
    <w:rsid w:val="003C0FF8"/>
    <w:rsid w:val="003C1014"/>
    <w:rsid w:val="003C1DE4"/>
    <w:rsid w:val="003D0185"/>
    <w:rsid w:val="003D0E0F"/>
    <w:rsid w:val="003D163C"/>
    <w:rsid w:val="003D5AF6"/>
    <w:rsid w:val="003D728C"/>
    <w:rsid w:val="003E077D"/>
    <w:rsid w:val="003E0E83"/>
    <w:rsid w:val="003E2AE9"/>
    <w:rsid w:val="003E56A0"/>
    <w:rsid w:val="003E5B47"/>
    <w:rsid w:val="003E5C39"/>
    <w:rsid w:val="003E6229"/>
    <w:rsid w:val="003E7460"/>
    <w:rsid w:val="003E7708"/>
    <w:rsid w:val="003E776C"/>
    <w:rsid w:val="003F0036"/>
    <w:rsid w:val="003F0BE6"/>
    <w:rsid w:val="003F1579"/>
    <w:rsid w:val="003F182F"/>
    <w:rsid w:val="0040085E"/>
    <w:rsid w:val="00400CF6"/>
    <w:rsid w:val="00403AF8"/>
    <w:rsid w:val="0040506D"/>
    <w:rsid w:val="00406899"/>
    <w:rsid w:val="00406E5A"/>
    <w:rsid w:val="0040720B"/>
    <w:rsid w:val="0041165C"/>
    <w:rsid w:val="004126B4"/>
    <w:rsid w:val="004126C5"/>
    <w:rsid w:val="00414194"/>
    <w:rsid w:val="00415565"/>
    <w:rsid w:val="0041693B"/>
    <w:rsid w:val="00416E4C"/>
    <w:rsid w:val="004174C2"/>
    <w:rsid w:val="00417E5B"/>
    <w:rsid w:val="00422797"/>
    <w:rsid w:val="00424103"/>
    <w:rsid w:val="0042415A"/>
    <w:rsid w:val="004257B2"/>
    <w:rsid w:val="0042763F"/>
    <w:rsid w:val="00427939"/>
    <w:rsid w:val="00430295"/>
    <w:rsid w:val="00430F17"/>
    <w:rsid w:val="00433705"/>
    <w:rsid w:val="0043639A"/>
    <w:rsid w:val="00437F48"/>
    <w:rsid w:val="0044002F"/>
    <w:rsid w:val="00443296"/>
    <w:rsid w:val="00443710"/>
    <w:rsid w:val="00444885"/>
    <w:rsid w:val="004460FB"/>
    <w:rsid w:val="00446BFD"/>
    <w:rsid w:val="00446D87"/>
    <w:rsid w:val="00447197"/>
    <w:rsid w:val="00450CFB"/>
    <w:rsid w:val="00451397"/>
    <w:rsid w:val="0045352A"/>
    <w:rsid w:val="00453F95"/>
    <w:rsid w:val="00454678"/>
    <w:rsid w:val="00454932"/>
    <w:rsid w:val="00456782"/>
    <w:rsid w:val="004568B3"/>
    <w:rsid w:val="00460F30"/>
    <w:rsid w:val="00463EE6"/>
    <w:rsid w:val="0046484E"/>
    <w:rsid w:val="004666B8"/>
    <w:rsid w:val="00466BCB"/>
    <w:rsid w:val="00471FD2"/>
    <w:rsid w:val="004734B5"/>
    <w:rsid w:val="00475FD5"/>
    <w:rsid w:val="0047681B"/>
    <w:rsid w:val="00476BDA"/>
    <w:rsid w:val="00477C60"/>
    <w:rsid w:val="00481D90"/>
    <w:rsid w:val="00482693"/>
    <w:rsid w:val="00483C47"/>
    <w:rsid w:val="0048418D"/>
    <w:rsid w:val="0048532C"/>
    <w:rsid w:val="004858F9"/>
    <w:rsid w:val="00485D4C"/>
    <w:rsid w:val="00485ECB"/>
    <w:rsid w:val="00490423"/>
    <w:rsid w:val="00492902"/>
    <w:rsid w:val="00493597"/>
    <w:rsid w:val="00495BE5"/>
    <w:rsid w:val="00495EBA"/>
    <w:rsid w:val="004A3757"/>
    <w:rsid w:val="004A3DBF"/>
    <w:rsid w:val="004A4072"/>
    <w:rsid w:val="004A47DD"/>
    <w:rsid w:val="004A5A14"/>
    <w:rsid w:val="004A5EA6"/>
    <w:rsid w:val="004B08A2"/>
    <w:rsid w:val="004B2C42"/>
    <w:rsid w:val="004B64F5"/>
    <w:rsid w:val="004B6CCB"/>
    <w:rsid w:val="004B79B6"/>
    <w:rsid w:val="004C0051"/>
    <w:rsid w:val="004C01DD"/>
    <w:rsid w:val="004C08F3"/>
    <w:rsid w:val="004C3B9C"/>
    <w:rsid w:val="004C4641"/>
    <w:rsid w:val="004C56A7"/>
    <w:rsid w:val="004C572B"/>
    <w:rsid w:val="004C7EF6"/>
    <w:rsid w:val="004D15B3"/>
    <w:rsid w:val="004D1617"/>
    <w:rsid w:val="004D2381"/>
    <w:rsid w:val="004D2FF6"/>
    <w:rsid w:val="004D4A32"/>
    <w:rsid w:val="004D4C73"/>
    <w:rsid w:val="004D6482"/>
    <w:rsid w:val="004D665E"/>
    <w:rsid w:val="004D79FE"/>
    <w:rsid w:val="004D7EC6"/>
    <w:rsid w:val="004E19F5"/>
    <w:rsid w:val="004E4BF0"/>
    <w:rsid w:val="004E5538"/>
    <w:rsid w:val="004E5F6E"/>
    <w:rsid w:val="004E7850"/>
    <w:rsid w:val="004F1FDC"/>
    <w:rsid w:val="004F425F"/>
    <w:rsid w:val="004F5F6D"/>
    <w:rsid w:val="004F5FA9"/>
    <w:rsid w:val="004F6054"/>
    <w:rsid w:val="004F74BE"/>
    <w:rsid w:val="004F7A0E"/>
    <w:rsid w:val="004F7B34"/>
    <w:rsid w:val="00501930"/>
    <w:rsid w:val="00503298"/>
    <w:rsid w:val="00505C76"/>
    <w:rsid w:val="0050604D"/>
    <w:rsid w:val="00510390"/>
    <w:rsid w:val="00514637"/>
    <w:rsid w:val="005159F4"/>
    <w:rsid w:val="005159F6"/>
    <w:rsid w:val="00516AA2"/>
    <w:rsid w:val="0051766C"/>
    <w:rsid w:val="005176AF"/>
    <w:rsid w:val="00520B5C"/>
    <w:rsid w:val="00520EDF"/>
    <w:rsid w:val="00521CEA"/>
    <w:rsid w:val="00522BC0"/>
    <w:rsid w:val="0052388A"/>
    <w:rsid w:val="00524051"/>
    <w:rsid w:val="00525E9F"/>
    <w:rsid w:val="0052640F"/>
    <w:rsid w:val="005316A1"/>
    <w:rsid w:val="005334A7"/>
    <w:rsid w:val="00534B78"/>
    <w:rsid w:val="0053575C"/>
    <w:rsid w:val="00536C62"/>
    <w:rsid w:val="00546877"/>
    <w:rsid w:val="00547A94"/>
    <w:rsid w:val="0055096C"/>
    <w:rsid w:val="0056057E"/>
    <w:rsid w:val="00561027"/>
    <w:rsid w:val="00561FD2"/>
    <w:rsid w:val="00562FD2"/>
    <w:rsid w:val="005659A6"/>
    <w:rsid w:val="00567744"/>
    <w:rsid w:val="00567E4A"/>
    <w:rsid w:val="00573B28"/>
    <w:rsid w:val="00576578"/>
    <w:rsid w:val="00576D71"/>
    <w:rsid w:val="00577CC9"/>
    <w:rsid w:val="0058187E"/>
    <w:rsid w:val="005824A7"/>
    <w:rsid w:val="00584DDE"/>
    <w:rsid w:val="00587E45"/>
    <w:rsid w:val="00590455"/>
    <w:rsid w:val="005907E9"/>
    <w:rsid w:val="00590B0B"/>
    <w:rsid w:val="00590C4B"/>
    <w:rsid w:val="0059157F"/>
    <w:rsid w:val="0059548E"/>
    <w:rsid w:val="00596C90"/>
    <w:rsid w:val="00597A60"/>
    <w:rsid w:val="005A0893"/>
    <w:rsid w:val="005A3137"/>
    <w:rsid w:val="005A35C5"/>
    <w:rsid w:val="005A3A65"/>
    <w:rsid w:val="005A40E4"/>
    <w:rsid w:val="005A5A1D"/>
    <w:rsid w:val="005A5EBC"/>
    <w:rsid w:val="005A6E3C"/>
    <w:rsid w:val="005A7441"/>
    <w:rsid w:val="005A7BA3"/>
    <w:rsid w:val="005A7E40"/>
    <w:rsid w:val="005B0ADA"/>
    <w:rsid w:val="005B32BC"/>
    <w:rsid w:val="005B3F3C"/>
    <w:rsid w:val="005B3F5B"/>
    <w:rsid w:val="005B408F"/>
    <w:rsid w:val="005B4284"/>
    <w:rsid w:val="005B552C"/>
    <w:rsid w:val="005B7FEC"/>
    <w:rsid w:val="005C1D6C"/>
    <w:rsid w:val="005C2EA2"/>
    <w:rsid w:val="005C67F7"/>
    <w:rsid w:val="005C76EA"/>
    <w:rsid w:val="005D01B9"/>
    <w:rsid w:val="005D0E43"/>
    <w:rsid w:val="005D1247"/>
    <w:rsid w:val="005D2673"/>
    <w:rsid w:val="005D3E03"/>
    <w:rsid w:val="005D4C8D"/>
    <w:rsid w:val="005D4F67"/>
    <w:rsid w:val="005E02D9"/>
    <w:rsid w:val="005E3371"/>
    <w:rsid w:val="005E45A6"/>
    <w:rsid w:val="005E4C59"/>
    <w:rsid w:val="005E61DC"/>
    <w:rsid w:val="005E61DD"/>
    <w:rsid w:val="005F0835"/>
    <w:rsid w:val="005F08DE"/>
    <w:rsid w:val="005F1548"/>
    <w:rsid w:val="005F2658"/>
    <w:rsid w:val="005F31A3"/>
    <w:rsid w:val="005F347B"/>
    <w:rsid w:val="005F4705"/>
    <w:rsid w:val="005F5E7D"/>
    <w:rsid w:val="005F73A9"/>
    <w:rsid w:val="00601009"/>
    <w:rsid w:val="00601A95"/>
    <w:rsid w:val="00602F4C"/>
    <w:rsid w:val="00606590"/>
    <w:rsid w:val="00610A85"/>
    <w:rsid w:val="00610B02"/>
    <w:rsid w:val="006111FC"/>
    <w:rsid w:val="00613FF1"/>
    <w:rsid w:val="006208ED"/>
    <w:rsid w:val="00620C17"/>
    <w:rsid w:val="006255B2"/>
    <w:rsid w:val="00630A67"/>
    <w:rsid w:val="00632A47"/>
    <w:rsid w:val="00632A97"/>
    <w:rsid w:val="00632CC0"/>
    <w:rsid w:val="006342C0"/>
    <w:rsid w:val="00634D2F"/>
    <w:rsid w:val="006363A4"/>
    <w:rsid w:val="006367C7"/>
    <w:rsid w:val="00637C36"/>
    <w:rsid w:val="006435BD"/>
    <w:rsid w:val="00643A3D"/>
    <w:rsid w:val="00645DD7"/>
    <w:rsid w:val="00647F74"/>
    <w:rsid w:val="006511DD"/>
    <w:rsid w:val="0065449B"/>
    <w:rsid w:val="006547E4"/>
    <w:rsid w:val="00660173"/>
    <w:rsid w:val="006643E9"/>
    <w:rsid w:val="00664DC6"/>
    <w:rsid w:val="006653F4"/>
    <w:rsid w:val="006665BD"/>
    <w:rsid w:val="00666D57"/>
    <w:rsid w:val="0066777E"/>
    <w:rsid w:val="006707AB"/>
    <w:rsid w:val="006743FF"/>
    <w:rsid w:val="00675385"/>
    <w:rsid w:val="00675A5B"/>
    <w:rsid w:val="00675FA9"/>
    <w:rsid w:val="006803D6"/>
    <w:rsid w:val="006807A1"/>
    <w:rsid w:val="00681855"/>
    <w:rsid w:val="00682471"/>
    <w:rsid w:val="0068499E"/>
    <w:rsid w:val="00684AF0"/>
    <w:rsid w:val="00686F77"/>
    <w:rsid w:val="006919E8"/>
    <w:rsid w:val="006927A6"/>
    <w:rsid w:val="0069285A"/>
    <w:rsid w:val="006956D0"/>
    <w:rsid w:val="00696E1C"/>
    <w:rsid w:val="00697E14"/>
    <w:rsid w:val="006A02AB"/>
    <w:rsid w:val="006A196A"/>
    <w:rsid w:val="006A2785"/>
    <w:rsid w:val="006A293D"/>
    <w:rsid w:val="006A5A4C"/>
    <w:rsid w:val="006A6C67"/>
    <w:rsid w:val="006A6FCE"/>
    <w:rsid w:val="006A7271"/>
    <w:rsid w:val="006A7795"/>
    <w:rsid w:val="006A797E"/>
    <w:rsid w:val="006A7AFE"/>
    <w:rsid w:val="006B0678"/>
    <w:rsid w:val="006B1AAE"/>
    <w:rsid w:val="006B1C33"/>
    <w:rsid w:val="006B5BD9"/>
    <w:rsid w:val="006B7DCF"/>
    <w:rsid w:val="006C1E37"/>
    <w:rsid w:val="006C312A"/>
    <w:rsid w:val="006C5849"/>
    <w:rsid w:val="006C6370"/>
    <w:rsid w:val="006C6A59"/>
    <w:rsid w:val="006C7EAB"/>
    <w:rsid w:val="006D0696"/>
    <w:rsid w:val="006D07C7"/>
    <w:rsid w:val="006D3187"/>
    <w:rsid w:val="006D71FB"/>
    <w:rsid w:val="006E09FE"/>
    <w:rsid w:val="006E1B6A"/>
    <w:rsid w:val="006E1EC7"/>
    <w:rsid w:val="006E46C6"/>
    <w:rsid w:val="006E713C"/>
    <w:rsid w:val="006E7B54"/>
    <w:rsid w:val="006F5C1D"/>
    <w:rsid w:val="006F607B"/>
    <w:rsid w:val="006F7FC8"/>
    <w:rsid w:val="007015FA"/>
    <w:rsid w:val="00702E83"/>
    <w:rsid w:val="00703AC1"/>
    <w:rsid w:val="0070445B"/>
    <w:rsid w:val="00706D13"/>
    <w:rsid w:val="00713535"/>
    <w:rsid w:val="0071411A"/>
    <w:rsid w:val="00715B63"/>
    <w:rsid w:val="00720926"/>
    <w:rsid w:val="007247BF"/>
    <w:rsid w:val="00724B6B"/>
    <w:rsid w:val="0072544B"/>
    <w:rsid w:val="007262D7"/>
    <w:rsid w:val="0072649D"/>
    <w:rsid w:val="00726590"/>
    <w:rsid w:val="00726EE3"/>
    <w:rsid w:val="00730556"/>
    <w:rsid w:val="007309B2"/>
    <w:rsid w:val="00732BF6"/>
    <w:rsid w:val="00737189"/>
    <w:rsid w:val="007371C3"/>
    <w:rsid w:val="00740824"/>
    <w:rsid w:val="007431B0"/>
    <w:rsid w:val="00744567"/>
    <w:rsid w:val="0074507F"/>
    <w:rsid w:val="0074693E"/>
    <w:rsid w:val="007516F8"/>
    <w:rsid w:val="0075571F"/>
    <w:rsid w:val="00755A7C"/>
    <w:rsid w:val="00755F78"/>
    <w:rsid w:val="00756175"/>
    <w:rsid w:val="007561DC"/>
    <w:rsid w:val="00760757"/>
    <w:rsid w:val="00760D07"/>
    <w:rsid w:val="00762F96"/>
    <w:rsid w:val="00765191"/>
    <w:rsid w:val="00766799"/>
    <w:rsid w:val="00766E8D"/>
    <w:rsid w:val="00767062"/>
    <w:rsid w:val="0077091B"/>
    <w:rsid w:val="00770AAF"/>
    <w:rsid w:val="007723CB"/>
    <w:rsid w:val="0077401C"/>
    <w:rsid w:val="00777DCB"/>
    <w:rsid w:val="007809B2"/>
    <w:rsid w:val="00781833"/>
    <w:rsid w:val="00782719"/>
    <w:rsid w:val="0078520D"/>
    <w:rsid w:val="00787042"/>
    <w:rsid w:val="00787158"/>
    <w:rsid w:val="00787464"/>
    <w:rsid w:val="007935BA"/>
    <w:rsid w:val="00793A35"/>
    <w:rsid w:val="00794292"/>
    <w:rsid w:val="00794D3D"/>
    <w:rsid w:val="00797FCF"/>
    <w:rsid w:val="007A41C5"/>
    <w:rsid w:val="007A42AF"/>
    <w:rsid w:val="007A52C4"/>
    <w:rsid w:val="007A5E6E"/>
    <w:rsid w:val="007B354C"/>
    <w:rsid w:val="007B3898"/>
    <w:rsid w:val="007B432C"/>
    <w:rsid w:val="007B59B1"/>
    <w:rsid w:val="007B5E60"/>
    <w:rsid w:val="007B64A1"/>
    <w:rsid w:val="007B72AD"/>
    <w:rsid w:val="007B77BC"/>
    <w:rsid w:val="007C0CBE"/>
    <w:rsid w:val="007C1F99"/>
    <w:rsid w:val="007C2D7D"/>
    <w:rsid w:val="007C54EB"/>
    <w:rsid w:val="007C60A6"/>
    <w:rsid w:val="007C6E5E"/>
    <w:rsid w:val="007C7809"/>
    <w:rsid w:val="007D01E4"/>
    <w:rsid w:val="007D1CB9"/>
    <w:rsid w:val="007D1FB6"/>
    <w:rsid w:val="007D28A8"/>
    <w:rsid w:val="007D3572"/>
    <w:rsid w:val="007D3E98"/>
    <w:rsid w:val="007D57DC"/>
    <w:rsid w:val="007D634F"/>
    <w:rsid w:val="007D6924"/>
    <w:rsid w:val="007E1672"/>
    <w:rsid w:val="007E18F8"/>
    <w:rsid w:val="007E2824"/>
    <w:rsid w:val="007E2B48"/>
    <w:rsid w:val="007E40DF"/>
    <w:rsid w:val="007E5399"/>
    <w:rsid w:val="007E5780"/>
    <w:rsid w:val="007E5810"/>
    <w:rsid w:val="007E785E"/>
    <w:rsid w:val="007E7BAB"/>
    <w:rsid w:val="007E7CE7"/>
    <w:rsid w:val="007F6926"/>
    <w:rsid w:val="007F7E39"/>
    <w:rsid w:val="00800DAC"/>
    <w:rsid w:val="008032C2"/>
    <w:rsid w:val="00805353"/>
    <w:rsid w:val="00810984"/>
    <w:rsid w:val="00811D5E"/>
    <w:rsid w:val="00812072"/>
    <w:rsid w:val="008125FB"/>
    <w:rsid w:val="00812A06"/>
    <w:rsid w:val="008138D4"/>
    <w:rsid w:val="00814C24"/>
    <w:rsid w:val="00815B1C"/>
    <w:rsid w:val="008160BB"/>
    <w:rsid w:val="00820CC8"/>
    <w:rsid w:val="00824C9B"/>
    <w:rsid w:val="00826F9F"/>
    <w:rsid w:val="008303B1"/>
    <w:rsid w:val="00832C38"/>
    <w:rsid w:val="00833F88"/>
    <w:rsid w:val="00836E80"/>
    <w:rsid w:val="00837556"/>
    <w:rsid w:val="00837C9A"/>
    <w:rsid w:val="00840466"/>
    <w:rsid w:val="0084197C"/>
    <w:rsid w:val="00842ED4"/>
    <w:rsid w:val="008431F6"/>
    <w:rsid w:val="00846B41"/>
    <w:rsid w:val="008473AE"/>
    <w:rsid w:val="00847C8C"/>
    <w:rsid w:val="00850DC1"/>
    <w:rsid w:val="00852EB8"/>
    <w:rsid w:val="00857A8A"/>
    <w:rsid w:val="0086129F"/>
    <w:rsid w:val="00862661"/>
    <w:rsid w:val="00863D64"/>
    <w:rsid w:val="00864C87"/>
    <w:rsid w:val="00867468"/>
    <w:rsid w:val="008707F0"/>
    <w:rsid w:val="0087311F"/>
    <w:rsid w:val="0087450B"/>
    <w:rsid w:val="0087498E"/>
    <w:rsid w:val="00876D58"/>
    <w:rsid w:val="00880571"/>
    <w:rsid w:val="008808F3"/>
    <w:rsid w:val="00881211"/>
    <w:rsid w:val="00881B70"/>
    <w:rsid w:val="008820D0"/>
    <w:rsid w:val="00884191"/>
    <w:rsid w:val="008852B6"/>
    <w:rsid w:val="00885BC8"/>
    <w:rsid w:val="008861CE"/>
    <w:rsid w:val="008864ED"/>
    <w:rsid w:val="00887700"/>
    <w:rsid w:val="00887FCB"/>
    <w:rsid w:val="008915D2"/>
    <w:rsid w:val="008921E0"/>
    <w:rsid w:val="00892578"/>
    <w:rsid w:val="00892747"/>
    <w:rsid w:val="008937C2"/>
    <w:rsid w:val="00893C06"/>
    <w:rsid w:val="00894913"/>
    <w:rsid w:val="00897169"/>
    <w:rsid w:val="008975DB"/>
    <w:rsid w:val="008A3151"/>
    <w:rsid w:val="008A3C1D"/>
    <w:rsid w:val="008B0047"/>
    <w:rsid w:val="008B05CA"/>
    <w:rsid w:val="008B176B"/>
    <w:rsid w:val="008B3030"/>
    <w:rsid w:val="008B3C43"/>
    <w:rsid w:val="008B3CAD"/>
    <w:rsid w:val="008B710F"/>
    <w:rsid w:val="008B7615"/>
    <w:rsid w:val="008C0BAA"/>
    <w:rsid w:val="008C16C7"/>
    <w:rsid w:val="008C37F5"/>
    <w:rsid w:val="008C45DC"/>
    <w:rsid w:val="008C4AE6"/>
    <w:rsid w:val="008C7911"/>
    <w:rsid w:val="008D2DD7"/>
    <w:rsid w:val="008D36A9"/>
    <w:rsid w:val="008D38DE"/>
    <w:rsid w:val="008D43DC"/>
    <w:rsid w:val="008D4AE3"/>
    <w:rsid w:val="008D6523"/>
    <w:rsid w:val="008D7982"/>
    <w:rsid w:val="008D7E1E"/>
    <w:rsid w:val="008E29F9"/>
    <w:rsid w:val="008E2B1B"/>
    <w:rsid w:val="008E3DFE"/>
    <w:rsid w:val="008E553C"/>
    <w:rsid w:val="008E55B3"/>
    <w:rsid w:val="008E6844"/>
    <w:rsid w:val="008E72C1"/>
    <w:rsid w:val="008F2B20"/>
    <w:rsid w:val="008F42F6"/>
    <w:rsid w:val="008F45E3"/>
    <w:rsid w:val="008F4CAD"/>
    <w:rsid w:val="008F5370"/>
    <w:rsid w:val="0090103C"/>
    <w:rsid w:val="009015D1"/>
    <w:rsid w:val="0090229C"/>
    <w:rsid w:val="009046EC"/>
    <w:rsid w:val="0090537A"/>
    <w:rsid w:val="00906F8C"/>
    <w:rsid w:val="00907406"/>
    <w:rsid w:val="009100B0"/>
    <w:rsid w:val="009116CC"/>
    <w:rsid w:val="00912045"/>
    <w:rsid w:val="009121D5"/>
    <w:rsid w:val="009128E1"/>
    <w:rsid w:val="00914196"/>
    <w:rsid w:val="00914D2C"/>
    <w:rsid w:val="00917083"/>
    <w:rsid w:val="00920502"/>
    <w:rsid w:val="00920D1C"/>
    <w:rsid w:val="00920E8F"/>
    <w:rsid w:val="0092221C"/>
    <w:rsid w:val="009233D5"/>
    <w:rsid w:val="0092404F"/>
    <w:rsid w:val="009253AB"/>
    <w:rsid w:val="00927BB1"/>
    <w:rsid w:val="00931B1C"/>
    <w:rsid w:val="00932033"/>
    <w:rsid w:val="00932A3A"/>
    <w:rsid w:val="00935514"/>
    <w:rsid w:val="00935BE2"/>
    <w:rsid w:val="00935EAA"/>
    <w:rsid w:val="00937ED2"/>
    <w:rsid w:val="009409D6"/>
    <w:rsid w:val="00941CCA"/>
    <w:rsid w:val="009420C5"/>
    <w:rsid w:val="00944838"/>
    <w:rsid w:val="009451DA"/>
    <w:rsid w:val="009453D8"/>
    <w:rsid w:val="009456D2"/>
    <w:rsid w:val="0094647E"/>
    <w:rsid w:val="00947756"/>
    <w:rsid w:val="00947E1F"/>
    <w:rsid w:val="00952860"/>
    <w:rsid w:val="00952FBC"/>
    <w:rsid w:val="00954F33"/>
    <w:rsid w:val="00955952"/>
    <w:rsid w:val="00956557"/>
    <w:rsid w:val="00956A3A"/>
    <w:rsid w:val="009623F6"/>
    <w:rsid w:val="00963725"/>
    <w:rsid w:val="00963C9B"/>
    <w:rsid w:val="00964526"/>
    <w:rsid w:val="0096635E"/>
    <w:rsid w:val="009672F8"/>
    <w:rsid w:val="0097169B"/>
    <w:rsid w:val="00974250"/>
    <w:rsid w:val="00974FB7"/>
    <w:rsid w:val="00975D78"/>
    <w:rsid w:val="00977646"/>
    <w:rsid w:val="0098009A"/>
    <w:rsid w:val="009839F4"/>
    <w:rsid w:val="00984CCC"/>
    <w:rsid w:val="00985367"/>
    <w:rsid w:val="009872E8"/>
    <w:rsid w:val="009905A1"/>
    <w:rsid w:val="00992750"/>
    <w:rsid w:val="009936F9"/>
    <w:rsid w:val="00995F78"/>
    <w:rsid w:val="00996FA1"/>
    <w:rsid w:val="009A12D7"/>
    <w:rsid w:val="009A25B4"/>
    <w:rsid w:val="009A441A"/>
    <w:rsid w:val="009A5651"/>
    <w:rsid w:val="009A6222"/>
    <w:rsid w:val="009A6401"/>
    <w:rsid w:val="009A7DC5"/>
    <w:rsid w:val="009B1BBE"/>
    <w:rsid w:val="009B3C7F"/>
    <w:rsid w:val="009B56B8"/>
    <w:rsid w:val="009B6311"/>
    <w:rsid w:val="009B755F"/>
    <w:rsid w:val="009C0C11"/>
    <w:rsid w:val="009C26B3"/>
    <w:rsid w:val="009C436D"/>
    <w:rsid w:val="009C4E61"/>
    <w:rsid w:val="009C5979"/>
    <w:rsid w:val="009C5F14"/>
    <w:rsid w:val="009D0208"/>
    <w:rsid w:val="009D044A"/>
    <w:rsid w:val="009D222D"/>
    <w:rsid w:val="009D30AC"/>
    <w:rsid w:val="009D3743"/>
    <w:rsid w:val="009D3F8C"/>
    <w:rsid w:val="009D4A1E"/>
    <w:rsid w:val="009D5639"/>
    <w:rsid w:val="009E047D"/>
    <w:rsid w:val="009E296D"/>
    <w:rsid w:val="009E5EC1"/>
    <w:rsid w:val="009E716E"/>
    <w:rsid w:val="009F0C95"/>
    <w:rsid w:val="00A018DF"/>
    <w:rsid w:val="00A01C82"/>
    <w:rsid w:val="00A01D43"/>
    <w:rsid w:val="00A030B1"/>
    <w:rsid w:val="00A0468B"/>
    <w:rsid w:val="00A0536E"/>
    <w:rsid w:val="00A06160"/>
    <w:rsid w:val="00A12CE8"/>
    <w:rsid w:val="00A13B8B"/>
    <w:rsid w:val="00A14173"/>
    <w:rsid w:val="00A16A4D"/>
    <w:rsid w:val="00A26702"/>
    <w:rsid w:val="00A32D04"/>
    <w:rsid w:val="00A34AE9"/>
    <w:rsid w:val="00A37045"/>
    <w:rsid w:val="00A402D1"/>
    <w:rsid w:val="00A4145D"/>
    <w:rsid w:val="00A4255B"/>
    <w:rsid w:val="00A449E5"/>
    <w:rsid w:val="00A51B4A"/>
    <w:rsid w:val="00A54E7F"/>
    <w:rsid w:val="00A57F41"/>
    <w:rsid w:val="00A6281D"/>
    <w:rsid w:val="00A62EC2"/>
    <w:rsid w:val="00A63357"/>
    <w:rsid w:val="00A63524"/>
    <w:rsid w:val="00A63546"/>
    <w:rsid w:val="00A650D6"/>
    <w:rsid w:val="00A65139"/>
    <w:rsid w:val="00A6669C"/>
    <w:rsid w:val="00A66959"/>
    <w:rsid w:val="00A70811"/>
    <w:rsid w:val="00A70C37"/>
    <w:rsid w:val="00A70EBB"/>
    <w:rsid w:val="00A71A05"/>
    <w:rsid w:val="00A7313A"/>
    <w:rsid w:val="00A73170"/>
    <w:rsid w:val="00A7354E"/>
    <w:rsid w:val="00A74C7D"/>
    <w:rsid w:val="00A758FD"/>
    <w:rsid w:val="00A766C2"/>
    <w:rsid w:val="00A76B63"/>
    <w:rsid w:val="00A77CC2"/>
    <w:rsid w:val="00A800E3"/>
    <w:rsid w:val="00A8219C"/>
    <w:rsid w:val="00A834E8"/>
    <w:rsid w:val="00A836BD"/>
    <w:rsid w:val="00A838A0"/>
    <w:rsid w:val="00A854A3"/>
    <w:rsid w:val="00A863CD"/>
    <w:rsid w:val="00A8653A"/>
    <w:rsid w:val="00A91830"/>
    <w:rsid w:val="00A92C56"/>
    <w:rsid w:val="00A92DDE"/>
    <w:rsid w:val="00A962C2"/>
    <w:rsid w:val="00A967B2"/>
    <w:rsid w:val="00AA0B36"/>
    <w:rsid w:val="00AA0DB4"/>
    <w:rsid w:val="00AA3EA5"/>
    <w:rsid w:val="00AA44AB"/>
    <w:rsid w:val="00AA62B4"/>
    <w:rsid w:val="00AA6921"/>
    <w:rsid w:val="00AA7589"/>
    <w:rsid w:val="00AA765E"/>
    <w:rsid w:val="00AB26B6"/>
    <w:rsid w:val="00AB5F26"/>
    <w:rsid w:val="00AB6672"/>
    <w:rsid w:val="00AB704C"/>
    <w:rsid w:val="00AC006B"/>
    <w:rsid w:val="00AC19AC"/>
    <w:rsid w:val="00AC429A"/>
    <w:rsid w:val="00AC565F"/>
    <w:rsid w:val="00AC60F3"/>
    <w:rsid w:val="00AD4C4F"/>
    <w:rsid w:val="00AD553B"/>
    <w:rsid w:val="00AD6C14"/>
    <w:rsid w:val="00AE0ADD"/>
    <w:rsid w:val="00AE193C"/>
    <w:rsid w:val="00AE1C10"/>
    <w:rsid w:val="00AE1F7E"/>
    <w:rsid w:val="00AE4BF2"/>
    <w:rsid w:val="00AF2A62"/>
    <w:rsid w:val="00AF2DA2"/>
    <w:rsid w:val="00AF480A"/>
    <w:rsid w:val="00AF7A2E"/>
    <w:rsid w:val="00AF7BCC"/>
    <w:rsid w:val="00B00253"/>
    <w:rsid w:val="00B01138"/>
    <w:rsid w:val="00B057A7"/>
    <w:rsid w:val="00B05FC9"/>
    <w:rsid w:val="00B070A2"/>
    <w:rsid w:val="00B13040"/>
    <w:rsid w:val="00B13CF2"/>
    <w:rsid w:val="00B15DAC"/>
    <w:rsid w:val="00B177AA"/>
    <w:rsid w:val="00B178D8"/>
    <w:rsid w:val="00B2255E"/>
    <w:rsid w:val="00B30CCD"/>
    <w:rsid w:val="00B31EF9"/>
    <w:rsid w:val="00B331AE"/>
    <w:rsid w:val="00B35A13"/>
    <w:rsid w:val="00B37732"/>
    <w:rsid w:val="00B37866"/>
    <w:rsid w:val="00B40074"/>
    <w:rsid w:val="00B402B4"/>
    <w:rsid w:val="00B40372"/>
    <w:rsid w:val="00B40446"/>
    <w:rsid w:val="00B404E4"/>
    <w:rsid w:val="00B40CD3"/>
    <w:rsid w:val="00B429F5"/>
    <w:rsid w:val="00B456AB"/>
    <w:rsid w:val="00B50443"/>
    <w:rsid w:val="00B514A8"/>
    <w:rsid w:val="00B5268C"/>
    <w:rsid w:val="00B5340B"/>
    <w:rsid w:val="00B53CA7"/>
    <w:rsid w:val="00B55BC7"/>
    <w:rsid w:val="00B57107"/>
    <w:rsid w:val="00B57EAF"/>
    <w:rsid w:val="00B60495"/>
    <w:rsid w:val="00B60972"/>
    <w:rsid w:val="00B60B5C"/>
    <w:rsid w:val="00B628DA"/>
    <w:rsid w:val="00B63AC3"/>
    <w:rsid w:val="00B71087"/>
    <w:rsid w:val="00B71771"/>
    <w:rsid w:val="00B71EB7"/>
    <w:rsid w:val="00B74D1E"/>
    <w:rsid w:val="00B81B2D"/>
    <w:rsid w:val="00B8344C"/>
    <w:rsid w:val="00B84980"/>
    <w:rsid w:val="00B86257"/>
    <w:rsid w:val="00B86469"/>
    <w:rsid w:val="00B872A4"/>
    <w:rsid w:val="00B91634"/>
    <w:rsid w:val="00B921BD"/>
    <w:rsid w:val="00B92F3D"/>
    <w:rsid w:val="00B94C86"/>
    <w:rsid w:val="00B950F5"/>
    <w:rsid w:val="00B95B95"/>
    <w:rsid w:val="00B9742E"/>
    <w:rsid w:val="00BA0CDD"/>
    <w:rsid w:val="00BA2A09"/>
    <w:rsid w:val="00BA3177"/>
    <w:rsid w:val="00BA356C"/>
    <w:rsid w:val="00BA7E52"/>
    <w:rsid w:val="00BB1E61"/>
    <w:rsid w:val="00BB3474"/>
    <w:rsid w:val="00BB59AE"/>
    <w:rsid w:val="00BB5ABE"/>
    <w:rsid w:val="00BB5ECB"/>
    <w:rsid w:val="00BB65E6"/>
    <w:rsid w:val="00BB65F4"/>
    <w:rsid w:val="00BB6FC0"/>
    <w:rsid w:val="00BB7CAF"/>
    <w:rsid w:val="00BC2788"/>
    <w:rsid w:val="00BC329A"/>
    <w:rsid w:val="00BC351C"/>
    <w:rsid w:val="00BC4E3E"/>
    <w:rsid w:val="00BD15CF"/>
    <w:rsid w:val="00BD1A83"/>
    <w:rsid w:val="00BD5B8E"/>
    <w:rsid w:val="00BD78CF"/>
    <w:rsid w:val="00BE1603"/>
    <w:rsid w:val="00BE1FAF"/>
    <w:rsid w:val="00BE1FF3"/>
    <w:rsid w:val="00BE239F"/>
    <w:rsid w:val="00BE247F"/>
    <w:rsid w:val="00BE488E"/>
    <w:rsid w:val="00BE6727"/>
    <w:rsid w:val="00BF027C"/>
    <w:rsid w:val="00BF51DE"/>
    <w:rsid w:val="00BF5CDF"/>
    <w:rsid w:val="00BF756B"/>
    <w:rsid w:val="00BF7BB2"/>
    <w:rsid w:val="00C009EF"/>
    <w:rsid w:val="00C01B24"/>
    <w:rsid w:val="00C065C6"/>
    <w:rsid w:val="00C06E7C"/>
    <w:rsid w:val="00C13B3C"/>
    <w:rsid w:val="00C15AF8"/>
    <w:rsid w:val="00C15E94"/>
    <w:rsid w:val="00C16200"/>
    <w:rsid w:val="00C16277"/>
    <w:rsid w:val="00C20A18"/>
    <w:rsid w:val="00C211D4"/>
    <w:rsid w:val="00C21DE0"/>
    <w:rsid w:val="00C221C9"/>
    <w:rsid w:val="00C24561"/>
    <w:rsid w:val="00C27B4A"/>
    <w:rsid w:val="00C27BB2"/>
    <w:rsid w:val="00C27BD3"/>
    <w:rsid w:val="00C30173"/>
    <w:rsid w:val="00C302FF"/>
    <w:rsid w:val="00C304E3"/>
    <w:rsid w:val="00C30A17"/>
    <w:rsid w:val="00C30BA6"/>
    <w:rsid w:val="00C3507F"/>
    <w:rsid w:val="00C35595"/>
    <w:rsid w:val="00C35A56"/>
    <w:rsid w:val="00C3767C"/>
    <w:rsid w:val="00C41BD6"/>
    <w:rsid w:val="00C42C8B"/>
    <w:rsid w:val="00C44891"/>
    <w:rsid w:val="00C4531D"/>
    <w:rsid w:val="00C45435"/>
    <w:rsid w:val="00C45D71"/>
    <w:rsid w:val="00C462C5"/>
    <w:rsid w:val="00C46DD6"/>
    <w:rsid w:val="00C521B9"/>
    <w:rsid w:val="00C526D4"/>
    <w:rsid w:val="00C52B0A"/>
    <w:rsid w:val="00C53381"/>
    <w:rsid w:val="00C55010"/>
    <w:rsid w:val="00C55337"/>
    <w:rsid w:val="00C55719"/>
    <w:rsid w:val="00C57398"/>
    <w:rsid w:val="00C57A92"/>
    <w:rsid w:val="00C6193D"/>
    <w:rsid w:val="00C64A10"/>
    <w:rsid w:val="00C66801"/>
    <w:rsid w:val="00C672C7"/>
    <w:rsid w:val="00C6770C"/>
    <w:rsid w:val="00C7274C"/>
    <w:rsid w:val="00C72E90"/>
    <w:rsid w:val="00C76E14"/>
    <w:rsid w:val="00C76E7D"/>
    <w:rsid w:val="00C81CF1"/>
    <w:rsid w:val="00C840A8"/>
    <w:rsid w:val="00C85A91"/>
    <w:rsid w:val="00C9020A"/>
    <w:rsid w:val="00C909E7"/>
    <w:rsid w:val="00C94FB3"/>
    <w:rsid w:val="00C956A1"/>
    <w:rsid w:val="00C96812"/>
    <w:rsid w:val="00C977A0"/>
    <w:rsid w:val="00CA1F84"/>
    <w:rsid w:val="00CA25C6"/>
    <w:rsid w:val="00CA2C52"/>
    <w:rsid w:val="00CA440A"/>
    <w:rsid w:val="00CA4FCD"/>
    <w:rsid w:val="00CA5884"/>
    <w:rsid w:val="00CA5EB6"/>
    <w:rsid w:val="00CB21BC"/>
    <w:rsid w:val="00CB4B54"/>
    <w:rsid w:val="00CB4BF4"/>
    <w:rsid w:val="00CB6023"/>
    <w:rsid w:val="00CB6026"/>
    <w:rsid w:val="00CB69DC"/>
    <w:rsid w:val="00CB79FA"/>
    <w:rsid w:val="00CB7CFF"/>
    <w:rsid w:val="00CC194D"/>
    <w:rsid w:val="00CC29FF"/>
    <w:rsid w:val="00CC34BE"/>
    <w:rsid w:val="00CC3939"/>
    <w:rsid w:val="00CC4067"/>
    <w:rsid w:val="00CC4E78"/>
    <w:rsid w:val="00CC5B7A"/>
    <w:rsid w:val="00CC6C4A"/>
    <w:rsid w:val="00CC72B9"/>
    <w:rsid w:val="00CC7479"/>
    <w:rsid w:val="00CC76B2"/>
    <w:rsid w:val="00CC77F8"/>
    <w:rsid w:val="00CD2B0E"/>
    <w:rsid w:val="00CD3413"/>
    <w:rsid w:val="00CD62E0"/>
    <w:rsid w:val="00CD63A2"/>
    <w:rsid w:val="00CE15CD"/>
    <w:rsid w:val="00CE1CA6"/>
    <w:rsid w:val="00CE2337"/>
    <w:rsid w:val="00CE26BA"/>
    <w:rsid w:val="00CE58BA"/>
    <w:rsid w:val="00CE6FBC"/>
    <w:rsid w:val="00CF014E"/>
    <w:rsid w:val="00CF046A"/>
    <w:rsid w:val="00CF0475"/>
    <w:rsid w:val="00CF2ED7"/>
    <w:rsid w:val="00CF41CF"/>
    <w:rsid w:val="00CF5221"/>
    <w:rsid w:val="00CF5FAD"/>
    <w:rsid w:val="00CF671F"/>
    <w:rsid w:val="00D022EE"/>
    <w:rsid w:val="00D0416F"/>
    <w:rsid w:val="00D05285"/>
    <w:rsid w:val="00D0798C"/>
    <w:rsid w:val="00D10AFD"/>
    <w:rsid w:val="00D13B6D"/>
    <w:rsid w:val="00D15A41"/>
    <w:rsid w:val="00D16F21"/>
    <w:rsid w:val="00D206D2"/>
    <w:rsid w:val="00D21B3B"/>
    <w:rsid w:val="00D232C8"/>
    <w:rsid w:val="00D26912"/>
    <w:rsid w:val="00D32C38"/>
    <w:rsid w:val="00D33695"/>
    <w:rsid w:val="00D34762"/>
    <w:rsid w:val="00D40833"/>
    <w:rsid w:val="00D45B6D"/>
    <w:rsid w:val="00D527BD"/>
    <w:rsid w:val="00D54E9D"/>
    <w:rsid w:val="00D55C44"/>
    <w:rsid w:val="00D561DF"/>
    <w:rsid w:val="00D568B9"/>
    <w:rsid w:val="00D56A19"/>
    <w:rsid w:val="00D56D13"/>
    <w:rsid w:val="00D60A98"/>
    <w:rsid w:val="00D61040"/>
    <w:rsid w:val="00D618FE"/>
    <w:rsid w:val="00D64C7A"/>
    <w:rsid w:val="00D672A9"/>
    <w:rsid w:val="00D6771C"/>
    <w:rsid w:val="00D7335B"/>
    <w:rsid w:val="00D74461"/>
    <w:rsid w:val="00D75773"/>
    <w:rsid w:val="00D77867"/>
    <w:rsid w:val="00D83D0A"/>
    <w:rsid w:val="00D8696B"/>
    <w:rsid w:val="00D86CC4"/>
    <w:rsid w:val="00D930E4"/>
    <w:rsid w:val="00D94C46"/>
    <w:rsid w:val="00D95DF5"/>
    <w:rsid w:val="00D9723E"/>
    <w:rsid w:val="00DA0D91"/>
    <w:rsid w:val="00DA0F55"/>
    <w:rsid w:val="00DA403E"/>
    <w:rsid w:val="00DA5EA4"/>
    <w:rsid w:val="00DA7603"/>
    <w:rsid w:val="00DB0A3E"/>
    <w:rsid w:val="00DB2B8A"/>
    <w:rsid w:val="00DB3AD5"/>
    <w:rsid w:val="00DB3D83"/>
    <w:rsid w:val="00DB7277"/>
    <w:rsid w:val="00DB74DD"/>
    <w:rsid w:val="00DC01B7"/>
    <w:rsid w:val="00DC02D9"/>
    <w:rsid w:val="00DC2459"/>
    <w:rsid w:val="00DC24DF"/>
    <w:rsid w:val="00DC2D8B"/>
    <w:rsid w:val="00DC2EA6"/>
    <w:rsid w:val="00DC6A99"/>
    <w:rsid w:val="00DC718E"/>
    <w:rsid w:val="00DC74FD"/>
    <w:rsid w:val="00DD06B7"/>
    <w:rsid w:val="00DD1D30"/>
    <w:rsid w:val="00DD2D15"/>
    <w:rsid w:val="00DD3744"/>
    <w:rsid w:val="00DD4905"/>
    <w:rsid w:val="00DD6DD1"/>
    <w:rsid w:val="00DD71FB"/>
    <w:rsid w:val="00DD72D8"/>
    <w:rsid w:val="00DD74B2"/>
    <w:rsid w:val="00DE1050"/>
    <w:rsid w:val="00DE15D6"/>
    <w:rsid w:val="00DE2410"/>
    <w:rsid w:val="00DE4775"/>
    <w:rsid w:val="00DE5CEE"/>
    <w:rsid w:val="00DE64CE"/>
    <w:rsid w:val="00DE66A9"/>
    <w:rsid w:val="00DF09FA"/>
    <w:rsid w:val="00DF0FF6"/>
    <w:rsid w:val="00DF30B1"/>
    <w:rsid w:val="00DF6D2D"/>
    <w:rsid w:val="00E00373"/>
    <w:rsid w:val="00E00394"/>
    <w:rsid w:val="00E00E32"/>
    <w:rsid w:val="00E036DD"/>
    <w:rsid w:val="00E0470A"/>
    <w:rsid w:val="00E04E07"/>
    <w:rsid w:val="00E051AC"/>
    <w:rsid w:val="00E051CF"/>
    <w:rsid w:val="00E05359"/>
    <w:rsid w:val="00E07DFC"/>
    <w:rsid w:val="00E13190"/>
    <w:rsid w:val="00E131EF"/>
    <w:rsid w:val="00E133C8"/>
    <w:rsid w:val="00E13DE9"/>
    <w:rsid w:val="00E14293"/>
    <w:rsid w:val="00E15387"/>
    <w:rsid w:val="00E15496"/>
    <w:rsid w:val="00E16574"/>
    <w:rsid w:val="00E20D59"/>
    <w:rsid w:val="00E21408"/>
    <w:rsid w:val="00E21452"/>
    <w:rsid w:val="00E21F8C"/>
    <w:rsid w:val="00E2458D"/>
    <w:rsid w:val="00E30283"/>
    <w:rsid w:val="00E35BD1"/>
    <w:rsid w:val="00E36CED"/>
    <w:rsid w:val="00E37049"/>
    <w:rsid w:val="00E4202F"/>
    <w:rsid w:val="00E42060"/>
    <w:rsid w:val="00E432B2"/>
    <w:rsid w:val="00E4543B"/>
    <w:rsid w:val="00E45F72"/>
    <w:rsid w:val="00E4606E"/>
    <w:rsid w:val="00E460C4"/>
    <w:rsid w:val="00E46793"/>
    <w:rsid w:val="00E527FB"/>
    <w:rsid w:val="00E537B4"/>
    <w:rsid w:val="00E538BF"/>
    <w:rsid w:val="00E60317"/>
    <w:rsid w:val="00E6062D"/>
    <w:rsid w:val="00E60857"/>
    <w:rsid w:val="00E61113"/>
    <w:rsid w:val="00E617B5"/>
    <w:rsid w:val="00E61DAE"/>
    <w:rsid w:val="00E62966"/>
    <w:rsid w:val="00E63081"/>
    <w:rsid w:val="00E65857"/>
    <w:rsid w:val="00E65AC1"/>
    <w:rsid w:val="00E67FC3"/>
    <w:rsid w:val="00E70AD8"/>
    <w:rsid w:val="00E70AFD"/>
    <w:rsid w:val="00E71138"/>
    <w:rsid w:val="00E714D4"/>
    <w:rsid w:val="00E732EA"/>
    <w:rsid w:val="00E803C0"/>
    <w:rsid w:val="00E844F1"/>
    <w:rsid w:val="00E864D4"/>
    <w:rsid w:val="00E92356"/>
    <w:rsid w:val="00E92556"/>
    <w:rsid w:val="00E931B8"/>
    <w:rsid w:val="00E93A66"/>
    <w:rsid w:val="00E949A9"/>
    <w:rsid w:val="00E95197"/>
    <w:rsid w:val="00E95A99"/>
    <w:rsid w:val="00EA0B9C"/>
    <w:rsid w:val="00EA14A1"/>
    <w:rsid w:val="00EA2845"/>
    <w:rsid w:val="00EA3BF4"/>
    <w:rsid w:val="00EA7EBD"/>
    <w:rsid w:val="00EB1DBB"/>
    <w:rsid w:val="00EB2467"/>
    <w:rsid w:val="00EB2C51"/>
    <w:rsid w:val="00EB58EB"/>
    <w:rsid w:val="00EB7029"/>
    <w:rsid w:val="00EC04FE"/>
    <w:rsid w:val="00EC0C24"/>
    <w:rsid w:val="00EC2F62"/>
    <w:rsid w:val="00EC379C"/>
    <w:rsid w:val="00EC48C7"/>
    <w:rsid w:val="00EC5337"/>
    <w:rsid w:val="00EC7B50"/>
    <w:rsid w:val="00ED189A"/>
    <w:rsid w:val="00ED4CBB"/>
    <w:rsid w:val="00ED57CE"/>
    <w:rsid w:val="00ED57E3"/>
    <w:rsid w:val="00ED5A75"/>
    <w:rsid w:val="00ED5D92"/>
    <w:rsid w:val="00ED6D27"/>
    <w:rsid w:val="00ED6FAE"/>
    <w:rsid w:val="00EE16CA"/>
    <w:rsid w:val="00EE18DD"/>
    <w:rsid w:val="00EE290E"/>
    <w:rsid w:val="00EE51FF"/>
    <w:rsid w:val="00EF1AF6"/>
    <w:rsid w:val="00EF1B27"/>
    <w:rsid w:val="00EF2C63"/>
    <w:rsid w:val="00EF4D04"/>
    <w:rsid w:val="00EF5304"/>
    <w:rsid w:val="00EF5990"/>
    <w:rsid w:val="00EF74B5"/>
    <w:rsid w:val="00EF7AD3"/>
    <w:rsid w:val="00EF7F94"/>
    <w:rsid w:val="00F002DF"/>
    <w:rsid w:val="00F01C5B"/>
    <w:rsid w:val="00F01CCA"/>
    <w:rsid w:val="00F0284C"/>
    <w:rsid w:val="00F0460F"/>
    <w:rsid w:val="00F04867"/>
    <w:rsid w:val="00F0712E"/>
    <w:rsid w:val="00F10865"/>
    <w:rsid w:val="00F10C49"/>
    <w:rsid w:val="00F122EB"/>
    <w:rsid w:val="00F12A3D"/>
    <w:rsid w:val="00F14D6D"/>
    <w:rsid w:val="00F15D4F"/>
    <w:rsid w:val="00F1641B"/>
    <w:rsid w:val="00F17157"/>
    <w:rsid w:val="00F20227"/>
    <w:rsid w:val="00F21FBE"/>
    <w:rsid w:val="00F2308C"/>
    <w:rsid w:val="00F242E4"/>
    <w:rsid w:val="00F24BDF"/>
    <w:rsid w:val="00F24C22"/>
    <w:rsid w:val="00F25DF6"/>
    <w:rsid w:val="00F2661D"/>
    <w:rsid w:val="00F32D93"/>
    <w:rsid w:val="00F3384A"/>
    <w:rsid w:val="00F33A78"/>
    <w:rsid w:val="00F33F75"/>
    <w:rsid w:val="00F362A4"/>
    <w:rsid w:val="00F367E2"/>
    <w:rsid w:val="00F36A25"/>
    <w:rsid w:val="00F41821"/>
    <w:rsid w:val="00F4457A"/>
    <w:rsid w:val="00F44A04"/>
    <w:rsid w:val="00F465A3"/>
    <w:rsid w:val="00F50EFD"/>
    <w:rsid w:val="00F526F4"/>
    <w:rsid w:val="00F531D0"/>
    <w:rsid w:val="00F5501B"/>
    <w:rsid w:val="00F56DF3"/>
    <w:rsid w:val="00F57C65"/>
    <w:rsid w:val="00F60DCE"/>
    <w:rsid w:val="00F63560"/>
    <w:rsid w:val="00F63C85"/>
    <w:rsid w:val="00F64CDF"/>
    <w:rsid w:val="00F66191"/>
    <w:rsid w:val="00F674BF"/>
    <w:rsid w:val="00F7111A"/>
    <w:rsid w:val="00F7172C"/>
    <w:rsid w:val="00F724A9"/>
    <w:rsid w:val="00F81966"/>
    <w:rsid w:val="00F8294C"/>
    <w:rsid w:val="00F82DE1"/>
    <w:rsid w:val="00F837EA"/>
    <w:rsid w:val="00F83E87"/>
    <w:rsid w:val="00F83FB7"/>
    <w:rsid w:val="00F8675B"/>
    <w:rsid w:val="00F86A51"/>
    <w:rsid w:val="00F87762"/>
    <w:rsid w:val="00F90E00"/>
    <w:rsid w:val="00F940A7"/>
    <w:rsid w:val="00F94806"/>
    <w:rsid w:val="00F9502F"/>
    <w:rsid w:val="00F95B94"/>
    <w:rsid w:val="00F973D9"/>
    <w:rsid w:val="00FA179B"/>
    <w:rsid w:val="00FA2B35"/>
    <w:rsid w:val="00FA3366"/>
    <w:rsid w:val="00FA41D9"/>
    <w:rsid w:val="00FA4A1B"/>
    <w:rsid w:val="00FA5021"/>
    <w:rsid w:val="00FB081C"/>
    <w:rsid w:val="00FB08E3"/>
    <w:rsid w:val="00FB0DD8"/>
    <w:rsid w:val="00FB1F6D"/>
    <w:rsid w:val="00FB2187"/>
    <w:rsid w:val="00FB2777"/>
    <w:rsid w:val="00FB2C8B"/>
    <w:rsid w:val="00FB2EF9"/>
    <w:rsid w:val="00FB30FB"/>
    <w:rsid w:val="00FB4019"/>
    <w:rsid w:val="00FB4414"/>
    <w:rsid w:val="00FB67BB"/>
    <w:rsid w:val="00FB71A4"/>
    <w:rsid w:val="00FC0875"/>
    <w:rsid w:val="00FC3A89"/>
    <w:rsid w:val="00FC65B7"/>
    <w:rsid w:val="00FD2D5C"/>
    <w:rsid w:val="00FD3723"/>
    <w:rsid w:val="00FD3A8F"/>
    <w:rsid w:val="00FD3C13"/>
    <w:rsid w:val="00FD4D3A"/>
    <w:rsid w:val="00FD6688"/>
    <w:rsid w:val="00FE09C5"/>
    <w:rsid w:val="00FE1ABB"/>
    <w:rsid w:val="00FE30CF"/>
    <w:rsid w:val="00FE5CC8"/>
    <w:rsid w:val="00FE6105"/>
    <w:rsid w:val="00FE7D0C"/>
    <w:rsid w:val="00FF00F5"/>
    <w:rsid w:val="00FF1620"/>
    <w:rsid w:val="00FF1B3F"/>
    <w:rsid w:val="00FF1EEF"/>
    <w:rsid w:val="00FF2F97"/>
    <w:rsid w:val="00FF3591"/>
    <w:rsid w:val="00FF3FF6"/>
    <w:rsid w:val="00FF4372"/>
    <w:rsid w:val="00FF5E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6AB"/>
    <w:rPr>
      <w:rFonts w:eastAsia="MS Mincho"/>
      <w:lang w:val="en-US" w:eastAsia="en-US"/>
    </w:rPr>
  </w:style>
  <w:style w:type="paragraph" w:styleId="Ttulo1">
    <w:name w:val="heading 1"/>
    <w:basedOn w:val="Normal"/>
    <w:qFormat/>
    <w:rsid w:val="003A5447"/>
    <w:pPr>
      <w:spacing w:before="100" w:beforeAutospacing="1" w:after="100" w:afterAutospacing="1"/>
      <w:outlineLvl w:val="0"/>
    </w:pPr>
    <w:rPr>
      <w:rFonts w:eastAsia="Times New Roman"/>
      <w:b/>
      <w:bCs/>
      <w:color w:val="000000"/>
      <w:kern w:val="36"/>
      <w:sz w:val="48"/>
      <w:szCs w:val="48"/>
    </w:rPr>
  </w:style>
  <w:style w:type="paragraph" w:styleId="Ttulo3">
    <w:name w:val="heading 3"/>
    <w:basedOn w:val="Normal"/>
    <w:qFormat/>
    <w:rsid w:val="003A5447"/>
    <w:pPr>
      <w:spacing w:before="100" w:beforeAutospacing="1" w:after="100" w:afterAutospacing="1"/>
      <w:outlineLvl w:val="2"/>
    </w:pPr>
    <w:rPr>
      <w:rFonts w:eastAsia="Times New Roman"/>
      <w:b/>
      <w:bCs/>
      <w:color w:val="000000"/>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
    <w:basedOn w:val="Normal"/>
    <w:semiHidden/>
    <w:rsid w:val="00B456AB"/>
  </w:style>
  <w:style w:type="character" w:styleId="Refdenotaalpie">
    <w:name w:val="footnote reference"/>
    <w:aliases w:val="Footnotes refss"/>
    <w:basedOn w:val="Fuentedeprrafopredeter"/>
    <w:semiHidden/>
    <w:rsid w:val="00B456AB"/>
    <w:rPr>
      <w:vertAlign w:val="superscript"/>
    </w:rPr>
  </w:style>
  <w:style w:type="paragraph" w:styleId="Encabezado">
    <w:name w:val="header"/>
    <w:basedOn w:val="Normal"/>
    <w:rsid w:val="00CB21BC"/>
    <w:pPr>
      <w:tabs>
        <w:tab w:val="center" w:pos="4320"/>
        <w:tab w:val="right" w:pos="8640"/>
      </w:tabs>
    </w:pPr>
  </w:style>
  <w:style w:type="character" w:styleId="Nmerodepgina">
    <w:name w:val="page number"/>
    <w:basedOn w:val="Fuentedeprrafopredeter"/>
    <w:rsid w:val="00CB21BC"/>
  </w:style>
  <w:style w:type="paragraph" w:styleId="Piedepgina">
    <w:name w:val="footer"/>
    <w:basedOn w:val="Normal"/>
    <w:rsid w:val="00AE4BF2"/>
    <w:pPr>
      <w:tabs>
        <w:tab w:val="center" w:pos="4320"/>
        <w:tab w:val="right" w:pos="8640"/>
      </w:tabs>
    </w:pPr>
  </w:style>
  <w:style w:type="paragraph" w:styleId="Textoindependiente">
    <w:name w:val="Body Text"/>
    <w:basedOn w:val="Normal"/>
    <w:rsid w:val="001C00B0"/>
    <w:pPr>
      <w:jc w:val="both"/>
    </w:pPr>
    <w:rPr>
      <w:sz w:val="24"/>
      <w:lang w:val="es-SV"/>
    </w:rPr>
  </w:style>
  <w:style w:type="paragraph" w:styleId="Textodeglobo">
    <w:name w:val="Balloon Text"/>
    <w:basedOn w:val="Normal"/>
    <w:semiHidden/>
    <w:rsid w:val="00F2661D"/>
    <w:rPr>
      <w:rFonts w:ascii="Tahoma" w:hAnsi="Tahoma" w:cs="Tahoma"/>
      <w:sz w:val="16"/>
      <w:szCs w:val="16"/>
    </w:rPr>
  </w:style>
  <w:style w:type="character" w:styleId="Hipervnculo">
    <w:name w:val="Hyperlink"/>
    <w:basedOn w:val="Fuentedeprrafopredeter"/>
    <w:rsid w:val="003C1DE4"/>
    <w:rPr>
      <w:color w:val="0000FF"/>
      <w:u w:val="single"/>
    </w:rPr>
  </w:style>
  <w:style w:type="character" w:styleId="Refdecomentario">
    <w:name w:val="annotation reference"/>
    <w:basedOn w:val="Fuentedeprrafopredeter"/>
    <w:semiHidden/>
    <w:rsid w:val="003F1579"/>
    <w:rPr>
      <w:sz w:val="16"/>
      <w:szCs w:val="16"/>
    </w:rPr>
  </w:style>
  <w:style w:type="paragraph" w:styleId="Textocomentario">
    <w:name w:val="annotation text"/>
    <w:basedOn w:val="Normal"/>
    <w:semiHidden/>
    <w:rsid w:val="003F1579"/>
  </w:style>
  <w:style w:type="paragraph" w:styleId="Asuntodelcomentario">
    <w:name w:val="annotation subject"/>
    <w:basedOn w:val="Textocomentario"/>
    <w:next w:val="Textocomentario"/>
    <w:semiHidden/>
    <w:rsid w:val="003F1579"/>
    <w:rPr>
      <w:b/>
      <w:bCs/>
    </w:rPr>
  </w:style>
  <w:style w:type="paragraph" w:styleId="NormalWeb">
    <w:name w:val="Normal (Web)"/>
    <w:basedOn w:val="Normal"/>
    <w:rsid w:val="006707AB"/>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6AB"/>
    <w:rPr>
      <w:rFonts w:eastAsia="MS Mincho"/>
      <w:lang w:val="en-US" w:eastAsia="en-US"/>
    </w:rPr>
  </w:style>
  <w:style w:type="paragraph" w:styleId="Ttulo1">
    <w:name w:val="heading 1"/>
    <w:basedOn w:val="Normal"/>
    <w:qFormat/>
    <w:rsid w:val="003A5447"/>
    <w:pPr>
      <w:spacing w:before="100" w:beforeAutospacing="1" w:after="100" w:afterAutospacing="1"/>
      <w:outlineLvl w:val="0"/>
    </w:pPr>
    <w:rPr>
      <w:rFonts w:eastAsia="Times New Roman"/>
      <w:b/>
      <w:bCs/>
      <w:color w:val="000000"/>
      <w:kern w:val="36"/>
      <w:sz w:val="48"/>
      <w:szCs w:val="48"/>
    </w:rPr>
  </w:style>
  <w:style w:type="paragraph" w:styleId="Ttulo3">
    <w:name w:val="heading 3"/>
    <w:basedOn w:val="Normal"/>
    <w:qFormat/>
    <w:rsid w:val="003A5447"/>
    <w:pPr>
      <w:spacing w:before="100" w:beforeAutospacing="1" w:after="100" w:afterAutospacing="1"/>
      <w:outlineLvl w:val="2"/>
    </w:pPr>
    <w:rPr>
      <w:rFonts w:eastAsia="Times New Roman"/>
      <w:b/>
      <w:bCs/>
      <w:color w:val="000000"/>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text,Footnote reference,FA Fu,Footnote Text Char Char Char,Footnote Text Cha,FA Fußnotentext,FA Fuﬂnotentext,Texto nota pie Car,Footnote Text Char Char"/>
    <w:basedOn w:val="Normal"/>
    <w:semiHidden/>
    <w:rsid w:val="00B456AB"/>
  </w:style>
  <w:style w:type="character" w:styleId="Refdenotaalpie">
    <w:name w:val="footnote reference"/>
    <w:aliases w:val="Footnotes refss"/>
    <w:basedOn w:val="Fuentedeprrafopredeter"/>
    <w:semiHidden/>
    <w:rsid w:val="00B456AB"/>
    <w:rPr>
      <w:vertAlign w:val="superscript"/>
    </w:rPr>
  </w:style>
  <w:style w:type="paragraph" w:styleId="Encabezado">
    <w:name w:val="header"/>
    <w:basedOn w:val="Normal"/>
    <w:rsid w:val="00CB21BC"/>
    <w:pPr>
      <w:tabs>
        <w:tab w:val="center" w:pos="4320"/>
        <w:tab w:val="right" w:pos="8640"/>
      </w:tabs>
    </w:pPr>
  </w:style>
  <w:style w:type="character" w:styleId="Nmerodepgina">
    <w:name w:val="page number"/>
    <w:basedOn w:val="Fuentedeprrafopredeter"/>
    <w:rsid w:val="00CB21BC"/>
  </w:style>
  <w:style w:type="paragraph" w:styleId="Piedepgina">
    <w:name w:val="footer"/>
    <w:basedOn w:val="Normal"/>
    <w:rsid w:val="00AE4BF2"/>
    <w:pPr>
      <w:tabs>
        <w:tab w:val="center" w:pos="4320"/>
        <w:tab w:val="right" w:pos="8640"/>
      </w:tabs>
    </w:pPr>
  </w:style>
  <w:style w:type="paragraph" w:styleId="Textoindependiente">
    <w:name w:val="Body Text"/>
    <w:basedOn w:val="Normal"/>
    <w:rsid w:val="001C00B0"/>
    <w:pPr>
      <w:jc w:val="both"/>
    </w:pPr>
    <w:rPr>
      <w:sz w:val="24"/>
      <w:lang w:val="es-SV"/>
    </w:rPr>
  </w:style>
  <w:style w:type="paragraph" w:styleId="Textodeglobo">
    <w:name w:val="Balloon Text"/>
    <w:basedOn w:val="Normal"/>
    <w:semiHidden/>
    <w:rsid w:val="00F2661D"/>
    <w:rPr>
      <w:rFonts w:ascii="Tahoma" w:hAnsi="Tahoma" w:cs="Tahoma"/>
      <w:sz w:val="16"/>
      <w:szCs w:val="16"/>
    </w:rPr>
  </w:style>
  <w:style w:type="character" w:styleId="Hipervnculo">
    <w:name w:val="Hyperlink"/>
    <w:basedOn w:val="Fuentedeprrafopredeter"/>
    <w:rsid w:val="003C1DE4"/>
    <w:rPr>
      <w:color w:val="0000FF"/>
      <w:u w:val="single"/>
    </w:rPr>
  </w:style>
  <w:style w:type="character" w:styleId="Refdecomentario">
    <w:name w:val="annotation reference"/>
    <w:basedOn w:val="Fuentedeprrafopredeter"/>
    <w:semiHidden/>
    <w:rsid w:val="003F1579"/>
    <w:rPr>
      <w:sz w:val="16"/>
      <w:szCs w:val="16"/>
    </w:rPr>
  </w:style>
  <w:style w:type="paragraph" w:styleId="Textocomentario">
    <w:name w:val="annotation text"/>
    <w:basedOn w:val="Normal"/>
    <w:semiHidden/>
    <w:rsid w:val="003F1579"/>
  </w:style>
  <w:style w:type="paragraph" w:styleId="Asuntodelcomentario">
    <w:name w:val="annotation subject"/>
    <w:basedOn w:val="Textocomentario"/>
    <w:next w:val="Textocomentario"/>
    <w:semiHidden/>
    <w:rsid w:val="003F1579"/>
    <w:rPr>
      <w:b/>
      <w:bCs/>
    </w:rPr>
  </w:style>
  <w:style w:type="paragraph" w:styleId="NormalWeb">
    <w:name w:val="Normal (Web)"/>
    <w:basedOn w:val="Normal"/>
    <w:rsid w:val="006707AB"/>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1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7338</Words>
  <Characters>40364</Characters>
  <Application>Microsoft Office Word</Application>
  <DocSecurity>0</DocSecurity>
  <Lines>336</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154/10</vt:lpstr>
      <vt:lpstr>INFORME Nº /09</vt:lpstr>
    </vt:vector>
  </TitlesOfParts>
  <Company>OAS</Company>
  <LinksUpToDate>false</LinksUpToDate>
  <CharactersWithSpaces>47607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154/10</dc:title>
  <dc:creator>cla</dc:creator>
  <cp:lastModifiedBy>Usuario Autorizado</cp:lastModifiedBy>
  <cp:revision>2</cp:revision>
  <cp:lastPrinted>2017-11-06T22:14:00Z</cp:lastPrinted>
  <dcterms:created xsi:type="dcterms:W3CDTF">2017-11-06T22:21:00Z</dcterms:created>
  <dcterms:modified xsi:type="dcterms:W3CDTF">2017-11-06T22:21:00Z</dcterms:modified>
</cp:coreProperties>
</file>