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1FC" w:rsidRPr="00BD03C1" w:rsidRDefault="00A200D3" w:rsidP="007125AD">
      <w:pPr>
        <w:widowControl w:val="0"/>
        <w:tabs>
          <w:tab w:val="left" w:pos="720"/>
          <w:tab w:val="center" w:pos="5400"/>
        </w:tabs>
        <w:suppressAutoHyphens/>
        <w:jc w:val="center"/>
        <w:rPr>
          <w:rFonts w:ascii="Cambria" w:hAnsi="Cambria"/>
          <w:sz w:val="20"/>
          <w:szCs w:val="20"/>
          <w:lang w:val="pt-BR"/>
        </w:rPr>
      </w:pPr>
      <w:bookmarkStart w:id="0" w:name="_GoBack"/>
      <w:bookmarkEnd w:id="0"/>
      <w:r w:rsidRPr="006B4CE6">
        <w:rPr>
          <w:rFonts w:ascii="Cambria" w:eastAsia="Times New Roman" w:hAnsi="Cambria"/>
          <w:b/>
          <w:sz w:val="18"/>
          <w:szCs w:val="18"/>
          <w:bdr w:val="none" w:sz="0" w:space="0" w:color="auto"/>
          <w:lang w:val="pt-BR"/>
        </w:rPr>
        <w:t>RELATÓRIO</w:t>
      </w:r>
      <w:r w:rsidR="009341FC" w:rsidRPr="006B4CE6">
        <w:rPr>
          <w:rFonts w:ascii="Cambria" w:eastAsia="Times New Roman" w:hAnsi="Cambria"/>
          <w:b/>
          <w:sz w:val="18"/>
          <w:szCs w:val="18"/>
          <w:bdr w:val="none" w:sz="0" w:space="0" w:color="auto"/>
          <w:lang w:val="pt-BR"/>
        </w:rPr>
        <w:t xml:space="preserve"> </w:t>
      </w:r>
      <w:r w:rsidR="005D4FFD" w:rsidRPr="006B4CE6">
        <w:rPr>
          <w:rFonts w:ascii="Cambria" w:eastAsia="Times New Roman" w:hAnsi="Cambria"/>
          <w:b/>
          <w:sz w:val="18"/>
          <w:szCs w:val="18"/>
          <w:bdr w:val="none" w:sz="0" w:space="0" w:color="auto"/>
          <w:lang w:val="pt-BR"/>
        </w:rPr>
        <w:t>Nº</w:t>
      </w:r>
      <w:r w:rsidR="00604766">
        <w:rPr>
          <w:rFonts w:ascii="Cambria" w:eastAsia="Times New Roman" w:hAnsi="Cambria"/>
          <w:b/>
          <w:sz w:val="18"/>
          <w:szCs w:val="18"/>
          <w:bdr w:val="none" w:sz="0" w:space="0" w:color="auto"/>
          <w:lang w:val="pt-BR"/>
        </w:rPr>
        <w:t xml:space="preserve"> 71</w:t>
      </w:r>
      <w:r w:rsidR="009341FC" w:rsidRPr="006B4CE6">
        <w:rPr>
          <w:rFonts w:ascii="Cambria" w:eastAsia="Times New Roman" w:hAnsi="Cambria"/>
          <w:b/>
          <w:sz w:val="18"/>
          <w:szCs w:val="18"/>
          <w:bdr w:val="none" w:sz="0" w:space="0" w:color="auto"/>
          <w:lang w:val="pt-BR"/>
        </w:rPr>
        <w:t>/15</w:t>
      </w:r>
    </w:p>
    <w:p w:rsidR="009341FC" w:rsidRPr="006B4CE6" w:rsidRDefault="005C449A" w:rsidP="00712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18"/>
          <w:szCs w:val="18"/>
          <w:bdr w:val="none" w:sz="0" w:space="0" w:color="auto"/>
          <w:lang w:val="pt-BR"/>
        </w:rPr>
      </w:pPr>
      <w:r w:rsidRPr="006B4CE6">
        <w:rPr>
          <w:rFonts w:ascii="Cambria" w:eastAsia="Times New Roman" w:hAnsi="Cambria"/>
          <w:b/>
          <w:sz w:val="18"/>
          <w:szCs w:val="18"/>
          <w:bdr w:val="none" w:sz="0" w:space="0" w:color="auto"/>
          <w:lang w:val="pt-BR"/>
        </w:rPr>
        <w:t>CASO 12.879</w:t>
      </w:r>
    </w:p>
    <w:p w:rsidR="009341FC" w:rsidRPr="006B4CE6" w:rsidRDefault="00A200D3" w:rsidP="00712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pt-BR"/>
        </w:rPr>
      </w:pPr>
      <w:r w:rsidRPr="006B4CE6">
        <w:rPr>
          <w:rFonts w:ascii="Cambria" w:eastAsia="Times New Roman" w:hAnsi="Cambria"/>
          <w:sz w:val="18"/>
          <w:szCs w:val="18"/>
          <w:bdr w:val="none" w:sz="0" w:space="0" w:color="auto"/>
          <w:lang w:val="pt-BR"/>
        </w:rPr>
        <w:t>MÉRITO</w:t>
      </w:r>
    </w:p>
    <w:p w:rsidR="009341FC" w:rsidRPr="006B4CE6" w:rsidRDefault="00994212" w:rsidP="00712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pt-BR"/>
        </w:rPr>
      </w:pPr>
      <w:r w:rsidRPr="006B4CE6">
        <w:rPr>
          <w:rFonts w:ascii="Cambria" w:eastAsia="Times New Roman" w:hAnsi="Cambria"/>
          <w:sz w:val="18"/>
          <w:szCs w:val="18"/>
          <w:bdr w:val="none" w:sz="0" w:space="0" w:color="auto"/>
          <w:lang w:val="pt-BR"/>
        </w:rPr>
        <w:t xml:space="preserve">VLADIMIR HERZOG </w:t>
      </w:r>
      <w:r w:rsidR="00A200D3" w:rsidRPr="006B4CE6">
        <w:rPr>
          <w:rFonts w:ascii="Cambria" w:eastAsia="Times New Roman" w:hAnsi="Cambria"/>
          <w:sz w:val="18"/>
          <w:szCs w:val="18"/>
          <w:bdr w:val="none" w:sz="0" w:space="0" w:color="auto"/>
          <w:lang w:val="pt-BR"/>
        </w:rPr>
        <w:t>E OUTROS</w:t>
      </w:r>
    </w:p>
    <w:p w:rsidR="009341FC" w:rsidRPr="006B4CE6" w:rsidRDefault="005C449A" w:rsidP="00712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pt-BR"/>
        </w:rPr>
      </w:pPr>
      <w:r w:rsidRPr="006B4CE6">
        <w:rPr>
          <w:rFonts w:ascii="Cambria" w:eastAsia="Times New Roman" w:hAnsi="Cambria"/>
          <w:sz w:val="18"/>
          <w:szCs w:val="18"/>
          <w:bdr w:val="none" w:sz="0" w:space="0" w:color="auto"/>
          <w:lang w:val="pt-BR"/>
        </w:rPr>
        <w:t>BRASIL</w:t>
      </w:r>
      <w:r w:rsidR="009341FC" w:rsidRPr="006B4CE6">
        <w:rPr>
          <w:rFonts w:ascii="Cambria" w:eastAsia="Times New Roman" w:hAnsi="Cambria" w:cs="Arial"/>
          <w:sz w:val="18"/>
          <w:szCs w:val="18"/>
          <w:bdr w:val="none" w:sz="0" w:space="0" w:color="auto"/>
          <w:vertAlign w:val="superscript"/>
          <w:lang w:val="pt-BR"/>
        </w:rPr>
        <w:footnoteReference w:id="2"/>
      </w:r>
    </w:p>
    <w:p w:rsidR="009341FC" w:rsidRPr="006B4CE6" w:rsidRDefault="00B34E88" w:rsidP="00712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18"/>
          <w:szCs w:val="18"/>
          <w:bdr w:val="none" w:sz="0" w:space="0" w:color="auto"/>
          <w:lang w:val="pt-BR"/>
        </w:rPr>
      </w:pPr>
      <w:r>
        <w:rPr>
          <w:rFonts w:ascii="Cambria" w:eastAsia="Times New Roman" w:hAnsi="Cambria"/>
          <w:sz w:val="18"/>
          <w:szCs w:val="18"/>
          <w:bdr w:val="none" w:sz="0" w:space="0" w:color="auto"/>
          <w:lang w:val="pt-BR"/>
        </w:rPr>
        <w:t>28</w:t>
      </w:r>
      <w:r w:rsidR="009341FC" w:rsidRPr="006B4CE6">
        <w:rPr>
          <w:rFonts w:ascii="Cambria" w:eastAsia="Times New Roman" w:hAnsi="Cambria"/>
          <w:sz w:val="18"/>
          <w:szCs w:val="18"/>
          <w:bdr w:val="none" w:sz="0" w:space="0" w:color="auto"/>
          <w:lang w:val="pt-BR"/>
        </w:rPr>
        <w:t xml:space="preserve"> </w:t>
      </w:r>
      <w:r w:rsidR="00A200D3" w:rsidRPr="006B4CE6">
        <w:rPr>
          <w:rFonts w:ascii="Cambria" w:eastAsia="Times New Roman" w:hAnsi="Cambria"/>
          <w:sz w:val="18"/>
          <w:szCs w:val="18"/>
          <w:bdr w:val="none" w:sz="0" w:space="0" w:color="auto"/>
          <w:lang w:val="pt-BR"/>
        </w:rPr>
        <w:t>DE OUTUBRO</w:t>
      </w:r>
      <w:r w:rsidR="009341FC" w:rsidRPr="006B4CE6">
        <w:rPr>
          <w:rFonts w:ascii="Cambria" w:eastAsia="Times New Roman" w:hAnsi="Cambria"/>
          <w:sz w:val="18"/>
          <w:szCs w:val="18"/>
          <w:bdr w:val="none" w:sz="0" w:space="0" w:color="auto"/>
          <w:lang w:val="pt-BR"/>
        </w:rPr>
        <w:t xml:space="preserve"> DE 2015</w:t>
      </w:r>
    </w:p>
    <w:p w:rsidR="009341FC" w:rsidRPr="006B4CE6" w:rsidRDefault="009341FC" w:rsidP="007125AD">
      <w:pPr>
        <w:widowControl w:val="0"/>
        <w:pBdr>
          <w:top w:val="nil"/>
        </w:pBdr>
        <w:jc w:val="center"/>
        <w:rPr>
          <w:rFonts w:ascii="Cambria" w:eastAsia="Times New Roman" w:hAnsi="Cambria"/>
          <w:b/>
          <w:sz w:val="20"/>
          <w:szCs w:val="20"/>
          <w:bdr w:val="none" w:sz="0" w:space="0" w:color="auto"/>
          <w:lang w:val="pt-BR"/>
        </w:rPr>
      </w:pPr>
    </w:p>
    <w:p w:rsidR="009341FC" w:rsidRPr="006B4CE6" w:rsidRDefault="009341FC"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pt-BR"/>
        </w:rPr>
      </w:pPr>
    </w:p>
    <w:p w:rsidR="009341FC" w:rsidRPr="006B4CE6" w:rsidRDefault="009341FC" w:rsidP="007B38D0">
      <w:pPr>
        <w:pStyle w:val="Ttulo1"/>
        <w:keepNext w:val="0"/>
        <w:widowControl w:val="0"/>
        <w:numPr>
          <w:ilvl w:val="0"/>
          <w:numId w:val="55"/>
        </w:numPr>
        <w:tabs>
          <w:tab w:val="clear" w:pos="1440"/>
        </w:tabs>
        <w:rPr>
          <w:lang w:val="pt-BR"/>
        </w:rPr>
      </w:pPr>
      <w:bookmarkStart w:id="1" w:name="_Toc370840743"/>
      <w:bookmarkStart w:id="2" w:name="_Toc370840839"/>
      <w:bookmarkStart w:id="3" w:name="_Toc423514405"/>
      <w:bookmarkStart w:id="4" w:name="_Toc426040138"/>
      <w:bookmarkStart w:id="5" w:name="_Toc433275937"/>
      <w:bookmarkStart w:id="6" w:name="_Toc433285862"/>
      <w:bookmarkStart w:id="7" w:name="_Toc433292608"/>
      <w:r w:rsidRPr="006B4CE6">
        <w:rPr>
          <w:lang w:val="pt-BR"/>
        </w:rPr>
        <w:t>RESUM</w:t>
      </w:r>
      <w:r w:rsidR="00A200D3" w:rsidRPr="006B4CE6">
        <w:rPr>
          <w:lang w:val="pt-BR"/>
        </w:rPr>
        <w:t>O</w:t>
      </w:r>
      <w:bookmarkEnd w:id="1"/>
      <w:bookmarkEnd w:id="2"/>
      <w:bookmarkEnd w:id="3"/>
      <w:bookmarkEnd w:id="4"/>
      <w:bookmarkEnd w:id="5"/>
      <w:bookmarkEnd w:id="6"/>
      <w:bookmarkEnd w:id="7"/>
    </w:p>
    <w:p w:rsidR="009341FC" w:rsidRPr="006B4CE6" w:rsidRDefault="009341FC" w:rsidP="007B38D0">
      <w:pPr>
        <w:widowControl w:val="0"/>
        <w:jc w:val="both"/>
        <w:rPr>
          <w:rFonts w:ascii="Calibri" w:hAnsi="Calibri" w:cs="Arial"/>
          <w:sz w:val="20"/>
          <w:lang w:val="pt-BR"/>
        </w:rPr>
      </w:pPr>
    </w:p>
    <w:p w:rsidR="005C449A" w:rsidRPr="006B4CE6" w:rsidRDefault="005C449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5D48C0" w:rsidRPr="006B4CE6">
        <w:rPr>
          <w:rFonts w:ascii="Cambria" w:hAnsi="Cambria"/>
          <w:sz w:val="20"/>
          <w:szCs w:val="20"/>
          <w:lang w:val="pt-BR"/>
        </w:rPr>
        <w:t>m 10 de julho de 2009, a Comissão Interamericana de Direitos Humanos</w:t>
      </w:r>
      <w:r w:rsidRPr="006B4CE6">
        <w:rPr>
          <w:rFonts w:ascii="Cambria" w:hAnsi="Cambria"/>
          <w:sz w:val="20"/>
          <w:szCs w:val="20"/>
          <w:lang w:val="pt-BR"/>
        </w:rPr>
        <w:t xml:space="preserve"> (</w:t>
      </w:r>
      <w:r w:rsidR="005D48C0" w:rsidRPr="006B4CE6">
        <w:rPr>
          <w:rFonts w:ascii="Cambria" w:hAnsi="Cambria"/>
          <w:sz w:val="20"/>
          <w:szCs w:val="20"/>
          <w:lang w:val="pt-BR"/>
        </w:rPr>
        <w:t xml:space="preserve">doravante, “a Comissão” ou a </w:t>
      </w:r>
      <w:r w:rsidRPr="006B4CE6">
        <w:rPr>
          <w:rFonts w:ascii="Cambria" w:hAnsi="Cambria"/>
          <w:sz w:val="20"/>
          <w:szCs w:val="20"/>
          <w:lang w:val="pt-BR"/>
        </w:rPr>
        <w:t xml:space="preserve">“CIDH”) </w:t>
      </w:r>
      <w:r w:rsidR="005D48C0" w:rsidRPr="006B4CE6">
        <w:rPr>
          <w:rFonts w:ascii="Cambria" w:hAnsi="Cambria"/>
          <w:sz w:val="20"/>
          <w:szCs w:val="20"/>
          <w:lang w:val="pt-BR"/>
        </w:rPr>
        <w:t>recebeu uma petição apresentada pelo Centro</w:t>
      </w:r>
      <w:r w:rsidR="00E659B0" w:rsidRPr="006B4CE6">
        <w:rPr>
          <w:rFonts w:ascii="Cambria" w:hAnsi="Cambria"/>
          <w:sz w:val="20"/>
          <w:szCs w:val="20"/>
          <w:lang w:val="pt-BR"/>
        </w:rPr>
        <w:t xml:space="preserve"> pela Justiça e o Direito Internacional </w:t>
      </w:r>
      <w:r w:rsidRPr="006B4CE6">
        <w:rPr>
          <w:rFonts w:ascii="Cambria" w:hAnsi="Cambria"/>
          <w:sz w:val="20"/>
          <w:szCs w:val="20"/>
          <w:lang w:val="pt-BR"/>
        </w:rPr>
        <w:t xml:space="preserve">(CEJIL/Brasil), </w:t>
      </w:r>
      <w:r w:rsidR="00E659B0" w:rsidRPr="006B4CE6">
        <w:rPr>
          <w:rFonts w:ascii="Cambria" w:hAnsi="Cambria"/>
          <w:sz w:val="20"/>
          <w:szCs w:val="20"/>
          <w:lang w:val="pt-BR"/>
        </w:rPr>
        <w:t>a Fundação Interamericana de Defesa dos Direitos Humanos</w:t>
      </w:r>
      <w:r w:rsidR="007125AD">
        <w:rPr>
          <w:rFonts w:ascii="Cambria" w:hAnsi="Cambria"/>
          <w:sz w:val="20"/>
          <w:szCs w:val="20"/>
          <w:lang w:val="pt-BR"/>
        </w:rPr>
        <w:t xml:space="preserve"> (</w:t>
      </w:r>
      <w:proofErr w:type="gramStart"/>
      <w:r w:rsidR="007125AD">
        <w:rPr>
          <w:rFonts w:ascii="Cambria" w:hAnsi="Cambria"/>
          <w:sz w:val="20"/>
          <w:szCs w:val="20"/>
          <w:lang w:val="pt-BR"/>
        </w:rPr>
        <w:t>Fid</w:t>
      </w:r>
      <w:r w:rsidRPr="006B4CE6">
        <w:rPr>
          <w:rFonts w:ascii="Cambria" w:hAnsi="Cambria"/>
          <w:sz w:val="20"/>
          <w:szCs w:val="20"/>
          <w:lang w:val="pt-BR"/>
        </w:rPr>
        <w:t>DH</w:t>
      </w:r>
      <w:proofErr w:type="gramEnd"/>
      <w:r w:rsidRPr="006B4CE6">
        <w:rPr>
          <w:rFonts w:ascii="Cambria" w:hAnsi="Cambria"/>
          <w:sz w:val="20"/>
          <w:szCs w:val="20"/>
          <w:lang w:val="pt-BR"/>
        </w:rPr>
        <w:t xml:space="preserve">), </w:t>
      </w:r>
      <w:r w:rsidR="00E659B0" w:rsidRPr="006B4CE6">
        <w:rPr>
          <w:rFonts w:ascii="Cambria" w:hAnsi="Cambria"/>
          <w:sz w:val="20"/>
          <w:szCs w:val="20"/>
          <w:lang w:val="pt-BR"/>
        </w:rPr>
        <w:t>o</w:t>
      </w:r>
      <w:r w:rsidRPr="006B4CE6">
        <w:rPr>
          <w:rFonts w:ascii="Cambria" w:hAnsi="Cambria"/>
          <w:sz w:val="20"/>
          <w:szCs w:val="20"/>
          <w:lang w:val="pt-BR"/>
        </w:rPr>
        <w:t xml:space="preserve"> Centro Santos Dias d</w:t>
      </w:r>
      <w:r w:rsidR="00E659B0" w:rsidRPr="006B4CE6">
        <w:rPr>
          <w:rFonts w:ascii="Cambria" w:hAnsi="Cambria"/>
          <w:sz w:val="20"/>
          <w:szCs w:val="20"/>
          <w:lang w:val="pt-BR"/>
        </w:rPr>
        <w:t xml:space="preserve">a </w:t>
      </w:r>
      <w:r w:rsidR="00B771D3" w:rsidRPr="006B4CE6">
        <w:rPr>
          <w:rFonts w:ascii="Cambria" w:hAnsi="Cambria"/>
          <w:sz w:val="20"/>
          <w:szCs w:val="20"/>
          <w:lang w:val="pt-BR"/>
        </w:rPr>
        <w:t xml:space="preserve">Arquidiocese de São Paulo e o </w:t>
      </w:r>
      <w:r w:rsidRPr="006B4CE6">
        <w:rPr>
          <w:rFonts w:ascii="Cambria" w:hAnsi="Cambria"/>
          <w:sz w:val="20"/>
          <w:szCs w:val="20"/>
          <w:lang w:val="pt-BR"/>
        </w:rPr>
        <w:t>Grupo Tortura Nunca M</w:t>
      </w:r>
      <w:r w:rsidR="00B771D3" w:rsidRPr="006B4CE6">
        <w:rPr>
          <w:rFonts w:ascii="Cambria" w:hAnsi="Cambria"/>
          <w:sz w:val="20"/>
          <w:szCs w:val="20"/>
          <w:lang w:val="pt-BR"/>
        </w:rPr>
        <w:t>ais</w:t>
      </w:r>
      <w:r w:rsidRPr="006B4CE6">
        <w:rPr>
          <w:rFonts w:ascii="Cambria" w:hAnsi="Cambria"/>
          <w:sz w:val="20"/>
          <w:szCs w:val="20"/>
          <w:lang w:val="pt-BR"/>
        </w:rPr>
        <w:t xml:space="preserve"> de </w:t>
      </w:r>
      <w:r w:rsidRPr="006B4CE6">
        <w:rPr>
          <w:rStyle w:val="nfasis"/>
          <w:rFonts w:ascii="Cambria" w:hAnsi="Cambria" w:cs="Arial"/>
          <w:i w:val="0"/>
          <w:sz w:val="20"/>
          <w:szCs w:val="20"/>
          <w:lang w:val="pt-BR"/>
        </w:rPr>
        <w:t>São Paulo</w:t>
      </w:r>
      <w:r w:rsidRPr="006B4CE6">
        <w:rPr>
          <w:rStyle w:val="st1"/>
          <w:rFonts w:ascii="Cambria" w:hAnsi="Cambria" w:cs="Arial"/>
          <w:b/>
          <w:sz w:val="20"/>
          <w:szCs w:val="20"/>
          <w:lang w:val="pt-BR"/>
        </w:rPr>
        <w:t xml:space="preserve"> </w:t>
      </w:r>
      <w:r w:rsidRPr="006B4CE6">
        <w:rPr>
          <w:rFonts w:ascii="Cambria" w:hAnsi="Cambria"/>
          <w:sz w:val="20"/>
          <w:szCs w:val="20"/>
          <w:lang w:val="pt-BR"/>
        </w:rPr>
        <w:t>(</w:t>
      </w:r>
      <w:r w:rsidR="00B771D3" w:rsidRPr="006B4CE6">
        <w:rPr>
          <w:rFonts w:ascii="Cambria" w:hAnsi="Cambria"/>
          <w:sz w:val="20"/>
          <w:szCs w:val="20"/>
          <w:lang w:val="pt-BR"/>
        </w:rPr>
        <w:t>doravante, “os peticionários</w:t>
      </w:r>
      <w:r w:rsidRPr="006B4CE6">
        <w:rPr>
          <w:rFonts w:ascii="Cambria" w:hAnsi="Cambria"/>
          <w:sz w:val="20"/>
          <w:szCs w:val="20"/>
          <w:lang w:val="pt-BR"/>
        </w:rPr>
        <w:t xml:space="preserve">”), </w:t>
      </w:r>
      <w:r w:rsidR="00B771D3" w:rsidRPr="006B4CE6">
        <w:rPr>
          <w:rFonts w:ascii="Cambria" w:hAnsi="Cambria"/>
          <w:sz w:val="20"/>
          <w:szCs w:val="20"/>
          <w:lang w:val="pt-BR"/>
        </w:rPr>
        <w:t>na qual alegaram a responsabilidade internacional da República Federativa do Brasil (doravante, “o Estado” ou o “Brasil</w:t>
      </w:r>
      <w:r w:rsidR="00AF6A97">
        <w:rPr>
          <w:rFonts w:ascii="Cambria" w:hAnsi="Cambria"/>
          <w:sz w:val="20"/>
          <w:szCs w:val="20"/>
          <w:lang w:val="pt-BR"/>
        </w:rPr>
        <w:t>”)</w:t>
      </w:r>
      <w:r w:rsidR="00B771D3" w:rsidRPr="006B4CE6">
        <w:rPr>
          <w:rFonts w:ascii="Cambria" w:hAnsi="Cambria"/>
          <w:sz w:val="20"/>
          <w:szCs w:val="20"/>
          <w:lang w:val="pt-BR"/>
        </w:rPr>
        <w:t xml:space="preserve"> pela violação </w:t>
      </w:r>
      <w:r w:rsidR="00DC4DE0" w:rsidRPr="006B4CE6">
        <w:rPr>
          <w:rFonts w:ascii="Cambria" w:hAnsi="Cambria"/>
          <w:sz w:val="20"/>
          <w:szCs w:val="20"/>
          <w:lang w:val="pt-BR"/>
        </w:rPr>
        <w:t xml:space="preserve">de direitos humanos em prejuízo do jornalista Vladimir Herzog (doravante, também, “o jornalista” ou </w:t>
      </w:r>
      <w:r w:rsidR="003A228D" w:rsidRPr="006B4CE6">
        <w:rPr>
          <w:rFonts w:ascii="Cambria" w:hAnsi="Cambria"/>
          <w:sz w:val="20"/>
          <w:szCs w:val="20"/>
          <w:lang w:val="pt-BR"/>
        </w:rPr>
        <w:t>“Herzog”</w:t>
      </w:r>
      <w:r w:rsidRPr="006B4CE6">
        <w:rPr>
          <w:rFonts w:ascii="Cambria" w:hAnsi="Cambria"/>
          <w:sz w:val="20"/>
          <w:szCs w:val="20"/>
          <w:lang w:val="pt-BR"/>
        </w:rPr>
        <w:t xml:space="preserve">) </w:t>
      </w:r>
      <w:r w:rsidR="00DC4DE0" w:rsidRPr="006B4CE6">
        <w:rPr>
          <w:rFonts w:ascii="Cambria" w:hAnsi="Cambria"/>
          <w:sz w:val="20"/>
          <w:szCs w:val="20"/>
          <w:lang w:val="pt-BR"/>
        </w:rPr>
        <w:t>e seus familiares.</w:t>
      </w:r>
    </w:p>
    <w:p w:rsidR="005C449A" w:rsidRPr="006B4CE6" w:rsidRDefault="005C449A" w:rsidP="007B38D0">
      <w:pPr>
        <w:widowControl w:val="0"/>
        <w:ind w:left="720"/>
        <w:jc w:val="both"/>
        <w:rPr>
          <w:rFonts w:ascii="Cambria" w:hAnsi="Cambria"/>
          <w:sz w:val="20"/>
          <w:szCs w:val="20"/>
          <w:lang w:val="pt-BR"/>
        </w:rPr>
      </w:pPr>
    </w:p>
    <w:p w:rsidR="00B472A5" w:rsidRPr="006B4CE6" w:rsidRDefault="00DC4DE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Os peticionários alegaram a responsabilidade internacional do Estado pela prisão arbitrária, tortura e morte do jornalista </w:t>
      </w:r>
      <w:r w:rsidR="001F2D49" w:rsidRPr="006B4CE6">
        <w:rPr>
          <w:rFonts w:ascii="Cambria" w:hAnsi="Cambria"/>
          <w:sz w:val="20"/>
          <w:szCs w:val="20"/>
          <w:lang w:val="pt-BR"/>
        </w:rPr>
        <w:t xml:space="preserve">Vladimir Herzog, </w:t>
      </w:r>
      <w:r w:rsidRPr="006B4CE6">
        <w:rPr>
          <w:rFonts w:ascii="Cambria" w:hAnsi="Cambria"/>
          <w:sz w:val="20"/>
          <w:szCs w:val="20"/>
          <w:lang w:val="pt-BR"/>
        </w:rPr>
        <w:t xml:space="preserve">ocorrida em uma dependência do Exército em </w:t>
      </w:r>
      <w:r w:rsidR="005C449A" w:rsidRPr="006B4CE6">
        <w:rPr>
          <w:rFonts w:ascii="Cambria" w:hAnsi="Cambria"/>
          <w:sz w:val="20"/>
          <w:szCs w:val="20"/>
          <w:lang w:val="pt-BR"/>
        </w:rPr>
        <w:t xml:space="preserve">25 de </w:t>
      </w:r>
      <w:r w:rsidRPr="006B4CE6">
        <w:rPr>
          <w:rFonts w:ascii="Cambria" w:hAnsi="Cambria"/>
          <w:sz w:val="20"/>
          <w:szCs w:val="20"/>
          <w:lang w:val="pt-BR"/>
        </w:rPr>
        <w:t xml:space="preserve">outubro de </w:t>
      </w:r>
      <w:r w:rsidR="005C449A" w:rsidRPr="006B4CE6">
        <w:rPr>
          <w:rFonts w:ascii="Cambria" w:hAnsi="Cambria"/>
          <w:sz w:val="20"/>
          <w:szCs w:val="20"/>
          <w:lang w:val="pt-BR"/>
        </w:rPr>
        <w:t xml:space="preserve">1975, </w:t>
      </w:r>
      <w:r w:rsidRPr="006B4CE6">
        <w:rPr>
          <w:rFonts w:ascii="Cambria" w:hAnsi="Cambria"/>
          <w:sz w:val="20"/>
          <w:szCs w:val="20"/>
          <w:lang w:val="pt-BR"/>
        </w:rPr>
        <w:t xml:space="preserve">e </w:t>
      </w:r>
      <w:r w:rsidR="00185DA1" w:rsidRPr="006B4CE6">
        <w:rPr>
          <w:rFonts w:ascii="Cambria" w:hAnsi="Cambria"/>
          <w:sz w:val="20"/>
          <w:szCs w:val="20"/>
          <w:lang w:val="pt-BR"/>
        </w:rPr>
        <w:t xml:space="preserve">pela contínua impunidade dos fatos, em virtude de uma </w:t>
      </w:r>
      <w:r w:rsidR="00845713" w:rsidRPr="006B4CE6">
        <w:rPr>
          <w:rFonts w:ascii="Cambria" w:hAnsi="Cambria"/>
          <w:sz w:val="20"/>
          <w:szCs w:val="20"/>
          <w:lang w:val="pt-BR"/>
        </w:rPr>
        <w:t>Lei de Anistia</w:t>
      </w:r>
      <w:r w:rsidR="00185DA1" w:rsidRPr="006B4CE6">
        <w:rPr>
          <w:rFonts w:ascii="Cambria" w:hAnsi="Cambria"/>
          <w:sz w:val="20"/>
          <w:szCs w:val="20"/>
          <w:lang w:val="pt-BR"/>
        </w:rPr>
        <w:t xml:space="preserve"> promulgada durante a ditadura militar brasileira. Afirmaram que essas ações configuram uma violação dos artigos </w:t>
      </w:r>
      <w:r w:rsidR="005C449A" w:rsidRPr="006B4CE6">
        <w:rPr>
          <w:rFonts w:ascii="Cambria" w:hAnsi="Cambria"/>
          <w:sz w:val="20"/>
          <w:szCs w:val="20"/>
          <w:lang w:val="pt-BR"/>
        </w:rPr>
        <w:t xml:space="preserve">I, IV, VII, XVIII, XXI, XXII </w:t>
      </w:r>
      <w:r w:rsidR="00185DA1" w:rsidRPr="006B4CE6">
        <w:rPr>
          <w:rFonts w:ascii="Cambria" w:hAnsi="Cambria"/>
          <w:sz w:val="20"/>
          <w:szCs w:val="20"/>
          <w:lang w:val="pt-BR"/>
        </w:rPr>
        <w:t>e</w:t>
      </w:r>
      <w:r w:rsidR="005C449A" w:rsidRPr="006B4CE6">
        <w:rPr>
          <w:rFonts w:ascii="Cambria" w:hAnsi="Cambria"/>
          <w:sz w:val="20"/>
          <w:szCs w:val="20"/>
          <w:lang w:val="pt-BR"/>
        </w:rPr>
        <w:t xml:space="preserve"> XXV d</w:t>
      </w:r>
      <w:r w:rsidR="00185DA1" w:rsidRPr="006B4CE6">
        <w:rPr>
          <w:rFonts w:ascii="Cambria" w:hAnsi="Cambria"/>
          <w:sz w:val="20"/>
          <w:szCs w:val="20"/>
          <w:lang w:val="pt-BR"/>
        </w:rPr>
        <w:t>a Declaração Americana dos Direitos e Deveres do Homem (doravante, “a Declaração Americana</w:t>
      </w:r>
      <w:r w:rsidR="00AF6A97">
        <w:rPr>
          <w:rFonts w:ascii="Cambria" w:hAnsi="Cambria"/>
          <w:sz w:val="20"/>
          <w:szCs w:val="20"/>
          <w:lang w:val="pt-BR"/>
        </w:rPr>
        <w:t>”</w:t>
      </w:r>
      <w:r w:rsidR="00185DA1" w:rsidRPr="006B4CE6">
        <w:rPr>
          <w:rFonts w:ascii="Cambria" w:hAnsi="Cambria"/>
          <w:sz w:val="20"/>
          <w:szCs w:val="20"/>
          <w:lang w:val="pt-BR"/>
        </w:rPr>
        <w:t xml:space="preserve">); dos artigos </w:t>
      </w:r>
      <w:r w:rsidR="005C449A" w:rsidRPr="006B4CE6">
        <w:rPr>
          <w:rFonts w:ascii="Cambria" w:hAnsi="Cambria"/>
          <w:sz w:val="20"/>
          <w:szCs w:val="20"/>
          <w:lang w:val="pt-BR"/>
        </w:rPr>
        <w:t xml:space="preserve">1, 2, 5, 8, 13 </w:t>
      </w:r>
      <w:r w:rsidR="00185DA1" w:rsidRPr="006B4CE6">
        <w:rPr>
          <w:rFonts w:ascii="Cambria" w:hAnsi="Cambria"/>
          <w:sz w:val="20"/>
          <w:szCs w:val="20"/>
          <w:lang w:val="pt-BR"/>
        </w:rPr>
        <w:t>e</w:t>
      </w:r>
      <w:r w:rsidR="005C449A" w:rsidRPr="006B4CE6">
        <w:rPr>
          <w:rFonts w:ascii="Cambria" w:hAnsi="Cambria"/>
          <w:sz w:val="20"/>
          <w:szCs w:val="20"/>
          <w:lang w:val="pt-BR"/>
        </w:rPr>
        <w:t xml:space="preserve"> 25 d</w:t>
      </w:r>
      <w:r w:rsidR="00185DA1" w:rsidRPr="006B4CE6">
        <w:rPr>
          <w:rFonts w:ascii="Cambria" w:hAnsi="Cambria"/>
          <w:sz w:val="20"/>
          <w:szCs w:val="20"/>
          <w:lang w:val="pt-BR"/>
        </w:rPr>
        <w:t>a Convenção Americana sobre Direitos Humanos (doravante, “a Convenção Americana”); e dos artigos 1, 6 e 8 da Convenção Americana para Prevenir e Punir a Tortura (doravante, também, “CIPST”).</w:t>
      </w:r>
    </w:p>
    <w:p w:rsidR="00B472A5" w:rsidRPr="006B4CE6" w:rsidRDefault="00B472A5" w:rsidP="007B38D0">
      <w:pPr>
        <w:pStyle w:val="Prrafodelista"/>
        <w:widowControl w:val="0"/>
        <w:rPr>
          <w:rFonts w:ascii="Cambria" w:hAnsi="Cambria"/>
          <w:sz w:val="20"/>
          <w:szCs w:val="20"/>
          <w:lang w:val="pt-BR"/>
        </w:rPr>
      </w:pPr>
    </w:p>
    <w:p w:rsidR="005C449A" w:rsidRPr="006B4CE6" w:rsidRDefault="00C7659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O Estado </w:t>
      </w:r>
      <w:r w:rsidR="00C90587">
        <w:rPr>
          <w:rFonts w:ascii="Cambria" w:hAnsi="Cambria"/>
          <w:sz w:val="20"/>
          <w:szCs w:val="20"/>
          <w:lang w:val="pt-BR"/>
        </w:rPr>
        <w:t>afirmou</w:t>
      </w:r>
      <w:r w:rsidRPr="006B4CE6">
        <w:rPr>
          <w:rFonts w:ascii="Cambria" w:hAnsi="Cambria"/>
          <w:sz w:val="20"/>
          <w:szCs w:val="20"/>
          <w:lang w:val="pt-BR"/>
        </w:rPr>
        <w:t xml:space="preserve"> </w:t>
      </w:r>
      <w:r w:rsidR="00C90587">
        <w:rPr>
          <w:rFonts w:ascii="Cambria" w:hAnsi="Cambria"/>
          <w:sz w:val="20"/>
          <w:szCs w:val="20"/>
          <w:lang w:val="pt-BR"/>
        </w:rPr>
        <w:t>ter</w:t>
      </w:r>
      <w:r w:rsidRPr="006B4CE6">
        <w:rPr>
          <w:rFonts w:ascii="Cambria" w:hAnsi="Cambria"/>
          <w:sz w:val="20"/>
          <w:szCs w:val="20"/>
          <w:lang w:val="pt-BR"/>
        </w:rPr>
        <w:t xml:space="preserve"> adot</w:t>
      </w:r>
      <w:r w:rsidR="00C90587">
        <w:rPr>
          <w:rFonts w:ascii="Cambria" w:hAnsi="Cambria"/>
          <w:sz w:val="20"/>
          <w:szCs w:val="20"/>
          <w:lang w:val="pt-BR"/>
        </w:rPr>
        <w:t>ado</w:t>
      </w:r>
      <w:r w:rsidRPr="006B4CE6">
        <w:rPr>
          <w:rFonts w:ascii="Cambria" w:hAnsi="Cambria"/>
          <w:sz w:val="20"/>
          <w:szCs w:val="20"/>
          <w:lang w:val="pt-BR"/>
        </w:rPr>
        <w:t xml:space="preserve"> uma série de medidas pelas quais reconheceu, em âmbito interno, sua responsabilidade </w:t>
      </w:r>
      <w:r w:rsidR="00326B8B" w:rsidRPr="006B4CE6">
        <w:rPr>
          <w:rFonts w:ascii="Cambria" w:hAnsi="Cambria"/>
          <w:sz w:val="20"/>
          <w:szCs w:val="20"/>
          <w:lang w:val="pt-BR"/>
        </w:rPr>
        <w:t xml:space="preserve">em relação à prisão arbitrária, tortura e assassinato do jornalista Vladimir Herzog por agentes do Estado. O Estado solicitou à Comissão que, ao avaliar o mérito do </w:t>
      </w:r>
      <w:r w:rsidR="00AF6A97" w:rsidRPr="006B4CE6">
        <w:rPr>
          <w:rFonts w:ascii="Cambria" w:hAnsi="Cambria"/>
          <w:sz w:val="20"/>
          <w:szCs w:val="20"/>
          <w:lang w:val="pt-BR"/>
        </w:rPr>
        <w:t>presente</w:t>
      </w:r>
      <w:r w:rsidR="00326B8B" w:rsidRPr="006B4CE6">
        <w:rPr>
          <w:rFonts w:ascii="Cambria" w:hAnsi="Cambria"/>
          <w:sz w:val="20"/>
          <w:szCs w:val="20"/>
          <w:lang w:val="pt-BR"/>
        </w:rPr>
        <w:t xml:space="preserve"> caso, considere as medidas adotadas até o presente.</w:t>
      </w:r>
    </w:p>
    <w:p w:rsidR="005C449A" w:rsidRPr="006B4CE6" w:rsidRDefault="005C449A" w:rsidP="007B38D0">
      <w:pPr>
        <w:widowControl w:val="0"/>
        <w:ind w:left="1440"/>
        <w:jc w:val="both"/>
        <w:rPr>
          <w:rFonts w:ascii="Cambria" w:hAnsi="Cambria"/>
          <w:sz w:val="20"/>
          <w:szCs w:val="20"/>
          <w:lang w:val="pt-BR"/>
        </w:rPr>
      </w:pPr>
    </w:p>
    <w:p w:rsidR="005C449A" w:rsidRPr="006B4CE6" w:rsidRDefault="00326B8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w:t>
      </w:r>
      <w:proofErr w:type="gramStart"/>
      <w:r w:rsidRPr="006B4CE6">
        <w:rPr>
          <w:rFonts w:ascii="Cambria" w:hAnsi="Cambria"/>
          <w:sz w:val="20"/>
          <w:szCs w:val="20"/>
          <w:lang w:val="pt-BR"/>
        </w:rPr>
        <w:t>8</w:t>
      </w:r>
      <w:proofErr w:type="gramEnd"/>
      <w:r w:rsidRPr="006B4CE6">
        <w:rPr>
          <w:rFonts w:ascii="Cambria" w:hAnsi="Cambria"/>
          <w:sz w:val="20"/>
          <w:szCs w:val="20"/>
          <w:lang w:val="pt-BR"/>
        </w:rPr>
        <w:t xml:space="preserve"> de novembro de 2012, </w:t>
      </w:r>
      <w:r w:rsidR="005C449A" w:rsidRPr="006B4CE6">
        <w:rPr>
          <w:rFonts w:ascii="Cambria" w:hAnsi="Cambria"/>
          <w:sz w:val="20"/>
          <w:szCs w:val="20"/>
          <w:lang w:val="pt-BR"/>
        </w:rPr>
        <w:t>a CIDH a</w:t>
      </w:r>
      <w:r w:rsidRPr="006B4CE6">
        <w:rPr>
          <w:rFonts w:ascii="Cambria" w:hAnsi="Cambria"/>
          <w:sz w:val="20"/>
          <w:szCs w:val="20"/>
          <w:lang w:val="pt-BR"/>
        </w:rPr>
        <w:t xml:space="preserve">provou o relatório </w:t>
      </w:r>
      <w:r w:rsidR="005D4FFD" w:rsidRPr="006B4CE6">
        <w:rPr>
          <w:rFonts w:ascii="Cambria" w:hAnsi="Cambria"/>
          <w:sz w:val="20"/>
          <w:szCs w:val="20"/>
          <w:lang w:val="pt-BR"/>
        </w:rPr>
        <w:t>Nº</w:t>
      </w:r>
      <w:r w:rsidR="005C449A" w:rsidRPr="006B4CE6">
        <w:rPr>
          <w:rFonts w:ascii="Cambria" w:hAnsi="Cambria"/>
          <w:sz w:val="20"/>
          <w:szCs w:val="20"/>
          <w:lang w:val="pt-BR"/>
        </w:rPr>
        <w:t xml:space="preserve"> 80/12, </w:t>
      </w:r>
      <w:r w:rsidR="003F1733">
        <w:rPr>
          <w:rFonts w:ascii="Cambria" w:hAnsi="Cambria"/>
          <w:sz w:val="20"/>
          <w:szCs w:val="20"/>
          <w:lang w:val="pt-BR"/>
        </w:rPr>
        <w:t xml:space="preserve">pelo qual declarou a </w:t>
      </w:r>
      <w:r w:rsidR="00C16DA8" w:rsidRPr="006B4CE6">
        <w:rPr>
          <w:rFonts w:ascii="Cambria" w:hAnsi="Cambria"/>
          <w:sz w:val="20"/>
          <w:szCs w:val="20"/>
          <w:lang w:val="pt-BR"/>
        </w:rPr>
        <w:t xml:space="preserve">admissibilidade da petição em relação aos artigos </w:t>
      </w:r>
      <w:r w:rsidR="005C449A" w:rsidRPr="006B4CE6">
        <w:rPr>
          <w:rFonts w:ascii="Cambria" w:hAnsi="Cambria"/>
          <w:sz w:val="20"/>
          <w:szCs w:val="20"/>
          <w:lang w:val="pt-BR"/>
        </w:rPr>
        <w:t>I (</w:t>
      </w:r>
      <w:r w:rsidR="00C16DA8" w:rsidRPr="006B4CE6">
        <w:rPr>
          <w:rFonts w:ascii="Cambria" w:hAnsi="Cambria"/>
          <w:sz w:val="20"/>
          <w:szCs w:val="20"/>
          <w:lang w:val="pt-BR"/>
        </w:rPr>
        <w:t>direito à vi</w:t>
      </w:r>
      <w:r w:rsidR="00BE7535">
        <w:rPr>
          <w:rFonts w:ascii="Cambria" w:hAnsi="Cambria"/>
          <w:sz w:val="20"/>
          <w:szCs w:val="20"/>
          <w:lang w:val="pt-BR"/>
        </w:rPr>
        <w:t>da, à liberdade, à segurança e</w:t>
      </w:r>
      <w:r w:rsidR="00C16DA8" w:rsidRPr="006B4CE6">
        <w:rPr>
          <w:rFonts w:ascii="Cambria" w:hAnsi="Cambria"/>
          <w:sz w:val="20"/>
          <w:szCs w:val="20"/>
          <w:lang w:val="pt-BR"/>
        </w:rPr>
        <w:t xml:space="preserve"> integridade da pessoa), IV (direito de liberdade de investigação, opinião, expressão e difusão)</w:t>
      </w:r>
      <w:r w:rsidR="005C449A" w:rsidRPr="006B4CE6">
        <w:rPr>
          <w:rFonts w:ascii="Cambria" w:hAnsi="Cambria"/>
          <w:sz w:val="20"/>
          <w:szCs w:val="20"/>
          <w:lang w:val="pt-BR"/>
        </w:rPr>
        <w:t>, XVIII (</w:t>
      </w:r>
      <w:r w:rsidR="00AF6A97" w:rsidRPr="006B4CE6">
        <w:rPr>
          <w:rFonts w:ascii="Cambria" w:hAnsi="Cambria"/>
          <w:sz w:val="20"/>
          <w:szCs w:val="20"/>
          <w:lang w:val="pt-BR"/>
        </w:rPr>
        <w:t>direito</w:t>
      </w:r>
      <w:r w:rsidR="00730141" w:rsidRPr="006B4CE6">
        <w:rPr>
          <w:rFonts w:ascii="Cambria" w:hAnsi="Cambria"/>
          <w:sz w:val="20"/>
          <w:szCs w:val="20"/>
          <w:lang w:val="pt-BR"/>
        </w:rPr>
        <w:t xml:space="preserve"> </w:t>
      </w:r>
      <w:r w:rsidR="00BE7535">
        <w:rPr>
          <w:rFonts w:ascii="Cambria" w:hAnsi="Cambria"/>
          <w:sz w:val="20"/>
          <w:szCs w:val="20"/>
          <w:lang w:val="pt-BR"/>
        </w:rPr>
        <w:t>à</w:t>
      </w:r>
      <w:r w:rsidR="00730141" w:rsidRPr="006B4CE6">
        <w:rPr>
          <w:rFonts w:ascii="Cambria" w:hAnsi="Cambria"/>
          <w:sz w:val="20"/>
          <w:szCs w:val="20"/>
          <w:lang w:val="pt-BR"/>
        </w:rPr>
        <w:t xml:space="preserve"> justiça) e </w:t>
      </w:r>
      <w:r w:rsidR="005C449A" w:rsidRPr="006B4CE6">
        <w:rPr>
          <w:rFonts w:ascii="Cambria" w:hAnsi="Cambria"/>
          <w:sz w:val="20"/>
          <w:szCs w:val="20"/>
          <w:lang w:val="pt-BR"/>
        </w:rPr>
        <w:t>XXV (d</w:t>
      </w:r>
      <w:r w:rsidR="00730141" w:rsidRPr="006B4CE6">
        <w:rPr>
          <w:rFonts w:ascii="Cambria" w:hAnsi="Cambria"/>
          <w:sz w:val="20"/>
          <w:szCs w:val="20"/>
          <w:lang w:val="pt-BR"/>
        </w:rPr>
        <w:t>ireito de proteção contra prisão arbitrária) da Declaração Americana</w:t>
      </w:r>
      <w:r w:rsidR="00C90587">
        <w:rPr>
          <w:rFonts w:ascii="Cambria" w:hAnsi="Cambria"/>
          <w:sz w:val="20"/>
          <w:szCs w:val="20"/>
          <w:lang w:val="pt-BR"/>
        </w:rPr>
        <w:t>; a</w:t>
      </w:r>
      <w:r w:rsidR="00730141" w:rsidRPr="006B4CE6">
        <w:rPr>
          <w:rFonts w:ascii="Cambria" w:hAnsi="Cambria"/>
          <w:sz w:val="20"/>
          <w:szCs w:val="20"/>
          <w:lang w:val="pt-BR"/>
        </w:rPr>
        <w:t>os direitos consagrados nos artigos 5.1 (direito à integridade pessoal), 8.1 (garantias judiciais) e 25 (proteção judicial) da</w:t>
      </w:r>
      <w:r w:rsidR="00134C36">
        <w:rPr>
          <w:rFonts w:ascii="Cambria" w:hAnsi="Cambria"/>
          <w:sz w:val="20"/>
          <w:szCs w:val="20"/>
          <w:lang w:val="pt-BR"/>
        </w:rPr>
        <w:t xml:space="preserve"> Convenção Americana, em </w:t>
      </w:r>
      <w:r w:rsidR="002D4198">
        <w:rPr>
          <w:rFonts w:ascii="Cambria" w:hAnsi="Cambria"/>
          <w:sz w:val="20"/>
          <w:szCs w:val="20"/>
          <w:lang w:val="pt-BR"/>
        </w:rPr>
        <w:t>relação</w:t>
      </w:r>
      <w:r w:rsidR="00730141" w:rsidRPr="006B4CE6">
        <w:rPr>
          <w:rFonts w:ascii="Cambria" w:hAnsi="Cambria"/>
          <w:sz w:val="20"/>
          <w:szCs w:val="20"/>
          <w:lang w:val="pt-BR"/>
        </w:rPr>
        <w:t xml:space="preserve"> </w:t>
      </w:r>
      <w:r w:rsidR="00B91B18" w:rsidRPr="006B4CE6">
        <w:rPr>
          <w:rFonts w:ascii="Cambria" w:hAnsi="Cambria"/>
          <w:sz w:val="20"/>
          <w:szCs w:val="20"/>
          <w:lang w:val="pt-BR"/>
        </w:rPr>
        <w:t xml:space="preserve">com as obrigações gerais estabelecidas nos artigos 1.1 e 2 do mesmo instrumento; e </w:t>
      </w:r>
      <w:r w:rsidR="00BB3BED">
        <w:rPr>
          <w:rFonts w:ascii="Cambria" w:hAnsi="Cambria"/>
          <w:sz w:val="20"/>
          <w:szCs w:val="20"/>
          <w:lang w:val="pt-BR"/>
        </w:rPr>
        <w:t>a</w:t>
      </w:r>
      <w:r w:rsidR="00B91B18" w:rsidRPr="006B4CE6">
        <w:rPr>
          <w:rFonts w:ascii="Cambria" w:hAnsi="Cambria"/>
          <w:sz w:val="20"/>
          <w:szCs w:val="20"/>
          <w:lang w:val="pt-BR"/>
        </w:rPr>
        <w:t>os artigos 1, 6 e 8 da Convenção Interamericana para Prevenir e Punir a Tortura.</w:t>
      </w:r>
    </w:p>
    <w:p w:rsidR="005C449A" w:rsidRPr="006B4CE6" w:rsidRDefault="005C449A" w:rsidP="007B38D0">
      <w:pPr>
        <w:widowControl w:val="0"/>
        <w:ind w:left="720"/>
        <w:jc w:val="both"/>
        <w:rPr>
          <w:rFonts w:ascii="Cambria" w:hAnsi="Cambria"/>
          <w:sz w:val="20"/>
          <w:szCs w:val="20"/>
          <w:lang w:val="pt-BR"/>
        </w:rPr>
      </w:pPr>
    </w:p>
    <w:p w:rsidR="00FA6377" w:rsidRPr="006B4CE6" w:rsidRDefault="00B91B18"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6B4CE6">
        <w:rPr>
          <w:rFonts w:ascii="Cambria" w:hAnsi="Cambria"/>
          <w:sz w:val="20"/>
          <w:szCs w:val="20"/>
          <w:lang w:val="pt-BR"/>
        </w:rPr>
        <w:t xml:space="preserve">Após analisar o mérito do caso, a Comissão concluiu que o Estado é responsável pela violação dos direitos consagrados nos artigos </w:t>
      </w:r>
      <w:r w:rsidR="005C449A" w:rsidRPr="006B4CE6">
        <w:rPr>
          <w:rFonts w:ascii="Cambria" w:hAnsi="Cambria"/>
          <w:sz w:val="20"/>
          <w:szCs w:val="20"/>
          <w:lang w:val="pt-BR"/>
        </w:rPr>
        <w:t xml:space="preserve">I, IV, </w:t>
      </w:r>
      <w:r w:rsidR="00FA6377" w:rsidRPr="006B4CE6">
        <w:rPr>
          <w:rFonts w:ascii="Cambria" w:hAnsi="Cambria"/>
          <w:sz w:val="20"/>
          <w:szCs w:val="20"/>
          <w:lang w:val="pt-BR"/>
        </w:rPr>
        <w:t xml:space="preserve">VII, </w:t>
      </w:r>
      <w:r w:rsidR="005C449A" w:rsidRPr="006B4CE6">
        <w:rPr>
          <w:rFonts w:ascii="Cambria" w:hAnsi="Cambria"/>
          <w:sz w:val="20"/>
          <w:szCs w:val="20"/>
          <w:lang w:val="pt-BR"/>
        </w:rPr>
        <w:t>XVIII</w:t>
      </w:r>
      <w:r w:rsidR="00FA6377" w:rsidRPr="006B4CE6">
        <w:rPr>
          <w:rFonts w:ascii="Cambria" w:hAnsi="Cambria"/>
          <w:sz w:val="20"/>
          <w:szCs w:val="20"/>
          <w:lang w:val="pt-BR"/>
        </w:rPr>
        <w:t>, XXII</w:t>
      </w:r>
      <w:r w:rsidR="005C449A" w:rsidRPr="006B4CE6">
        <w:rPr>
          <w:rFonts w:ascii="Cambria" w:hAnsi="Cambria"/>
          <w:sz w:val="20"/>
          <w:szCs w:val="20"/>
          <w:lang w:val="pt-BR"/>
        </w:rPr>
        <w:t xml:space="preserve"> </w:t>
      </w:r>
      <w:r w:rsidRPr="006B4CE6">
        <w:rPr>
          <w:rFonts w:ascii="Cambria" w:hAnsi="Cambria"/>
          <w:sz w:val="20"/>
          <w:szCs w:val="20"/>
          <w:lang w:val="pt-BR"/>
        </w:rPr>
        <w:t>e</w:t>
      </w:r>
      <w:r w:rsidR="005C449A" w:rsidRPr="006B4CE6">
        <w:rPr>
          <w:rFonts w:ascii="Cambria" w:hAnsi="Cambria"/>
          <w:sz w:val="20"/>
          <w:szCs w:val="20"/>
          <w:lang w:val="pt-BR"/>
        </w:rPr>
        <w:t xml:space="preserve"> XXV d</w:t>
      </w:r>
      <w:r w:rsidRPr="006B4CE6">
        <w:rPr>
          <w:rFonts w:ascii="Cambria" w:hAnsi="Cambria"/>
          <w:sz w:val="20"/>
          <w:szCs w:val="20"/>
          <w:lang w:val="pt-BR"/>
        </w:rPr>
        <w:t xml:space="preserve">a Declaração </w:t>
      </w:r>
      <w:r w:rsidR="00AF6A97" w:rsidRPr="006B4CE6">
        <w:rPr>
          <w:rFonts w:ascii="Cambria" w:hAnsi="Cambria"/>
          <w:sz w:val="20"/>
          <w:szCs w:val="20"/>
          <w:lang w:val="pt-BR"/>
        </w:rPr>
        <w:t>Americana</w:t>
      </w:r>
      <w:r w:rsidRPr="006B4CE6">
        <w:rPr>
          <w:rFonts w:ascii="Cambria" w:hAnsi="Cambria"/>
          <w:sz w:val="20"/>
          <w:szCs w:val="20"/>
          <w:lang w:val="pt-BR"/>
        </w:rPr>
        <w:t xml:space="preserve"> e dos direitos consagrados nos artigos </w:t>
      </w:r>
      <w:r w:rsidR="005C449A" w:rsidRPr="006B4CE6">
        <w:rPr>
          <w:rFonts w:ascii="Cambria" w:hAnsi="Cambria"/>
          <w:sz w:val="20"/>
          <w:szCs w:val="20"/>
          <w:lang w:val="pt-BR"/>
        </w:rPr>
        <w:t>5</w:t>
      </w:r>
      <w:r w:rsidR="00FA6377" w:rsidRPr="006B4CE6">
        <w:rPr>
          <w:rFonts w:ascii="Cambria" w:hAnsi="Cambria"/>
          <w:sz w:val="20"/>
          <w:szCs w:val="20"/>
          <w:lang w:val="pt-BR"/>
        </w:rPr>
        <w:t>.1</w:t>
      </w:r>
      <w:r w:rsidR="005C449A" w:rsidRPr="006B4CE6">
        <w:rPr>
          <w:rFonts w:ascii="Cambria" w:hAnsi="Cambria"/>
          <w:sz w:val="20"/>
          <w:szCs w:val="20"/>
          <w:lang w:val="pt-BR"/>
        </w:rPr>
        <w:t>, 8</w:t>
      </w:r>
      <w:r w:rsidR="00FA6377" w:rsidRPr="006B4CE6">
        <w:rPr>
          <w:rFonts w:ascii="Cambria" w:hAnsi="Cambria"/>
          <w:sz w:val="20"/>
          <w:szCs w:val="20"/>
          <w:lang w:val="pt-BR"/>
        </w:rPr>
        <w:t xml:space="preserve">.1 </w:t>
      </w:r>
      <w:r w:rsidRPr="006B4CE6">
        <w:rPr>
          <w:rFonts w:ascii="Cambria" w:hAnsi="Cambria"/>
          <w:sz w:val="20"/>
          <w:szCs w:val="20"/>
          <w:lang w:val="pt-BR"/>
        </w:rPr>
        <w:t>e</w:t>
      </w:r>
      <w:r w:rsidR="005C449A" w:rsidRPr="006B4CE6">
        <w:rPr>
          <w:rFonts w:ascii="Cambria" w:hAnsi="Cambria"/>
          <w:sz w:val="20"/>
          <w:szCs w:val="20"/>
          <w:lang w:val="pt-BR"/>
        </w:rPr>
        <w:t xml:space="preserve"> 25</w:t>
      </w:r>
      <w:r w:rsidR="00FA6377" w:rsidRPr="006B4CE6">
        <w:rPr>
          <w:rFonts w:ascii="Cambria" w:hAnsi="Cambria"/>
          <w:sz w:val="20"/>
          <w:szCs w:val="20"/>
          <w:lang w:val="pt-BR"/>
        </w:rPr>
        <w:t>.1</w:t>
      </w:r>
      <w:r w:rsidR="005C449A" w:rsidRPr="006B4CE6">
        <w:rPr>
          <w:rFonts w:ascii="Cambria" w:hAnsi="Cambria"/>
          <w:sz w:val="20"/>
          <w:szCs w:val="20"/>
          <w:lang w:val="pt-BR"/>
        </w:rPr>
        <w:t xml:space="preserve"> d</w:t>
      </w:r>
      <w:r w:rsidRPr="006B4CE6">
        <w:rPr>
          <w:rFonts w:ascii="Cambria" w:hAnsi="Cambria"/>
          <w:sz w:val="20"/>
          <w:szCs w:val="20"/>
          <w:lang w:val="pt-BR"/>
        </w:rPr>
        <w:t xml:space="preserve">a Convenção Americana, em relação aos artigos </w:t>
      </w:r>
      <w:r w:rsidR="005C449A" w:rsidRPr="006B4CE6">
        <w:rPr>
          <w:rFonts w:ascii="Cambria" w:hAnsi="Cambria"/>
          <w:sz w:val="20"/>
          <w:szCs w:val="20"/>
          <w:lang w:val="pt-BR"/>
        </w:rPr>
        <w:t xml:space="preserve">1.1 </w:t>
      </w:r>
      <w:r w:rsidRPr="006B4CE6">
        <w:rPr>
          <w:rFonts w:ascii="Cambria" w:hAnsi="Cambria"/>
          <w:sz w:val="20"/>
          <w:szCs w:val="20"/>
          <w:lang w:val="pt-BR"/>
        </w:rPr>
        <w:t>e</w:t>
      </w:r>
      <w:r w:rsidR="005C449A" w:rsidRPr="006B4CE6">
        <w:rPr>
          <w:rFonts w:ascii="Cambria" w:hAnsi="Cambria"/>
          <w:sz w:val="20"/>
          <w:szCs w:val="20"/>
          <w:lang w:val="pt-BR"/>
        </w:rPr>
        <w:t xml:space="preserve"> 2 d</w:t>
      </w:r>
      <w:r w:rsidRPr="006B4CE6">
        <w:rPr>
          <w:rFonts w:ascii="Cambria" w:hAnsi="Cambria"/>
          <w:sz w:val="20"/>
          <w:szCs w:val="20"/>
          <w:lang w:val="pt-BR"/>
        </w:rPr>
        <w:t xml:space="preserve">o mesmo instrumento. </w:t>
      </w:r>
      <w:r w:rsidR="004B6D4D">
        <w:rPr>
          <w:rFonts w:ascii="Cambria" w:hAnsi="Cambria"/>
          <w:sz w:val="20"/>
          <w:szCs w:val="20"/>
          <w:lang w:val="pt-BR"/>
        </w:rPr>
        <w:t>A</w:t>
      </w:r>
      <w:r w:rsidRPr="006B4CE6">
        <w:rPr>
          <w:rFonts w:ascii="Cambria" w:hAnsi="Cambria"/>
          <w:sz w:val="20"/>
          <w:szCs w:val="20"/>
          <w:lang w:val="pt-BR"/>
        </w:rPr>
        <w:t xml:space="preserve"> Comissão também concluiu que o Estado é responsável pela violação dos artigos 1, 6 e 8 da Convenção Interamericana para Prevenir e Punir a Tortura.</w:t>
      </w:r>
    </w:p>
    <w:p w:rsidR="005C449A" w:rsidRDefault="005C449A" w:rsidP="007B38D0">
      <w:pPr>
        <w:widowControl w:val="0"/>
        <w:jc w:val="both"/>
        <w:rPr>
          <w:rFonts w:ascii="Cambria" w:hAnsi="Cambria"/>
          <w:sz w:val="20"/>
          <w:szCs w:val="20"/>
          <w:lang w:val="pt-BR"/>
        </w:rPr>
      </w:pPr>
    </w:p>
    <w:p w:rsidR="00134C36" w:rsidRDefault="00134C36" w:rsidP="007B38D0">
      <w:pPr>
        <w:widowControl w:val="0"/>
        <w:jc w:val="both"/>
        <w:rPr>
          <w:rFonts w:ascii="Cambria" w:hAnsi="Cambria"/>
          <w:sz w:val="20"/>
          <w:szCs w:val="20"/>
          <w:lang w:val="pt-BR"/>
        </w:rPr>
      </w:pPr>
    </w:p>
    <w:p w:rsidR="00134C36" w:rsidRDefault="00134C36" w:rsidP="007B38D0">
      <w:pPr>
        <w:widowControl w:val="0"/>
        <w:jc w:val="both"/>
        <w:rPr>
          <w:rFonts w:ascii="Cambria" w:hAnsi="Cambria"/>
          <w:sz w:val="20"/>
          <w:szCs w:val="20"/>
          <w:lang w:val="pt-BR"/>
        </w:rPr>
      </w:pPr>
    </w:p>
    <w:p w:rsidR="00DB2076" w:rsidRDefault="00DB2076" w:rsidP="007B38D0">
      <w:pPr>
        <w:widowControl w:val="0"/>
        <w:jc w:val="both"/>
        <w:rPr>
          <w:rFonts w:ascii="Cambria" w:hAnsi="Cambria"/>
          <w:sz w:val="20"/>
          <w:szCs w:val="20"/>
          <w:lang w:val="pt-BR"/>
        </w:rPr>
      </w:pPr>
    </w:p>
    <w:p w:rsidR="00DB2076" w:rsidRPr="006B4CE6" w:rsidRDefault="00DB2076" w:rsidP="007B38D0">
      <w:pPr>
        <w:widowControl w:val="0"/>
        <w:jc w:val="both"/>
        <w:rPr>
          <w:rFonts w:ascii="Cambria" w:hAnsi="Cambria"/>
          <w:sz w:val="20"/>
          <w:szCs w:val="20"/>
          <w:lang w:val="pt-BR"/>
        </w:rPr>
      </w:pPr>
    </w:p>
    <w:p w:rsidR="009E386B" w:rsidRPr="006B4CE6" w:rsidRDefault="009E386B" w:rsidP="007B38D0">
      <w:pPr>
        <w:widowControl w:val="0"/>
        <w:jc w:val="both"/>
        <w:rPr>
          <w:rFonts w:ascii="Cambria" w:hAnsi="Cambria"/>
          <w:sz w:val="20"/>
          <w:szCs w:val="20"/>
          <w:lang w:val="pt-BR"/>
        </w:rPr>
      </w:pPr>
    </w:p>
    <w:p w:rsidR="005C449A" w:rsidRPr="006B4CE6" w:rsidRDefault="00B56A65" w:rsidP="0051089E">
      <w:pPr>
        <w:pStyle w:val="Ttulo1"/>
        <w:keepNext w:val="0"/>
        <w:widowControl w:val="0"/>
        <w:tabs>
          <w:tab w:val="clear" w:pos="1080"/>
          <w:tab w:val="num" w:pos="1440"/>
        </w:tabs>
        <w:ind w:left="1440"/>
        <w:rPr>
          <w:lang w:val="pt-BR"/>
        </w:rPr>
      </w:pPr>
      <w:bookmarkStart w:id="8" w:name="_Toc433275938"/>
      <w:bookmarkStart w:id="9" w:name="_Toc433285863"/>
      <w:bookmarkStart w:id="10" w:name="_Toc433292609"/>
      <w:r w:rsidRPr="006B4CE6">
        <w:rPr>
          <w:lang w:val="pt-BR"/>
        </w:rPr>
        <w:lastRenderedPageBreak/>
        <w:t>TRAMITAÇÃO PERANTE A COMISSÃO APÓS O RELATÓRIO DE ADMISSIBILIDADE</w:t>
      </w:r>
      <w:bookmarkEnd w:id="8"/>
      <w:bookmarkEnd w:id="9"/>
      <w:bookmarkEnd w:id="10"/>
    </w:p>
    <w:p w:rsidR="005C449A" w:rsidRPr="006B4CE6" w:rsidRDefault="005C449A" w:rsidP="007B38D0">
      <w:pPr>
        <w:widowControl w:val="0"/>
        <w:ind w:left="720"/>
        <w:jc w:val="both"/>
        <w:rPr>
          <w:rFonts w:ascii="Cambria" w:hAnsi="Cambria"/>
          <w:b/>
          <w:sz w:val="20"/>
          <w:szCs w:val="20"/>
          <w:lang w:val="pt-BR"/>
        </w:rPr>
      </w:pPr>
    </w:p>
    <w:p w:rsidR="005C449A" w:rsidRPr="006B4CE6" w:rsidRDefault="005C449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500E52" w:rsidRPr="006B4CE6">
        <w:rPr>
          <w:rFonts w:ascii="Cambria" w:hAnsi="Cambria"/>
          <w:sz w:val="20"/>
          <w:szCs w:val="20"/>
          <w:lang w:val="pt-BR"/>
        </w:rPr>
        <w:t xml:space="preserve">m 30 de novembro de </w:t>
      </w:r>
      <w:r w:rsidRPr="006B4CE6">
        <w:rPr>
          <w:rFonts w:ascii="Cambria" w:hAnsi="Cambria"/>
          <w:sz w:val="20"/>
          <w:szCs w:val="20"/>
          <w:lang w:val="pt-BR"/>
        </w:rPr>
        <w:t xml:space="preserve">2012, </w:t>
      </w:r>
      <w:r w:rsidR="00500E52" w:rsidRPr="006B4CE6">
        <w:rPr>
          <w:rFonts w:ascii="Cambria" w:hAnsi="Cambria"/>
          <w:sz w:val="20"/>
          <w:szCs w:val="20"/>
          <w:lang w:val="pt-BR"/>
        </w:rPr>
        <w:t xml:space="preserve">a Comissão notificou as partes a respeito do Relatório de </w:t>
      </w:r>
      <w:r w:rsidRPr="006B4CE6">
        <w:rPr>
          <w:rFonts w:ascii="Cambria" w:hAnsi="Cambria"/>
          <w:sz w:val="20"/>
          <w:szCs w:val="20"/>
          <w:lang w:val="pt-BR"/>
        </w:rPr>
        <w:t>Admis</w:t>
      </w:r>
      <w:r w:rsidR="00500E52" w:rsidRPr="006B4CE6">
        <w:rPr>
          <w:rFonts w:ascii="Cambria" w:hAnsi="Cambria"/>
          <w:sz w:val="20"/>
          <w:szCs w:val="20"/>
          <w:lang w:val="pt-BR"/>
        </w:rPr>
        <w:t>sib</w:t>
      </w:r>
      <w:r w:rsidRPr="006B4CE6">
        <w:rPr>
          <w:rFonts w:ascii="Cambria" w:hAnsi="Cambria"/>
          <w:sz w:val="20"/>
          <w:szCs w:val="20"/>
          <w:lang w:val="pt-BR"/>
        </w:rPr>
        <w:t>ilidad</w:t>
      </w:r>
      <w:r w:rsidR="00500E52" w:rsidRPr="006B4CE6">
        <w:rPr>
          <w:rFonts w:ascii="Cambria" w:hAnsi="Cambria"/>
          <w:sz w:val="20"/>
          <w:szCs w:val="20"/>
          <w:lang w:val="pt-BR"/>
        </w:rPr>
        <w:t>e</w:t>
      </w:r>
      <w:r w:rsidRPr="006B4CE6">
        <w:rPr>
          <w:rFonts w:ascii="Cambria" w:hAnsi="Cambria"/>
          <w:sz w:val="20"/>
          <w:szCs w:val="20"/>
          <w:lang w:val="pt-BR"/>
        </w:rPr>
        <w:t>;</w:t>
      </w:r>
      <w:r w:rsidR="00500E52" w:rsidRPr="006B4CE6">
        <w:rPr>
          <w:rFonts w:ascii="Cambria" w:hAnsi="Cambria"/>
          <w:sz w:val="20"/>
          <w:szCs w:val="20"/>
          <w:lang w:val="pt-BR"/>
        </w:rPr>
        <w:t xml:space="preserve"> concedeu um prazo de três meses para que os peticionários apresentassem observações adicionais quanto ao mérito da petição, e colocou-se à disposição das partes para facilitar um processo de solução amistosa. Em 28 de fevereiro de 2013, os peticionários solicitaram uma prorrogação de três meses para apresentar suas observações adicionais </w:t>
      </w:r>
      <w:r w:rsidR="00A55B32" w:rsidRPr="006B4CE6">
        <w:rPr>
          <w:rFonts w:ascii="Cambria" w:hAnsi="Cambria"/>
          <w:sz w:val="20"/>
          <w:szCs w:val="20"/>
          <w:lang w:val="pt-BR"/>
        </w:rPr>
        <w:t xml:space="preserve">em relação ao mérito da petição, e foi-lhes outorgado o prazo até 29 de março de 2013, em conformidade com o artigo 37.2 do Regulamento da CIDH. Em 27 de março de 2013 e em </w:t>
      </w:r>
      <w:proofErr w:type="gramStart"/>
      <w:r w:rsidR="00A55B32" w:rsidRPr="006B4CE6">
        <w:rPr>
          <w:rFonts w:ascii="Cambria" w:hAnsi="Cambria"/>
          <w:sz w:val="20"/>
          <w:szCs w:val="20"/>
          <w:lang w:val="pt-BR"/>
        </w:rPr>
        <w:t>2</w:t>
      </w:r>
      <w:proofErr w:type="gramEnd"/>
      <w:r w:rsidR="00A55B32" w:rsidRPr="006B4CE6">
        <w:rPr>
          <w:rFonts w:ascii="Cambria" w:hAnsi="Cambria"/>
          <w:sz w:val="20"/>
          <w:szCs w:val="20"/>
          <w:lang w:val="pt-BR"/>
        </w:rPr>
        <w:t xml:space="preserve"> de dezembro de 2013, os peticionários solicitaram outra prorrogação de dois meses</w:t>
      </w:r>
      <w:r w:rsidR="00197CB7" w:rsidRPr="006B4CE6">
        <w:rPr>
          <w:rFonts w:ascii="Cambria" w:hAnsi="Cambria"/>
          <w:sz w:val="20"/>
          <w:szCs w:val="20"/>
          <w:lang w:val="pt-BR"/>
        </w:rPr>
        <w:t>,</w:t>
      </w:r>
      <w:r w:rsidR="00A55B32" w:rsidRPr="006B4CE6">
        <w:rPr>
          <w:rFonts w:ascii="Cambria" w:hAnsi="Cambria"/>
          <w:sz w:val="20"/>
          <w:szCs w:val="20"/>
          <w:lang w:val="pt-BR"/>
        </w:rPr>
        <w:t xml:space="preserve"> e três meses, respectivamente, para apresentar suas observações adicionais a respeito do mérito da petição, </w:t>
      </w:r>
      <w:r w:rsidR="00930822" w:rsidRPr="006B4CE6">
        <w:rPr>
          <w:rFonts w:ascii="Cambria" w:hAnsi="Cambria"/>
          <w:sz w:val="20"/>
          <w:szCs w:val="20"/>
          <w:lang w:val="pt-BR"/>
        </w:rPr>
        <w:t xml:space="preserve">a qual não lhes foi outorgada, em conformidade com o artigo 37.2 do Regulamento da </w:t>
      </w:r>
      <w:r w:rsidRPr="006B4CE6">
        <w:rPr>
          <w:rFonts w:ascii="Cambria" w:hAnsi="Cambria"/>
          <w:sz w:val="20"/>
          <w:szCs w:val="20"/>
          <w:lang w:val="pt-BR"/>
        </w:rPr>
        <w:t xml:space="preserve">CIDH. </w:t>
      </w:r>
    </w:p>
    <w:p w:rsidR="005C449A" w:rsidRPr="006B4CE6" w:rsidRDefault="005C449A" w:rsidP="007B38D0">
      <w:pPr>
        <w:widowControl w:val="0"/>
        <w:ind w:left="720"/>
        <w:jc w:val="both"/>
        <w:rPr>
          <w:rFonts w:ascii="Cambria" w:hAnsi="Cambria"/>
          <w:sz w:val="20"/>
          <w:szCs w:val="20"/>
          <w:lang w:val="pt-BR"/>
        </w:rPr>
      </w:pPr>
    </w:p>
    <w:p w:rsidR="005C449A" w:rsidRPr="006B4CE6" w:rsidRDefault="00197CB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21 de novembro de 2014, </w:t>
      </w:r>
      <w:r w:rsidR="005C449A" w:rsidRPr="006B4CE6">
        <w:rPr>
          <w:rFonts w:ascii="Cambria" w:hAnsi="Cambria"/>
          <w:sz w:val="20"/>
          <w:szCs w:val="20"/>
          <w:lang w:val="pt-BR"/>
        </w:rPr>
        <w:t>os</w:t>
      </w:r>
      <w:r w:rsidRPr="006B4CE6">
        <w:rPr>
          <w:rFonts w:ascii="Cambria" w:hAnsi="Cambria"/>
          <w:sz w:val="20"/>
          <w:szCs w:val="20"/>
          <w:lang w:val="pt-BR"/>
        </w:rPr>
        <w:t xml:space="preserve"> peticionários apresentaram suas observações adicionais em relação ao mérito da petição. Adic</w:t>
      </w:r>
      <w:r w:rsidR="005C449A" w:rsidRPr="006B4CE6">
        <w:rPr>
          <w:rFonts w:ascii="Cambria" w:hAnsi="Cambria"/>
          <w:sz w:val="20"/>
          <w:szCs w:val="20"/>
          <w:lang w:val="pt-BR"/>
        </w:rPr>
        <w:t>ionalmente, e</w:t>
      </w:r>
      <w:r w:rsidRPr="006B4CE6">
        <w:rPr>
          <w:rFonts w:ascii="Cambria" w:hAnsi="Cambria"/>
          <w:sz w:val="20"/>
          <w:szCs w:val="20"/>
          <w:lang w:val="pt-BR"/>
        </w:rPr>
        <w:t>m</w:t>
      </w:r>
      <w:r w:rsidR="005C449A" w:rsidRPr="006B4CE6">
        <w:rPr>
          <w:rFonts w:ascii="Cambria" w:hAnsi="Cambria"/>
          <w:sz w:val="20"/>
          <w:szCs w:val="20"/>
          <w:lang w:val="pt-BR"/>
        </w:rPr>
        <w:t xml:space="preserve"> 11 de </w:t>
      </w:r>
      <w:r w:rsidRPr="006B4CE6">
        <w:rPr>
          <w:rFonts w:ascii="Cambria" w:hAnsi="Cambria"/>
          <w:sz w:val="20"/>
          <w:szCs w:val="20"/>
          <w:lang w:val="pt-BR"/>
        </w:rPr>
        <w:t>dezembro de</w:t>
      </w:r>
      <w:r w:rsidR="005C449A" w:rsidRPr="006B4CE6">
        <w:rPr>
          <w:rFonts w:ascii="Cambria" w:hAnsi="Cambria"/>
          <w:sz w:val="20"/>
          <w:szCs w:val="20"/>
          <w:lang w:val="pt-BR"/>
        </w:rPr>
        <w:t xml:space="preserve"> 2014</w:t>
      </w:r>
      <w:r w:rsidRPr="006B4CE6">
        <w:rPr>
          <w:rFonts w:ascii="Cambria" w:hAnsi="Cambria"/>
          <w:sz w:val="20"/>
          <w:szCs w:val="20"/>
          <w:lang w:val="pt-BR"/>
        </w:rPr>
        <w:t>, os peticionários apresentaram os anexos do presente caso. Em 13 de janeiro de 2015, a Comissão transmitiu ao Estado as partes pertinentes do</w:t>
      </w:r>
      <w:r w:rsidR="00734A88" w:rsidRPr="006B4CE6">
        <w:rPr>
          <w:rFonts w:ascii="Cambria" w:hAnsi="Cambria"/>
          <w:sz w:val="20"/>
          <w:szCs w:val="20"/>
          <w:lang w:val="pt-BR"/>
        </w:rPr>
        <w:t xml:space="preserve"> escrito citado e solicitou que o Estado apresentasse suas observações no prazo de um mês. Em 21 de janeiro de 2015, o Estado solicitou a concessão do prazo previsto no artigo 37.1 do Regulamento da CIDH, o qual lhe foi outorgado até 13 de maio de 2015. Em 11 de maio de 2015, o Estado solicitou uma prorrogação de dois meses, em conformidade com o artigo 37.2 do Regulamento da CIDH, </w:t>
      </w:r>
      <w:r w:rsidR="00435B24" w:rsidRPr="006B4CE6">
        <w:rPr>
          <w:rFonts w:ascii="Cambria" w:hAnsi="Cambria"/>
          <w:sz w:val="20"/>
          <w:szCs w:val="20"/>
          <w:lang w:val="pt-BR"/>
        </w:rPr>
        <w:t xml:space="preserve">a qual foi outorgada até 13 de julho de 2015. Em 13 de julho de </w:t>
      </w:r>
      <w:r w:rsidR="00BE666B">
        <w:rPr>
          <w:rFonts w:ascii="Cambria" w:hAnsi="Cambria"/>
          <w:sz w:val="20"/>
          <w:szCs w:val="20"/>
          <w:lang w:val="pt-BR"/>
        </w:rPr>
        <w:t xml:space="preserve">2015, </w:t>
      </w:r>
      <w:r w:rsidR="00435B24" w:rsidRPr="006B4CE6">
        <w:rPr>
          <w:rFonts w:ascii="Cambria" w:hAnsi="Cambria"/>
          <w:sz w:val="20"/>
          <w:szCs w:val="20"/>
          <w:lang w:val="pt-BR"/>
        </w:rPr>
        <w:t xml:space="preserve">o Estado solicitou outra prorrogação, a qual lhe foi negada em conformidade com o artigo </w:t>
      </w:r>
      <w:r w:rsidR="005C449A" w:rsidRPr="006B4CE6">
        <w:rPr>
          <w:rFonts w:ascii="Cambria" w:hAnsi="Cambria"/>
          <w:sz w:val="20"/>
          <w:szCs w:val="20"/>
          <w:lang w:val="pt-BR"/>
        </w:rPr>
        <w:t>37</w:t>
      </w:r>
      <w:r w:rsidR="00BE666B">
        <w:rPr>
          <w:rFonts w:ascii="Cambria" w:hAnsi="Cambria"/>
          <w:sz w:val="20"/>
          <w:szCs w:val="20"/>
          <w:lang w:val="pt-BR"/>
        </w:rPr>
        <w:t>.</w:t>
      </w:r>
      <w:r w:rsidR="005C449A" w:rsidRPr="006B4CE6">
        <w:rPr>
          <w:rFonts w:ascii="Cambria" w:hAnsi="Cambria"/>
          <w:sz w:val="20"/>
          <w:szCs w:val="20"/>
          <w:lang w:val="pt-BR"/>
        </w:rPr>
        <w:t>2 d</w:t>
      </w:r>
      <w:r w:rsidR="00435B24" w:rsidRPr="006B4CE6">
        <w:rPr>
          <w:rFonts w:ascii="Cambria" w:hAnsi="Cambria"/>
          <w:sz w:val="20"/>
          <w:szCs w:val="20"/>
          <w:lang w:val="pt-BR"/>
        </w:rPr>
        <w:t>o Regulamento da Comissão.</w:t>
      </w:r>
    </w:p>
    <w:p w:rsidR="005C449A" w:rsidRPr="006B4CE6" w:rsidRDefault="005C449A" w:rsidP="007B38D0">
      <w:pPr>
        <w:widowControl w:val="0"/>
        <w:jc w:val="both"/>
        <w:rPr>
          <w:rFonts w:ascii="Cambria" w:hAnsi="Cambria"/>
          <w:sz w:val="20"/>
          <w:szCs w:val="20"/>
          <w:lang w:val="pt-BR"/>
        </w:rPr>
      </w:pPr>
    </w:p>
    <w:p w:rsidR="005C449A" w:rsidRPr="006B4CE6" w:rsidRDefault="00435B2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13 de agosto de 2015, o Estado apresentou suas observações </w:t>
      </w:r>
      <w:r w:rsidR="00A41FEA" w:rsidRPr="006B4CE6">
        <w:rPr>
          <w:rFonts w:ascii="Cambria" w:hAnsi="Cambria"/>
          <w:sz w:val="20"/>
          <w:szCs w:val="20"/>
          <w:lang w:val="pt-BR"/>
        </w:rPr>
        <w:t xml:space="preserve">a respeito do mérito da petição. Também apresentou seu interesse em iniciar um processo de Solução Amistosa. Em 20 de agosto de 2015, o mencionado relatório foi trasladado aos peticionários, e solicitou-se que eles se manifestassem no prazo de um mês quanto à sua </w:t>
      </w:r>
      <w:r w:rsidR="003F0360" w:rsidRPr="006B4CE6">
        <w:rPr>
          <w:rFonts w:ascii="Cambria" w:hAnsi="Cambria"/>
          <w:sz w:val="20"/>
          <w:szCs w:val="20"/>
          <w:lang w:val="pt-BR"/>
        </w:rPr>
        <w:t xml:space="preserve">vontade de </w:t>
      </w:r>
      <w:r w:rsidR="00AF6A97" w:rsidRPr="006B4CE6">
        <w:rPr>
          <w:rFonts w:ascii="Cambria" w:hAnsi="Cambria"/>
          <w:sz w:val="20"/>
          <w:szCs w:val="20"/>
          <w:lang w:val="pt-BR"/>
        </w:rPr>
        <w:t>iniciar</w:t>
      </w:r>
      <w:r w:rsidR="003F0360" w:rsidRPr="006B4CE6">
        <w:rPr>
          <w:rFonts w:ascii="Cambria" w:hAnsi="Cambria"/>
          <w:sz w:val="20"/>
          <w:szCs w:val="20"/>
          <w:lang w:val="pt-BR"/>
        </w:rPr>
        <w:t xml:space="preserve"> um processo de Solução Amistosa. Em 25 de setembro de 2015, os peticionários apresentaram uma comunicação, na qual informaram que não tinham interesse em iniciar </w:t>
      </w:r>
      <w:r w:rsidR="00ED7AC5" w:rsidRPr="006B4CE6">
        <w:rPr>
          <w:rFonts w:ascii="Cambria" w:hAnsi="Cambria"/>
          <w:sz w:val="20"/>
          <w:szCs w:val="20"/>
          <w:lang w:val="pt-BR"/>
        </w:rPr>
        <w:t>o citado processo com o Estado.</w:t>
      </w:r>
      <w:r w:rsidR="005433A8">
        <w:rPr>
          <w:rFonts w:ascii="Cambria" w:hAnsi="Cambria"/>
          <w:sz w:val="20"/>
          <w:szCs w:val="20"/>
          <w:lang w:val="pt-BR"/>
        </w:rPr>
        <w:t xml:space="preserve"> Em 16 de outubro de 2015, a mencionada comunicação foi trasladada ao Estado. </w:t>
      </w:r>
    </w:p>
    <w:p w:rsidR="005C449A" w:rsidRPr="006B4CE6" w:rsidRDefault="005C449A" w:rsidP="007B38D0">
      <w:pPr>
        <w:widowControl w:val="0"/>
        <w:ind w:left="720"/>
        <w:jc w:val="both"/>
        <w:rPr>
          <w:rFonts w:ascii="Cambria" w:hAnsi="Cambria"/>
          <w:sz w:val="20"/>
          <w:szCs w:val="20"/>
          <w:lang w:val="pt-BR"/>
        </w:rPr>
      </w:pPr>
    </w:p>
    <w:p w:rsidR="009E386B" w:rsidRPr="006B4CE6" w:rsidRDefault="009E386B" w:rsidP="007B38D0">
      <w:pPr>
        <w:widowControl w:val="0"/>
        <w:ind w:left="720"/>
        <w:jc w:val="both"/>
        <w:rPr>
          <w:rFonts w:ascii="Cambria" w:hAnsi="Cambria"/>
          <w:sz w:val="20"/>
          <w:szCs w:val="20"/>
          <w:lang w:val="pt-BR"/>
        </w:rPr>
      </w:pPr>
    </w:p>
    <w:p w:rsidR="005C449A" w:rsidRPr="006B4CE6" w:rsidRDefault="0059251D" w:rsidP="0059251D">
      <w:pPr>
        <w:pStyle w:val="Ttulo1"/>
        <w:keepNext w:val="0"/>
        <w:widowControl w:val="0"/>
        <w:tabs>
          <w:tab w:val="clear" w:pos="1080"/>
          <w:tab w:val="num" w:pos="720"/>
        </w:tabs>
        <w:ind w:hanging="360"/>
        <w:rPr>
          <w:lang w:val="pt-BR"/>
        </w:rPr>
      </w:pPr>
      <w:bookmarkStart w:id="11" w:name="_Toc433275939"/>
      <w:bookmarkStart w:id="12" w:name="_Toc433285864"/>
      <w:bookmarkStart w:id="13" w:name="_Toc433292610"/>
      <w:r>
        <w:rPr>
          <w:lang w:val="pt-BR"/>
        </w:rPr>
        <w:t xml:space="preserve">        </w:t>
      </w:r>
      <w:r w:rsidR="005C449A" w:rsidRPr="006B4CE6">
        <w:rPr>
          <w:lang w:val="pt-BR"/>
        </w:rPr>
        <w:t>P</w:t>
      </w:r>
      <w:r w:rsidR="00ED7AC5" w:rsidRPr="006B4CE6">
        <w:rPr>
          <w:lang w:val="pt-BR"/>
        </w:rPr>
        <w:t xml:space="preserve">OSIÇÃO DAS </w:t>
      </w:r>
      <w:r w:rsidR="005C449A" w:rsidRPr="006B4CE6">
        <w:rPr>
          <w:lang w:val="pt-BR"/>
        </w:rPr>
        <w:t>PARTES</w:t>
      </w:r>
      <w:bookmarkEnd w:id="11"/>
      <w:bookmarkEnd w:id="12"/>
      <w:bookmarkEnd w:id="13"/>
    </w:p>
    <w:p w:rsidR="005C449A" w:rsidRPr="006B4CE6" w:rsidRDefault="005C449A" w:rsidP="007B38D0">
      <w:pPr>
        <w:widowControl w:val="0"/>
        <w:ind w:left="720"/>
        <w:jc w:val="both"/>
        <w:rPr>
          <w:rFonts w:ascii="Cambria" w:hAnsi="Cambria"/>
          <w:b/>
          <w:sz w:val="20"/>
          <w:szCs w:val="20"/>
          <w:lang w:val="pt-BR"/>
        </w:rPr>
      </w:pPr>
    </w:p>
    <w:p w:rsidR="005C449A" w:rsidRPr="006B4CE6" w:rsidRDefault="005C449A" w:rsidP="007B38D0">
      <w:pPr>
        <w:pStyle w:val="Ttulo2"/>
        <w:widowControl w:val="0"/>
        <w:rPr>
          <w:lang w:val="pt-BR"/>
        </w:rPr>
      </w:pPr>
      <w:bookmarkStart w:id="14" w:name="_Toc433275940"/>
      <w:bookmarkStart w:id="15" w:name="_Toc433285865"/>
      <w:bookmarkStart w:id="16" w:name="_Toc433292611"/>
      <w:r w:rsidRPr="006B4CE6">
        <w:rPr>
          <w:lang w:val="pt-BR"/>
        </w:rPr>
        <w:t>Posi</w:t>
      </w:r>
      <w:r w:rsidR="00ED7AC5" w:rsidRPr="006B4CE6">
        <w:rPr>
          <w:lang w:val="pt-BR"/>
        </w:rPr>
        <w:t>ção dos peticionários</w:t>
      </w:r>
      <w:bookmarkEnd w:id="14"/>
      <w:bookmarkEnd w:id="15"/>
      <w:bookmarkEnd w:id="16"/>
    </w:p>
    <w:p w:rsidR="005C449A" w:rsidRPr="006B4CE6" w:rsidRDefault="005C449A" w:rsidP="007B38D0">
      <w:pPr>
        <w:widowControl w:val="0"/>
        <w:ind w:left="720"/>
        <w:jc w:val="both"/>
        <w:rPr>
          <w:rFonts w:ascii="Cambria" w:hAnsi="Cambria"/>
          <w:b/>
          <w:sz w:val="20"/>
          <w:szCs w:val="20"/>
          <w:lang w:val="pt-BR"/>
        </w:rPr>
      </w:pPr>
    </w:p>
    <w:p w:rsidR="005C449A" w:rsidRPr="006B4CE6" w:rsidRDefault="00ED7AC5"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Cs/>
          <w:i w:val="0"/>
          <w:sz w:val="20"/>
          <w:szCs w:val="20"/>
          <w:lang w:val="pt-BR"/>
        </w:rPr>
      </w:pPr>
      <w:r w:rsidRPr="006B4CE6">
        <w:rPr>
          <w:rStyle w:val="nfasis"/>
          <w:rFonts w:ascii="Cambria" w:hAnsi="Cambria" w:cs="Arial"/>
          <w:i w:val="0"/>
          <w:sz w:val="20"/>
          <w:szCs w:val="20"/>
          <w:lang w:val="pt-BR"/>
        </w:rPr>
        <w:t xml:space="preserve">De acordo com os peticionários, os fatos do presente caso ocorreram no </w:t>
      </w:r>
      <w:r w:rsidR="003E58E0" w:rsidRPr="006B4CE6">
        <w:rPr>
          <w:rStyle w:val="nfasis"/>
          <w:rFonts w:ascii="Cambria" w:hAnsi="Cambria" w:cs="Arial"/>
          <w:i w:val="0"/>
          <w:sz w:val="20"/>
          <w:szCs w:val="20"/>
          <w:lang w:val="pt-BR"/>
        </w:rPr>
        <w:t>contexto</w:t>
      </w:r>
      <w:r w:rsidRPr="006B4CE6">
        <w:rPr>
          <w:rStyle w:val="nfasis"/>
          <w:rFonts w:ascii="Cambria" w:hAnsi="Cambria" w:cs="Arial"/>
          <w:i w:val="0"/>
          <w:sz w:val="20"/>
          <w:szCs w:val="20"/>
          <w:lang w:val="pt-BR"/>
        </w:rPr>
        <w:t xml:space="preserve"> do regime ditatorial no Brasil, </w:t>
      </w:r>
      <w:r w:rsidR="005E1DAF" w:rsidRPr="006B4CE6">
        <w:rPr>
          <w:rStyle w:val="nfasis"/>
          <w:rFonts w:ascii="Cambria" w:hAnsi="Cambria" w:cs="Arial"/>
          <w:i w:val="0"/>
          <w:sz w:val="20"/>
          <w:szCs w:val="20"/>
          <w:lang w:val="pt-BR"/>
        </w:rPr>
        <w:t>que iniciou</w:t>
      </w:r>
      <w:r w:rsidRPr="006B4CE6">
        <w:rPr>
          <w:rStyle w:val="nfasis"/>
          <w:rFonts w:ascii="Cambria" w:hAnsi="Cambria" w:cs="Arial"/>
          <w:i w:val="0"/>
          <w:sz w:val="20"/>
          <w:szCs w:val="20"/>
          <w:lang w:val="pt-BR"/>
        </w:rPr>
        <w:t xml:space="preserve"> com um golpe de Estado em 31 de março de 1964 e </w:t>
      </w:r>
      <w:r w:rsidR="005E1DAF" w:rsidRPr="006B4CE6">
        <w:rPr>
          <w:rStyle w:val="nfasis"/>
          <w:rFonts w:ascii="Cambria" w:hAnsi="Cambria" w:cs="Arial"/>
          <w:i w:val="0"/>
          <w:sz w:val="20"/>
          <w:szCs w:val="20"/>
          <w:lang w:val="pt-BR"/>
        </w:rPr>
        <w:t xml:space="preserve">se </w:t>
      </w:r>
      <w:r w:rsidRPr="006B4CE6">
        <w:rPr>
          <w:rStyle w:val="nfasis"/>
          <w:rFonts w:ascii="Cambria" w:hAnsi="Cambria" w:cs="Arial"/>
          <w:i w:val="0"/>
          <w:sz w:val="20"/>
          <w:szCs w:val="20"/>
          <w:lang w:val="pt-BR"/>
        </w:rPr>
        <w:t>estend</w:t>
      </w:r>
      <w:r w:rsidR="005E1DAF" w:rsidRPr="006B4CE6">
        <w:rPr>
          <w:rStyle w:val="nfasis"/>
          <w:rFonts w:ascii="Cambria" w:hAnsi="Cambria" w:cs="Arial"/>
          <w:i w:val="0"/>
          <w:sz w:val="20"/>
          <w:szCs w:val="20"/>
          <w:lang w:val="pt-BR"/>
        </w:rPr>
        <w:t>eu até 1985. A esse respeito, alegaram que durante esse período, as forças de segurança do Estado mantiveram uma prática sistemática e generalizada de graves violações de direitos humanos contra líderes sindicais, dissidentes políticos, jornalistas e estudantes, entre outras pessoas. Essa prática incluía prisões arbitrárias, torturas e execuções extrajudiciais. Do mesmo modo, apontaram a censura prévia imposta aos meios de comunicação no país a fim de garantir que não se difundissem notícias que prejudicassem a imagem de prosperidade desej</w:t>
      </w:r>
      <w:r w:rsidR="00926F36" w:rsidRPr="006B4CE6">
        <w:rPr>
          <w:rStyle w:val="nfasis"/>
          <w:rFonts w:ascii="Cambria" w:hAnsi="Cambria" w:cs="Arial"/>
          <w:i w:val="0"/>
          <w:sz w:val="20"/>
          <w:szCs w:val="20"/>
          <w:lang w:val="pt-BR"/>
        </w:rPr>
        <w:t>ada pelo regime vigente.</w:t>
      </w:r>
    </w:p>
    <w:p w:rsidR="005C449A" w:rsidRPr="006B4CE6" w:rsidRDefault="005C449A" w:rsidP="007B38D0">
      <w:pPr>
        <w:widowControl w:val="0"/>
        <w:ind w:left="720"/>
        <w:jc w:val="both"/>
        <w:rPr>
          <w:rStyle w:val="nfasis"/>
          <w:rFonts w:ascii="Cambria" w:hAnsi="Cambria"/>
          <w:b/>
          <w:bCs/>
          <w:sz w:val="20"/>
          <w:szCs w:val="20"/>
          <w:lang w:val="pt-BR"/>
        </w:rPr>
      </w:pPr>
    </w:p>
    <w:p w:rsidR="005C449A" w:rsidRPr="006B4CE6" w:rsidRDefault="00926F3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Arial"/>
          <w:sz w:val="20"/>
          <w:szCs w:val="20"/>
          <w:lang w:val="pt-BR"/>
        </w:rPr>
        <w:t xml:space="preserve">Nesse contexto, </w:t>
      </w:r>
      <w:r w:rsidR="005C449A" w:rsidRPr="006B4CE6">
        <w:rPr>
          <w:rFonts w:ascii="Cambria" w:hAnsi="Cambria" w:cs="Arial"/>
          <w:sz w:val="20"/>
          <w:szCs w:val="20"/>
          <w:lang w:val="pt-BR"/>
        </w:rPr>
        <w:t xml:space="preserve">Vladimir Herzog, </w:t>
      </w:r>
      <w:r w:rsidRPr="006B4CE6">
        <w:rPr>
          <w:rFonts w:ascii="Cambria" w:hAnsi="Cambria" w:cs="Arial"/>
          <w:sz w:val="20"/>
          <w:szCs w:val="20"/>
          <w:lang w:val="pt-BR"/>
        </w:rPr>
        <w:t xml:space="preserve">jornalista de </w:t>
      </w:r>
      <w:r w:rsidR="005C449A" w:rsidRPr="006B4CE6">
        <w:rPr>
          <w:rFonts w:ascii="Cambria" w:hAnsi="Cambria" w:cs="Arial"/>
          <w:sz w:val="20"/>
          <w:szCs w:val="20"/>
          <w:lang w:val="pt-BR"/>
        </w:rPr>
        <w:t xml:space="preserve">38 </w:t>
      </w:r>
      <w:r w:rsidRPr="006B4CE6">
        <w:rPr>
          <w:rFonts w:ascii="Cambria" w:hAnsi="Cambria" w:cs="Arial"/>
          <w:sz w:val="20"/>
          <w:szCs w:val="20"/>
          <w:lang w:val="pt-BR"/>
        </w:rPr>
        <w:t xml:space="preserve">anos e diretor de jornalismo do canal de televisão </w:t>
      </w:r>
      <w:r w:rsidR="008A4639" w:rsidRPr="006B4CE6">
        <w:rPr>
          <w:rFonts w:ascii="Cambria" w:hAnsi="Cambria" w:cs="Arial"/>
          <w:sz w:val="20"/>
          <w:szCs w:val="20"/>
          <w:lang w:val="pt-BR"/>
        </w:rPr>
        <w:t>pública</w:t>
      </w:r>
      <w:r w:rsidR="008A4639" w:rsidRPr="006B4CE6">
        <w:rPr>
          <w:rFonts w:ascii="Cambria" w:hAnsi="Cambria" w:cs="Arial"/>
          <w:i/>
          <w:sz w:val="20"/>
          <w:szCs w:val="20"/>
          <w:lang w:val="pt-BR"/>
        </w:rPr>
        <w:t xml:space="preserve"> </w:t>
      </w:r>
      <w:r w:rsidR="005C449A" w:rsidRPr="006B4CE6">
        <w:rPr>
          <w:rFonts w:ascii="Cambria" w:hAnsi="Cambria" w:cs="Arial"/>
          <w:i/>
          <w:sz w:val="20"/>
          <w:szCs w:val="20"/>
          <w:lang w:val="pt-BR"/>
        </w:rPr>
        <w:t>TV Cultura</w:t>
      </w:r>
      <w:r w:rsidR="005C449A" w:rsidRPr="006B4CE6">
        <w:rPr>
          <w:rFonts w:ascii="Cambria" w:hAnsi="Cambria" w:cs="Arial"/>
          <w:sz w:val="20"/>
          <w:szCs w:val="20"/>
          <w:lang w:val="pt-BR"/>
        </w:rPr>
        <w:t>, era s</w:t>
      </w:r>
      <w:r w:rsidRPr="006B4CE6">
        <w:rPr>
          <w:rFonts w:ascii="Cambria" w:hAnsi="Cambria" w:cs="Arial"/>
          <w:sz w:val="20"/>
          <w:szCs w:val="20"/>
          <w:lang w:val="pt-BR"/>
        </w:rPr>
        <w:t xml:space="preserve">upostamente visto pelo regime militar como um “inimigo do </w:t>
      </w:r>
      <w:r w:rsidR="005C449A" w:rsidRPr="006B4CE6">
        <w:rPr>
          <w:rFonts w:ascii="Cambria" w:hAnsi="Cambria" w:cs="Arial"/>
          <w:sz w:val="20"/>
          <w:szCs w:val="20"/>
          <w:lang w:val="pt-BR"/>
        </w:rPr>
        <w:t xml:space="preserve">Estado”, </w:t>
      </w:r>
      <w:r w:rsidRPr="006B4CE6">
        <w:rPr>
          <w:rFonts w:ascii="Cambria" w:hAnsi="Cambria" w:cs="Arial"/>
          <w:sz w:val="20"/>
          <w:szCs w:val="20"/>
          <w:lang w:val="pt-BR"/>
        </w:rPr>
        <w:t>por conta de reportagens jornalísticas que havia publicado, em particular, uma “reportagem histórica” que fez uma análise da primeira década do golpe militar no Brasil, em 1974. Posteriormente, de acordo com os peticionários, na noite de 24 de outubro de 1975, agentes do Destacamento de Operações de Informação do Centro de Operações de Defesa Interna do II Exército (</w:t>
      </w:r>
      <w:r w:rsidR="005C449A" w:rsidRPr="006B4CE6">
        <w:rPr>
          <w:rFonts w:ascii="Cambria" w:hAnsi="Cambria"/>
          <w:sz w:val="20"/>
          <w:szCs w:val="20"/>
          <w:lang w:val="pt-BR"/>
        </w:rPr>
        <w:t xml:space="preserve">“DOI/CODI”) </w:t>
      </w:r>
      <w:r w:rsidRPr="006B4CE6">
        <w:rPr>
          <w:rFonts w:ascii="Cambria" w:hAnsi="Cambria"/>
          <w:sz w:val="20"/>
          <w:szCs w:val="20"/>
          <w:lang w:val="pt-BR"/>
        </w:rPr>
        <w:t xml:space="preserve">de </w:t>
      </w:r>
      <w:r w:rsidR="005C449A" w:rsidRPr="006B4CE6">
        <w:rPr>
          <w:rFonts w:ascii="Cambria" w:hAnsi="Cambria"/>
          <w:sz w:val="20"/>
          <w:szCs w:val="20"/>
          <w:lang w:val="pt-BR"/>
        </w:rPr>
        <w:t>São Paulo co</w:t>
      </w:r>
      <w:r w:rsidRPr="006B4CE6">
        <w:rPr>
          <w:rFonts w:ascii="Cambria" w:hAnsi="Cambria"/>
          <w:sz w:val="20"/>
          <w:szCs w:val="20"/>
          <w:lang w:val="pt-BR"/>
        </w:rPr>
        <w:t xml:space="preserve">nvocaram </w:t>
      </w:r>
      <w:r w:rsidR="00D6262D" w:rsidRPr="006B4CE6">
        <w:rPr>
          <w:rFonts w:ascii="Cambria" w:hAnsi="Cambria"/>
          <w:sz w:val="20"/>
          <w:szCs w:val="20"/>
          <w:lang w:val="pt-BR"/>
        </w:rPr>
        <w:t>Vladimir Herzog</w:t>
      </w:r>
      <w:r w:rsidR="005C449A" w:rsidRPr="006B4CE6">
        <w:rPr>
          <w:rFonts w:ascii="Cambria" w:hAnsi="Cambria"/>
          <w:sz w:val="20"/>
          <w:szCs w:val="20"/>
          <w:lang w:val="pt-BR"/>
        </w:rPr>
        <w:t xml:space="preserve"> </w:t>
      </w:r>
      <w:r w:rsidRPr="006B4CE6">
        <w:rPr>
          <w:rFonts w:ascii="Cambria" w:hAnsi="Cambria"/>
          <w:sz w:val="20"/>
          <w:szCs w:val="20"/>
          <w:lang w:val="pt-BR"/>
        </w:rPr>
        <w:t xml:space="preserve">a prestar declarações na sede desse órgão e </w:t>
      </w:r>
      <w:r w:rsidR="00E420D7" w:rsidRPr="006B4CE6">
        <w:rPr>
          <w:rFonts w:ascii="Cambria" w:hAnsi="Cambria"/>
          <w:sz w:val="20"/>
          <w:szCs w:val="20"/>
          <w:lang w:val="pt-BR"/>
        </w:rPr>
        <w:t xml:space="preserve">tentaram localizá-lo e prendê-lo, sem sucesso. </w:t>
      </w:r>
      <w:r w:rsidR="00FA6C9A" w:rsidRPr="006B4CE6">
        <w:rPr>
          <w:rFonts w:ascii="Cambria" w:hAnsi="Cambria"/>
          <w:sz w:val="20"/>
          <w:szCs w:val="20"/>
          <w:lang w:val="pt-BR"/>
        </w:rPr>
        <w:t>Segundo</w:t>
      </w:r>
      <w:r w:rsidR="00E420D7" w:rsidRPr="006B4CE6">
        <w:rPr>
          <w:rFonts w:ascii="Cambria" w:hAnsi="Cambria"/>
          <w:sz w:val="20"/>
          <w:szCs w:val="20"/>
          <w:lang w:val="pt-BR"/>
        </w:rPr>
        <w:t xml:space="preserve"> </w:t>
      </w:r>
      <w:r w:rsidR="00FA6C9A" w:rsidRPr="006B4CE6">
        <w:rPr>
          <w:rFonts w:ascii="Cambria" w:hAnsi="Cambria"/>
          <w:sz w:val="20"/>
          <w:szCs w:val="20"/>
          <w:lang w:val="pt-BR"/>
        </w:rPr>
        <w:t xml:space="preserve">informam os </w:t>
      </w:r>
      <w:r w:rsidR="00E420D7" w:rsidRPr="006B4CE6">
        <w:rPr>
          <w:rFonts w:ascii="Cambria" w:hAnsi="Cambria"/>
          <w:sz w:val="20"/>
          <w:szCs w:val="20"/>
          <w:lang w:val="pt-BR"/>
        </w:rPr>
        <w:t>peticionários</w:t>
      </w:r>
      <w:r w:rsidR="00FA6C9A" w:rsidRPr="006B4CE6">
        <w:rPr>
          <w:rFonts w:ascii="Cambria" w:hAnsi="Cambria"/>
          <w:sz w:val="20"/>
          <w:szCs w:val="20"/>
          <w:lang w:val="pt-BR"/>
        </w:rPr>
        <w:t>,</w:t>
      </w:r>
      <w:r w:rsidR="00E420D7" w:rsidRPr="006B4CE6">
        <w:rPr>
          <w:rFonts w:ascii="Cambria" w:hAnsi="Cambria"/>
          <w:sz w:val="20"/>
          <w:szCs w:val="20"/>
          <w:lang w:val="pt-BR"/>
        </w:rPr>
        <w:t xml:space="preserve"> </w:t>
      </w:r>
      <w:r w:rsidR="00FA6C9A" w:rsidRPr="006B4CE6">
        <w:rPr>
          <w:rFonts w:ascii="Cambria" w:hAnsi="Cambria"/>
          <w:sz w:val="20"/>
          <w:szCs w:val="20"/>
          <w:lang w:val="pt-BR"/>
        </w:rPr>
        <w:t xml:space="preserve">apesar disso, </w:t>
      </w:r>
      <w:r w:rsidR="00E420D7" w:rsidRPr="006B4CE6">
        <w:rPr>
          <w:rFonts w:ascii="Cambria" w:hAnsi="Cambria"/>
          <w:sz w:val="20"/>
          <w:szCs w:val="20"/>
          <w:lang w:val="pt-BR"/>
        </w:rPr>
        <w:t xml:space="preserve">Vladimir Herzog compareceu espontaneamente à sede do </w:t>
      </w:r>
      <w:r w:rsidR="005C449A" w:rsidRPr="006B4CE6">
        <w:rPr>
          <w:rFonts w:ascii="Cambria" w:hAnsi="Cambria"/>
          <w:sz w:val="20"/>
          <w:szCs w:val="20"/>
          <w:lang w:val="pt-BR"/>
        </w:rPr>
        <w:t xml:space="preserve">DOI/CODI </w:t>
      </w:r>
      <w:r w:rsidR="001872DB" w:rsidRPr="006B4CE6">
        <w:rPr>
          <w:rFonts w:ascii="Cambria" w:hAnsi="Cambria"/>
          <w:sz w:val="20"/>
          <w:szCs w:val="20"/>
          <w:lang w:val="pt-BR"/>
        </w:rPr>
        <w:t xml:space="preserve">no dia seguinte, </w:t>
      </w:r>
      <w:r w:rsidR="005C449A" w:rsidRPr="006B4CE6">
        <w:rPr>
          <w:rFonts w:ascii="Cambria" w:hAnsi="Cambria"/>
          <w:sz w:val="20"/>
          <w:szCs w:val="20"/>
          <w:lang w:val="pt-BR"/>
        </w:rPr>
        <w:t>25 de o</w:t>
      </w:r>
      <w:r w:rsidR="001872DB" w:rsidRPr="006B4CE6">
        <w:rPr>
          <w:rFonts w:ascii="Cambria" w:hAnsi="Cambria"/>
          <w:sz w:val="20"/>
          <w:szCs w:val="20"/>
          <w:lang w:val="pt-BR"/>
        </w:rPr>
        <w:t xml:space="preserve">utubro de </w:t>
      </w:r>
      <w:r w:rsidR="005C449A" w:rsidRPr="006B4CE6">
        <w:rPr>
          <w:rFonts w:ascii="Cambria" w:hAnsi="Cambria"/>
          <w:sz w:val="20"/>
          <w:szCs w:val="20"/>
          <w:lang w:val="pt-BR"/>
        </w:rPr>
        <w:t>1975, para prestar de</w:t>
      </w:r>
      <w:r w:rsidR="001872DB" w:rsidRPr="006B4CE6">
        <w:rPr>
          <w:rFonts w:ascii="Cambria" w:hAnsi="Cambria"/>
          <w:sz w:val="20"/>
          <w:szCs w:val="20"/>
          <w:lang w:val="pt-BR"/>
        </w:rPr>
        <w:t xml:space="preserve">clarações, quando foi arbitrariamente preso, sem a ordem de uma autoridade judicial </w:t>
      </w:r>
      <w:r w:rsidR="005C449A" w:rsidRPr="006B4CE6">
        <w:rPr>
          <w:rFonts w:ascii="Cambria" w:hAnsi="Cambria"/>
          <w:sz w:val="20"/>
          <w:szCs w:val="20"/>
          <w:lang w:val="pt-BR"/>
        </w:rPr>
        <w:t>competente.</w:t>
      </w:r>
    </w:p>
    <w:p w:rsidR="005C449A" w:rsidRPr="006B4CE6" w:rsidRDefault="005C449A" w:rsidP="007B38D0">
      <w:pPr>
        <w:widowControl w:val="0"/>
        <w:ind w:left="720"/>
        <w:jc w:val="both"/>
        <w:rPr>
          <w:rFonts w:ascii="Cambria" w:hAnsi="Cambria"/>
          <w:sz w:val="20"/>
          <w:szCs w:val="20"/>
          <w:lang w:val="pt-BR"/>
        </w:rPr>
      </w:pPr>
    </w:p>
    <w:p w:rsidR="005C449A" w:rsidRPr="006B4CE6" w:rsidRDefault="001872D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Arial"/>
          <w:sz w:val="20"/>
          <w:szCs w:val="20"/>
          <w:lang w:val="pt-BR"/>
        </w:rPr>
        <w:lastRenderedPageBreak/>
        <w:t>De acordo com os peticionários</w:t>
      </w:r>
      <w:r w:rsidR="00FA6C9A" w:rsidRPr="006B4CE6">
        <w:rPr>
          <w:rFonts w:ascii="Cambria" w:hAnsi="Cambria" w:cs="Arial"/>
          <w:sz w:val="20"/>
          <w:szCs w:val="20"/>
          <w:lang w:val="pt-BR"/>
        </w:rPr>
        <w:t xml:space="preserve">, no mesmo dia, o então comandante do </w:t>
      </w:r>
      <w:r w:rsidR="005C449A" w:rsidRPr="006B4CE6">
        <w:rPr>
          <w:rFonts w:ascii="Cambria" w:hAnsi="Cambria" w:cs="Arial"/>
          <w:sz w:val="20"/>
          <w:szCs w:val="20"/>
          <w:lang w:val="pt-BR"/>
        </w:rPr>
        <w:t>DOI/CODI divulg</w:t>
      </w:r>
      <w:r w:rsidR="00FA6C9A" w:rsidRPr="006B4CE6">
        <w:rPr>
          <w:rFonts w:ascii="Cambria" w:hAnsi="Cambria" w:cs="Arial"/>
          <w:sz w:val="20"/>
          <w:szCs w:val="20"/>
          <w:lang w:val="pt-BR"/>
        </w:rPr>
        <w:t xml:space="preserve">ou publicamente que </w:t>
      </w:r>
      <w:r w:rsidR="00D6262D" w:rsidRPr="006B4CE6">
        <w:rPr>
          <w:rFonts w:ascii="Cambria" w:hAnsi="Cambria" w:cs="Arial"/>
          <w:sz w:val="20"/>
          <w:szCs w:val="20"/>
          <w:lang w:val="pt-BR"/>
        </w:rPr>
        <w:t xml:space="preserve">Vladimir Herzog </w:t>
      </w:r>
      <w:r w:rsidR="005C449A" w:rsidRPr="006B4CE6">
        <w:rPr>
          <w:rFonts w:ascii="Cambria" w:hAnsi="Cambria" w:cs="Arial"/>
          <w:sz w:val="20"/>
          <w:szCs w:val="20"/>
          <w:lang w:val="pt-BR"/>
        </w:rPr>
        <w:t>ha</w:t>
      </w:r>
      <w:r w:rsidR="00FA6C9A" w:rsidRPr="006B4CE6">
        <w:rPr>
          <w:rFonts w:ascii="Cambria" w:hAnsi="Cambria" w:cs="Arial"/>
          <w:sz w:val="20"/>
          <w:szCs w:val="20"/>
          <w:lang w:val="pt-BR"/>
        </w:rPr>
        <w:t xml:space="preserve">via morrido em sua cela, supostamente por </w:t>
      </w:r>
      <w:r w:rsidR="00AF6A97" w:rsidRPr="006B4CE6">
        <w:rPr>
          <w:rFonts w:ascii="Cambria" w:hAnsi="Cambria" w:cs="Arial"/>
          <w:sz w:val="20"/>
          <w:szCs w:val="20"/>
          <w:lang w:val="pt-BR"/>
        </w:rPr>
        <w:t>suicídio</w:t>
      </w:r>
      <w:r w:rsidR="005C449A" w:rsidRPr="006B4CE6">
        <w:rPr>
          <w:rFonts w:ascii="Cambria" w:hAnsi="Cambria" w:cs="Arial"/>
          <w:sz w:val="20"/>
          <w:szCs w:val="20"/>
          <w:lang w:val="pt-BR"/>
        </w:rPr>
        <w:t xml:space="preserve">. </w:t>
      </w:r>
      <w:r w:rsidR="00FA6C9A" w:rsidRPr="006B4CE6">
        <w:rPr>
          <w:rFonts w:ascii="Cambria" w:hAnsi="Cambria" w:cs="Arial"/>
          <w:sz w:val="20"/>
          <w:szCs w:val="20"/>
          <w:lang w:val="pt-BR"/>
        </w:rPr>
        <w:t xml:space="preserve">Os peticionários alegam que a morte do jornalista foi uma execução extrajudicial perpetrada </w:t>
      </w:r>
      <w:r w:rsidR="00776E8D" w:rsidRPr="006B4CE6">
        <w:rPr>
          <w:rFonts w:ascii="Cambria" w:hAnsi="Cambria" w:cs="Arial"/>
          <w:sz w:val="20"/>
          <w:szCs w:val="20"/>
          <w:lang w:val="pt-BR"/>
        </w:rPr>
        <w:t>por meio de tortura, e que foi disfarçada como um suicídio, seguindo uma prática reiterada durante a ditadura militar brasileira. De acordo com os peticionários, sua morte provocou uma grande comoção na sociedade brasileira e resultou na conscientização acerca da prática generalizada de torturar os presos políticos.</w:t>
      </w:r>
    </w:p>
    <w:p w:rsidR="005C449A" w:rsidRPr="006B4CE6" w:rsidRDefault="005C449A" w:rsidP="007B38D0">
      <w:pPr>
        <w:widowControl w:val="0"/>
        <w:ind w:left="720"/>
        <w:jc w:val="both"/>
        <w:rPr>
          <w:rFonts w:ascii="Cambria" w:hAnsi="Cambria"/>
          <w:sz w:val="20"/>
          <w:szCs w:val="20"/>
          <w:lang w:val="pt-BR"/>
        </w:rPr>
      </w:pPr>
    </w:p>
    <w:p w:rsidR="005C449A" w:rsidRPr="006B4CE6" w:rsidRDefault="00640F55"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Arial"/>
          <w:sz w:val="20"/>
          <w:szCs w:val="20"/>
          <w:lang w:val="pt-BR"/>
        </w:rPr>
        <w:t xml:space="preserve">Após a morte de </w:t>
      </w:r>
      <w:r w:rsidR="00D6262D" w:rsidRPr="006B4CE6">
        <w:rPr>
          <w:rFonts w:ascii="Cambria" w:hAnsi="Cambria" w:cs="Arial"/>
          <w:sz w:val="20"/>
          <w:szCs w:val="20"/>
          <w:lang w:val="pt-BR"/>
        </w:rPr>
        <w:t>Herzog</w:t>
      </w:r>
      <w:r w:rsidR="005C449A" w:rsidRPr="006B4CE6">
        <w:rPr>
          <w:rFonts w:ascii="Cambria" w:hAnsi="Cambria" w:cs="Arial"/>
          <w:sz w:val="20"/>
          <w:szCs w:val="20"/>
          <w:lang w:val="pt-BR"/>
        </w:rPr>
        <w:t>, os peticio</w:t>
      </w:r>
      <w:r w:rsidRPr="006B4CE6">
        <w:rPr>
          <w:rFonts w:ascii="Cambria" w:hAnsi="Cambria" w:cs="Arial"/>
          <w:sz w:val="20"/>
          <w:szCs w:val="20"/>
          <w:lang w:val="pt-BR"/>
        </w:rPr>
        <w:t>ná</w:t>
      </w:r>
      <w:r w:rsidR="005C449A" w:rsidRPr="006B4CE6">
        <w:rPr>
          <w:rFonts w:ascii="Cambria" w:hAnsi="Cambria" w:cs="Arial"/>
          <w:sz w:val="20"/>
          <w:szCs w:val="20"/>
          <w:lang w:val="pt-BR"/>
        </w:rPr>
        <w:t>rios</w:t>
      </w:r>
      <w:r w:rsidRPr="006B4CE6">
        <w:rPr>
          <w:rFonts w:ascii="Cambria" w:hAnsi="Cambria" w:cs="Arial"/>
          <w:sz w:val="20"/>
          <w:szCs w:val="20"/>
          <w:lang w:val="pt-BR"/>
        </w:rPr>
        <w:t xml:space="preserve"> indicam que foi iniciad</w:t>
      </w:r>
      <w:r w:rsidR="002A517E">
        <w:rPr>
          <w:rFonts w:ascii="Cambria" w:hAnsi="Cambria" w:cs="Arial"/>
          <w:sz w:val="20"/>
          <w:szCs w:val="20"/>
          <w:lang w:val="pt-BR"/>
        </w:rPr>
        <w:t xml:space="preserve">o </w:t>
      </w:r>
      <w:r w:rsidRPr="006B4CE6">
        <w:rPr>
          <w:rFonts w:ascii="Cambria" w:hAnsi="Cambria" w:cs="Arial"/>
          <w:sz w:val="20"/>
          <w:szCs w:val="20"/>
          <w:lang w:val="pt-BR"/>
        </w:rPr>
        <w:t>um</w:t>
      </w:r>
      <w:r w:rsidR="002A517E">
        <w:rPr>
          <w:rFonts w:ascii="Cambria" w:hAnsi="Cambria" w:cs="Arial"/>
          <w:sz w:val="20"/>
          <w:szCs w:val="20"/>
          <w:lang w:val="pt-BR"/>
        </w:rPr>
        <w:t xml:space="preserve"> Inquérito P</w:t>
      </w:r>
      <w:r w:rsidRPr="006B4CE6">
        <w:rPr>
          <w:rFonts w:ascii="Cambria" w:hAnsi="Cambria" w:cs="Arial"/>
          <w:sz w:val="20"/>
          <w:szCs w:val="20"/>
          <w:lang w:val="pt-BR"/>
        </w:rPr>
        <w:t xml:space="preserve">olicial </w:t>
      </w:r>
      <w:r w:rsidR="002A517E">
        <w:rPr>
          <w:rFonts w:ascii="Cambria" w:hAnsi="Cambria" w:cs="Arial"/>
          <w:sz w:val="20"/>
          <w:szCs w:val="20"/>
          <w:lang w:val="pt-BR"/>
        </w:rPr>
        <w:t>M</w:t>
      </w:r>
      <w:r w:rsidRPr="006B4CE6">
        <w:rPr>
          <w:rFonts w:ascii="Cambria" w:hAnsi="Cambria" w:cs="Arial"/>
          <w:sz w:val="20"/>
          <w:szCs w:val="20"/>
          <w:lang w:val="pt-BR"/>
        </w:rPr>
        <w:t>i</w:t>
      </w:r>
      <w:r w:rsidR="005C449A" w:rsidRPr="006B4CE6">
        <w:rPr>
          <w:rFonts w:ascii="Cambria" w:hAnsi="Cambria" w:cs="Arial"/>
          <w:sz w:val="20"/>
          <w:szCs w:val="20"/>
          <w:lang w:val="pt-BR"/>
        </w:rPr>
        <w:t xml:space="preserve">litar (IPM </w:t>
      </w:r>
      <w:r w:rsidR="005D4FFD" w:rsidRPr="006B4CE6">
        <w:rPr>
          <w:rFonts w:ascii="Cambria" w:hAnsi="Cambria" w:cs="Arial"/>
          <w:sz w:val="20"/>
          <w:szCs w:val="20"/>
          <w:lang w:val="pt-BR"/>
        </w:rPr>
        <w:t>Nº</w:t>
      </w:r>
      <w:r w:rsidRPr="006B4CE6">
        <w:rPr>
          <w:rFonts w:ascii="Cambria" w:hAnsi="Cambria" w:cs="Arial"/>
          <w:sz w:val="20"/>
          <w:szCs w:val="20"/>
          <w:lang w:val="pt-BR"/>
        </w:rPr>
        <w:t xml:space="preserve"> </w:t>
      </w:r>
      <w:r w:rsidR="005C449A" w:rsidRPr="006B4CE6">
        <w:rPr>
          <w:rFonts w:ascii="Cambria" w:hAnsi="Cambria" w:cs="Arial"/>
          <w:sz w:val="20"/>
          <w:szCs w:val="20"/>
          <w:lang w:val="pt-BR"/>
        </w:rPr>
        <w:t>1.173/75), que determin</w:t>
      </w:r>
      <w:r w:rsidRPr="006B4CE6">
        <w:rPr>
          <w:rFonts w:ascii="Cambria" w:hAnsi="Cambria" w:cs="Arial"/>
          <w:sz w:val="20"/>
          <w:szCs w:val="20"/>
          <w:lang w:val="pt-BR"/>
        </w:rPr>
        <w:t xml:space="preserve">ou que sua morte </w:t>
      </w:r>
      <w:proofErr w:type="gramStart"/>
      <w:r w:rsidR="00AF6A97">
        <w:rPr>
          <w:rFonts w:ascii="Cambria" w:hAnsi="Cambria" w:cs="Arial"/>
          <w:sz w:val="20"/>
          <w:szCs w:val="20"/>
          <w:lang w:val="pt-BR"/>
        </w:rPr>
        <w:t>foi</w:t>
      </w:r>
      <w:proofErr w:type="gramEnd"/>
      <w:r w:rsidR="00AF6A97">
        <w:rPr>
          <w:rFonts w:ascii="Cambria" w:hAnsi="Cambria" w:cs="Arial"/>
          <w:sz w:val="20"/>
          <w:szCs w:val="20"/>
          <w:lang w:val="pt-BR"/>
        </w:rPr>
        <w:t xml:space="preserve"> causada por su</w:t>
      </w:r>
      <w:r w:rsidRPr="006B4CE6">
        <w:rPr>
          <w:rFonts w:ascii="Cambria" w:hAnsi="Cambria" w:cs="Arial"/>
          <w:sz w:val="20"/>
          <w:szCs w:val="20"/>
          <w:lang w:val="pt-BR"/>
        </w:rPr>
        <w:t xml:space="preserve">icídio </w:t>
      </w:r>
      <w:r w:rsidR="00AF6A97">
        <w:rPr>
          <w:rFonts w:ascii="Cambria" w:hAnsi="Cambria" w:cs="Arial"/>
          <w:sz w:val="20"/>
          <w:szCs w:val="20"/>
          <w:lang w:val="pt-BR"/>
        </w:rPr>
        <w:t>por</w:t>
      </w:r>
      <w:r w:rsidR="005C449A" w:rsidRPr="006B4CE6">
        <w:rPr>
          <w:rFonts w:ascii="Cambria" w:hAnsi="Cambria" w:cs="Arial"/>
          <w:sz w:val="20"/>
          <w:szCs w:val="20"/>
          <w:lang w:val="pt-BR"/>
        </w:rPr>
        <w:t xml:space="preserve"> </w:t>
      </w:r>
      <w:r w:rsidR="00C60723" w:rsidRPr="006B4CE6">
        <w:rPr>
          <w:rFonts w:ascii="Cambria" w:hAnsi="Cambria" w:cs="Arial"/>
          <w:sz w:val="20"/>
          <w:szCs w:val="20"/>
          <w:lang w:val="pt-BR"/>
        </w:rPr>
        <w:t xml:space="preserve">enforcamento. Como consequência, </w:t>
      </w:r>
      <w:r w:rsidR="00481ABC">
        <w:rPr>
          <w:rFonts w:ascii="Cambria" w:hAnsi="Cambria" w:cs="Arial"/>
          <w:sz w:val="20"/>
          <w:szCs w:val="20"/>
          <w:lang w:val="pt-BR"/>
        </w:rPr>
        <w:t>o Inquérito Policial M</w:t>
      </w:r>
      <w:r w:rsidR="00C60723" w:rsidRPr="006B4CE6">
        <w:rPr>
          <w:rFonts w:ascii="Cambria" w:hAnsi="Cambria" w:cs="Arial"/>
          <w:sz w:val="20"/>
          <w:szCs w:val="20"/>
          <w:lang w:val="pt-BR"/>
        </w:rPr>
        <w:t>ilitar foi arquivad</w:t>
      </w:r>
      <w:r w:rsidR="00481ABC">
        <w:rPr>
          <w:rFonts w:ascii="Cambria" w:hAnsi="Cambria" w:cs="Arial"/>
          <w:sz w:val="20"/>
          <w:szCs w:val="20"/>
          <w:lang w:val="pt-BR"/>
        </w:rPr>
        <w:t>o</w:t>
      </w:r>
      <w:r w:rsidR="00C60723" w:rsidRPr="006B4CE6">
        <w:rPr>
          <w:rFonts w:ascii="Cambria" w:hAnsi="Cambria" w:cs="Arial"/>
          <w:sz w:val="20"/>
          <w:szCs w:val="20"/>
          <w:lang w:val="pt-BR"/>
        </w:rPr>
        <w:t xml:space="preserve"> pela Justiça Militar em </w:t>
      </w:r>
      <w:proofErr w:type="gramStart"/>
      <w:r w:rsidR="00C60723" w:rsidRPr="006B4CE6">
        <w:rPr>
          <w:rFonts w:ascii="Cambria" w:hAnsi="Cambria" w:cs="Arial"/>
          <w:sz w:val="20"/>
          <w:szCs w:val="20"/>
          <w:lang w:val="pt-BR"/>
        </w:rPr>
        <w:t>8</w:t>
      </w:r>
      <w:proofErr w:type="gramEnd"/>
      <w:r w:rsidR="00C60723" w:rsidRPr="006B4CE6">
        <w:rPr>
          <w:rFonts w:ascii="Cambria" w:hAnsi="Cambria" w:cs="Arial"/>
          <w:sz w:val="20"/>
          <w:szCs w:val="20"/>
          <w:lang w:val="pt-BR"/>
        </w:rPr>
        <w:t xml:space="preserve"> de março de 1976. A esse respeito, afirmam que a investigação realizada não observou as garantias mínimas do devido processo e orientou-se a sustentar a legalidade da versão segundo a qual o jornalista teria se suicidado, assegurando assim a impunidade </w:t>
      </w:r>
      <w:r w:rsidR="00F370A9" w:rsidRPr="006B4CE6">
        <w:rPr>
          <w:rFonts w:ascii="Cambria" w:hAnsi="Cambria" w:cs="Arial"/>
          <w:sz w:val="20"/>
          <w:szCs w:val="20"/>
          <w:lang w:val="pt-BR"/>
        </w:rPr>
        <w:t>do ocorrido</w:t>
      </w:r>
      <w:r w:rsidR="00F370A9" w:rsidRPr="006B4CE6">
        <w:rPr>
          <w:rFonts w:ascii="Cambria" w:hAnsi="Cambria"/>
          <w:sz w:val="20"/>
          <w:szCs w:val="20"/>
          <w:lang w:val="pt-BR"/>
        </w:rPr>
        <w:t>.</w:t>
      </w:r>
    </w:p>
    <w:p w:rsidR="005C449A" w:rsidRPr="006B4CE6" w:rsidRDefault="005C449A" w:rsidP="007B38D0">
      <w:pPr>
        <w:widowControl w:val="0"/>
        <w:ind w:left="720"/>
        <w:jc w:val="both"/>
        <w:rPr>
          <w:rFonts w:ascii="Cambria" w:hAnsi="Cambria"/>
          <w:sz w:val="20"/>
          <w:szCs w:val="20"/>
          <w:lang w:val="pt-BR"/>
        </w:rPr>
      </w:pPr>
    </w:p>
    <w:p w:rsidR="005C449A" w:rsidRPr="006B4CE6" w:rsidRDefault="00F370A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Arial"/>
          <w:sz w:val="20"/>
          <w:szCs w:val="20"/>
          <w:lang w:val="pt-BR"/>
        </w:rPr>
        <w:t xml:space="preserve">Porém, os peticionários apontam que familiares de </w:t>
      </w:r>
      <w:r w:rsidR="00D6262D" w:rsidRPr="006B4CE6">
        <w:rPr>
          <w:rFonts w:ascii="Cambria" w:hAnsi="Cambria" w:cs="Arial"/>
          <w:sz w:val="20"/>
          <w:szCs w:val="20"/>
          <w:lang w:val="pt-BR"/>
        </w:rPr>
        <w:t>Vladimir Herzog</w:t>
      </w:r>
      <w:r w:rsidR="005C449A" w:rsidRPr="006B4CE6">
        <w:rPr>
          <w:rFonts w:ascii="Cambria" w:hAnsi="Cambria" w:cs="Arial"/>
          <w:sz w:val="20"/>
          <w:szCs w:val="20"/>
          <w:lang w:val="pt-BR"/>
        </w:rPr>
        <w:t xml:space="preserve"> – Clarice Herzog (vi</w:t>
      </w:r>
      <w:r w:rsidRPr="006B4CE6">
        <w:rPr>
          <w:rFonts w:ascii="Cambria" w:hAnsi="Cambria" w:cs="Arial"/>
          <w:sz w:val="20"/>
          <w:szCs w:val="20"/>
          <w:lang w:val="pt-BR"/>
        </w:rPr>
        <w:t>úva</w:t>
      </w:r>
      <w:r w:rsidR="005C449A" w:rsidRPr="006B4CE6">
        <w:rPr>
          <w:rFonts w:ascii="Cambria" w:hAnsi="Cambria" w:cs="Arial"/>
          <w:sz w:val="20"/>
          <w:szCs w:val="20"/>
          <w:lang w:val="pt-BR"/>
        </w:rPr>
        <w:t xml:space="preserve">), Ivo Herzog </w:t>
      </w:r>
      <w:r w:rsidRPr="006B4CE6">
        <w:rPr>
          <w:rFonts w:ascii="Cambria" w:hAnsi="Cambria" w:cs="Arial"/>
          <w:sz w:val="20"/>
          <w:szCs w:val="20"/>
          <w:lang w:val="pt-BR"/>
        </w:rPr>
        <w:t>e</w:t>
      </w:r>
      <w:r w:rsidR="005C449A" w:rsidRPr="006B4CE6">
        <w:rPr>
          <w:rFonts w:ascii="Cambria" w:hAnsi="Cambria" w:cs="Arial"/>
          <w:sz w:val="20"/>
          <w:szCs w:val="20"/>
          <w:lang w:val="pt-BR"/>
        </w:rPr>
        <w:t xml:space="preserve"> André Herzog (</w:t>
      </w:r>
      <w:r w:rsidRPr="006B4CE6">
        <w:rPr>
          <w:rFonts w:ascii="Cambria" w:hAnsi="Cambria" w:cs="Arial"/>
          <w:sz w:val="20"/>
          <w:szCs w:val="20"/>
          <w:lang w:val="pt-BR"/>
        </w:rPr>
        <w:t>filh</w:t>
      </w:r>
      <w:r w:rsidR="005C449A" w:rsidRPr="006B4CE6">
        <w:rPr>
          <w:rFonts w:ascii="Cambria" w:hAnsi="Cambria" w:cs="Arial"/>
          <w:sz w:val="20"/>
          <w:szCs w:val="20"/>
          <w:lang w:val="pt-BR"/>
        </w:rPr>
        <w:t xml:space="preserve">os) – </w:t>
      </w:r>
      <w:r w:rsidRPr="006B4CE6">
        <w:rPr>
          <w:rFonts w:ascii="Cambria" w:hAnsi="Cambria" w:cs="Arial"/>
          <w:sz w:val="20"/>
          <w:szCs w:val="20"/>
          <w:lang w:val="pt-BR"/>
        </w:rPr>
        <w:t>interpuseram uma ação declaratória civil</w:t>
      </w:r>
      <w:r w:rsidR="005C449A" w:rsidRPr="006B4CE6">
        <w:rPr>
          <w:rFonts w:ascii="Cambria" w:hAnsi="Cambria" w:cs="Arial"/>
          <w:sz w:val="20"/>
          <w:szCs w:val="20"/>
          <w:lang w:val="pt-BR"/>
        </w:rPr>
        <w:t xml:space="preserve"> (</w:t>
      </w:r>
      <w:r w:rsidR="005C449A" w:rsidRPr="006B4CE6">
        <w:rPr>
          <w:rFonts w:ascii="Cambria" w:hAnsi="Cambria" w:cs="Arial"/>
          <w:i/>
          <w:sz w:val="20"/>
          <w:szCs w:val="20"/>
          <w:lang w:val="pt-BR"/>
        </w:rPr>
        <w:t xml:space="preserve">Ação Declaratória </w:t>
      </w:r>
      <w:r w:rsidR="005D4FFD" w:rsidRPr="006B4CE6">
        <w:rPr>
          <w:rFonts w:ascii="Cambria" w:hAnsi="Cambria" w:cs="Arial"/>
          <w:sz w:val="20"/>
          <w:szCs w:val="20"/>
          <w:lang w:val="pt-BR"/>
        </w:rPr>
        <w:t>Nº</w:t>
      </w:r>
      <w:r w:rsidR="005C449A" w:rsidRPr="006B4CE6">
        <w:rPr>
          <w:rFonts w:ascii="Cambria" w:hAnsi="Cambria" w:cs="Arial"/>
          <w:sz w:val="20"/>
          <w:szCs w:val="20"/>
          <w:lang w:val="pt-BR"/>
        </w:rPr>
        <w:t xml:space="preserve"> 136/76)</w:t>
      </w:r>
      <w:r w:rsidR="00CC761E" w:rsidRPr="006B4CE6">
        <w:rPr>
          <w:rFonts w:ascii="Cambria" w:hAnsi="Cambria" w:cs="Arial"/>
          <w:sz w:val="20"/>
          <w:szCs w:val="20"/>
          <w:lang w:val="pt-BR"/>
        </w:rPr>
        <w:t xml:space="preserve"> pleiteando a responsabilidade da União Federal pela prisão arbitrária, a tortura e a </w:t>
      </w:r>
      <w:r w:rsidR="00AF6A97" w:rsidRPr="006B4CE6">
        <w:rPr>
          <w:rFonts w:ascii="Cambria" w:hAnsi="Cambria" w:cs="Arial"/>
          <w:sz w:val="20"/>
          <w:szCs w:val="20"/>
          <w:lang w:val="pt-BR"/>
        </w:rPr>
        <w:t>consequente</w:t>
      </w:r>
      <w:r w:rsidR="00CC761E" w:rsidRPr="006B4CE6">
        <w:rPr>
          <w:rFonts w:ascii="Cambria" w:hAnsi="Cambria" w:cs="Arial"/>
          <w:sz w:val="20"/>
          <w:szCs w:val="20"/>
          <w:lang w:val="pt-BR"/>
        </w:rPr>
        <w:t xml:space="preserve"> morte de Herzog, e solicitando a respectiva indenização. De acordo com os peticionários, a </w:t>
      </w:r>
      <w:r w:rsidR="000D1B3F" w:rsidRPr="006B4CE6">
        <w:rPr>
          <w:rFonts w:ascii="Cambria" w:hAnsi="Cambria" w:cs="Arial"/>
          <w:sz w:val="20"/>
          <w:szCs w:val="20"/>
          <w:lang w:val="pt-BR"/>
        </w:rPr>
        <w:t xml:space="preserve">ação civil foi interposta após a descoberta de elementos que </w:t>
      </w:r>
      <w:r w:rsidR="00A1558D" w:rsidRPr="006B4CE6">
        <w:rPr>
          <w:rFonts w:ascii="Cambria" w:hAnsi="Cambria" w:cs="Arial"/>
          <w:sz w:val="20"/>
          <w:szCs w:val="20"/>
          <w:lang w:val="pt-BR"/>
        </w:rPr>
        <w:t>levav</w:t>
      </w:r>
      <w:r w:rsidR="000D1B3F" w:rsidRPr="006B4CE6">
        <w:rPr>
          <w:rFonts w:ascii="Cambria" w:hAnsi="Cambria" w:cs="Arial"/>
          <w:sz w:val="20"/>
          <w:szCs w:val="20"/>
          <w:lang w:val="pt-BR"/>
        </w:rPr>
        <w:t>am à conclusão de que a morte por meio de tortura de Vladimir Herzog havia sido dissimulada como um suicídio</w:t>
      </w:r>
      <w:r w:rsidR="00A1558D" w:rsidRPr="006B4CE6">
        <w:rPr>
          <w:rFonts w:ascii="Cambria" w:hAnsi="Cambria" w:cs="Arial"/>
          <w:sz w:val="20"/>
          <w:szCs w:val="20"/>
          <w:lang w:val="pt-BR"/>
        </w:rPr>
        <w:t xml:space="preserve">, em particular, </w:t>
      </w:r>
      <w:r w:rsidR="0067691D" w:rsidRPr="006B4CE6">
        <w:rPr>
          <w:rFonts w:ascii="Cambria" w:hAnsi="Cambria" w:cs="Arial"/>
          <w:sz w:val="20"/>
          <w:szCs w:val="20"/>
          <w:lang w:val="pt-BR"/>
        </w:rPr>
        <w:t>depoimentos</w:t>
      </w:r>
      <w:r w:rsidR="00A1558D" w:rsidRPr="006B4CE6">
        <w:rPr>
          <w:rFonts w:ascii="Cambria" w:hAnsi="Cambria" w:cs="Arial"/>
          <w:sz w:val="20"/>
          <w:szCs w:val="20"/>
          <w:lang w:val="pt-BR"/>
        </w:rPr>
        <w:t xml:space="preserve"> de outros presos políticos que tinham estado nas </w:t>
      </w:r>
      <w:r w:rsidR="00AF6A97" w:rsidRPr="006B4CE6">
        <w:rPr>
          <w:rFonts w:ascii="Cambria" w:hAnsi="Cambria" w:cs="Arial"/>
          <w:sz w:val="20"/>
          <w:szCs w:val="20"/>
          <w:lang w:val="pt-BR"/>
        </w:rPr>
        <w:t>dependências</w:t>
      </w:r>
      <w:r w:rsidR="00A1558D" w:rsidRPr="006B4CE6">
        <w:rPr>
          <w:rFonts w:ascii="Cambria" w:hAnsi="Cambria" w:cs="Arial"/>
          <w:sz w:val="20"/>
          <w:szCs w:val="20"/>
          <w:lang w:val="pt-BR"/>
        </w:rPr>
        <w:t xml:space="preserve"> do </w:t>
      </w:r>
      <w:r w:rsidR="005C449A" w:rsidRPr="006B4CE6">
        <w:rPr>
          <w:rFonts w:ascii="Cambria" w:hAnsi="Cambria" w:cs="Arial"/>
          <w:sz w:val="20"/>
          <w:szCs w:val="20"/>
          <w:lang w:val="pt-BR"/>
        </w:rPr>
        <w:t xml:space="preserve">DOI/CODI de São Paulo </w:t>
      </w:r>
      <w:r w:rsidR="00A1558D" w:rsidRPr="006B4CE6">
        <w:rPr>
          <w:rFonts w:ascii="Cambria" w:hAnsi="Cambria" w:cs="Arial"/>
          <w:sz w:val="20"/>
          <w:szCs w:val="20"/>
          <w:lang w:val="pt-BR"/>
        </w:rPr>
        <w:t xml:space="preserve">e </w:t>
      </w:r>
      <w:r w:rsidR="003D17DE">
        <w:rPr>
          <w:rFonts w:ascii="Cambria" w:hAnsi="Cambria" w:cs="Arial"/>
          <w:sz w:val="20"/>
          <w:szCs w:val="20"/>
          <w:lang w:val="pt-BR"/>
        </w:rPr>
        <w:t>ouviram</w:t>
      </w:r>
      <w:r w:rsidR="00A1558D" w:rsidRPr="006B4CE6">
        <w:rPr>
          <w:rFonts w:ascii="Cambria" w:hAnsi="Cambria" w:cs="Arial"/>
          <w:sz w:val="20"/>
          <w:szCs w:val="20"/>
          <w:lang w:val="pt-BR"/>
        </w:rPr>
        <w:t xml:space="preserve"> o jornalista sendo torturado até a sua morte.</w:t>
      </w:r>
    </w:p>
    <w:p w:rsidR="005C449A" w:rsidRPr="006B4CE6" w:rsidRDefault="005C449A" w:rsidP="007B38D0">
      <w:pPr>
        <w:widowControl w:val="0"/>
        <w:ind w:left="720"/>
        <w:jc w:val="both"/>
        <w:rPr>
          <w:rFonts w:ascii="Cambria" w:hAnsi="Cambria"/>
          <w:sz w:val="20"/>
          <w:szCs w:val="20"/>
          <w:lang w:val="pt-BR"/>
        </w:rPr>
      </w:pPr>
    </w:p>
    <w:p w:rsidR="005C449A" w:rsidRPr="006B4CE6" w:rsidRDefault="00A1558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Arial"/>
          <w:sz w:val="20"/>
          <w:szCs w:val="20"/>
          <w:lang w:val="pt-BR"/>
        </w:rPr>
        <w:t xml:space="preserve">Os peticionários ressaltaram que </w:t>
      </w:r>
      <w:r w:rsidR="008D542A" w:rsidRPr="006B4CE6">
        <w:rPr>
          <w:rFonts w:ascii="Cambria" w:hAnsi="Cambria" w:cs="Arial"/>
          <w:sz w:val="20"/>
          <w:szCs w:val="20"/>
          <w:lang w:val="pt-BR"/>
        </w:rPr>
        <w:t xml:space="preserve">essa ação declaratória estabeleceu cabalmente </w:t>
      </w:r>
      <w:r w:rsidR="005C449A" w:rsidRPr="006B4CE6">
        <w:rPr>
          <w:rFonts w:ascii="Cambria" w:hAnsi="Cambria" w:cs="Arial"/>
          <w:sz w:val="20"/>
          <w:szCs w:val="20"/>
          <w:lang w:val="pt-BR"/>
        </w:rPr>
        <w:t>que</w:t>
      </w:r>
      <w:r w:rsidR="00D6262D" w:rsidRPr="006B4CE6">
        <w:rPr>
          <w:rFonts w:ascii="Cambria" w:hAnsi="Cambria" w:cs="Arial"/>
          <w:sz w:val="20"/>
          <w:szCs w:val="20"/>
          <w:lang w:val="pt-BR"/>
        </w:rPr>
        <w:t xml:space="preserve"> Vladimir Herzog f</w:t>
      </w:r>
      <w:r w:rsidR="008D542A" w:rsidRPr="006B4CE6">
        <w:rPr>
          <w:rFonts w:ascii="Cambria" w:hAnsi="Cambria" w:cs="Arial"/>
          <w:sz w:val="20"/>
          <w:szCs w:val="20"/>
          <w:lang w:val="pt-BR"/>
        </w:rPr>
        <w:t xml:space="preserve">oi preso arbitrariamente, torturado e assassinado nas dependências do </w:t>
      </w:r>
      <w:r w:rsidR="005C449A" w:rsidRPr="006B4CE6">
        <w:rPr>
          <w:rFonts w:ascii="Cambria" w:hAnsi="Cambria" w:cs="Arial"/>
          <w:sz w:val="20"/>
          <w:szCs w:val="20"/>
          <w:lang w:val="pt-BR"/>
        </w:rPr>
        <w:t xml:space="preserve">DOI/CODI </w:t>
      </w:r>
      <w:r w:rsidR="008D542A" w:rsidRPr="006B4CE6">
        <w:rPr>
          <w:rFonts w:ascii="Cambria" w:hAnsi="Cambria" w:cs="Arial"/>
          <w:sz w:val="20"/>
          <w:szCs w:val="20"/>
          <w:lang w:val="pt-BR"/>
        </w:rPr>
        <w:t xml:space="preserve">em </w:t>
      </w:r>
      <w:r w:rsidR="005C449A" w:rsidRPr="006B4CE6">
        <w:rPr>
          <w:rFonts w:ascii="Cambria" w:hAnsi="Cambria" w:cs="Arial"/>
          <w:sz w:val="20"/>
          <w:szCs w:val="20"/>
          <w:lang w:val="pt-BR"/>
        </w:rPr>
        <w:t xml:space="preserve">São Paulo, mediante </w:t>
      </w:r>
      <w:r w:rsidR="008D542A" w:rsidRPr="006B4CE6">
        <w:rPr>
          <w:rFonts w:ascii="Cambria" w:hAnsi="Cambria" w:cs="Arial"/>
          <w:sz w:val="20"/>
          <w:szCs w:val="20"/>
          <w:lang w:val="pt-BR"/>
        </w:rPr>
        <w:t xml:space="preserve">sentença emitida em </w:t>
      </w:r>
      <w:r w:rsidR="00B47717" w:rsidRPr="006B4CE6">
        <w:rPr>
          <w:rFonts w:ascii="Cambria" w:hAnsi="Cambria" w:cs="Arial"/>
          <w:sz w:val="20"/>
          <w:szCs w:val="20"/>
          <w:lang w:val="pt-BR"/>
        </w:rPr>
        <w:t>27</w:t>
      </w:r>
      <w:r w:rsidR="008D542A" w:rsidRPr="006B4CE6">
        <w:rPr>
          <w:rFonts w:ascii="Cambria" w:hAnsi="Cambria" w:cs="Arial"/>
          <w:sz w:val="20"/>
          <w:szCs w:val="20"/>
          <w:lang w:val="pt-BR"/>
        </w:rPr>
        <w:t xml:space="preserve"> de outubro de 1978. Apesar disso, os peticionários argumentam que após </w:t>
      </w:r>
      <w:r w:rsidR="00DC36EA" w:rsidRPr="006B4CE6">
        <w:rPr>
          <w:rFonts w:ascii="Cambria" w:hAnsi="Cambria" w:cs="Arial"/>
          <w:sz w:val="20"/>
          <w:szCs w:val="20"/>
          <w:lang w:val="pt-BR"/>
        </w:rPr>
        <w:t xml:space="preserve">essa decisão, em 28 de agosto de 1979, foi sancionada a Lei </w:t>
      </w:r>
      <w:r w:rsidR="005C449A" w:rsidRPr="006B4CE6">
        <w:rPr>
          <w:rFonts w:ascii="Cambria" w:hAnsi="Cambria"/>
          <w:sz w:val="20"/>
          <w:szCs w:val="20"/>
          <w:lang w:val="pt-BR"/>
        </w:rPr>
        <w:t>6.683 (“</w:t>
      </w:r>
      <w:r w:rsidR="00845713" w:rsidRPr="006B4CE6">
        <w:rPr>
          <w:rFonts w:ascii="Cambria" w:hAnsi="Cambria"/>
          <w:sz w:val="20"/>
          <w:szCs w:val="20"/>
          <w:lang w:val="pt-BR"/>
        </w:rPr>
        <w:t>Lei de Anistia</w:t>
      </w:r>
      <w:r w:rsidR="005C449A" w:rsidRPr="006B4CE6">
        <w:rPr>
          <w:rFonts w:ascii="Cambria" w:hAnsi="Cambria"/>
          <w:sz w:val="20"/>
          <w:szCs w:val="20"/>
          <w:lang w:val="pt-BR"/>
        </w:rPr>
        <w:t>” o</w:t>
      </w:r>
      <w:r w:rsidR="00DC36EA" w:rsidRPr="006B4CE6">
        <w:rPr>
          <w:rFonts w:ascii="Cambria" w:hAnsi="Cambria"/>
          <w:sz w:val="20"/>
          <w:szCs w:val="20"/>
          <w:lang w:val="pt-BR"/>
        </w:rPr>
        <w:t>u</w:t>
      </w:r>
      <w:r w:rsidR="005C449A" w:rsidRPr="006B4CE6">
        <w:rPr>
          <w:rFonts w:ascii="Cambria" w:hAnsi="Cambria"/>
          <w:sz w:val="20"/>
          <w:szCs w:val="20"/>
          <w:lang w:val="pt-BR"/>
        </w:rPr>
        <w:t xml:space="preserve"> “Le</w:t>
      </w:r>
      <w:r w:rsidR="00DC36EA" w:rsidRPr="006B4CE6">
        <w:rPr>
          <w:rFonts w:ascii="Cambria" w:hAnsi="Cambria"/>
          <w:sz w:val="20"/>
          <w:szCs w:val="20"/>
          <w:lang w:val="pt-BR"/>
        </w:rPr>
        <w:t>i</w:t>
      </w:r>
      <w:r w:rsidR="005C449A" w:rsidRPr="006B4CE6">
        <w:rPr>
          <w:rFonts w:ascii="Cambria" w:hAnsi="Cambria"/>
          <w:sz w:val="20"/>
          <w:szCs w:val="20"/>
          <w:lang w:val="pt-BR"/>
        </w:rPr>
        <w:t xml:space="preserve"> 6.683/79”), </w:t>
      </w:r>
      <w:r w:rsidR="00DC36EA" w:rsidRPr="006B4CE6">
        <w:rPr>
          <w:rFonts w:ascii="Cambria" w:hAnsi="Cambria"/>
          <w:sz w:val="20"/>
          <w:szCs w:val="20"/>
          <w:lang w:val="pt-BR"/>
        </w:rPr>
        <w:t>que extinguiu a responsabilidade penal de todos os indivíduos que haviam cometido “crimes políticos ou conexos com estes</w:t>
      </w:r>
      <w:r w:rsidR="005C449A" w:rsidRPr="006B4CE6">
        <w:rPr>
          <w:rFonts w:ascii="Cambria" w:hAnsi="Cambria"/>
          <w:sz w:val="20"/>
          <w:szCs w:val="20"/>
          <w:lang w:val="pt-BR"/>
        </w:rPr>
        <w:t xml:space="preserve">” </w:t>
      </w:r>
      <w:r w:rsidR="00DC36EA" w:rsidRPr="006B4CE6">
        <w:rPr>
          <w:rFonts w:ascii="Cambria" w:hAnsi="Cambria"/>
          <w:sz w:val="20"/>
          <w:szCs w:val="20"/>
          <w:lang w:val="pt-BR"/>
        </w:rPr>
        <w:t xml:space="preserve">no período de </w:t>
      </w:r>
      <w:proofErr w:type="gramStart"/>
      <w:r w:rsidR="00DC36EA" w:rsidRPr="006B4CE6">
        <w:rPr>
          <w:rFonts w:ascii="Cambria" w:hAnsi="Cambria"/>
          <w:sz w:val="20"/>
          <w:szCs w:val="20"/>
          <w:lang w:val="pt-BR"/>
        </w:rPr>
        <w:t>2</w:t>
      </w:r>
      <w:proofErr w:type="gramEnd"/>
      <w:r w:rsidR="00DC36EA" w:rsidRPr="006B4CE6">
        <w:rPr>
          <w:rFonts w:ascii="Cambria" w:hAnsi="Cambria"/>
          <w:sz w:val="20"/>
          <w:szCs w:val="20"/>
          <w:lang w:val="pt-BR"/>
        </w:rPr>
        <w:t xml:space="preserve"> de setembro de </w:t>
      </w:r>
      <w:r w:rsidR="005C449A" w:rsidRPr="006B4CE6">
        <w:rPr>
          <w:rFonts w:ascii="Cambria" w:hAnsi="Cambria"/>
          <w:sz w:val="20"/>
          <w:szCs w:val="20"/>
          <w:lang w:val="pt-BR"/>
        </w:rPr>
        <w:t xml:space="preserve">1961 a 15 de agosto de 1979. </w:t>
      </w:r>
      <w:r w:rsidR="00DC36EA" w:rsidRPr="006B4CE6">
        <w:rPr>
          <w:rFonts w:ascii="Cambria" w:hAnsi="Cambria"/>
          <w:sz w:val="20"/>
          <w:szCs w:val="20"/>
          <w:lang w:val="pt-BR"/>
        </w:rPr>
        <w:t xml:space="preserve">Os peticionários argumentaram que a referida </w:t>
      </w:r>
      <w:r w:rsidR="00845713" w:rsidRPr="006B4CE6">
        <w:rPr>
          <w:rFonts w:ascii="Cambria" w:hAnsi="Cambria"/>
          <w:sz w:val="20"/>
          <w:szCs w:val="20"/>
          <w:lang w:val="pt-BR"/>
        </w:rPr>
        <w:t>Lei de Anistia</w:t>
      </w:r>
      <w:r w:rsidR="00DC36EA" w:rsidRPr="006B4CE6">
        <w:rPr>
          <w:rFonts w:ascii="Cambria" w:hAnsi="Cambria"/>
          <w:sz w:val="20"/>
          <w:szCs w:val="20"/>
          <w:lang w:val="pt-BR"/>
        </w:rPr>
        <w:t xml:space="preserve"> continua </w:t>
      </w:r>
      <w:r w:rsidR="00E136E0" w:rsidRPr="006B4CE6">
        <w:rPr>
          <w:rFonts w:ascii="Cambria" w:hAnsi="Cambria"/>
          <w:sz w:val="20"/>
          <w:szCs w:val="20"/>
          <w:lang w:val="pt-BR"/>
        </w:rPr>
        <w:t xml:space="preserve">em vigência </w:t>
      </w:r>
      <w:r w:rsidR="00DC36EA" w:rsidRPr="006B4CE6">
        <w:rPr>
          <w:rFonts w:ascii="Cambria" w:hAnsi="Cambria"/>
          <w:sz w:val="20"/>
          <w:szCs w:val="20"/>
          <w:lang w:val="pt-BR"/>
        </w:rPr>
        <w:t>até o presente</w:t>
      </w:r>
      <w:r w:rsidR="00E136E0" w:rsidRPr="006B4CE6">
        <w:rPr>
          <w:rFonts w:ascii="Cambria" w:hAnsi="Cambria"/>
          <w:sz w:val="20"/>
          <w:szCs w:val="20"/>
          <w:lang w:val="pt-BR"/>
        </w:rPr>
        <w:t xml:space="preserve"> e representa um obstáculo </w:t>
      </w:r>
      <w:r w:rsidR="000777CC" w:rsidRPr="006B4CE6">
        <w:rPr>
          <w:rFonts w:ascii="Cambria" w:hAnsi="Cambria"/>
          <w:sz w:val="20"/>
          <w:szCs w:val="20"/>
          <w:lang w:val="pt-BR"/>
        </w:rPr>
        <w:t>à</w:t>
      </w:r>
      <w:r w:rsidR="00E136E0" w:rsidRPr="006B4CE6">
        <w:rPr>
          <w:rFonts w:ascii="Cambria" w:hAnsi="Cambria"/>
          <w:sz w:val="20"/>
          <w:szCs w:val="20"/>
          <w:lang w:val="pt-BR"/>
        </w:rPr>
        <w:t xml:space="preserve"> persecução penal de graves violações de direitos humanos, assim como o são os fatos denunciados </w:t>
      </w:r>
      <w:r w:rsidR="000777CC" w:rsidRPr="006B4CE6">
        <w:rPr>
          <w:rFonts w:ascii="Cambria" w:hAnsi="Cambria"/>
          <w:sz w:val="20"/>
          <w:szCs w:val="20"/>
          <w:lang w:val="pt-BR"/>
        </w:rPr>
        <w:t xml:space="preserve">em sua </w:t>
      </w:r>
      <w:r w:rsidR="00E136E0" w:rsidRPr="006B4CE6">
        <w:rPr>
          <w:rFonts w:ascii="Cambria" w:hAnsi="Cambria"/>
          <w:sz w:val="20"/>
          <w:szCs w:val="20"/>
          <w:lang w:val="pt-BR"/>
        </w:rPr>
        <w:t>petição</w:t>
      </w:r>
      <w:r w:rsidR="000777CC" w:rsidRPr="006B4CE6">
        <w:rPr>
          <w:rFonts w:ascii="Cambria" w:hAnsi="Cambria"/>
          <w:sz w:val="20"/>
          <w:szCs w:val="20"/>
          <w:lang w:val="pt-BR"/>
        </w:rPr>
        <w:t>,</w:t>
      </w:r>
      <w:r w:rsidR="00E136E0" w:rsidRPr="006B4CE6">
        <w:rPr>
          <w:rFonts w:ascii="Cambria" w:hAnsi="Cambria"/>
          <w:sz w:val="20"/>
          <w:szCs w:val="20"/>
          <w:lang w:val="pt-BR"/>
        </w:rPr>
        <w:t xml:space="preserve"> e que, </w:t>
      </w:r>
      <w:r w:rsidR="00AA6868">
        <w:rPr>
          <w:rFonts w:ascii="Cambria" w:hAnsi="Cambria"/>
          <w:sz w:val="20"/>
          <w:szCs w:val="20"/>
          <w:lang w:val="pt-BR"/>
        </w:rPr>
        <w:t xml:space="preserve">portanto, ela </w:t>
      </w:r>
      <w:r w:rsidR="00E136E0" w:rsidRPr="006B4CE6">
        <w:rPr>
          <w:rFonts w:ascii="Cambria" w:hAnsi="Cambria"/>
          <w:sz w:val="20"/>
          <w:szCs w:val="20"/>
          <w:lang w:val="pt-BR"/>
        </w:rPr>
        <w:t xml:space="preserve">é incompatível com as obrigações do Estado emanadas da Convenção </w:t>
      </w:r>
      <w:r w:rsidR="005C449A" w:rsidRPr="006B4CE6">
        <w:rPr>
          <w:rFonts w:ascii="Cambria" w:hAnsi="Cambria"/>
          <w:sz w:val="20"/>
          <w:szCs w:val="20"/>
          <w:lang w:val="pt-BR"/>
        </w:rPr>
        <w:t>Americana.</w:t>
      </w:r>
    </w:p>
    <w:p w:rsidR="005C449A" w:rsidRPr="006B4CE6" w:rsidRDefault="005C449A" w:rsidP="007B38D0">
      <w:pPr>
        <w:widowControl w:val="0"/>
        <w:ind w:left="720"/>
        <w:jc w:val="both"/>
        <w:rPr>
          <w:rFonts w:ascii="Cambria" w:hAnsi="Cambria"/>
          <w:sz w:val="20"/>
          <w:szCs w:val="20"/>
          <w:lang w:val="pt-BR"/>
        </w:rPr>
      </w:pPr>
    </w:p>
    <w:p w:rsidR="005C449A" w:rsidRPr="006B4CE6" w:rsidRDefault="000777C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Apesar </w:t>
      </w:r>
      <w:r w:rsidR="00A822E3" w:rsidRPr="006B4CE6">
        <w:rPr>
          <w:rFonts w:ascii="Cambria" w:hAnsi="Cambria"/>
          <w:sz w:val="20"/>
          <w:szCs w:val="20"/>
          <w:lang w:val="pt-BR"/>
        </w:rPr>
        <w:t>da situação descrita</w:t>
      </w:r>
      <w:r w:rsidR="00987D08" w:rsidRPr="006B4CE6">
        <w:rPr>
          <w:rFonts w:ascii="Cambria" w:hAnsi="Cambria"/>
          <w:sz w:val="20"/>
          <w:szCs w:val="20"/>
          <w:lang w:val="pt-BR"/>
        </w:rPr>
        <w:t xml:space="preserve"> acima,</w:t>
      </w:r>
      <w:r w:rsidR="00A822E3" w:rsidRPr="006B4CE6">
        <w:rPr>
          <w:rFonts w:ascii="Cambria" w:hAnsi="Cambria"/>
          <w:sz w:val="20"/>
          <w:szCs w:val="20"/>
          <w:lang w:val="pt-BR"/>
        </w:rPr>
        <w:t xml:space="preserve"> os peticionários </w:t>
      </w:r>
      <w:r w:rsidR="00A61C06">
        <w:rPr>
          <w:rFonts w:ascii="Cambria" w:hAnsi="Cambria"/>
          <w:sz w:val="20"/>
          <w:szCs w:val="20"/>
          <w:lang w:val="pt-BR"/>
        </w:rPr>
        <w:t>listam</w:t>
      </w:r>
      <w:r w:rsidR="00A822E3" w:rsidRPr="006B4CE6">
        <w:rPr>
          <w:rFonts w:ascii="Cambria" w:hAnsi="Cambria"/>
          <w:sz w:val="20"/>
          <w:szCs w:val="20"/>
          <w:lang w:val="pt-BR"/>
        </w:rPr>
        <w:t xml:space="preserve"> </w:t>
      </w:r>
      <w:r w:rsidR="00A61C06">
        <w:rPr>
          <w:rFonts w:ascii="Cambria" w:hAnsi="Cambria"/>
          <w:sz w:val="20"/>
          <w:szCs w:val="20"/>
          <w:lang w:val="pt-BR"/>
        </w:rPr>
        <w:t>diversas</w:t>
      </w:r>
      <w:r w:rsidR="00A822E3" w:rsidRPr="006B4CE6">
        <w:rPr>
          <w:rFonts w:ascii="Cambria" w:hAnsi="Cambria"/>
          <w:sz w:val="20"/>
          <w:szCs w:val="20"/>
          <w:lang w:val="pt-BR"/>
        </w:rPr>
        <w:t xml:space="preserve"> tentativas posteriores com vistas a alcançar a persecução penal dos responsáveis pela morte de </w:t>
      </w:r>
      <w:r w:rsidR="00D6262D" w:rsidRPr="006B4CE6">
        <w:rPr>
          <w:rFonts w:ascii="Cambria" w:hAnsi="Cambria"/>
          <w:sz w:val="20"/>
          <w:szCs w:val="20"/>
          <w:lang w:val="pt-BR"/>
        </w:rPr>
        <w:t>Vladimir Herzog</w:t>
      </w:r>
      <w:r w:rsidR="001F2D49" w:rsidRPr="006B4CE6">
        <w:rPr>
          <w:rFonts w:ascii="Cambria" w:hAnsi="Cambria"/>
          <w:sz w:val="20"/>
          <w:szCs w:val="20"/>
          <w:lang w:val="pt-BR"/>
        </w:rPr>
        <w:t>.</w:t>
      </w:r>
      <w:r w:rsidR="00A822E3" w:rsidRPr="006B4CE6">
        <w:rPr>
          <w:rFonts w:ascii="Cambria" w:hAnsi="Cambria"/>
          <w:sz w:val="20"/>
          <w:szCs w:val="20"/>
          <w:lang w:val="pt-BR"/>
        </w:rPr>
        <w:t xml:space="preserve"> Nesse sentido, observam que o Ministério Público Estadual de</w:t>
      </w:r>
      <w:r w:rsidR="005C449A" w:rsidRPr="006B4CE6">
        <w:rPr>
          <w:rFonts w:ascii="Cambria" w:hAnsi="Cambria"/>
          <w:sz w:val="20"/>
          <w:szCs w:val="20"/>
          <w:lang w:val="pt-BR"/>
        </w:rPr>
        <w:t xml:space="preserve"> São Paulo</w:t>
      </w:r>
      <w:r w:rsidR="00987D08" w:rsidRPr="006B4CE6">
        <w:rPr>
          <w:rFonts w:ascii="Cambria" w:hAnsi="Cambria"/>
          <w:sz w:val="20"/>
          <w:szCs w:val="20"/>
          <w:lang w:val="pt-BR"/>
        </w:rPr>
        <w:t xml:space="preserve"> solicitou à Polícia Civil </w:t>
      </w:r>
      <w:r w:rsidR="00500752" w:rsidRPr="006B4CE6">
        <w:rPr>
          <w:rFonts w:ascii="Cambria" w:hAnsi="Cambria"/>
          <w:sz w:val="20"/>
          <w:szCs w:val="20"/>
          <w:lang w:val="pt-BR"/>
        </w:rPr>
        <w:t>o início de</w:t>
      </w:r>
      <w:r w:rsidR="00987D08" w:rsidRPr="006B4CE6">
        <w:rPr>
          <w:rFonts w:ascii="Cambria" w:hAnsi="Cambria"/>
          <w:sz w:val="20"/>
          <w:szCs w:val="20"/>
          <w:lang w:val="pt-BR"/>
        </w:rPr>
        <w:t xml:space="preserve"> uma investigação </w:t>
      </w:r>
      <w:r w:rsidR="00500752" w:rsidRPr="006B4CE6">
        <w:rPr>
          <w:rFonts w:ascii="Cambria" w:hAnsi="Cambria"/>
          <w:sz w:val="20"/>
          <w:szCs w:val="20"/>
          <w:lang w:val="pt-BR"/>
        </w:rPr>
        <w:t>a respeito d</w:t>
      </w:r>
      <w:r w:rsidR="00987D08" w:rsidRPr="006B4CE6">
        <w:rPr>
          <w:rFonts w:ascii="Cambria" w:hAnsi="Cambria"/>
          <w:sz w:val="20"/>
          <w:szCs w:val="20"/>
          <w:lang w:val="pt-BR"/>
        </w:rPr>
        <w:t>a morte do jornalista em 1992, após</w:t>
      </w:r>
      <w:r w:rsidR="00500752" w:rsidRPr="006B4CE6">
        <w:rPr>
          <w:rFonts w:ascii="Cambria" w:hAnsi="Cambria"/>
          <w:sz w:val="20"/>
          <w:szCs w:val="20"/>
          <w:lang w:val="pt-BR"/>
        </w:rPr>
        <w:t xml:space="preserve"> a publicação de uma reportagem na revista </w:t>
      </w:r>
      <w:r w:rsidR="005C449A" w:rsidRPr="006B4CE6">
        <w:rPr>
          <w:rFonts w:ascii="Cambria" w:hAnsi="Cambria"/>
          <w:sz w:val="20"/>
          <w:szCs w:val="20"/>
          <w:lang w:val="pt-BR"/>
        </w:rPr>
        <w:t>“</w:t>
      </w:r>
      <w:r w:rsidR="005C449A" w:rsidRPr="006B4CE6">
        <w:rPr>
          <w:rFonts w:ascii="Cambria" w:hAnsi="Cambria"/>
          <w:i/>
          <w:sz w:val="20"/>
          <w:szCs w:val="20"/>
          <w:lang w:val="pt-BR"/>
        </w:rPr>
        <w:t>Isto É, Senhor</w:t>
      </w:r>
      <w:r w:rsidR="005C449A" w:rsidRPr="006B4CE6">
        <w:rPr>
          <w:rFonts w:ascii="Cambria" w:hAnsi="Cambria"/>
          <w:sz w:val="20"/>
          <w:szCs w:val="20"/>
          <w:lang w:val="pt-BR"/>
        </w:rPr>
        <w:t>”, e</w:t>
      </w:r>
      <w:r w:rsidR="00500752" w:rsidRPr="006B4CE6">
        <w:rPr>
          <w:rFonts w:ascii="Cambria" w:hAnsi="Cambria"/>
          <w:sz w:val="20"/>
          <w:szCs w:val="20"/>
          <w:lang w:val="pt-BR"/>
        </w:rPr>
        <w:t>m</w:t>
      </w:r>
      <w:r w:rsidR="005C449A" w:rsidRPr="006B4CE6">
        <w:rPr>
          <w:rFonts w:ascii="Cambria" w:hAnsi="Cambria"/>
          <w:sz w:val="20"/>
          <w:szCs w:val="20"/>
          <w:lang w:val="pt-BR"/>
        </w:rPr>
        <w:t xml:space="preserve"> 25 de </w:t>
      </w:r>
      <w:r w:rsidR="00500752" w:rsidRPr="006B4CE6">
        <w:rPr>
          <w:rFonts w:ascii="Cambria" w:hAnsi="Cambria"/>
          <w:sz w:val="20"/>
          <w:szCs w:val="20"/>
          <w:lang w:val="pt-BR"/>
        </w:rPr>
        <w:t xml:space="preserve">março </w:t>
      </w:r>
      <w:r w:rsidR="005C449A" w:rsidRPr="006B4CE6">
        <w:rPr>
          <w:rFonts w:ascii="Cambria" w:hAnsi="Cambria"/>
          <w:sz w:val="20"/>
          <w:szCs w:val="20"/>
          <w:lang w:val="pt-BR"/>
        </w:rPr>
        <w:t xml:space="preserve">de 1992, </w:t>
      </w:r>
      <w:r w:rsidR="00500752" w:rsidRPr="006B4CE6">
        <w:rPr>
          <w:rFonts w:ascii="Cambria" w:hAnsi="Cambria"/>
          <w:sz w:val="20"/>
          <w:szCs w:val="20"/>
          <w:lang w:val="pt-BR"/>
        </w:rPr>
        <w:t xml:space="preserve">na qual um oficial do </w:t>
      </w:r>
      <w:r w:rsidR="005C449A" w:rsidRPr="006B4CE6">
        <w:rPr>
          <w:rFonts w:ascii="Cambria" w:hAnsi="Cambria"/>
          <w:sz w:val="20"/>
          <w:szCs w:val="20"/>
          <w:lang w:val="pt-BR"/>
        </w:rPr>
        <w:t xml:space="preserve">DOI/CODI de </w:t>
      </w:r>
      <w:r w:rsidR="00500752" w:rsidRPr="006B4CE6">
        <w:rPr>
          <w:rFonts w:ascii="Cambria" w:hAnsi="Cambria"/>
          <w:sz w:val="20"/>
          <w:szCs w:val="20"/>
          <w:lang w:val="pt-BR"/>
        </w:rPr>
        <w:t>codinome</w:t>
      </w:r>
      <w:r w:rsidR="005C449A" w:rsidRPr="006B4CE6">
        <w:rPr>
          <w:rFonts w:ascii="Cambria" w:hAnsi="Cambria"/>
          <w:sz w:val="20"/>
          <w:szCs w:val="20"/>
          <w:lang w:val="pt-BR"/>
        </w:rPr>
        <w:t xml:space="preserve"> “</w:t>
      </w:r>
      <w:r w:rsidR="00076791" w:rsidRPr="006B4CE6">
        <w:rPr>
          <w:rFonts w:ascii="Cambria" w:hAnsi="Cambria"/>
          <w:sz w:val="20"/>
          <w:szCs w:val="20"/>
          <w:lang w:val="pt-BR"/>
        </w:rPr>
        <w:t>Capitão Ramiro</w:t>
      </w:r>
      <w:r w:rsidR="005C449A" w:rsidRPr="006B4CE6">
        <w:rPr>
          <w:rFonts w:ascii="Cambria" w:hAnsi="Cambria"/>
          <w:sz w:val="20"/>
          <w:szCs w:val="20"/>
          <w:lang w:val="pt-BR"/>
        </w:rPr>
        <w:t xml:space="preserve">” </w:t>
      </w:r>
      <w:r w:rsidR="00500752" w:rsidRPr="006B4CE6">
        <w:rPr>
          <w:rFonts w:ascii="Cambria" w:hAnsi="Cambria"/>
          <w:sz w:val="20"/>
          <w:szCs w:val="20"/>
          <w:lang w:val="pt-BR"/>
        </w:rPr>
        <w:t>declar</w:t>
      </w:r>
      <w:r w:rsidR="00076791" w:rsidRPr="006B4CE6">
        <w:rPr>
          <w:rFonts w:ascii="Cambria" w:hAnsi="Cambria"/>
          <w:sz w:val="20"/>
          <w:szCs w:val="20"/>
          <w:lang w:val="pt-BR"/>
        </w:rPr>
        <w:t>ou que interrogou Vladimir Herzog no referido estabelecimento militar e esteve envolvido na sua morte. A esse respeito, o</w:t>
      </w:r>
      <w:r w:rsidR="0035595D" w:rsidRPr="006B4CE6">
        <w:rPr>
          <w:rFonts w:ascii="Cambria" w:hAnsi="Cambria"/>
          <w:sz w:val="20"/>
          <w:szCs w:val="20"/>
          <w:lang w:val="pt-BR"/>
        </w:rPr>
        <w:t>s</w:t>
      </w:r>
      <w:r w:rsidR="00076791" w:rsidRPr="006B4CE6">
        <w:rPr>
          <w:rFonts w:ascii="Cambria" w:hAnsi="Cambria"/>
          <w:sz w:val="20"/>
          <w:szCs w:val="20"/>
          <w:lang w:val="pt-BR"/>
        </w:rPr>
        <w:t xml:space="preserve"> peticionários</w:t>
      </w:r>
      <w:r w:rsidR="0035595D" w:rsidRPr="006B4CE6">
        <w:rPr>
          <w:rFonts w:ascii="Cambria" w:hAnsi="Cambria"/>
          <w:sz w:val="20"/>
          <w:szCs w:val="20"/>
          <w:lang w:val="pt-BR"/>
        </w:rPr>
        <w:t xml:space="preserve"> apontam que o </w:t>
      </w:r>
      <w:r w:rsidR="005C449A" w:rsidRPr="006B4CE6">
        <w:rPr>
          <w:rFonts w:ascii="Cambria" w:hAnsi="Cambria"/>
          <w:sz w:val="20"/>
          <w:szCs w:val="20"/>
          <w:lang w:val="pt-BR"/>
        </w:rPr>
        <w:t>“</w:t>
      </w:r>
      <w:r w:rsidR="00076791" w:rsidRPr="006B4CE6">
        <w:rPr>
          <w:rFonts w:ascii="Cambria" w:hAnsi="Cambria"/>
          <w:sz w:val="20"/>
          <w:szCs w:val="20"/>
          <w:lang w:val="pt-BR"/>
        </w:rPr>
        <w:t>Capitão Ramiro</w:t>
      </w:r>
      <w:r w:rsidR="005C449A" w:rsidRPr="006B4CE6">
        <w:rPr>
          <w:rFonts w:ascii="Cambria" w:hAnsi="Cambria"/>
          <w:sz w:val="20"/>
          <w:szCs w:val="20"/>
          <w:lang w:val="pt-BR"/>
        </w:rPr>
        <w:t>” inte</w:t>
      </w:r>
      <w:r w:rsidR="0035595D" w:rsidRPr="006B4CE6">
        <w:rPr>
          <w:rFonts w:ascii="Cambria" w:hAnsi="Cambria"/>
          <w:sz w:val="20"/>
          <w:szCs w:val="20"/>
          <w:lang w:val="pt-BR"/>
        </w:rPr>
        <w:t xml:space="preserve">rpôs um recurso de </w:t>
      </w:r>
      <w:r w:rsidR="005C449A" w:rsidRPr="006B4CE6">
        <w:rPr>
          <w:rFonts w:ascii="Cambria" w:hAnsi="Cambria"/>
          <w:i/>
          <w:sz w:val="20"/>
          <w:szCs w:val="20"/>
          <w:lang w:val="pt-BR"/>
        </w:rPr>
        <w:t xml:space="preserve">habeas corpus </w:t>
      </w:r>
      <w:r w:rsidR="0035595D" w:rsidRPr="006B4CE6">
        <w:rPr>
          <w:rFonts w:ascii="Cambria" w:hAnsi="Cambria"/>
          <w:sz w:val="20"/>
          <w:szCs w:val="20"/>
          <w:lang w:val="pt-BR"/>
        </w:rPr>
        <w:t>à</w:t>
      </w:r>
      <w:r w:rsidR="005C449A" w:rsidRPr="006B4CE6">
        <w:rPr>
          <w:rFonts w:ascii="Cambria" w:hAnsi="Cambria"/>
          <w:sz w:val="20"/>
          <w:szCs w:val="20"/>
          <w:lang w:val="pt-BR"/>
        </w:rPr>
        <w:t xml:space="preserve"> 4ª C</w:t>
      </w:r>
      <w:r w:rsidR="0035595D" w:rsidRPr="006B4CE6">
        <w:rPr>
          <w:rFonts w:ascii="Cambria" w:hAnsi="Cambria"/>
          <w:sz w:val="20"/>
          <w:szCs w:val="20"/>
          <w:lang w:val="pt-BR"/>
        </w:rPr>
        <w:t>â</w:t>
      </w:r>
      <w:r w:rsidR="005C449A" w:rsidRPr="006B4CE6">
        <w:rPr>
          <w:rFonts w:ascii="Cambria" w:hAnsi="Cambria"/>
          <w:sz w:val="20"/>
          <w:szCs w:val="20"/>
          <w:lang w:val="pt-BR"/>
        </w:rPr>
        <w:t xml:space="preserve">mara </w:t>
      </w:r>
      <w:r w:rsidR="0035595D" w:rsidRPr="006B4CE6">
        <w:rPr>
          <w:rFonts w:ascii="Cambria" w:hAnsi="Cambria"/>
          <w:sz w:val="20"/>
          <w:szCs w:val="20"/>
          <w:lang w:val="pt-BR"/>
        </w:rPr>
        <w:t xml:space="preserve">do Tribunal de Justiça </w:t>
      </w:r>
      <w:r w:rsidR="005C449A" w:rsidRPr="006B4CE6">
        <w:rPr>
          <w:rFonts w:ascii="Cambria" w:hAnsi="Cambria"/>
          <w:sz w:val="20"/>
          <w:szCs w:val="20"/>
          <w:lang w:val="pt-BR"/>
        </w:rPr>
        <w:t xml:space="preserve">de São Paulo, </w:t>
      </w:r>
      <w:r w:rsidR="0035595D" w:rsidRPr="006B4CE6">
        <w:rPr>
          <w:rFonts w:ascii="Cambria" w:hAnsi="Cambria"/>
          <w:sz w:val="20"/>
          <w:szCs w:val="20"/>
          <w:lang w:val="pt-BR"/>
        </w:rPr>
        <w:t>que determinou o arquivamento d</w:t>
      </w:r>
      <w:r w:rsidR="00481ABC">
        <w:rPr>
          <w:rFonts w:ascii="Cambria" w:hAnsi="Cambria"/>
          <w:sz w:val="20"/>
          <w:szCs w:val="20"/>
          <w:lang w:val="pt-BR"/>
        </w:rPr>
        <w:t>o inquérito</w:t>
      </w:r>
      <w:r w:rsidR="0035595D" w:rsidRPr="006B4CE6">
        <w:rPr>
          <w:rFonts w:ascii="Cambria" w:hAnsi="Cambria"/>
          <w:sz w:val="20"/>
          <w:szCs w:val="20"/>
          <w:lang w:val="pt-BR"/>
        </w:rPr>
        <w:t xml:space="preserve"> policial, em virtude da </w:t>
      </w:r>
      <w:r w:rsidR="00845713" w:rsidRPr="006B4CE6">
        <w:rPr>
          <w:rFonts w:ascii="Cambria" w:hAnsi="Cambria"/>
          <w:sz w:val="20"/>
          <w:szCs w:val="20"/>
          <w:lang w:val="pt-BR"/>
        </w:rPr>
        <w:t>Lei de Anistia</w:t>
      </w:r>
      <w:r w:rsidR="0035595D" w:rsidRPr="006B4CE6">
        <w:rPr>
          <w:rFonts w:ascii="Cambria" w:hAnsi="Cambria"/>
          <w:sz w:val="20"/>
          <w:szCs w:val="20"/>
          <w:lang w:val="pt-BR"/>
        </w:rPr>
        <w:t xml:space="preserve">. A decisão foi apelada pelo Ministério Público Estadual, mas foi confirmada pelo Superior </w:t>
      </w:r>
      <w:r w:rsidR="00AF6A97" w:rsidRPr="006B4CE6">
        <w:rPr>
          <w:rFonts w:ascii="Cambria" w:hAnsi="Cambria"/>
          <w:sz w:val="20"/>
          <w:szCs w:val="20"/>
          <w:lang w:val="pt-BR"/>
        </w:rPr>
        <w:t>Tribunal</w:t>
      </w:r>
      <w:r w:rsidR="0035595D" w:rsidRPr="006B4CE6">
        <w:rPr>
          <w:rFonts w:ascii="Cambria" w:hAnsi="Cambria"/>
          <w:sz w:val="20"/>
          <w:szCs w:val="20"/>
          <w:lang w:val="pt-BR"/>
        </w:rPr>
        <w:t xml:space="preserve"> de Justiça em 18 de </w:t>
      </w:r>
      <w:r w:rsidR="005C449A" w:rsidRPr="006B4CE6">
        <w:rPr>
          <w:rFonts w:ascii="Cambria" w:hAnsi="Cambria"/>
          <w:sz w:val="20"/>
          <w:szCs w:val="20"/>
          <w:lang w:val="pt-BR"/>
        </w:rPr>
        <w:t>agosto de 1993.</w:t>
      </w:r>
    </w:p>
    <w:p w:rsidR="005C449A" w:rsidRPr="006B4CE6" w:rsidRDefault="005C449A" w:rsidP="007B38D0">
      <w:pPr>
        <w:widowControl w:val="0"/>
        <w:ind w:left="720"/>
        <w:jc w:val="both"/>
        <w:rPr>
          <w:rFonts w:ascii="Cambria" w:hAnsi="Cambria"/>
          <w:sz w:val="20"/>
          <w:szCs w:val="20"/>
          <w:lang w:val="pt-BR"/>
        </w:rPr>
      </w:pPr>
    </w:p>
    <w:p w:rsidR="005C449A" w:rsidRPr="006B4CE6" w:rsidRDefault="005347B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Os peticionários observam que, mais recentemente, vários fatos </w:t>
      </w:r>
      <w:r w:rsidR="005C449A" w:rsidRPr="006B4CE6">
        <w:rPr>
          <w:rFonts w:ascii="Cambria" w:hAnsi="Cambria"/>
          <w:sz w:val="20"/>
          <w:szCs w:val="20"/>
          <w:lang w:val="pt-BR"/>
        </w:rPr>
        <w:t>supervenientes</w:t>
      </w:r>
      <w:r w:rsidRPr="006B4CE6">
        <w:rPr>
          <w:rFonts w:ascii="Cambria" w:hAnsi="Cambria"/>
          <w:sz w:val="20"/>
          <w:szCs w:val="20"/>
          <w:lang w:val="pt-BR"/>
        </w:rPr>
        <w:t xml:space="preserve"> lançaram uma nova luz sobre as violações de direitos </w:t>
      </w:r>
      <w:proofErr w:type="gramStart"/>
      <w:r w:rsidR="005C449A" w:rsidRPr="006B4CE6">
        <w:rPr>
          <w:rFonts w:ascii="Cambria" w:hAnsi="Cambria"/>
          <w:sz w:val="20"/>
          <w:szCs w:val="20"/>
          <w:lang w:val="pt-BR"/>
        </w:rPr>
        <w:t>humanos perpetradas durante a ditadura brasi</w:t>
      </w:r>
      <w:r w:rsidRPr="006B4CE6">
        <w:rPr>
          <w:rFonts w:ascii="Cambria" w:hAnsi="Cambria"/>
          <w:sz w:val="20"/>
          <w:szCs w:val="20"/>
          <w:lang w:val="pt-BR"/>
        </w:rPr>
        <w:t xml:space="preserve">leira, incluindo a promulgação da Lei </w:t>
      </w:r>
      <w:r w:rsidR="005C449A" w:rsidRPr="006B4CE6">
        <w:rPr>
          <w:rFonts w:ascii="Cambria" w:hAnsi="Cambria"/>
          <w:sz w:val="20"/>
          <w:szCs w:val="20"/>
          <w:lang w:val="pt-BR"/>
        </w:rPr>
        <w:t xml:space="preserve">9.140/95, </w:t>
      </w:r>
      <w:r w:rsidRPr="006B4CE6">
        <w:rPr>
          <w:rFonts w:ascii="Cambria" w:hAnsi="Cambria"/>
          <w:sz w:val="20"/>
          <w:szCs w:val="20"/>
          <w:lang w:val="pt-BR"/>
        </w:rPr>
        <w:t>pela qual o Estado reconheceu sua responsabilidade pelas mortes e pelos desaparecimentos ocorridos durante o período do regime militar</w:t>
      </w:r>
      <w:proofErr w:type="gramEnd"/>
      <w:r w:rsidRPr="006B4CE6">
        <w:rPr>
          <w:rFonts w:ascii="Cambria" w:hAnsi="Cambria"/>
          <w:sz w:val="20"/>
          <w:szCs w:val="20"/>
          <w:lang w:val="pt-BR"/>
        </w:rPr>
        <w:t>; a consequente criação da Comissão Especial sobre Mortos e Desaparecidos Políticos; a publicação, em 2007, do relatório des</w:t>
      </w:r>
      <w:r w:rsidR="00A61C06">
        <w:rPr>
          <w:rFonts w:ascii="Cambria" w:hAnsi="Cambria"/>
          <w:sz w:val="20"/>
          <w:szCs w:val="20"/>
          <w:lang w:val="pt-BR"/>
        </w:rPr>
        <w:t>s</w:t>
      </w:r>
      <w:r w:rsidRPr="006B4CE6">
        <w:rPr>
          <w:rFonts w:ascii="Cambria" w:hAnsi="Cambria"/>
          <w:sz w:val="20"/>
          <w:szCs w:val="20"/>
          <w:lang w:val="pt-BR"/>
        </w:rPr>
        <w:t>a Comissão Especial</w:t>
      </w:r>
      <w:r w:rsidR="002817A6" w:rsidRPr="006B4CE6">
        <w:rPr>
          <w:rFonts w:ascii="Cambria" w:hAnsi="Cambria"/>
          <w:sz w:val="20"/>
          <w:szCs w:val="20"/>
          <w:lang w:val="pt-BR"/>
        </w:rPr>
        <w:t xml:space="preserve">: “Direito à Memória e à Verdade”; e a sentença emitida em 24 de novembro de 2010 pela </w:t>
      </w:r>
      <w:r w:rsidR="005C449A" w:rsidRPr="006B4CE6">
        <w:rPr>
          <w:rFonts w:ascii="Cambria" w:hAnsi="Cambria"/>
          <w:sz w:val="20"/>
          <w:szCs w:val="20"/>
          <w:lang w:val="pt-BR"/>
        </w:rPr>
        <w:t xml:space="preserve">Corte Interamericana </w:t>
      </w:r>
      <w:r w:rsidR="002817A6" w:rsidRPr="006B4CE6">
        <w:rPr>
          <w:rFonts w:ascii="Cambria" w:hAnsi="Cambria"/>
          <w:sz w:val="20"/>
          <w:szCs w:val="20"/>
          <w:lang w:val="pt-BR"/>
        </w:rPr>
        <w:t xml:space="preserve">de Direitos </w:t>
      </w:r>
      <w:r w:rsidR="005C449A" w:rsidRPr="006B4CE6">
        <w:rPr>
          <w:rFonts w:ascii="Cambria" w:hAnsi="Cambria"/>
          <w:sz w:val="20"/>
          <w:szCs w:val="20"/>
          <w:lang w:val="pt-BR"/>
        </w:rPr>
        <w:t>Humanos (</w:t>
      </w:r>
      <w:r w:rsidR="00E43437">
        <w:rPr>
          <w:rFonts w:ascii="Cambria" w:hAnsi="Cambria"/>
          <w:sz w:val="20"/>
          <w:szCs w:val="20"/>
          <w:lang w:val="pt-BR"/>
        </w:rPr>
        <w:t xml:space="preserve">doravante, </w:t>
      </w:r>
      <w:r w:rsidR="005C449A" w:rsidRPr="006B4CE6">
        <w:rPr>
          <w:rFonts w:ascii="Cambria" w:hAnsi="Cambria"/>
          <w:sz w:val="20"/>
          <w:szCs w:val="20"/>
          <w:lang w:val="pt-BR"/>
        </w:rPr>
        <w:t xml:space="preserve">“a Corte Interamericana”) </w:t>
      </w:r>
      <w:r w:rsidR="00F96411" w:rsidRPr="006B4CE6">
        <w:rPr>
          <w:rFonts w:ascii="Cambria" w:hAnsi="Cambria"/>
          <w:sz w:val="20"/>
          <w:szCs w:val="20"/>
          <w:lang w:val="pt-BR"/>
        </w:rPr>
        <w:t>n</w:t>
      </w:r>
      <w:r w:rsidR="002817A6" w:rsidRPr="006B4CE6">
        <w:rPr>
          <w:rFonts w:ascii="Cambria" w:hAnsi="Cambria"/>
          <w:sz w:val="20"/>
          <w:szCs w:val="20"/>
          <w:lang w:val="pt-BR"/>
        </w:rPr>
        <w:t xml:space="preserve">o </w:t>
      </w:r>
      <w:r w:rsidR="00966A68">
        <w:rPr>
          <w:rFonts w:ascii="Cambria" w:hAnsi="Cambria"/>
          <w:sz w:val="20"/>
          <w:szCs w:val="20"/>
          <w:lang w:val="pt-BR"/>
        </w:rPr>
        <w:t>c</w:t>
      </w:r>
      <w:r w:rsidR="002817A6" w:rsidRPr="006B4CE6">
        <w:rPr>
          <w:rFonts w:ascii="Cambria" w:hAnsi="Cambria"/>
          <w:sz w:val="20"/>
          <w:szCs w:val="20"/>
          <w:lang w:val="pt-BR"/>
        </w:rPr>
        <w:t>a</w:t>
      </w:r>
      <w:r w:rsidR="005C449A" w:rsidRPr="006B4CE6">
        <w:rPr>
          <w:rFonts w:ascii="Cambria" w:hAnsi="Cambria"/>
          <w:sz w:val="20"/>
          <w:szCs w:val="20"/>
          <w:lang w:val="pt-BR"/>
        </w:rPr>
        <w:t xml:space="preserve">so </w:t>
      </w:r>
      <w:r w:rsidR="005C449A" w:rsidRPr="00966A68">
        <w:rPr>
          <w:rFonts w:ascii="Cambria" w:hAnsi="Cambria"/>
          <w:i/>
          <w:sz w:val="20"/>
          <w:szCs w:val="20"/>
          <w:lang w:val="pt-BR"/>
        </w:rPr>
        <w:t xml:space="preserve">Gomes Lund </w:t>
      </w:r>
      <w:r w:rsidR="002817A6" w:rsidRPr="00966A68">
        <w:rPr>
          <w:rFonts w:ascii="Cambria" w:hAnsi="Cambria"/>
          <w:i/>
          <w:sz w:val="20"/>
          <w:szCs w:val="20"/>
          <w:lang w:val="pt-BR"/>
        </w:rPr>
        <w:t>e outros</w:t>
      </w:r>
      <w:r w:rsidR="005C449A" w:rsidRPr="00966A68">
        <w:rPr>
          <w:rFonts w:ascii="Cambria" w:hAnsi="Cambria"/>
          <w:i/>
          <w:sz w:val="20"/>
          <w:szCs w:val="20"/>
          <w:lang w:val="pt-BR"/>
        </w:rPr>
        <w:t xml:space="preserve"> (Guerrilha do Araguaia)</w:t>
      </w:r>
      <w:r w:rsidR="005C449A" w:rsidRPr="006B4CE6">
        <w:rPr>
          <w:rFonts w:ascii="Cambria" w:hAnsi="Cambria"/>
          <w:sz w:val="20"/>
          <w:szCs w:val="20"/>
          <w:lang w:val="pt-BR"/>
        </w:rPr>
        <w:t>, entre o</w:t>
      </w:r>
      <w:r w:rsidR="002817A6" w:rsidRPr="006B4CE6">
        <w:rPr>
          <w:rFonts w:ascii="Cambria" w:hAnsi="Cambria"/>
          <w:sz w:val="20"/>
          <w:szCs w:val="20"/>
          <w:lang w:val="pt-BR"/>
        </w:rPr>
        <w:t>u</w:t>
      </w:r>
      <w:r w:rsidR="005C449A" w:rsidRPr="006B4CE6">
        <w:rPr>
          <w:rFonts w:ascii="Cambria" w:hAnsi="Cambria"/>
          <w:sz w:val="20"/>
          <w:szCs w:val="20"/>
          <w:lang w:val="pt-BR"/>
        </w:rPr>
        <w:t>tros.</w:t>
      </w:r>
      <w:r w:rsidR="00F96411" w:rsidRPr="006B4CE6">
        <w:rPr>
          <w:rFonts w:ascii="Cambria" w:hAnsi="Cambria"/>
          <w:sz w:val="20"/>
          <w:szCs w:val="20"/>
          <w:lang w:val="pt-BR"/>
        </w:rPr>
        <w:t xml:space="preserve"> Os peticionários ressaltam que no livro “Direito à Memória e à Verdade”, o Estado reconheceu sua responsabilidade pela morte </w:t>
      </w:r>
      <w:r w:rsidR="00AA071C" w:rsidRPr="006B4CE6">
        <w:rPr>
          <w:rFonts w:ascii="Cambria" w:hAnsi="Cambria"/>
          <w:sz w:val="20"/>
          <w:szCs w:val="20"/>
          <w:lang w:val="pt-BR"/>
        </w:rPr>
        <w:t xml:space="preserve">mediante tortura de </w:t>
      </w:r>
      <w:r w:rsidR="002D09E2" w:rsidRPr="006B4CE6">
        <w:rPr>
          <w:rFonts w:ascii="Cambria" w:hAnsi="Cambria"/>
          <w:sz w:val="20"/>
          <w:szCs w:val="20"/>
          <w:lang w:val="pt-BR"/>
        </w:rPr>
        <w:t>Vladimir Herzog.</w:t>
      </w:r>
    </w:p>
    <w:p w:rsidR="005C449A" w:rsidRPr="006B4CE6" w:rsidRDefault="005C449A" w:rsidP="007B38D0">
      <w:pPr>
        <w:widowControl w:val="0"/>
        <w:ind w:left="720"/>
        <w:jc w:val="both"/>
        <w:rPr>
          <w:rFonts w:ascii="Cambria" w:hAnsi="Cambria"/>
          <w:sz w:val="20"/>
          <w:szCs w:val="20"/>
          <w:lang w:val="pt-BR"/>
        </w:rPr>
      </w:pPr>
    </w:p>
    <w:p w:rsidR="005C449A" w:rsidRPr="006B4CE6" w:rsidRDefault="00AA071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Os peticionários observam que, com base nos novos fatos citados e no direito internacional, em </w:t>
      </w:r>
      <w:proofErr w:type="gramStart"/>
      <w:r w:rsidRPr="006B4CE6">
        <w:rPr>
          <w:rFonts w:ascii="Cambria" w:hAnsi="Cambria"/>
          <w:sz w:val="20"/>
          <w:szCs w:val="20"/>
          <w:lang w:val="pt-BR"/>
        </w:rPr>
        <w:t>5</w:t>
      </w:r>
      <w:proofErr w:type="gramEnd"/>
      <w:r w:rsidRPr="006B4CE6">
        <w:rPr>
          <w:rFonts w:ascii="Cambria" w:hAnsi="Cambria"/>
          <w:sz w:val="20"/>
          <w:szCs w:val="20"/>
          <w:lang w:val="pt-BR"/>
        </w:rPr>
        <w:t xml:space="preserve"> de março de 2008, </w:t>
      </w:r>
      <w:r w:rsidR="00AF6A97">
        <w:rPr>
          <w:rFonts w:ascii="Cambria" w:hAnsi="Cambria"/>
          <w:sz w:val="20"/>
          <w:szCs w:val="20"/>
          <w:lang w:val="pt-BR"/>
        </w:rPr>
        <w:t>representantes</w:t>
      </w:r>
      <w:r w:rsidRPr="006B4CE6">
        <w:rPr>
          <w:rFonts w:ascii="Cambria" w:hAnsi="Cambria"/>
          <w:sz w:val="20"/>
          <w:szCs w:val="20"/>
          <w:lang w:val="pt-BR"/>
        </w:rPr>
        <w:t xml:space="preserve"> do Ministério Público Federal de São Paulo, sem prerrogativa </w:t>
      </w:r>
      <w:r w:rsidRPr="006B4CE6">
        <w:rPr>
          <w:rFonts w:ascii="Cambria" w:hAnsi="Cambria"/>
          <w:sz w:val="20"/>
          <w:szCs w:val="20"/>
          <w:lang w:val="pt-BR"/>
        </w:rPr>
        <w:lastRenderedPageBreak/>
        <w:t xml:space="preserve">criminal, solicitaram ao Procurador da República de </w:t>
      </w:r>
      <w:r w:rsidR="005C449A" w:rsidRPr="006B4CE6">
        <w:rPr>
          <w:rFonts w:ascii="Cambria" w:hAnsi="Cambria"/>
          <w:sz w:val="20"/>
          <w:szCs w:val="20"/>
          <w:lang w:val="pt-BR"/>
        </w:rPr>
        <w:t xml:space="preserve">São Paulo que </w:t>
      </w:r>
      <w:r w:rsidRPr="006B4CE6">
        <w:rPr>
          <w:rFonts w:ascii="Cambria" w:hAnsi="Cambria"/>
          <w:sz w:val="20"/>
          <w:szCs w:val="20"/>
          <w:lang w:val="pt-BR"/>
        </w:rPr>
        <w:t xml:space="preserve">instruísse funcionários </w:t>
      </w:r>
      <w:r w:rsidR="00D6108E" w:rsidRPr="006B4CE6">
        <w:rPr>
          <w:rFonts w:ascii="Cambria" w:hAnsi="Cambria"/>
          <w:sz w:val="20"/>
          <w:szCs w:val="20"/>
          <w:lang w:val="pt-BR"/>
        </w:rPr>
        <w:t xml:space="preserve">da área criminal </w:t>
      </w:r>
      <w:r w:rsidRPr="006B4CE6">
        <w:rPr>
          <w:rFonts w:ascii="Cambria" w:hAnsi="Cambria"/>
          <w:sz w:val="20"/>
          <w:szCs w:val="20"/>
          <w:lang w:val="pt-BR"/>
        </w:rPr>
        <w:t>de</w:t>
      </w:r>
      <w:r w:rsidR="00D6108E" w:rsidRPr="006B4CE6">
        <w:rPr>
          <w:rFonts w:ascii="Cambria" w:hAnsi="Cambria"/>
          <w:sz w:val="20"/>
          <w:szCs w:val="20"/>
          <w:lang w:val="pt-BR"/>
        </w:rPr>
        <w:t xml:space="preserve">sse Ministério </w:t>
      </w:r>
      <w:r w:rsidR="005C449A" w:rsidRPr="006B4CE6">
        <w:rPr>
          <w:rFonts w:ascii="Cambria" w:hAnsi="Cambria"/>
          <w:sz w:val="20"/>
          <w:szCs w:val="20"/>
          <w:lang w:val="pt-BR"/>
        </w:rPr>
        <w:t xml:space="preserve">Público Federal </w:t>
      </w:r>
      <w:r w:rsidR="00D6108E" w:rsidRPr="006B4CE6">
        <w:rPr>
          <w:rFonts w:ascii="Cambria" w:hAnsi="Cambria"/>
          <w:sz w:val="20"/>
          <w:szCs w:val="20"/>
          <w:lang w:val="pt-BR"/>
        </w:rPr>
        <w:t xml:space="preserve">a iniciar uma investigação a respeito da morte de </w:t>
      </w:r>
      <w:r w:rsidR="002D09E2" w:rsidRPr="006B4CE6">
        <w:rPr>
          <w:rFonts w:ascii="Cambria" w:hAnsi="Cambria"/>
          <w:sz w:val="20"/>
          <w:szCs w:val="20"/>
          <w:lang w:val="pt-BR"/>
        </w:rPr>
        <w:t>Vladimir Herzog.</w:t>
      </w:r>
      <w:r w:rsidR="001F2D49" w:rsidRPr="006B4CE6">
        <w:rPr>
          <w:rFonts w:ascii="Cambria" w:hAnsi="Cambria"/>
          <w:sz w:val="20"/>
          <w:szCs w:val="20"/>
          <w:lang w:val="pt-BR"/>
        </w:rPr>
        <w:t xml:space="preserve"> </w:t>
      </w:r>
      <w:r w:rsidR="00D6108E" w:rsidRPr="006B4CE6">
        <w:rPr>
          <w:rFonts w:ascii="Cambria" w:hAnsi="Cambria"/>
          <w:sz w:val="20"/>
          <w:szCs w:val="20"/>
          <w:lang w:val="pt-BR"/>
        </w:rPr>
        <w:t>De acordo com os peticionários, essa solicitação baseou-se</w:t>
      </w:r>
      <w:r w:rsidR="001C53BE" w:rsidRPr="006B4CE6">
        <w:rPr>
          <w:rFonts w:ascii="Cambria" w:hAnsi="Cambria"/>
          <w:sz w:val="20"/>
          <w:szCs w:val="20"/>
          <w:lang w:val="pt-BR"/>
        </w:rPr>
        <w:t xml:space="preserve"> no fato de que a competência para tal investigação seria da Justiça Federal, uma vez que os agentes do </w:t>
      </w:r>
      <w:r w:rsidR="005C449A" w:rsidRPr="006B4CE6">
        <w:rPr>
          <w:rFonts w:ascii="Cambria" w:hAnsi="Cambria"/>
          <w:sz w:val="20"/>
          <w:szCs w:val="20"/>
          <w:lang w:val="pt-BR"/>
        </w:rPr>
        <w:t>DOI/CODI era</w:t>
      </w:r>
      <w:r w:rsidR="001C53BE" w:rsidRPr="006B4CE6">
        <w:rPr>
          <w:rFonts w:ascii="Cambria" w:hAnsi="Cambria"/>
          <w:sz w:val="20"/>
          <w:szCs w:val="20"/>
          <w:lang w:val="pt-BR"/>
        </w:rPr>
        <w:t xml:space="preserve">m </w:t>
      </w:r>
      <w:r w:rsidR="005C449A" w:rsidRPr="006B4CE6">
        <w:rPr>
          <w:rFonts w:ascii="Cambria" w:hAnsi="Cambria"/>
          <w:sz w:val="20"/>
          <w:szCs w:val="20"/>
          <w:lang w:val="pt-BR"/>
        </w:rPr>
        <w:t>agentes feder</w:t>
      </w:r>
      <w:r w:rsidR="001C53BE" w:rsidRPr="006B4CE6">
        <w:rPr>
          <w:rFonts w:ascii="Cambria" w:hAnsi="Cambria"/>
          <w:sz w:val="20"/>
          <w:szCs w:val="20"/>
          <w:lang w:val="pt-BR"/>
        </w:rPr>
        <w:t>ais; por tratar-se de um crime de lesa-humanidade imprescritível e não suscetível de anistia; e em virtude das obrigações internacionais do Estado brasileiro, incluindo as obrigações previstas na Convenção</w:t>
      </w:r>
      <w:r w:rsidR="005C449A" w:rsidRPr="006B4CE6">
        <w:rPr>
          <w:rFonts w:ascii="Cambria" w:hAnsi="Cambria"/>
          <w:sz w:val="20"/>
          <w:szCs w:val="20"/>
          <w:lang w:val="pt-BR"/>
        </w:rPr>
        <w:t xml:space="preserve"> Americana.</w:t>
      </w:r>
    </w:p>
    <w:p w:rsidR="005C449A" w:rsidRPr="006B4CE6" w:rsidRDefault="005C449A" w:rsidP="007B38D0">
      <w:pPr>
        <w:widowControl w:val="0"/>
        <w:jc w:val="both"/>
        <w:rPr>
          <w:rFonts w:ascii="Cambria" w:hAnsi="Cambria"/>
          <w:sz w:val="20"/>
          <w:szCs w:val="20"/>
          <w:lang w:val="pt-BR"/>
        </w:rPr>
      </w:pPr>
    </w:p>
    <w:p w:rsidR="005C449A" w:rsidRPr="006B4CE6" w:rsidRDefault="002A28D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Segundo os peticionários, o representante do Ministério </w:t>
      </w:r>
      <w:r w:rsidR="00AF6A97" w:rsidRPr="006B4CE6">
        <w:rPr>
          <w:rFonts w:ascii="Cambria" w:hAnsi="Cambria"/>
          <w:sz w:val="20"/>
          <w:szCs w:val="20"/>
          <w:lang w:val="pt-BR"/>
        </w:rPr>
        <w:t>Público</w:t>
      </w:r>
      <w:r w:rsidRPr="006B4CE6">
        <w:rPr>
          <w:rFonts w:ascii="Cambria" w:hAnsi="Cambria"/>
          <w:sz w:val="20"/>
          <w:szCs w:val="20"/>
          <w:lang w:val="pt-BR"/>
        </w:rPr>
        <w:t xml:space="preserve"> Federal responsável pela área criminal </w:t>
      </w:r>
      <w:r w:rsidR="00DF55EB">
        <w:rPr>
          <w:rFonts w:ascii="Cambria" w:hAnsi="Cambria"/>
          <w:sz w:val="20"/>
          <w:szCs w:val="20"/>
          <w:lang w:val="pt-BR"/>
        </w:rPr>
        <w:t>discordou</w:t>
      </w:r>
      <w:r w:rsidRPr="006B4CE6">
        <w:rPr>
          <w:rFonts w:ascii="Cambria" w:hAnsi="Cambria"/>
          <w:sz w:val="20"/>
          <w:szCs w:val="20"/>
          <w:lang w:val="pt-BR"/>
        </w:rPr>
        <w:t xml:space="preserve"> com seus colegas e solicitou o arquivamento do processo. Os peticionários indicam que o processo foi arquivado em virtude da decisão </w:t>
      </w:r>
      <w:r w:rsidR="00517B31" w:rsidRPr="006B4CE6">
        <w:rPr>
          <w:rFonts w:ascii="Cambria" w:hAnsi="Cambria"/>
          <w:sz w:val="20"/>
          <w:szCs w:val="20"/>
          <w:lang w:val="pt-BR"/>
        </w:rPr>
        <w:t xml:space="preserve">da juíza federal encarregada, em </w:t>
      </w:r>
      <w:proofErr w:type="gramStart"/>
      <w:r w:rsidR="00517B31" w:rsidRPr="006B4CE6">
        <w:rPr>
          <w:rFonts w:ascii="Cambria" w:hAnsi="Cambria"/>
          <w:sz w:val="20"/>
          <w:szCs w:val="20"/>
          <w:lang w:val="pt-BR"/>
        </w:rPr>
        <w:t>9</w:t>
      </w:r>
      <w:proofErr w:type="gramEnd"/>
      <w:r w:rsidR="00517B31" w:rsidRPr="006B4CE6">
        <w:rPr>
          <w:rFonts w:ascii="Cambria" w:hAnsi="Cambria"/>
          <w:sz w:val="20"/>
          <w:szCs w:val="20"/>
          <w:lang w:val="pt-BR"/>
        </w:rPr>
        <w:t xml:space="preserve"> de janeiro de 2009. Nessa sentença, a juíza federal reconheceu que a competência original era da Justiça Federa</w:t>
      </w:r>
      <w:r w:rsidR="00DA1A05">
        <w:rPr>
          <w:rFonts w:ascii="Cambria" w:hAnsi="Cambria"/>
          <w:sz w:val="20"/>
          <w:szCs w:val="20"/>
          <w:lang w:val="pt-BR"/>
        </w:rPr>
        <w:t>l</w:t>
      </w:r>
      <w:r w:rsidR="0044132F" w:rsidRPr="006B4CE6">
        <w:rPr>
          <w:rFonts w:ascii="Cambria" w:hAnsi="Cambria"/>
          <w:sz w:val="20"/>
          <w:szCs w:val="20"/>
          <w:lang w:val="pt-BR"/>
        </w:rPr>
        <w:t>. Contudo, d</w:t>
      </w:r>
      <w:r w:rsidR="00517B31" w:rsidRPr="006B4CE6">
        <w:rPr>
          <w:rFonts w:ascii="Cambria" w:hAnsi="Cambria"/>
          <w:sz w:val="20"/>
          <w:szCs w:val="20"/>
          <w:lang w:val="pt-BR"/>
        </w:rPr>
        <w:t xml:space="preserve">eterminou que a decisão anterior adotada pela Justiça Estadual de São Paulo constituía coisa julgada material e que os crimes perpetrados contra </w:t>
      </w:r>
      <w:r w:rsidR="002D09E2" w:rsidRPr="006B4CE6">
        <w:rPr>
          <w:rFonts w:ascii="Cambria" w:hAnsi="Cambria"/>
          <w:sz w:val="20"/>
          <w:szCs w:val="20"/>
          <w:lang w:val="pt-BR"/>
        </w:rPr>
        <w:t xml:space="preserve">Vladimir Herzog </w:t>
      </w:r>
      <w:r w:rsidR="00BD0898" w:rsidRPr="006B4CE6">
        <w:rPr>
          <w:rFonts w:ascii="Cambria" w:hAnsi="Cambria"/>
          <w:sz w:val="20"/>
          <w:szCs w:val="20"/>
          <w:lang w:val="pt-BR"/>
        </w:rPr>
        <w:t xml:space="preserve">haviam prescrevido. Os peticionários apontaram </w:t>
      </w:r>
      <w:r w:rsidR="00BD0898" w:rsidRPr="000857A2">
        <w:rPr>
          <w:rFonts w:ascii="Cambria" w:hAnsi="Cambria"/>
          <w:sz w:val="20"/>
          <w:szCs w:val="20"/>
          <w:lang w:val="pt-BR"/>
        </w:rPr>
        <w:t>que a figura da coisa julgada material, supostamente produzida por meio da decisão do Tribunal Superior de Justiça, e a incorreta aplicação da prescrição seriam outro obstáculo ao julgamento das alegadas violações de direitos humanos</w:t>
      </w:r>
      <w:r w:rsidR="00BD0898" w:rsidRPr="006B4CE6">
        <w:rPr>
          <w:rFonts w:ascii="Cambria" w:hAnsi="Cambria"/>
          <w:sz w:val="20"/>
          <w:szCs w:val="20"/>
          <w:lang w:val="pt-BR"/>
        </w:rPr>
        <w:t>.</w:t>
      </w:r>
    </w:p>
    <w:p w:rsidR="005C449A" w:rsidRPr="006B4CE6" w:rsidRDefault="005C449A" w:rsidP="007B38D0">
      <w:pPr>
        <w:widowControl w:val="0"/>
        <w:jc w:val="both"/>
        <w:rPr>
          <w:rFonts w:ascii="Cambria" w:hAnsi="Cambria"/>
          <w:sz w:val="20"/>
          <w:szCs w:val="20"/>
          <w:lang w:val="pt-BR"/>
        </w:rPr>
      </w:pPr>
    </w:p>
    <w:p w:rsidR="005C449A" w:rsidRPr="006B4CE6" w:rsidRDefault="009D6308"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Como consequência, de acordo com os peticionários, a aplicação da </w:t>
      </w:r>
      <w:r w:rsidR="00845713" w:rsidRPr="006B4CE6">
        <w:rPr>
          <w:rFonts w:ascii="Cambria" w:hAnsi="Cambria"/>
          <w:sz w:val="20"/>
          <w:szCs w:val="20"/>
          <w:lang w:val="pt-BR"/>
        </w:rPr>
        <w:t>Lei de Anistia</w:t>
      </w:r>
      <w:r w:rsidRPr="006B4CE6">
        <w:rPr>
          <w:rFonts w:ascii="Cambria" w:hAnsi="Cambria"/>
          <w:sz w:val="20"/>
          <w:szCs w:val="20"/>
          <w:lang w:val="pt-BR"/>
        </w:rPr>
        <w:t xml:space="preserve"> e das disposições do direito interno privariam Vladimir Herzog e seus familiares da proteção judicial, bem como do seu direito a ser ouvidos por uma autoridade competente, e impediria que eles obtivessem uma </w:t>
      </w:r>
      <w:r w:rsidR="00E46613" w:rsidRPr="006B4CE6">
        <w:rPr>
          <w:rFonts w:ascii="Cambria" w:hAnsi="Cambria"/>
          <w:sz w:val="20"/>
          <w:szCs w:val="20"/>
          <w:lang w:val="pt-BR"/>
        </w:rPr>
        <w:t>reparação adequada. Indicaram que a impunidade em que se encontram os fatos</w:t>
      </w:r>
      <w:r w:rsidR="00DA1A05">
        <w:rPr>
          <w:rFonts w:ascii="Cambria" w:hAnsi="Cambria"/>
          <w:sz w:val="20"/>
          <w:szCs w:val="20"/>
          <w:lang w:val="pt-BR"/>
        </w:rPr>
        <w:t>,</w:t>
      </w:r>
      <w:r w:rsidR="00E46613" w:rsidRPr="006B4CE6">
        <w:rPr>
          <w:rFonts w:ascii="Cambria" w:hAnsi="Cambria"/>
          <w:sz w:val="20"/>
          <w:szCs w:val="20"/>
          <w:lang w:val="pt-BR"/>
        </w:rPr>
        <w:t xml:space="preserve"> em razão do descumprimento da obrigação de investigar, também configura uma situação de violação continuada dos artigos 4, 5 e 7 da Convenção Americana, relativas ao dever geral estabelecido no artigo 1.1 do mesmo instrumento. De acordo com os peticionários, essa situação se </w:t>
      </w:r>
      <w:r w:rsidR="00641CEA" w:rsidRPr="006B4CE6">
        <w:rPr>
          <w:rFonts w:ascii="Cambria" w:hAnsi="Cambria"/>
          <w:sz w:val="20"/>
          <w:szCs w:val="20"/>
          <w:lang w:val="pt-BR"/>
        </w:rPr>
        <w:t>torna mais grave,</w:t>
      </w:r>
      <w:r w:rsidR="00E46613" w:rsidRPr="006B4CE6">
        <w:rPr>
          <w:rFonts w:ascii="Cambria" w:hAnsi="Cambria"/>
          <w:sz w:val="20"/>
          <w:szCs w:val="20"/>
          <w:lang w:val="pt-BR"/>
        </w:rPr>
        <w:t xml:space="preserve"> </w:t>
      </w:r>
      <w:r w:rsidR="00641CEA" w:rsidRPr="006B4CE6">
        <w:rPr>
          <w:rFonts w:ascii="Cambria" w:hAnsi="Cambria"/>
          <w:sz w:val="20"/>
          <w:szCs w:val="20"/>
          <w:lang w:val="pt-BR"/>
        </w:rPr>
        <w:t>considerando-se</w:t>
      </w:r>
      <w:r w:rsidR="00E46613" w:rsidRPr="006B4CE6">
        <w:rPr>
          <w:rFonts w:ascii="Cambria" w:hAnsi="Cambria"/>
          <w:sz w:val="20"/>
          <w:szCs w:val="20"/>
          <w:lang w:val="pt-BR"/>
        </w:rPr>
        <w:t xml:space="preserve"> o caráter </w:t>
      </w:r>
      <w:r w:rsidR="00641CEA" w:rsidRPr="006B4CE6">
        <w:rPr>
          <w:rFonts w:ascii="Cambria" w:hAnsi="Cambria"/>
          <w:sz w:val="20"/>
          <w:szCs w:val="20"/>
          <w:lang w:val="pt-BR"/>
        </w:rPr>
        <w:t xml:space="preserve">de </w:t>
      </w:r>
      <w:r w:rsidR="005C449A" w:rsidRPr="006B4CE6">
        <w:rPr>
          <w:rFonts w:ascii="Cambria" w:hAnsi="Cambria"/>
          <w:i/>
          <w:sz w:val="20"/>
          <w:szCs w:val="20"/>
          <w:lang w:val="pt-BR"/>
        </w:rPr>
        <w:t>jus cogens</w:t>
      </w:r>
      <w:r w:rsidR="005C449A" w:rsidRPr="006B4CE6">
        <w:rPr>
          <w:rFonts w:ascii="Cambria" w:hAnsi="Cambria"/>
          <w:sz w:val="20"/>
          <w:szCs w:val="20"/>
          <w:lang w:val="pt-BR"/>
        </w:rPr>
        <w:t xml:space="preserve"> d</w:t>
      </w:r>
      <w:r w:rsidR="00641CEA" w:rsidRPr="006B4CE6">
        <w:rPr>
          <w:rFonts w:ascii="Cambria" w:hAnsi="Cambria"/>
          <w:sz w:val="20"/>
          <w:szCs w:val="20"/>
          <w:lang w:val="pt-BR"/>
        </w:rPr>
        <w:t>a disposição</w:t>
      </w:r>
      <w:r w:rsidR="00DA1A05">
        <w:rPr>
          <w:rFonts w:ascii="Cambria" w:hAnsi="Cambria"/>
          <w:sz w:val="20"/>
          <w:szCs w:val="20"/>
          <w:lang w:val="pt-BR"/>
        </w:rPr>
        <w:t>, que proíbe</w:t>
      </w:r>
      <w:r w:rsidR="00641CEA" w:rsidRPr="006B4CE6">
        <w:rPr>
          <w:rFonts w:ascii="Cambria" w:hAnsi="Cambria"/>
          <w:sz w:val="20"/>
          <w:szCs w:val="20"/>
          <w:lang w:val="pt-BR"/>
        </w:rPr>
        <w:t xml:space="preserve"> “expressamente” a prática dos crimes de lesa-humanidade, e imp</w:t>
      </w:r>
      <w:r w:rsidR="00DA1A05">
        <w:rPr>
          <w:rFonts w:ascii="Cambria" w:hAnsi="Cambria"/>
          <w:sz w:val="20"/>
          <w:szCs w:val="20"/>
          <w:lang w:val="pt-BR"/>
        </w:rPr>
        <w:t>õe</w:t>
      </w:r>
      <w:r w:rsidR="00641CEA" w:rsidRPr="006B4CE6">
        <w:rPr>
          <w:rFonts w:ascii="Cambria" w:hAnsi="Cambria"/>
          <w:sz w:val="20"/>
          <w:szCs w:val="20"/>
          <w:lang w:val="pt-BR"/>
        </w:rPr>
        <w:t xml:space="preserve"> o dever de investigar e punir os responsáveis.</w:t>
      </w:r>
    </w:p>
    <w:p w:rsidR="005C449A" w:rsidRPr="006B4CE6" w:rsidRDefault="005C449A" w:rsidP="007B38D0">
      <w:pPr>
        <w:widowControl w:val="0"/>
        <w:jc w:val="both"/>
        <w:rPr>
          <w:rFonts w:ascii="Cambria" w:hAnsi="Cambria"/>
          <w:sz w:val="20"/>
          <w:szCs w:val="20"/>
          <w:lang w:val="pt-BR"/>
        </w:rPr>
      </w:pPr>
    </w:p>
    <w:p w:rsidR="005C449A" w:rsidRPr="006B4CE6" w:rsidRDefault="005C449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w:t>
      </w:r>
      <w:r w:rsidR="00AE0AD2" w:rsidRPr="006B4CE6">
        <w:rPr>
          <w:rFonts w:ascii="Cambria" w:hAnsi="Cambria"/>
          <w:sz w:val="20"/>
          <w:szCs w:val="20"/>
          <w:lang w:val="pt-BR"/>
        </w:rPr>
        <w:t>demais, os peticionários alegaram que ao não adotar as medidas necessárias para dar os efeitos próprios</w:t>
      </w:r>
      <w:r w:rsidRPr="006B4CE6">
        <w:rPr>
          <w:rFonts w:ascii="Cambria" w:hAnsi="Cambria"/>
          <w:sz w:val="20"/>
          <w:szCs w:val="20"/>
          <w:lang w:val="pt-BR"/>
        </w:rPr>
        <w:t xml:space="preserve"> [</w:t>
      </w:r>
      <w:r w:rsidRPr="006B4CE6">
        <w:rPr>
          <w:rFonts w:ascii="Cambria" w:hAnsi="Cambria"/>
          <w:i/>
          <w:sz w:val="20"/>
          <w:szCs w:val="20"/>
          <w:lang w:val="pt-BR"/>
        </w:rPr>
        <w:t>effet utile</w:t>
      </w:r>
      <w:r w:rsidRPr="006B4CE6">
        <w:rPr>
          <w:rFonts w:ascii="Cambria" w:hAnsi="Cambria"/>
          <w:sz w:val="20"/>
          <w:szCs w:val="20"/>
          <w:lang w:val="pt-BR"/>
        </w:rPr>
        <w:t xml:space="preserve">] </w:t>
      </w:r>
      <w:r w:rsidR="00AE0AD2" w:rsidRPr="006B4CE6">
        <w:rPr>
          <w:rFonts w:ascii="Cambria" w:hAnsi="Cambria"/>
          <w:sz w:val="20"/>
          <w:szCs w:val="20"/>
          <w:lang w:val="pt-BR"/>
        </w:rPr>
        <w:t xml:space="preserve">às </w:t>
      </w:r>
      <w:r w:rsidR="00AF6A97" w:rsidRPr="006B4CE6">
        <w:rPr>
          <w:rFonts w:ascii="Cambria" w:hAnsi="Cambria"/>
          <w:sz w:val="20"/>
          <w:szCs w:val="20"/>
          <w:lang w:val="pt-BR"/>
        </w:rPr>
        <w:t>disposições</w:t>
      </w:r>
      <w:r w:rsidR="00AE0AD2" w:rsidRPr="006B4CE6">
        <w:rPr>
          <w:rFonts w:ascii="Cambria" w:hAnsi="Cambria"/>
          <w:sz w:val="20"/>
          <w:szCs w:val="20"/>
          <w:lang w:val="pt-BR"/>
        </w:rPr>
        <w:t xml:space="preserve"> da Convenção Americana</w:t>
      </w:r>
      <w:r w:rsidR="00E65D6A" w:rsidRPr="006B4CE6">
        <w:rPr>
          <w:rFonts w:ascii="Cambria" w:hAnsi="Cambria"/>
          <w:sz w:val="20"/>
          <w:szCs w:val="20"/>
          <w:lang w:val="pt-BR"/>
        </w:rPr>
        <w:t xml:space="preserve"> e</w:t>
      </w:r>
      <w:r w:rsidR="00AE0AD2" w:rsidRPr="006B4CE6">
        <w:rPr>
          <w:rFonts w:ascii="Cambria" w:hAnsi="Cambria"/>
          <w:sz w:val="20"/>
          <w:szCs w:val="20"/>
          <w:lang w:val="pt-BR"/>
        </w:rPr>
        <w:t xml:space="preserve"> à jurisprudência da Corte Interamericana, o Estado também incorreu em responsabilidade internacional por omissão. Apontaram que tal violação teria um caráter permanente e persistiria até que se realizasse uma investigação diligente, imparcial e efetiva dos fatos, com o objetivo de identificar, julgar e punir todos os responsáveis.</w:t>
      </w:r>
    </w:p>
    <w:p w:rsidR="005C449A" w:rsidRPr="006B4CE6" w:rsidRDefault="005C449A" w:rsidP="007B38D0">
      <w:pPr>
        <w:widowControl w:val="0"/>
        <w:jc w:val="both"/>
        <w:rPr>
          <w:rFonts w:ascii="Cambria" w:hAnsi="Cambria"/>
          <w:sz w:val="20"/>
          <w:szCs w:val="20"/>
          <w:lang w:val="pt-BR"/>
        </w:rPr>
      </w:pPr>
    </w:p>
    <w:p w:rsidR="005C449A" w:rsidRPr="006B4CE6" w:rsidRDefault="00E65D6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Nesse sentido, os peticionários se referiram à se</w:t>
      </w:r>
      <w:r w:rsidR="00835C3A" w:rsidRPr="006B4CE6">
        <w:rPr>
          <w:rFonts w:ascii="Cambria" w:hAnsi="Cambria"/>
          <w:sz w:val="20"/>
          <w:szCs w:val="20"/>
          <w:lang w:val="pt-BR"/>
        </w:rPr>
        <w:t>ntença</w:t>
      </w:r>
      <w:r w:rsidRPr="006B4CE6">
        <w:rPr>
          <w:rFonts w:ascii="Cambria" w:hAnsi="Cambria"/>
          <w:sz w:val="20"/>
          <w:szCs w:val="20"/>
          <w:lang w:val="pt-BR"/>
        </w:rPr>
        <w:t xml:space="preserve"> da </w:t>
      </w:r>
      <w:r w:rsidR="005C449A" w:rsidRPr="006B4CE6">
        <w:rPr>
          <w:rFonts w:ascii="Cambria" w:hAnsi="Cambria"/>
          <w:sz w:val="20"/>
          <w:szCs w:val="20"/>
          <w:lang w:val="pt-BR"/>
        </w:rPr>
        <w:t xml:space="preserve">Corte Interamericana </w:t>
      </w:r>
      <w:r w:rsidRPr="006B4CE6">
        <w:rPr>
          <w:rFonts w:ascii="Cambria" w:hAnsi="Cambria"/>
          <w:sz w:val="20"/>
          <w:szCs w:val="20"/>
          <w:lang w:val="pt-BR"/>
        </w:rPr>
        <w:t>no</w:t>
      </w:r>
      <w:r w:rsidR="005C449A" w:rsidRPr="006B4CE6">
        <w:rPr>
          <w:rFonts w:ascii="Cambria" w:hAnsi="Cambria"/>
          <w:sz w:val="20"/>
          <w:szCs w:val="20"/>
          <w:lang w:val="pt-BR"/>
        </w:rPr>
        <w:t xml:space="preserve"> caso </w:t>
      </w:r>
      <w:r w:rsidR="005C449A" w:rsidRPr="006B4CE6">
        <w:rPr>
          <w:rFonts w:ascii="Cambria" w:hAnsi="Cambria"/>
          <w:i/>
          <w:sz w:val="20"/>
          <w:szCs w:val="20"/>
          <w:lang w:val="pt-BR"/>
        </w:rPr>
        <w:t xml:space="preserve">Gomes Lund </w:t>
      </w:r>
      <w:r w:rsidR="00835C3A" w:rsidRPr="006B4CE6">
        <w:rPr>
          <w:rFonts w:ascii="Cambria" w:hAnsi="Cambria"/>
          <w:i/>
          <w:sz w:val="20"/>
          <w:szCs w:val="20"/>
          <w:lang w:val="pt-BR"/>
        </w:rPr>
        <w:t>e</w:t>
      </w:r>
      <w:r w:rsidR="005C449A" w:rsidRPr="006B4CE6">
        <w:rPr>
          <w:rFonts w:ascii="Cambria" w:hAnsi="Cambria"/>
          <w:i/>
          <w:sz w:val="20"/>
          <w:szCs w:val="20"/>
          <w:lang w:val="pt-BR"/>
        </w:rPr>
        <w:t xml:space="preserve"> o</w:t>
      </w:r>
      <w:r w:rsidR="00835C3A" w:rsidRPr="006B4CE6">
        <w:rPr>
          <w:rFonts w:ascii="Cambria" w:hAnsi="Cambria"/>
          <w:i/>
          <w:sz w:val="20"/>
          <w:szCs w:val="20"/>
          <w:lang w:val="pt-BR"/>
        </w:rPr>
        <w:t>u</w:t>
      </w:r>
      <w:r w:rsidR="005C449A" w:rsidRPr="006B4CE6">
        <w:rPr>
          <w:rFonts w:ascii="Cambria" w:hAnsi="Cambria"/>
          <w:i/>
          <w:sz w:val="20"/>
          <w:szCs w:val="20"/>
          <w:lang w:val="pt-BR"/>
        </w:rPr>
        <w:t>tros</w:t>
      </w:r>
      <w:r w:rsidR="005C449A" w:rsidRPr="006B4CE6">
        <w:rPr>
          <w:rFonts w:ascii="Cambria" w:hAnsi="Cambria"/>
          <w:sz w:val="20"/>
          <w:szCs w:val="20"/>
          <w:lang w:val="pt-BR"/>
        </w:rPr>
        <w:t xml:space="preserve">, </w:t>
      </w:r>
      <w:r w:rsidR="00835C3A" w:rsidRPr="006B4CE6">
        <w:rPr>
          <w:rFonts w:ascii="Cambria" w:hAnsi="Cambria"/>
          <w:sz w:val="20"/>
          <w:szCs w:val="20"/>
          <w:lang w:val="pt-BR"/>
        </w:rPr>
        <w:t xml:space="preserve">na qual a Corte determinou que a Lei </w:t>
      </w:r>
      <w:r w:rsidR="005C449A" w:rsidRPr="006B4CE6">
        <w:rPr>
          <w:rFonts w:ascii="Cambria" w:hAnsi="Cambria"/>
          <w:sz w:val="20"/>
          <w:szCs w:val="20"/>
          <w:lang w:val="pt-BR"/>
        </w:rPr>
        <w:t>6.683/79 n</w:t>
      </w:r>
      <w:r w:rsidR="00835C3A" w:rsidRPr="006B4CE6">
        <w:rPr>
          <w:rFonts w:ascii="Cambria" w:hAnsi="Cambria"/>
          <w:sz w:val="20"/>
          <w:szCs w:val="20"/>
          <w:lang w:val="pt-BR"/>
        </w:rPr>
        <w:t xml:space="preserve">ão podia continuar representando um obstáculo para a investigação e punição dos responsáveis por graves violações de direitos humanos. Do mesmo modo, indicaram que a Corte Interamericana </w:t>
      </w:r>
      <w:r w:rsidR="00140563" w:rsidRPr="006B4CE6">
        <w:rPr>
          <w:rFonts w:ascii="Cambria" w:hAnsi="Cambria"/>
          <w:sz w:val="20"/>
          <w:szCs w:val="20"/>
          <w:lang w:val="pt-BR"/>
        </w:rPr>
        <w:t>ressaltou que este ponto resolutivo da sentença teria efeitos para outros casos de graves violações de direitos humanos que ocorreram no Brasil. Assim, de acordo com os peticionários, isso se aplicaria ao caso de</w:t>
      </w:r>
      <w:r w:rsidR="005C449A" w:rsidRPr="006B4CE6">
        <w:rPr>
          <w:rFonts w:ascii="Cambria" w:hAnsi="Cambria"/>
          <w:sz w:val="20"/>
          <w:szCs w:val="20"/>
          <w:lang w:val="pt-BR"/>
        </w:rPr>
        <w:t xml:space="preserve"> Vladimir Herzog, </w:t>
      </w:r>
      <w:r w:rsidR="00140563" w:rsidRPr="006B4CE6">
        <w:rPr>
          <w:rFonts w:ascii="Cambria" w:hAnsi="Cambria"/>
          <w:sz w:val="20"/>
          <w:szCs w:val="20"/>
          <w:lang w:val="pt-BR"/>
        </w:rPr>
        <w:t xml:space="preserve">uma vez que a sua tortura e execução arbitrária seriam graves violações de </w:t>
      </w:r>
      <w:r w:rsidR="00AF6A97" w:rsidRPr="006B4CE6">
        <w:rPr>
          <w:rFonts w:ascii="Cambria" w:hAnsi="Cambria"/>
          <w:sz w:val="20"/>
          <w:szCs w:val="20"/>
          <w:lang w:val="pt-BR"/>
        </w:rPr>
        <w:t>direitos</w:t>
      </w:r>
      <w:r w:rsidR="00140563" w:rsidRPr="006B4CE6">
        <w:rPr>
          <w:rFonts w:ascii="Cambria" w:hAnsi="Cambria"/>
          <w:sz w:val="20"/>
          <w:szCs w:val="20"/>
          <w:lang w:val="pt-BR"/>
        </w:rPr>
        <w:t xml:space="preserve"> humanos. A esse respeito, indicaram que os obstáculos legais utilizados pelas autoridades nacionais no caso de </w:t>
      </w:r>
      <w:r w:rsidR="005C449A" w:rsidRPr="006B4CE6">
        <w:rPr>
          <w:rFonts w:ascii="Cambria" w:hAnsi="Cambria"/>
          <w:sz w:val="20"/>
          <w:szCs w:val="20"/>
          <w:lang w:val="pt-BR"/>
        </w:rPr>
        <w:t>Vladimir Herzog</w:t>
      </w:r>
      <w:r w:rsidR="00140563" w:rsidRPr="006B4CE6">
        <w:rPr>
          <w:rFonts w:ascii="Cambria" w:hAnsi="Cambria"/>
          <w:sz w:val="20"/>
          <w:szCs w:val="20"/>
          <w:lang w:val="pt-BR"/>
        </w:rPr>
        <w:t xml:space="preserve"> seriam os mesmos que foram </w:t>
      </w:r>
      <w:r w:rsidR="005F1507" w:rsidRPr="006B4CE6">
        <w:rPr>
          <w:rFonts w:ascii="Cambria" w:hAnsi="Cambria"/>
          <w:sz w:val="20"/>
          <w:szCs w:val="20"/>
          <w:lang w:val="pt-BR"/>
        </w:rPr>
        <w:t xml:space="preserve">afastados pela Corte no caso </w:t>
      </w:r>
      <w:r w:rsidR="005C449A" w:rsidRPr="006B4CE6">
        <w:rPr>
          <w:rFonts w:ascii="Cambria" w:hAnsi="Cambria"/>
          <w:i/>
          <w:sz w:val="20"/>
          <w:szCs w:val="20"/>
          <w:lang w:val="pt-BR"/>
        </w:rPr>
        <w:t xml:space="preserve">Gomes Lund </w:t>
      </w:r>
      <w:r w:rsidR="005F1507" w:rsidRPr="006B4CE6">
        <w:rPr>
          <w:rFonts w:ascii="Cambria" w:hAnsi="Cambria"/>
          <w:i/>
          <w:sz w:val="20"/>
          <w:szCs w:val="20"/>
          <w:lang w:val="pt-BR"/>
        </w:rPr>
        <w:t>e</w:t>
      </w:r>
      <w:r w:rsidR="005C449A" w:rsidRPr="006B4CE6">
        <w:rPr>
          <w:rFonts w:ascii="Cambria" w:hAnsi="Cambria"/>
          <w:i/>
          <w:sz w:val="20"/>
          <w:szCs w:val="20"/>
          <w:lang w:val="pt-BR"/>
        </w:rPr>
        <w:t xml:space="preserve"> o</w:t>
      </w:r>
      <w:r w:rsidR="005F1507" w:rsidRPr="006B4CE6">
        <w:rPr>
          <w:rFonts w:ascii="Cambria" w:hAnsi="Cambria"/>
          <w:i/>
          <w:sz w:val="20"/>
          <w:szCs w:val="20"/>
          <w:lang w:val="pt-BR"/>
        </w:rPr>
        <w:t>u</w:t>
      </w:r>
      <w:r w:rsidR="005C449A" w:rsidRPr="006B4CE6">
        <w:rPr>
          <w:rFonts w:ascii="Cambria" w:hAnsi="Cambria"/>
          <w:i/>
          <w:sz w:val="20"/>
          <w:szCs w:val="20"/>
          <w:lang w:val="pt-BR"/>
        </w:rPr>
        <w:t>tros</w:t>
      </w:r>
      <w:r w:rsidR="005C449A" w:rsidRPr="006B4CE6">
        <w:rPr>
          <w:rFonts w:ascii="Cambria" w:hAnsi="Cambria"/>
          <w:sz w:val="20"/>
          <w:szCs w:val="20"/>
          <w:lang w:val="pt-BR"/>
        </w:rPr>
        <w:t xml:space="preserve">. </w:t>
      </w:r>
      <w:r w:rsidR="005F1507" w:rsidRPr="006B4CE6">
        <w:rPr>
          <w:rFonts w:ascii="Cambria" w:hAnsi="Cambria"/>
          <w:sz w:val="20"/>
          <w:szCs w:val="20"/>
          <w:lang w:val="pt-BR"/>
        </w:rPr>
        <w:t xml:space="preserve">Assim, segundo os peticionários, essa sentença </w:t>
      </w:r>
      <w:r w:rsidR="003B5072">
        <w:rPr>
          <w:rFonts w:ascii="Cambria" w:hAnsi="Cambria"/>
          <w:sz w:val="20"/>
          <w:szCs w:val="20"/>
          <w:lang w:val="pt-BR"/>
        </w:rPr>
        <w:t>teria produzido</w:t>
      </w:r>
      <w:r w:rsidR="005C449A" w:rsidRPr="006B4CE6">
        <w:rPr>
          <w:rFonts w:ascii="Cambria" w:hAnsi="Cambria"/>
          <w:sz w:val="20"/>
          <w:szCs w:val="20"/>
          <w:lang w:val="pt-BR"/>
        </w:rPr>
        <w:t xml:space="preserve"> c</w:t>
      </w:r>
      <w:r w:rsidR="005F1507" w:rsidRPr="006B4CE6">
        <w:rPr>
          <w:rFonts w:ascii="Cambria" w:hAnsi="Cambria"/>
          <w:sz w:val="20"/>
          <w:szCs w:val="20"/>
          <w:lang w:val="pt-BR"/>
        </w:rPr>
        <w:t>oisa julgada internacional e te</w:t>
      </w:r>
      <w:r w:rsidR="00DA1A05">
        <w:rPr>
          <w:rFonts w:ascii="Cambria" w:hAnsi="Cambria"/>
          <w:sz w:val="20"/>
          <w:szCs w:val="20"/>
          <w:lang w:val="pt-BR"/>
        </w:rPr>
        <w:t>m</w:t>
      </w:r>
      <w:r w:rsidR="005F1507" w:rsidRPr="006B4CE6">
        <w:rPr>
          <w:rFonts w:ascii="Cambria" w:hAnsi="Cambria"/>
          <w:sz w:val="20"/>
          <w:szCs w:val="20"/>
          <w:lang w:val="pt-BR"/>
        </w:rPr>
        <w:t xml:space="preserve"> um caráter obrigatório e vinculante para todos os órgãos estatais.</w:t>
      </w:r>
    </w:p>
    <w:p w:rsidR="005C449A" w:rsidRPr="006B4CE6" w:rsidRDefault="005C449A" w:rsidP="007B38D0">
      <w:pPr>
        <w:widowControl w:val="0"/>
        <w:ind w:left="720"/>
        <w:jc w:val="both"/>
        <w:rPr>
          <w:rFonts w:ascii="Cambria" w:hAnsi="Cambria"/>
          <w:sz w:val="20"/>
          <w:szCs w:val="20"/>
          <w:lang w:val="pt-BR"/>
        </w:rPr>
      </w:pPr>
    </w:p>
    <w:p w:rsidR="005C449A" w:rsidRPr="006B4CE6" w:rsidRDefault="005F150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Segundo os peticionários, a permanente impunidade e a falta de informações completas em relação às circunstâncias da morte de </w:t>
      </w:r>
      <w:r w:rsidR="005C449A" w:rsidRPr="006B4CE6">
        <w:rPr>
          <w:rFonts w:ascii="Cambria" w:hAnsi="Cambria"/>
          <w:sz w:val="20"/>
          <w:szCs w:val="20"/>
          <w:lang w:val="pt-BR"/>
        </w:rPr>
        <w:t>Vladimir Herzog n</w:t>
      </w:r>
      <w:r w:rsidR="00F523BD" w:rsidRPr="006B4CE6">
        <w:rPr>
          <w:rFonts w:ascii="Cambria" w:hAnsi="Cambria"/>
          <w:sz w:val="20"/>
          <w:szCs w:val="20"/>
          <w:lang w:val="pt-BR"/>
        </w:rPr>
        <w:t>ão pe</w:t>
      </w:r>
      <w:r w:rsidR="005C449A" w:rsidRPr="006B4CE6">
        <w:rPr>
          <w:rFonts w:ascii="Cambria" w:hAnsi="Cambria"/>
          <w:sz w:val="20"/>
          <w:szCs w:val="20"/>
          <w:lang w:val="pt-BR"/>
        </w:rPr>
        <w:t>rmite</w:t>
      </w:r>
      <w:r w:rsidR="00F523BD" w:rsidRPr="006B4CE6">
        <w:rPr>
          <w:rFonts w:ascii="Cambria" w:hAnsi="Cambria"/>
          <w:sz w:val="20"/>
          <w:szCs w:val="20"/>
          <w:lang w:val="pt-BR"/>
        </w:rPr>
        <w:t>m que sua família e que a sociedade saibam toda a verdade a respeito do ocorrido, em violação do direito à verdade.</w:t>
      </w:r>
    </w:p>
    <w:p w:rsidR="005C449A" w:rsidRPr="006B4CE6" w:rsidRDefault="005C449A" w:rsidP="007B38D0">
      <w:pPr>
        <w:widowControl w:val="0"/>
        <w:jc w:val="both"/>
        <w:rPr>
          <w:rFonts w:ascii="Cambria" w:hAnsi="Cambria"/>
          <w:sz w:val="20"/>
          <w:szCs w:val="20"/>
          <w:lang w:val="pt-BR"/>
        </w:rPr>
      </w:pPr>
    </w:p>
    <w:p w:rsidR="005C449A" w:rsidRPr="006B4CE6" w:rsidRDefault="00F523B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De acordo com os peticionários, as circunstâncias dos fatos denunciados no presente caso causaram danos à integridade psíquica e moral da mãe de </w:t>
      </w:r>
      <w:r w:rsidR="00A24891" w:rsidRPr="006B4CE6">
        <w:rPr>
          <w:rFonts w:ascii="Cambria" w:hAnsi="Cambria"/>
          <w:sz w:val="20"/>
          <w:szCs w:val="20"/>
          <w:lang w:val="pt-BR"/>
        </w:rPr>
        <w:t>Vladimir Herzog</w:t>
      </w:r>
      <w:r w:rsidR="005C449A" w:rsidRPr="006B4CE6">
        <w:rPr>
          <w:rFonts w:ascii="Cambria" w:hAnsi="Cambria"/>
          <w:sz w:val="20"/>
          <w:szCs w:val="20"/>
          <w:lang w:val="pt-BR"/>
        </w:rPr>
        <w:t>, Zora Herzog, qu</w:t>
      </w:r>
      <w:r w:rsidRPr="006B4CE6">
        <w:rPr>
          <w:rFonts w:ascii="Cambria" w:hAnsi="Cambria"/>
          <w:sz w:val="20"/>
          <w:szCs w:val="20"/>
          <w:lang w:val="pt-BR"/>
        </w:rPr>
        <w:t>e, segundo os peticionários, morreu em</w:t>
      </w:r>
      <w:r w:rsidR="005C449A" w:rsidRPr="006B4CE6">
        <w:rPr>
          <w:rFonts w:ascii="Cambria" w:hAnsi="Cambria"/>
          <w:sz w:val="20"/>
          <w:szCs w:val="20"/>
          <w:lang w:val="pt-BR"/>
        </w:rPr>
        <w:t xml:space="preserve"> 18 de novembr</w:t>
      </w:r>
      <w:r w:rsidRPr="006B4CE6">
        <w:rPr>
          <w:rFonts w:ascii="Cambria" w:hAnsi="Cambria"/>
          <w:sz w:val="20"/>
          <w:szCs w:val="20"/>
          <w:lang w:val="pt-BR"/>
        </w:rPr>
        <w:t>o</w:t>
      </w:r>
      <w:r w:rsidR="005C449A" w:rsidRPr="006B4CE6">
        <w:rPr>
          <w:rFonts w:ascii="Cambria" w:hAnsi="Cambria"/>
          <w:sz w:val="20"/>
          <w:szCs w:val="20"/>
          <w:lang w:val="pt-BR"/>
        </w:rPr>
        <w:t xml:space="preserve"> de 2006</w:t>
      </w:r>
      <w:r w:rsidR="00F36EF2">
        <w:rPr>
          <w:rFonts w:ascii="Cambria" w:hAnsi="Cambria"/>
          <w:sz w:val="20"/>
          <w:szCs w:val="20"/>
          <w:lang w:val="pt-BR"/>
        </w:rPr>
        <w:t>;</w:t>
      </w:r>
      <w:r w:rsidR="005C449A" w:rsidRPr="006B4CE6">
        <w:rPr>
          <w:rFonts w:ascii="Cambria" w:hAnsi="Cambria"/>
          <w:sz w:val="20"/>
          <w:szCs w:val="20"/>
          <w:lang w:val="pt-BR"/>
        </w:rPr>
        <w:t xml:space="preserve"> de su</w:t>
      </w:r>
      <w:r w:rsidRPr="006B4CE6">
        <w:rPr>
          <w:rFonts w:ascii="Cambria" w:hAnsi="Cambria"/>
          <w:sz w:val="20"/>
          <w:szCs w:val="20"/>
          <w:lang w:val="pt-BR"/>
        </w:rPr>
        <w:t>a</w:t>
      </w:r>
      <w:r w:rsidR="005C449A" w:rsidRPr="006B4CE6">
        <w:rPr>
          <w:rFonts w:ascii="Cambria" w:hAnsi="Cambria"/>
          <w:sz w:val="20"/>
          <w:szCs w:val="20"/>
          <w:lang w:val="pt-BR"/>
        </w:rPr>
        <w:t xml:space="preserve"> vi</w:t>
      </w:r>
      <w:r w:rsidRPr="006B4CE6">
        <w:rPr>
          <w:rFonts w:ascii="Cambria" w:hAnsi="Cambria"/>
          <w:sz w:val="20"/>
          <w:szCs w:val="20"/>
          <w:lang w:val="pt-BR"/>
        </w:rPr>
        <w:t>úv</w:t>
      </w:r>
      <w:r w:rsidR="005C449A" w:rsidRPr="006B4CE6">
        <w:rPr>
          <w:rFonts w:ascii="Cambria" w:hAnsi="Cambria"/>
          <w:sz w:val="20"/>
          <w:szCs w:val="20"/>
          <w:lang w:val="pt-BR"/>
        </w:rPr>
        <w:t xml:space="preserve">a Clarice Herzog, </w:t>
      </w:r>
      <w:r w:rsidRPr="006B4CE6">
        <w:rPr>
          <w:rFonts w:ascii="Cambria" w:hAnsi="Cambria"/>
          <w:sz w:val="20"/>
          <w:szCs w:val="20"/>
          <w:lang w:val="pt-BR"/>
        </w:rPr>
        <w:t>e de seus dois filhos</w:t>
      </w:r>
      <w:r w:rsidR="005C449A" w:rsidRPr="006B4CE6">
        <w:rPr>
          <w:rFonts w:ascii="Cambria" w:hAnsi="Cambria"/>
          <w:sz w:val="20"/>
          <w:szCs w:val="20"/>
          <w:lang w:val="pt-BR"/>
        </w:rPr>
        <w:t xml:space="preserve"> André e Ivo Herzog. </w:t>
      </w:r>
    </w:p>
    <w:p w:rsidR="005C449A" w:rsidRPr="006B4CE6" w:rsidRDefault="005C449A" w:rsidP="007B38D0">
      <w:pPr>
        <w:widowControl w:val="0"/>
        <w:jc w:val="both"/>
        <w:rPr>
          <w:rFonts w:ascii="Cambria" w:hAnsi="Cambria"/>
          <w:sz w:val="20"/>
          <w:szCs w:val="20"/>
          <w:lang w:val="pt-BR"/>
        </w:rPr>
      </w:pPr>
    </w:p>
    <w:p w:rsidR="005C449A" w:rsidRPr="006B4CE6" w:rsidRDefault="008E01E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relação aos filhos </w:t>
      </w:r>
      <w:r w:rsidR="005C449A" w:rsidRPr="006B4CE6">
        <w:rPr>
          <w:rFonts w:ascii="Cambria" w:hAnsi="Cambria"/>
          <w:sz w:val="20"/>
          <w:szCs w:val="20"/>
          <w:lang w:val="pt-BR"/>
        </w:rPr>
        <w:t xml:space="preserve">de </w:t>
      </w:r>
      <w:r w:rsidR="00296202" w:rsidRPr="006B4CE6">
        <w:rPr>
          <w:rFonts w:ascii="Cambria" w:hAnsi="Cambria"/>
          <w:sz w:val="20"/>
          <w:szCs w:val="20"/>
          <w:lang w:val="pt-BR"/>
        </w:rPr>
        <w:t xml:space="preserve">Vladimir Herzog, </w:t>
      </w:r>
      <w:r w:rsidR="005C449A" w:rsidRPr="006B4CE6">
        <w:rPr>
          <w:rFonts w:ascii="Cambria" w:hAnsi="Cambria"/>
          <w:sz w:val="20"/>
          <w:szCs w:val="20"/>
          <w:lang w:val="pt-BR"/>
        </w:rPr>
        <w:t xml:space="preserve">André e Ivo Herzog, que </w:t>
      </w:r>
      <w:r w:rsidRPr="006B4CE6">
        <w:rPr>
          <w:rFonts w:ascii="Cambria" w:hAnsi="Cambria"/>
          <w:sz w:val="20"/>
          <w:szCs w:val="20"/>
          <w:lang w:val="pt-BR"/>
        </w:rPr>
        <w:t xml:space="preserve">na época dos fatos deste caso tinham sete e nove anos de idade, </w:t>
      </w:r>
      <w:r w:rsidR="00AF6A97" w:rsidRPr="006B4CE6">
        <w:rPr>
          <w:rFonts w:ascii="Cambria" w:hAnsi="Cambria"/>
          <w:sz w:val="20"/>
          <w:szCs w:val="20"/>
          <w:lang w:val="pt-BR"/>
        </w:rPr>
        <w:t>respectivamente</w:t>
      </w:r>
      <w:r w:rsidRPr="006B4CE6">
        <w:rPr>
          <w:rFonts w:ascii="Cambria" w:hAnsi="Cambria"/>
          <w:sz w:val="20"/>
          <w:szCs w:val="20"/>
          <w:lang w:val="pt-BR"/>
        </w:rPr>
        <w:t xml:space="preserve">, os peticionários alegaram que o “impacto negativo” </w:t>
      </w:r>
      <w:r w:rsidRPr="006B4CE6">
        <w:rPr>
          <w:rFonts w:ascii="Cambria" w:hAnsi="Cambria"/>
          <w:sz w:val="20"/>
          <w:szCs w:val="20"/>
          <w:lang w:val="pt-BR"/>
        </w:rPr>
        <w:lastRenderedPageBreak/>
        <w:t xml:space="preserve">da prisão arbitrária, da tortura e da morte de Herzog, </w:t>
      </w:r>
      <w:r w:rsidR="00DB3F1F" w:rsidRPr="006B4CE6">
        <w:rPr>
          <w:rFonts w:ascii="Cambria" w:hAnsi="Cambria"/>
          <w:sz w:val="20"/>
          <w:szCs w:val="20"/>
          <w:lang w:val="pt-BR"/>
        </w:rPr>
        <w:t>e</w:t>
      </w:r>
      <w:r w:rsidRPr="006B4CE6">
        <w:rPr>
          <w:rFonts w:ascii="Cambria" w:hAnsi="Cambria"/>
          <w:sz w:val="20"/>
          <w:szCs w:val="20"/>
          <w:lang w:val="pt-BR"/>
        </w:rPr>
        <w:t xml:space="preserve"> os danos causados pela alegada impunidade, foram </w:t>
      </w:r>
      <w:r w:rsidRPr="000857A2">
        <w:rPr>
          <w:rFonts w:ascii="Cambria" w:hAnsi="Cambria"/>
          <w:sz w:val="20"/>
          <w:szCs w:val="20"/>
          <w:lang w:val="pt-BR"/>
        </w:rPr>
        <w:t>“especialmente agravados” pela</w:t>
      </w:r>
      <w:r w:rsidRPr="006B4CE6">
        <w:rPr>
          <w:rFonts w:ascii="Cambria" w:hAnsi="Cambria"/>
          <w:sz w:val="20"/>
          <w:szCs w:val="20"/>
          <w:lang w:val="pt-BR"/>
        </w:rPr>
        <w:t xml:space="preserve"> sua condição de crianças.</w:t>
      </w:r>
    </w:p>
    <w:p w:rsidR="005C449A" w:rsidRPr="006B4CE6" w:rsidRDefault="005C449A" w:rsidP="007B38D0">
      <w:pPr>
        <w:widowControl w:val="0"/>
        <w:jc w:val="both"/>
        <w:rPr>
          <w:rFonts w:ascii="Cambria" w:hAnsi="Cambria"/>
          <w:sz w:val="20"/>
          <w:szCs w:val="20"/>
          <w:lang w:val="pt-BR"/>
        </w:rPr>
      </w:pPr>
    </w:p>
    <w:p w:rsidR="005C449A" w:rsidRPr="006B4CE6" w:rsidRDefault="00DB3F1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Por fim, os peticionários apontaram</w:t>
      </w:r>
      <w:r w:rsidR="00C531ED" w:rsidRPr="006B4CE6">
        <w:rPr>
          <w:rFonts w:ascii="Cambria" w:hAnsi="Cambria"/>
          <w:sz w:val="20"/>
          <w:szCs w:val="20"/>
          <w:lang w:val="pt-BR"/>
        </w:rPr>
        <w:t>, em comunicação de 25 de setembro de</w:t>
      </w:r>
      <w:r w:rsidR="005F3A01" w:rsidRPr="006B4CE6">
        <w:rPr>
          <w:rFonts w:ascii="Cambria" w:hAnsi="Cambria"/>
          <w:sz w:val="20"/>
          <w:szCs w:val="20"/>
          <w:lang w:val="pt-BR"/>
        </w:rPr>
        <w:t xml:space="preserve"> 2015, q</w:t>
      </w:r>
      <w:r w:rsidR="00C531ED" w:rsidRPr="006B4CE6">
        <w:rPr>
          <w:rFonts w:ascii="Cambria" w:hAnsi="Cambria"/>
          <w:sz w:val="20"/>
          <w:szCs w:val="20"/>
          <w:lang w:val="pt-BR"/>
        </w:rPr>
        <w:t xml:space="preserve">ue os </w:t>
      </w:r>
      <w:r w:rsidR="00C531ED" w:rsidRPr="0032577B">
        <w:rPr>
          <w:rFonts w:ascii="Cambria" w:hAnsi="Cambria"/>
          <w:sz w:val="20"/>
          <w:szCs w:val="20"/>
          <w:lang w:val="pt-BR"/>
        </w:rPr>
        <w:t>fatos denunciados no presente caso não sofreram “</w:t>
      </w:r>
      <w:r w:rsidR="0032577B" w:rsidRPr="0032577B">
        <w:rPr>
          <w:rFonts w:ascii="Cambria" w:hAnsi="Cambria"/>
          <w:sz w:val="20"/>
          <w:szCs w:val="20"/>
          <w:lang w:val="pt-BR"/>
        </w:rPr>
        <w:t>qualquer modificação</w:t>
      </w:r>
      <w:r w:rsidR="00C531ED" w:rsidRPr="0032577B">
        <w:rPr>
          <w:rFonts w:ascii="Cambria" w:hAnsi="Cambria"/>
          <w:sz w:val="20"/>
          <w:szCs w:val="20"/>
          <w:lang w:val="pt-BR"/>
        </w:rPr>
        <w:t xml:space="preserve">” desde sua comunicação anterior, de novembro de 2014, e que não </w:t>
      </w:r>
      <w:r w:rsidR="00307B5E" w:rsidRPr="0032577B">
        <w:rPr>
          <w:rFonts w:ascii="Cambria" w:hAnsi="Cambria"/>
          <w:sz w:val="20"/>
          <w:szCs w:val="20"/>
          <w:lang w:val="pt-BR"/>
        </w:rPr>
        <w:t xml:space="preserve">foi formalizada qualquer denúncia penal que possibilite a abertura de um processo </w:t>
      </w:r>
      <w:r w:rsidR="00AF6A97" w:rsidRPr="0032577B">
        <w:rPr>
          <w:rFonts w:ascii="Cambria" w:hAnsi="Cambria"/>
          <w:sz w:val="20"/>
          <w:szCs w:val="20"/>
          <w:lang w:val="pt-BR"/>
        </w:rPr>
        <w:t>penal</w:t>
      </w:r>
      <w:r w:rsidR="00307B5E" w:rsidRPr="0032577B">
        <w:rPr>
          <w:rFonts w:ascii="Cambria" w:hAnsi="Cambria"/>
          <w:sz w:val="20"/>
          <w:szCs w:val="20"/>
          <w:lang w:val="pt-BR"/>
        </w:rPr>
        <w:t xml:space="preserve">, </w:t>
      </w:r>
      <w:r w:rsidR="005C449A" w:rsidRPr="0032577B">
        <w:rPr>
          <w:rFonts w:ascii="Cambria" w:hAnsi="Cambria"/>
          <w:sz w:val="20"/>
          <w:szCs w:val="20"/>
          <w:lang w:val="pt-BR"/>
        </w:rPr>
        <w:t>“perpetuando</w:t>
      </w:r>
      <w:r w:rsidR="0032577B" w:rsidRPr="0032577B">
        <w:rPr>
          <w:rFonts w:ascii="Cambria" w:hAnsi="Cambria"/>
          <w:sz w:val="20"/>
          <w:szCs w:val="20"/>
          <w:lang w:val="pt-BR"/>
        </w:rPr>
        <w:t xml:space="preserve"> desta forma, por décadas, o cenário </w:t>
      </w:r>
      <w:r w:rsidR="00307B5E" w:rsidRPr="0032577B">
        <w:rPr>
          <w:rFonts w:ascii="Cambria" w:hAnsi="Cambria"/>
          <w:sz w:val="20"/>
          <w:szCs w:val="20"/>
          <w:lang w:val="pt-BR"/>
        </w:rPr>
        <w:t>de contínua impunidade</w:t>
      </w:r>
      <w:r w:rsidR="005C449A" w:rsidRPr="0032577B">
        <w:rPr>
          <w:rFonts w:ascii="Cambria" w:hAnsi="Cambria"/>
          <w:sz w:val="20"/>
          <w:szCs w:val="20"/>
          <w:lang w:val="pt-BR"/>
        </w:rPr>
        <w:t xml:space="preserve">”. </w:t>
      </w:r>
      <w:r w:rsidR="00307B5E" w:rsidRPr="0032577B">
        <w:rPr>
          <w:rFonts w:ascii="Cambria" w:hAnsi="Cambria"/>
          <w:sz w:val="20"/>
          <w:szCs w:val="20"/>
          <w:lang w:val="pt-BR"/>
        </w:rPr>
        <w:t xml:space="preserve">Do mesmo modo, os peticionários reiteraram que no Brasil, a </w:t>
      </w:r>
      <w:r w:rsidR="00845713" w:rsidRPr="0032577B">
        <w:rPr>
          <w:rFonts w:ascii="Cambria" w:hAnsi="Cambria"/>
          <w:sz w:val="20"/>
          <w:szCs w:val="20"/>
          <w:lang w:val="pt-BR"/>
        </w:rPr>
        <w:t>Lei de Anistia</w:t>
      </w:r>
      <w:r w:rsidR="00307B5E" w:rsidRPr="0032577B">
        <w:rPr>
          <w:rFonts w:ascii="Cambria" w:hAnsi="Cambria"/>
          <w:sz w:val="20"/>
          <w:szCs w:val="20"/>
          <w:lang w:val="pt-BR"/>
        </w:rPr>
        <w:t xml:space="preserve">, assim como a aplicação de </w:t>
      </w:r>
      <w:r w:rsidR="008433D2" w:rsidRPr="0032577B">
        <w:rPr>
          <w:rFonts w:ascii="Cambria" w:hAnsi="Cambria"/>
          <w:sz w:val="20"/>
          <w:szCs w:val="20"/>
          <w:lang w:val="pt-BR"/>
        </w:rPr>
        <w:t>“institutos de exclu</w:t>
      </w:r>
      <w:r w:rsidR="0032577B" w:rsidRPr="0032577B">
        <w:rPr>
          <w:rFonts w:ascii="Cambria" w:hAnsi="Cambria"/>
          <w:sz w:val="20"/>
          <w:szCs w:val="20"/>
          <w:lang w:val="pt-BR"/>
        </w:rPr>
        <w:t>dentes de responsabilidade criminal</w:t>
      </w:r>
      <w:r w:rsidR="008433D2" w:rsidRPr="0032577B">
        <w:rPr>
          <w:rFonts w:ascii="Cambria" w:hAnsi="Cambria"/>
          <w:sz w:val="20"/>
          <w:szCs w:val="20"/>
          <w:lang w:val="pt-BR"/>
        </w:rPr>
        <w:t xml:space="preserve">, prescrição e a coisa julgada, </w:t>
      </w:r>
      <w:r w:rsidR="0032577B" w:rsidRPr="0032577B">
        <w:rPr>
          <w:rFonts w:ascii="Cambria" w:hAnsi="Cambria"/>
          <w:sz w:val="20"/>
          <w:szCs w:val="20"/>
          <w:lang w:val="pt-BR"/>
        </w:rPr>
        <w:t>seguem sendo óbices</w:t>
      </w:r>
      <w:r w:rsidR="008433D2" w:rsidRPr="0032577B">
        <w:rPr>
          <w:rFonts w:ascii="Cambria" w:hAnsi="Cambria"/>
          <w:sz w:val="20"/>
          <w:szCs w:val="20"/>
          <w:lang w:val="pt-BR"/>
        </w:rPr>
        <w:t xml:space="preserve"> legais </w:t>
      </w:r>
      <w:r w:rsidR="0032577B" w:rsidRPr="0032577B">
        <w:rPr>
          <w:rFonts w:ascii="Cambria" w:hAnsi="Cambria"/>
          <w:sz w:val="20"/>
          <w:szCs w:val="20"/>
          <w:lang w:val="pt-BR"/>
        </w:rPr>
        <w:t xml:space="preserve">à investigação, processamento e responsabilização de </w:t>
      </w:r>
      <w:r w:rsidR="008433D2" w:rsidRPr="0032577B">
        <w:rPr>
          <w:rFonts w:ascii="Cambria" w:hAnsi="Cambria"/>
          <w:sz w:val="20"/>
          <w:szCs w:val="20"/>
          <w:lang w:val="pt-BR"/>
        </w:rPr>
        <w:t xml:space="preserve">agentes públicos que atuaram </w:t>
      </w:r>
      <w:r w:rsidR="00F36EF2" w:rsidRPr="0032577B">
        <w:rPr>
          <w:rFonts w:ascii="Cambria" w:hAnsi="Cambria"/>
          <w:sz w:val="20"/>
          <w:szCs w:val="20"/>
          <w:lang w:val="pt-BR"/>
        </w:rPr>
        <w:t>n</w:t>
      </w:r>
      <w:r w:rsidR="008433D2" w:rsidRPr="0032577B">
        <w:rPr>
          <w:rFonts w:ascii="Cambria" w:hAnsi="Cambria"/>
          <w:sz w:val="20"/>
          <w:szCs w:val="20"/>
          <w:lang w:val="pt-BR"/>
        </w:rPr>
        <w:t xml:space="preserve">a repressão à dissidência política </w:t>
      </w:r>
      <w:r w:rsidR="008A56B3" w:rsidRPr="0032577B">
        <w:rPr>
          <w:rFonts w:ascii="Cambria" w:hAnsi="Cambria"/>
          <w:sz w:val="20"/>
          <w:szCs w:val="20"/>
          <w:lang w:val="pt-BR"/>
        </w:rPr>
        <w:t>durante</w:t>
      </w:r>
      <w:r w:rsidR="008433D2" w:rsidRPr="0032577B">
        <w:rPr>
          <w:rFonts w:ascii="Cambria" w:hAnsi="Cambria"/>
          <w:sz w:val="20"/>
          <w:szCs w:val="20"/>
          <w:lang w:val="pt-BR"/>
        </w:rPr>
        <w:t xml:space="preserve"> a d</w:t>
      </w:r>
      <w:r w:rsidR="0032577B" w:rsidRPr="0032577B">
        <w:rPr>
          <w:rFonts w:ascii="Cambria" w:hAnsi="Cambria"/>
          <w:sz w:val="20"/>
          <w:szCs w:val="20"/>
          <w:lang w:val="pt-BR"/>
        </w:rPr>
        <w:t>itadura civil militar brasileira</w:t>
      </w:r>
      <w:r w:rsidR="005C449A" w:rsidRPr="0032577B">
        <w:rPr>
          <w:rFonts w:ascii="Cambria" w:hAnsi="Cambria"/>
          <w:sz w:val="20"/>
          <w:szCs w:val="20"/>
          <w:lang w:val="pt-BR"/>
        </w:rPr>
        <w:t>”.</w:t>
      </w:r>
      <w:r w:rsidR="005C449A" w:rsidRPr="006B4CE6">
        <w:rPr>
          <w:rFonts w:ascii="Cambria" w:hAnsi="Cambria"/>
          <w:sz w:val="20"/>
          <w:szCs w:val="20"/>
          <w:lang w:val="pt-BR"/>
        </w:rPr>
        <w:t xml:space="preserve"> </w:t>
      </w:r>
    </w:p>
    <w:p w:rsidR="009E386B" w:rsidRPr="006B4CE6" w:rsidRDefault="009E386B" w:rsidP="007B38D0">
      <w:pPr>
        <w:widowControl w:val="0"/>
        <w:tabs>
          <w:tab w:val="left" w:pos="0"/>
        </w:tabs>
        <w:jc w:val="both"/>
        <w:rPr>
          <w:rFonts w:ascii="Cambria" w:hAnsi="Cambria"/>
          <w:sz w:val="20"/>
          <w:szCs w:val="20"/>
          <w:lang w:val="pt-BR"/>
        </w:rPr>
      </w:pPr>
    </w:p>
    <w:p w:rsidR="005C449A" w:rsidRPr="00FA7E1B" w:rsidRDefault="005C449A" w:rsidP="007B38D0">
      <w:pPr>
        <w:pStyle w:val="Ttulo2"/>
        <w:widowControl w:val="0"/>
        <w:rPr>
          <w:lang w:val="pt-BR"/>
        </w:rPr>
      </w:pPr>
      <w:bookmarkStart w:id="17" w:name="_Toc433275941"/>
      <w:bookmarkStart w:id="18" w:name="_Toc433285866"/>
      <w:bookmarkStart w:id="19" w:name="_Toc433292612"/>
      <w:r w:rsidRPr="00FA7E1B">
        <w:rPr>
          <w:lang w:val="pt-BR"/>
        </w:rPr>
        <w:t>Po</w:t>
      </w:r>
      <w:r w:rsidR="00D308F7" w:rsidRPr="00FA7E1B">
        <w:rPr>
          <w:lang w:val="pt-BR"/>
        </w:rPr>
        <w:t xml:space="preserve">sição do </w:t>
      </w:r>
      <w:r w:rsidRPr="00FA7E1B">
        <w:rPr>
          <w:lang w:val="pt-BR"/>
        </w:rPr>
        <w:t>Estado</w:t>
      </w:r>
      <w:bookmarkEnd w:id="17"/>
      <w:bookmarkEnd w:id="18"/>
      <w:bookmarkEnd w:id="19"/>
    </w:p>
    <w:p w:rsidR="005C449A" w:rsidRPr="00FA7E1B" w:rsidRDefault="005C449A" w:rsidP="007B38D0">
      <w:pPr>
        <w:widowControl w:val="0"/>
        <w:jc w:val="both"/>
        <w:rPr>
          <w:rFonts w:ascii="Cambria" w:hAnsi="Cambria"/>
          <w:b/>
          <w:sz w:val="20"/>
          <w:szCs w:val="20"/>
          <w:lang w:val="pt-BR"/>
        </w:rPr>
      </w:pPr>
    </w:p>
    <w:p w:rsidR="005C449A" w:rsidRPr="00FA7E1B" w:rsidRDefault="00D308F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FA7E1B">
        <w:rPr>
          <w:rFonts w:ascii="Cambria" w:hAnsi="Cambria"/>
          <w:sz w:val="20"/>
          <w:szCs w:val="20"/>
          <w:lang w:val="pt-BR"/>
        </w:rPr>
        <w:t>O Estado alegou que não incorreu em omissão em relação aos fatos denunciados no presente caso, e que inclusive reconheceu formalmente</w:t>
      </w:r>
      <w:r w:rsidR="00B53921" w:rsidRPr="00FA7E1B">
        <w:rPr>
          <w:rFonts w:ascii="Cambria" w:hAnsi="Cambria"/>
          <w:sz w:val="20"/>
          <w:szCs w:val="20"/>
          <w:lang w:val="pt-BR"/>
        </w:rPr>
        <w:t xml:space="preserve"> em</w:t>
      </w:r>
      <w:r w:rsidRPr="00FA7E1B">
        <w:rPr>
          <w:rFonts w:ascii="Cambria" w:hAnsi="Cambria"/>
          <w:sz w:val="20"/>
          <w:szCs w:val="20"/>
          <w:lang w:val="pt-BR"/>
        </w:rPr>
        <w:t xml:space="preserve"> âmbito interno sua responsabilidade pela prisão arbitrária, tortura e assassinato do jornalista </w:t>
      </w:r>
      <w:r w:rsidR="005C449A" w:rsidRPr="00FA7E1B">
        <w:rPr>
          <w:rFonts w:ascii="Cambria" w:hAnsi="Cambria"/>
          <w:sz w:val="20"/>
          <w:szCs w:val="20"/>
          <w:lang w:val="pt-BR"/>
        </w:rPr>
        <w:t>Vladimir Herzog por agentes d</w:t>
      </w:r>
      <w:r w:rsidR="008A56B3" w:rsidRPr="00FA7E1B">
        <w:rPr>
          <w:rFonts w:ascii="Cambria" w:hAnsi="Cambria"/>
          <w:sz w:val="20"/>
          <w:szCs w:val="20"/>
          <w:lang w:val="pt-BR"/>
        </w:rPr>
        <w:t>o</w:t>
      </w:r>
      <w:r w:rsidR="005C449A" w:rsidRPr="00FA7E1B">
        <w:rPr>
          <w:rFonts w:ascii="Cambria" w:hAnsi="Cambria"/>
          <w:sz w:val="20"/>
          <w:szCs w:val="20"/>
          <w:lang w:val="pt-BR"/>
        </w:rPr>
        <w:t xml:space="preserve"> Estado, </w:t>
      </w:r>
      <w:r w:rsidR="00B53921" w:rsidRPr="00FA7E1B">
        <w:rPr>
          <w:rFonts w:ascii="Cambria" w:hAnsi="Cambria"/>
          <w:sz w:val="20"/>
          <w:szCs w:val="20"/>
          <w:lang w:val="pt-BR"/>
        </w:rPr>
        <w:t xml:space="preserve">na sede do </w:t>
      </w:r>
      <w:r w:rsidR="005C449A" w:rsidRPr="00FA7E1B">
        <w:rPr>
          <w:rFonts w:ascii="Cambria" w:hAnsi="Cambria"/>
          <w:sz w:val="20"/>
          <w:szCs w:val="20"/>
          <w:lang w:val="pt-BR"/>
        </w:rPr>
        <w:t>DOI-CODI/II E</w:t>
      </w:r>
      <w:r w:rsidR="00B53921" w:rsidRPr="00FA7E1B">
        <w:rPr>
          <w:rFonts w:ascii="Cambria" w:hAnsi="Cambria"/>
          <w:sz w:val="20"/>
          <w:szCs w:val="20"/>
          <w:lang w:val="pt-BR"/>
        </w:rPr>
        <w:t>x</w:t>
      </w:r>
      <w:r w:rsidR="005C449A" w:rsidRPr="00FA7E1B">
        <w:rPr>
          <w:rFonts w:ascii="Cambria" w:hAnsi="Cambria"/>
          <w:sz w:val="20"/>
          <w:szCs w:val="20"/>
          <w:lang w:val="pt-BR"/>
        </w:rPr>
        <w:t xml:space="preserve">ército, </w:t>
      </w:r>
      <w:r w:rsidR="00B53921" w:rsidRPr="00FA7E1B">
        <w:rPr>
          <w:rFonts w:ascii="Cambria" w:hAnsi="Cambria"/>
          <w:sz w:val="20"/>
          <w:szCs w:val="20"/>
          <w:lang w:val="pt-BR"/>
        </w:rPr>
        <w:t xml:space="preserve">em </w:t>
      </w:r>
      <w:r w:rsidR="005C449A" w:rsidRPr="00FA7E1B">
        <w:rPr>
          <w:rFonts w:ascii="Cambria" w:hAnsi="Cambria"/>
          <w:sz w:val="20"/>
          <w:szCs w:val="20"/>
          <w:lang w:val="pt-BR"/>
        </w:rPr>
        <w:t>1975. A</w:t>
      </w:r>
      <w:r w:rsidR="00B53921" w:rsidRPr="00FA7E1B">
        <w:rPr>
          <w:rFonts w:ascii="Cambria" w:hAnsi="Cambria"/>
          <w:sz w:val="20"/>
          <w:szCs w:val="20"/>
          <w:lang w:val="pt-BR"/>
        </w:rPr>
        <w:t xml:space="preserve"> esse respeito, o Estado referiu-se à sentença de 1978 proferida pela Justiça Federal, mediante a qual se declarou a responsabilidade do Brasil por esses fatos. </w:t>
      </w:r>
      <w:r w:rsidR="008A56B3" w:rsidRPr="00FA7E1B">
        <w:rPr>
          <w:rFonts w:ascii="Cambria" w:hAnsi="Cambria"/>
          <w:sz w:val="20"/>
          <w:szCs w:val="20"/>
          <w:lang w:val="pt-BR"/>
        </w:rPr>
        <w:t xml:space="preserve">O Estado também </w:t>
      </w:r>
      <w:r w:rsidR="00B53921" w:rsidRPr="00FA7E1B">
        <w:rPr>
          <w:rFonts w:ascii="Cambria" w:hAnsi="Cambria"/>
          <w:sz w:val="20"/>
          <w:szCs w:val="20"/>
          <w:lang w:val="pt-BR"/>
        </w:rPr>
        <w:t xml:space="preserve">afirmou </w:t>
      </w:r>
      <w:r w:rsidR="008A56B3" w:rsidRPr="00FA7E1B">
        <w:rPr>
          <w:rFonts w:ascii="Cambria" w:hAnsi="Cambria"/>
          <w:sz w:val="20"/>
          <w:szCs w:val="20"/>
          <w:lang w:val="pt-BR"/>
        </w:rPr>
        <w:t xml:space="preserve">ter promovido </w:t>
      </w:r>
      <w:r w:rsidR="00B53921" w:rsidRPr="00FA7E1B">
        <w:rPr>
          <w:rFonts w:ascii="Cambria" w:hAnsi="Cambria"/>
          <w:sz w:val="20"/>
          <w:szCs w:val="20"/>
          <w:lang w:val="pt-BR"/>
        </w:rPr>
        <w:t xml:space="preserve">um </w:t>
      </w:r>
      <w:r w:rsidR="00D43FD0" w:rsidRPr="00FA7E1B">
        <w:rPr>
          <w:rFonts w:ascii="Cambria" w:hAnsi="Cambria"/>
          <w:sz w:val="20"/>
          <w:szCs w:val="20"/>
          <w:lang w:val="pt-BR"/>
        </w:rPr>
        <w:t>conjunto de medidas de reparação e não repetição</w:t>
      </w:r>
      <w:r w:rsidR="009E2356" w:rsidRPr="00FA7E1B">
        <w:rPr>
          <w:rFonts w:ascii="Cambria" w:hAnsi="Cambria"/>
          <w:sz w:val="20"/>
          <w:szCs w:val="20"/>
          <w:lang w:val="pt-BR"/>
        </w:rPr>
        <w:t xml:space="preserve">, em relação </w:t>
      </w:r>
      <w:r w:rsidR="008A56B3" w:rsidRPr="00FA7E1B">
        <w:rPr>
          <w:rFonts w:ascii="Cambria" w:hAnsi="Cambria"/>
          <w:sz w:val="20"/>
          <w:szCs w:val="20"/>
          <w:lang w:val="pt-BR"/>
        </w:rPr>
        <w:t xml:space="preserve">com a </w:t>
      </w:r>
      <w:r w:rsidR="00D43FD0" w:rsidRPr="00FA7E1B">
        <w:rPr>
          <w:rFonts w:ascii="Cambria" w:hAnsi="Cambria"/>
          <w:sz w:val="20"/>
          <w:szCs w:val="20"/>
          <w:lang w:val="pt-BR"/>
        </w:rPr>
        <w:t xml:space="preserve">morte de </w:t>
      </w:r>
      <w:r w:rsidR="00296202" w:rsidRPr="00FA7E1B">
        <w:rPr>
          <w:rFonts w:ascii="Cambria" w:hAnsi="Cambria"/>
          <w:sz w:val="20"/>
          <w:szCs w:val="20"/>
          <w:lang w:val="pt-BR"/>
        </w:rPr>
        <w:t>Vladimir Herzog.</w:t>
      </w:r>
      <w:r w:rsidR="005C449A" w:rsidRPr="00FA7E1B">
        <w:rPr>
          <w:rFonts w:ascii="Cambria" w:hAnsi="Cambria"/>
          <w:sz w:val="20"/>
          <w:szCs w:val="20"/>
          <w:lang w:val="pt-BR"/>
        </w:rPr>
        <w:t xml:space="preserve"> </w:t>
      </w:r>
      <w:r w:rsidR="008A56B3" w:rsidRPr="00FA7E1B">
        <w:rPr>
          <w:rFonts w:ascii="Cambria" w:hAnsi="Cambria"/>
          <w:sz w:val="20"/>
          <w:szCs w:val="20"/>
          <w:lang w:val="pt-BR"/>
        </w:rPr>
        <w:t>Ressaltou, ness</w:t>
      </w:r>
      <w:r w:rsidR="00D43FD0" w:rsidRPr="00FA7E1B">
        <w:rPr>
          <w:rFonts w:ascii="Cambria" w:hAnsi="Cambria"/>
          <w:sz w:val="20"/>
          <w:szCs w:val="20"/>
          <w:lang w:val="pt-BR"/>
        </w:rPr>
        <w:t>e sentido</w:t>
      </w:r>
      <w:r w:rsidR="008A56B3" w:rsidRPr="00FA7E1B">
        <w:rPr>
          <w:rFonts w:ascii="Cambria" w:hAnsi="Cambria"/>
          <w:sz w:val="20"/>
          <w:szCs w:val="20"/>
          <w:lang w:val="pt-BR"/>
        </w:rPr>
        <w:t>,</w:t>
      </w:r>
      <w:r w:rsidR="00D43FD0" w:rsidRPr="00FA7E1B">
        <w:rPr>
          <w:rFonts w:ascii="Cambria" w:hAnsi="Cambria"/>
          <w:sz w:val="20"/>
          <w:szCs w:val="20"/>
          <w:lang w:val="pt-BR"/>
        </w:rPr>
        <w:t xml:space="preserve"> que em março d</w:t>
      </w:r>
      <w:r w:rsidR="005C449A" w:rsidRPr="00FA7E1B">
        <w:rPr>
          <w:rFonts w:ascii="Cambria" w:hAnsi="Cambria"/>
          <w:sz w:val="20"/>
          <w:szCs w:val="20"/>
          <w:lang w:val="pt-BR"/>
        </w:rPr>
        <w:t xml:space="preserve">e 1996, </w:t>
      </w:r>
      <w:r w:rsidR="00D43FD0" w:rsidRPr="00FA7E1B">
        <w:rPr>
          <w:rFonts w:ascii="Cambria" w:hAnsi="Cambria"/>
          <w:sz w:val="20"/>
          <w:szCs w:val="20"/>
          <w:lang w:val="pt-BR"/>
        </w:rPr>
        <w:t>a Comissão</w:t>
      </w:r>
      <w:r w:rsidR="00B13067" w:rsidRPr="00FA7E1B">
        <w:rPr>
          <w:rFonts w:ascii="Cambria" w:hAnsi="Cambria"/>
          <w:sz w:val="20"/>
          <w:szCs w:val="20"/>
          <w:lang w:val="pt-BR"/>
        </w:rPr>
        <w:t xml:space="preserve"> </w:t>
      </w:r>
      <w:r w:rsidR="005C449A" w:rsidRPr="00FA7E1B">
        <w:rPr>
          <w:rFonts w:ascii="Cambria" w:hAnsi="Cambria"/>
          <w:sz w:val="20"/>
          <w:szCs w:val="20"/>
          <w:lang w:val="pt-BR"/>
        </w:rPr>
        <w:t>Especial de M</w:t>
      </w:r>
      <w:r w:rsidR="00D43FD0" w:rsidRPr="00FA7E1B">
        <w:rPr>
          <w:rFonts w:ascii="Cambria" w:hAnsi="Cambria"/>
          <w:sz w:val="20"/>
          <w:szCs w:val="20"/>
          <w:lang w:val="pt-BR"/>
        </w:rPr>
        <w:t>o</w:t>
      </w:r>
      <w:r w:rsidR="005C449A" w:rsidRPr="00FA7E1B">
        <w:rPr>
          <w:rFonts w:ascii="Cambria" w:hAnsi="Cambria"/>
          <w:sz w:val="20"/>
          <w:szCs w:val="20"/>
          <w:lang w:val="pt-BR"/>
        </w:rPr>
        <w:t xml:space="preserve">rtos </w:t>
      </w:r>
      <w:r w:rsidR="00D43FD0" w:rsidRPr="00FA7E1B">
        <w:rPr>
          <w:rFonts w:ascii="Cambria" w:hAnsi="Cambria"/>
          <w:sz w:val="20"/>
          <w:szCs w:val="20"/>
          <w:lang w:val="pt-BR"/>
        </w:rPr>
        <w:t>e</w:t>
      </w:r>
      <w:r w:rsidR="005C449A" w:rsidRPr="00FA7E1B">
        <w:rPr>
          <w:rFonts w:ascii="Cambria" w:hAnsi="Cambria"/>
          <w:sz w:val="20"/>
          <w:szCs w:val="20"/>
          <w:lang w:val="pt-BR"/>
        </w:rPr>
        <w:t xml:space="preserve"> Desaparecidos Políticos </w:t>
      </w:r>
      <w:r w:rsidR="00D43FD0" w:rsidRPr="00FA7E1B">
        <w:rPr>
          <w:rFonts w:ascii="Cambria" w:hAnsi="Cambria"/>
          <w:sz w:val="20"/>
          <w:szCs w:val="20"/>
          <w:lang w:val="pt-BR"/>
        </w:rPr>
        <w:t xml:space="preserve">reconheceu a responsabilidade do Estado pela morte de </w:t>
      </w:r>
      <w:r w:rsidR="005C449A" w:rsidRPr="00FA7E1B">
        <w:rPr>
          <w:rFonts w:ascii="Cambria" w:hAnsi="Cambria"/>
          <w:sz w:val="20"/>
          <w:szCs w:val="20"/>
          <w:lang w:val="pt-BR"/>
        </w:rPr>
        <w:t xml:space="preserve">Vladimir Herzog, </w:t>
      </w:r>
      <w:r w:rsidR="00D43FD0" w:rsidRPr="00FA7E1B">
        <w:rPr>
          <w:rFonts w:ascii="Cambria" w:hAnsi="Cambria"/>
          <w:sz w:val="20"/>
          <w:szCs w:val="20"/>
          <w:lang w:val="pt-BR"/>
        </w:rPr>
        <w:t>em conformidade com o disposto no artigo</w:t>
      </w:r>
      <w:r w:rsidR="005C449A" w:rsidRPr="00FA7E1B">
        <w:rPr>
          <w:rFonts w:ascii="Cambria" w:hAnsi="Cambria"/>
          <w:sz w:val="20"/>
          <w:szCs w:val="20"/>
          <w:lang w:val="pt-BR"/>
        </w:rPr>
        <w:t xml:space="preserve"> 4º, I, “b” d</w:t>
      </w:r>
      <w:r w:rsidR="00D43FD0" w:rsidRPr="00FA7E1B">
        <w:rPr>
          <w:rFonts w:ascii="Cambria" w:hAnsi="Cambria"/>
          <w:sz w:val="20"/>
          <w:szCs w:val="20"/>
          <w:lang w:val="pt-BR"/>
        </w:rPr>
        <w:t>a</w:t>
      </w:r>
      <w:r w:rsidR="005C449A" w:rsidRPr="00FA7E1B">
        <w:rPr>
          <w:rFonts w:ascii="Cambria" w:hAnsi="Cambria"/>
          <w:sz w:val="20"/>
          <w:szCs w:val="20"/>
          <w:lang w:val="pt-BR"/>
        </w:rPr>
        <w:t xml:space="preserve"> Le</w:t>
      </w:r>
      <w:r w:rsidR="00D43FD0" w:rsidRPr="00FA7E1B">
        <w:rPr>
          <w:rFonts w:ascii="Cambria" w:hAnsi="Cambria"/>
          <w:sz w:val="20"/>
          <w:szCs w:val="20"/>
          <w:lang w:val="pt-BR"/>
        </w:rPr>
        <w:t>i</w:t>
      </w:r>
      <w:r w:rsidR="005C449A" w:rsidRPr="00FA7E1B">
        <w:rPr>
          <w:rFonts w:ascii="Cambria" w:hAnsi="Cambria"/>
          <w:sz w:val="20"/>
          <w:szCs w:val="20"/>
          <w:lang w:val="pt-BR"/>
        </w:rPr>
        <w:t xml:space="preserve"> 9.140/95 </w:t>
      </w:r>
      <w:r w:rsidR="00D43FD0" w:rsidRPr="00FA7E1B">
        <w:rPr>
          <w:rFonts w:ascii="Cambria" w:hAnsi="Cambria"/>
          <w:sz w:val="20"/>
          <w:szCs w:val="20"/>
          <w:lang w:val="pt-BR"/>
        </w:rPr>
        <w:t>e</w:t>
      </w:r>
      <w:r w:rsidR="005C449A" w:rsidRPr="00FA7E1B">
        <w:rPr>
          <w:rFonts w:ascii="Cambria" w:hAnsi="Cambria"/>
          <w:sz w:val="20"/>
          <w:szCs w:val="20"/>
          <w:lang w:val="pt-BR"/>
        </w:rPr>
        <w:t xml:space="preserve">, </w:t>
      </w:r>
      <w:r w:rsidR="00D43FD0" w:rsidRPr="00FA7E1B">
        <w:rPr>
          <w:rFonts w:ascii="Cambria" w:hAnsi="Cambria"/>
          <w:sz w:val="20"/>
          <w:szCs w:val="20"/>
          <w:lang w:val="pt-BR"/>
        </w:rPr>
        <w:t xml:space="preserve">como consequência, outorgou a reparação </w:t>
      </w:r>
      <w:r w:rsidR="005C449A" w:rsidRPr="00FA7E1B">
        <w:rPr>
          <w:rFonts w:ascii="Cambria" w:hAnsi="Cambria"/>
          <w:sz w:val="20"/>
          <w:szCs w:val="20"/>
          <w:lang w:val="pt-BR"/>
        </w:rPr>
        <w:t>monet</w:t>
      </w:r>
      <w:r w:rsidR="00D43FD0" w:rsidRPr="00FA7E1B">
        <w:rPr>
          <w:rFonts w:ascii="Cambria" w:hAnsi="Cambria"/>
          <w:sz w:val="20"/>
          <w:szCs w:val="20"/>
          <w:lang w:val="pt-BR"/>
        </w:rPr>
        <w:t>á</w:t>
      </w:r>
      <w:r w:rsidR="005C449A" w:rsidRPr="00FA7E1B">
        <w:rPr>
          <w:rFonts w:ascii="Cambria" w:hAnsi="Cambria"/>
          <w:sz w:val="20"/>
          <w:szCs w:val="20"/>
          <w:lang w:val="pt-BR"/>
        </w:rPr>
        <w:t xml:space="preserve">ria de </w:t>
      </w:r>
      <w:proofErr w:type="gramStart"/>
      <w:r w:rsidR="005C449A" w:rsidRPr="00FA7E1B">
        <w:rPr>
          <w:rFonts w:ascii="Cambria" w:hAnsi="Cambria"/>
          <w:sz w:val="20"/>
          <w:szCs w:val="20"/>
          <w:lang w:val="pt-BR"/>
        </w:rPr>
        <w:t>R$100.000,00 (c</w:t>
      </w:r>
      <w:r w:rsidR="00D43FD0" w:rsidRPr="00FA7E1B">
        <w:rPr>
          <w:rFonts w:ascii="Cambria" w:hAnsi="Cambria"/>
          <w:sz w:val="20"/>
          <w:szCs w:val="20"/>
          <w:lang w:val="pt-BR"/>
        </w:rPr>
        <w:t>em mil reais</w:t>
      </w:r>
      <w:r w:rsidR="005C449A" w:rsidRPr="00FA7E1B">
        <w:rPr>
          <w:rFonts w:ascii="Cambria" w:hAnsi="Cambria"/>
          <w:sz w:val="20"/>
          <w:szCs w:val="20"/>
          <w:lang w:val="pt-BR"/>
        </w:rPr>
        <w:t xml:space="preserve">) </w:t>
      </w:r>
      <w:r w:rsidR="00D43FD0" w:rsidRPr="00FA7E1B">
        <w:rPr>
          <w:rFonts w:ascii="Cambria" w:hAnsi="Cambria"/>
          <w:sz w:val="20"/>
          <w:szCs w:val="20"/>
          <w:lang w:val="pt-BR"/>
        </w:rPr>
        <w:t>à sua viúva</w:t>
      </w:r>
      <w:r w:rsidR="00442CC4" w:rsidRPr="00FA7E1B">
        <w:rPr>
          <w:rFonts w:ascii="Cambria" w:hAnsi="Cambria"/>
          <w:sz w:val="20"/>
          <w:szCs w:val="20"/>
          <w:lang w:val="pt-BR"/>
        </w:rPr>
        <w:t>,</w:t>
      </w:r>
      <w:r w:rsidR="005C449A" w:rsidRPr="00FA7E1B">
        <w:rPr>
          <w:rFonts w:ascii="Cambria" w:hAnsi="Cambria"/>
          <w:sz w:val="20"/>
          <w:szCs w:val="20"/>
          <w:lang w:val="pt-BR"/>
        </w:rPr>
        <w:t xml:space="preserve"> Clarice Herzog</w:t>
      </w:r>
      <w:proofErr w:type="gramEnd"/>
      <w:r w:rsidR="005C449A" w:rsidRPr="00FA7E1B">
        <w:rPr>
          <w:rFonts w:ascii="Cambria" w:hAnsi="Cambria"/>
          <w:sz w:val="20"/>
          <w:szCs w:val="20"/>
          <w:lang w:val="pt-BR"/>
        </w:rPr>
        <w:t xml:space="preserve">. </w:t>
      </w:r>
      <w:r w:rsidR="00410506" w:rsidRPr="00FA7E1B">
        <w:rPr>
          <w:rFonts w:ascii="Cambria" w:hAnsi="Cambria"/>
          <w:sz w:val="20"/>
          <w:szCs w:val="20"/>
          <w:lang w:val="pt-BR"/>
        </w:rPr>
        <w:t xml:space="preserve">O Estado destacou que a morte de </w:t>
      </w:r>
      <w:r w:rsidR="00296202" w:rsidRPr="00FA7E1B">
        <w:rPr>
          <w:rFonts w:ascii="Cambria" w:hAnsi="Cambria"/>
          <w:sz w:val="20"/>
          <w:szCs w:val="20"/>
          <w:lang w:val="pt-BR"/>
        </w:rPr>
        <w:t>Herzog</w:t>
      </w:r>
      <w:r w:rsidR="005C449A" w:rsidRPr="00FA7E1B">
        <w:rPr>
          <w:rFonts w:ascii="Cambria" w:hAnsi="Cambria"/>
          <w:sz w:val="20"/>
          <w:szCs w:val="20"/>
          <w:lang w:val="pt-BR"/>
        </w:rPr>
        <w:t xml:space="preserve"> revel</w:t>
      </w:r>
      <w:r w:rsidR="00410506" w:rsidRPr="00FA7E1B">
        <w:rPr>
          <w:rFonts w:ascii="Cambria" w:hAnsi="Cambria"/>
          <w:sz w:val="20"/>
          <w:szCs w:val="20"/>
          <w:lang w:val="pt-BR"/>
        </w:rPr>
        <w:t xml:space="preserve">ou as violações de direitos humanos perpetradas contra os presos políticos durante a ditadura militar, abrindo a discussão rumo à </w:t>
      </w:r>
      <w:r w:rsidR="00E43437" w:rsidRPr="00FA7E1B">
        <w:rPr>
          <w:rFonts w:ascii="Cambria" w:hAnsi="Cambria"/>
          <w:sz w:val="20"/>
          <w:szCs w:val="20"/>
          <w:lang w:val="pt-BR"/>
        </w:rPr>
        <w:t>re</w:t>
      </w:r>
      <w:r w:rsidR="00410506" w:rsidRPr="00FA7E1B">
        <w:rPr>
          <w:rFonts w:ascii="Cambria" w:hAnsi="Cambria"/>
          <w:sz w:val="20"/>
          <w:szCs w:val="20"/>
          <w:lang w:val="pt-BR"/>
        </w:rPr>
        <w:t xml:space="preserve">democratização do </w:t>
      </w:r>
      <w:r w:rsidR="005C449A" w:rsidRPr="00FA7E1B">
        <w:rPr>
          <w:rFonts w:ascii="Cambria" w:hAnsi="Cambria"/>
          <w:sz w:val="20"/>
          <w:szCs w:val="20"/>
          <w:lang w:val="pt-BR"/>
        </w:rPr>
        <w:t>Brasil.</w:t>
      </w:r>
    </w:p>
    <w:p w:rsidR="005C449A" w:rsidRPr="00FA7E1B" w:rsidRDefault="005C449A" w:rsidP="007B38D0">
      <w:pPr>
        <w:widowControl w:val="0"/>
        <w:ind w:left="720"/>
        <w:jc w:val="both"/>
        <w:rPr>
          <w:rFonts w:ascii="Cambria" w:hAnsi="Cambria"/>
          <w:sz w:val="20"/>
          <w:szCs w:val="20"/>
          <w:lang w:val="pt-BR"/>
        </w:rPr>
      </w:pPr>
    </w:p>
    <w:p w:rsidR="005C449A" w:rsidRPr="006B4CE6" w:rsidRDefault="0041050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FA7E1B">
        <w:rPr>
          <w:rFonts w:ascii="Cambria" w:hAnsi="Cambria"/>
          <w:sz w:val="20"/>
          <w:szCs w:val="20"/>
          <w:lang w:val="pt-BR"/>
        </w:rPr>
        <w:t xml:space="preserve">Do mesmo modo, o Estado se referiu a diversas iniciativas adotadas com vistas a preservar o direito à memória de </w:t>
      </w:r>
      <w:r w:rsidR="00296202" w:rsidRPr="00FA7E1B">
        <w:rPr>
          <w:rFonts w:ascii="Cambria" w:hAnsi="Cambria"/>
          <w:sz w:val="20"/>
          <w:szCs w:val="20"/>
          <w:lang w:val="pt-BR"/>
        </w:rPr>
        <w:t>Vladimir Herzog</w:t>
      </w:r>
      <w:r w:rsidR="005C449A" w:rsidRPr="00FA7E1B">
        <w:rPr>
          <w:rFonts w:ascii="Cambria" w:hAnsi="Cambria"/>
          <w:sz w:val="20"/>
          <w:szCs w:val="20"/>
          <w:lang w:val="pt-BR"/>
        </w:rPr>
        <w:t>, por</w:t>
      </w:r>
      <w:r w:rsidR="00296202" w:rsidRPr="00FA7E1B">
        <w:rPr>
          <w:rFonts w:ascii="Cambria" w:hAnsi="Cambria"/>
          <w:sz w:val="20"/>
          <w:szCs w:val="20"/>
          <w:lang w:val="pt-BR"/>
        </w:rPr>
        <w:t xml:space="preserve"> e</w:t>
      </w:r>
      <w:r w:rsidRPr="00FA7E1B">
        <w:rPr>
          <w:rFonts w:ascii="Cambria" w:hAnsi="Cambria"/>
          <w:sz w:val="20"/>
          <w:szCs w:val="20"/>
          <w:lang w:val="pt-BR"/>
        </w:rPr>
        <w:t>x</w:t>
      </w:r>
      <w:r w:rsidR="00296202" w:rsidRPr="00FA7E1B">
        <w:rPr>
          <w:rFonts w:ascii="Cambria" w:hAnsi="Cambria"/>
          <w:sz w:val="20"/>
          <w:szCs w:val="20"/>
          <w:lang w:val="pt-BR"/>
        </w:rPr>
        <w:t xml:space="preserve">emplo, </w:t>
      </w:r>
      <w:r w:rsidRPr="00FA7E1B">
        <w:rPr>
          <w:rFonts w:ascii="Cambria" w:hAnsi="Cambria"/>
          <w:sz w:val="20"/>
          <w:szCs w:val="20"/>
          <w:lang w:val="pt-BR"/>
        </w:rPr>
        <w:t>o lançamento, em</w:t>
      </w:r>
      <w:r w:rsidR="00296202" w:rsidRPr="00FA7E1B">
        <w:rPr>
          <w:rFonts w:ascii="Cambria" w:hAnsi="Cambria"/>
          <w:sz w:val="20"/>
          <w:szCs w:val="20"/>
          <w:lang w:val="pt-BR"/>
        </w:rPr>
        <w:t xml:space="preserve"> 2007</w:t>
      </w:r>
      <w:r w:rsidRPr="00FA7E1B">
        <w:rPr>
          <w:rFonts w:ascii="Cambria" w:hAnsi="Cambria"/>
          <w:sz w:val="20"/>
          <w:szCs w:val="20"/>
          <w:lang w:val="pt-BR"/>
        </w:rPr>
        <w:t xml:space="preserve">, do livro “Direito à Memória e à Verdade”, elaborado pela </w:t>
      </w:r>
      <w:r w:rsidR="009F32C0" w:rsidRPr="00FA7E1B">
        <w:rPr>
          <w:rFonts w:ascii="Cambria" w:hAnsi="Cambria"/>
          <w:sz w:val="20"/>
          <w:szCs w:val="20"/>
          <w:lang w:val="pt-BR"/>
        </w:rPr>
        <w:t>Comissão Especial de Mortos e Desaparecidos Políticos</w:t>
      </w:r>
      <w:r w:rsidR="005C449A" w:rsidRPr="00FA7E1B">
        <w:rPr>
          <w:rFonts w:ascii="Cambria" w:hAnsi="Cambria"/>
          <w:sz w:val="20"/>
          <w:szCs w:val="20"/>
          <w:lang w:val="pt-BR"/>
        </w:rPr>
        <w:t xml:space="preserve">. </w:t>
      </w:r>
      <w:r w:rsidR="00C61C21" w:rsidRPr="00FA7E1B">
        <w:rPr>
          <w:rFonts w:ascii="Cambria" w:hAnsi="Cambria"/>
          <w:sz w:val="20"/>
          <w:szCs w:val="20"/>
          <w:lang w:val="pt-BR"/>
        </w:rPr>
        <w:t>E</w:t>
      </w:r>
      <w:r w:rsidR="00F36EF2" w:rsidRPr="00FA7E1B">
        <w:rPr>
          <w:rFonts w:ascii="Cambria" w:hAnsi="Cambria"/>
          <w:sz w:val="20"/>
          <w:szCs w:val="20"/>
          <w:lang w:val="pt-BR"/>
        </w:rPr>
        <w:t>ss</w:t>
      </w:r>
      <w:r w:rsidR="00C61C21" w:rsidRPr="00FA7E1B">
        <w:rPr>
          <w:rFonts w:ascii="Cambria" w:hAnsi="Cambria"/>
          <w:sz w:val="20"/>
          <w:szCs w:val="20"/>
          <w:lang w:val="pt-BR"/>
        </w:rPr>
        <w:t xml:space="preserve">e livro traz um relato a respeito da trajetória profissional do jornalista e as circunstâncias de sua morte. O Estado observou também que em 2009, apoiou a criação do Instituto Vladimir Herzog, a fim de contribuir para a proteção do direito à vida e do acesso à justiça. Em dezembro de 2011, a Secretaria de Direitos Humanos da Presidência da República outorgou ao Instituto Vladimir </w:t>
      </w:r>
      <w:r w:rsidR="005C449A" w:rsidRPr="00FA7E1B">
        <w:rPr>
          <w:rFonts w:ascii="Cambria" w:hAnsi="Cambria"/>
          <w:sz w:val="20"/>
          <w:szCs w:val="20"/>
          <w:lang w:val="pt-BR"/>
        </w:rPr>
        <w:t xml:space="preserve">Herzog </w:t>
      </w:r>
      <w:r w:rsidR="00C61C21" w:rsidRPr="00FA7E1B">
        <w:rPr>
          <w:rFonts w:ascii="Cambria" w:hAnsi="Cambria"/>
          <w:sz w:val="20"/>
          <w:szCs w:val="20"/>
          <w:lang w:val="pt-BR"/>
        </w:rPr>
        <w:t>o prêmio nacional de direitos humanos na categoria</w:t>
      </w:r>
      <w:r w:rsidR="00107FE0" w:rsidRPr="00FA7E1B">
        <w:rPr>
          <w:rFonts w:ascii="Cambria" w:hAnsi="Cambria"/>
          <w:sz w:val="20"/>
          <w:szCs w:val="20"/>
          <w:lang w:val="pt-BR"/>
        </w:rPr>
        <w:t xml:space="preserve"> de “Verdade e Memória” pelo seu projeto </w:t>
      </w:r>
      <w:r w:rsidR="00107FE0" w:rsidRPr="00FA7E1B">
        <w:rPr>
          <w:rFonts w:ascii="Cambria" w:hAnsi="Cambria"/>
          <w:i/>
          <w:sz w:val="20"/>
          <w:szCs w:val="20"/>
          <w:lang w:val="pt-BR"/>
        </w:rPr>
        <w:t>Resistir é preciso</w:t>
      </w:r>
      <w:r w:rsidR="00107FE0" w:rsidRPr="00FA7E1B">
        <w:rPr>
          <w:rFonts w:ascii="Cambria" w:hAnsi="Cambria"/>
          <w:sz w:val="20"/>
          <w:szCs w:val="20"/>
          <w:lang w:val="pt-BR"/>
        </w:rPr>
        <w:t xml:space="preserve">, sob os auspícios do Governo Federal. O </w:t>
      </w:r>
      <w:r w:rsidR="009E3D22" w:rsidRPr="00FA7E1B">
        <w:rPr>
          <w:rFonts w:ascii="Cambria" w:hAnsi="Cambria"/>
          <w:sz w:val="20"/>
          <w:szCs w:val="20"/>
          <w:lang w:val="pt-BR"/>
        </w:rPr>
        <w:t>E</w:t>
      </w:r>
      <w:r w:rsidR="00107FE0" w:rsidRPr="00FA7E1B">
        <w:rPr>
          <w:rFonts w:ascii="Cambria" w:hAnsi="Cambria"/>
          <w:sz w:val="20"/>
          <w:szCs w:val="20"/>
          <w:lang w:val="pt-BR"/>
        </w:rPr>
        <w:t>stado apontou que es</w:t>
      </w:r>
      <w:r w:rsidR="00F36EF2" w:rsidRPr="00FA7E1B">
        <w:rPr>
          <w:rFonts w:ascii="Cambria" w:hAnsi="Cambria"/>
          <w:sz w:val="20"/>
          <w:szCs w:val="20"/>
          <w:lang w:val="pt-BR"/>
        </w:rPr>
        <w:t>s</w:t>
      </w:r>
      <w:r w:rsidR="00107FE0" w:rsidRPr="00FA7E1B">
        <w:rPr>
          <w:rFonts w:ascii="Cambria" w:hAnsi="Cambria"/>
          <w:sz w:val="20"/>
          <w:szCs w:val="20"/>
          <w:lang w:val="pt-BR"/>
        </w:rPr>
        <w:t xml:space="preserve">e projeto estaria </w:t>
      </w:r>
      <w:r w:rsidR="005C449A" w:rsidRPr="00FA7E1B">
        <w:rPr>
          <w:rStyle w:val="nfasis"/>
          <w:rFonts w:ascii="Cambria" w:hAnsi="Cambria" w:cs="Arial"/>
          <w:i w:val="0"/>
          <w:sz w:val="20"/>
          <w:szCs w:val="20"/>
          <w:lang w:val="pt-BR"/>
        </w:rPr>
        <w:t>“</w:t>
      </w:r>
      <w:r w:rsidR="00450CE2" w:rsidRPr="00450CE2">
        <w:rPr>
          <w:rStyle w:val="nfasis"/>
          <w:rFonts w:ascii="Cambria" w:hAnsi="Cambria" w:cs="Arial"/>
          <w:i w:val="0"/>
          <w:sz w:val="20"/>
          <w:szCs w:val="20"/>
          <w:lang w:val="pt-BR"/>
        </w:rPr>
        <w:t xml:space="preserve">resgatando e divulgando informações sobre </w:t>
      </w:r>
      <w:r w:rsidR="00107FE0" w:rsidRPr="00450CE2">
        <w:rPr>
          <w:rStyle w:val="nfasis"/>
          <w:rFonts w:ascii="Cambria" w:hAnsi="Cambria" w:cs="Arial"/>
          <w:i w:val="0"/>
          <w:sz w:val="20"/>
          <w:szCs w:val="20"/>
          <w:lang w:val="pt-BR"/>
        </w:rPr>
        <w:t xml:space="preserve">jornalistas e jornais que combateram a ditadura, entre 1964 e 1979 – ano em que entrou em vigor a </w:t>
      </w:r>
      <w:r w:rsidR="00450CE2">
        <w:rPr>
          <w:rStyle w:val="nfasis"/>
          <w:rFonts w:ascii="Cambria" w:hAnsi="Cambria" w:cs="Arial"/>
          <w:i w:val="0"/>
          <w:sz w:val="20"/>
          <w:szCs w:val="20"/>
          <w:lang w:val="pt-BR"/>
        </w:rPr>
        <w:t>Lei da</w:t>
      </w:r>
      <w:r w:rsidR="00845713" w:rsidRPr="00450CE2">
        <w:rPr>
          <w:rStyle w:val="nfasis"/>
          <w:rFonts w:ascii="Cambria" w:hAnsi="Cambria" w:cs="Arial"/>
          <w:i w:val="0"/>
          <w:sz w:val="20"/>
          <w:szCs w:val="20"/>
          <w:lang w:val="pt-BR"/>
        </w:rPr>
        <w:t xml:space="preserve"> Anistia</w:t>
      </w:r>
      <w:r w:rsidR="005C449A" w:rsidRPr="00450CE2">
        <w:rPr>
          <w:rStyle w:val="nfasis"/>
          <w:rFonts w:ascii="Cambria" w:hAnsi="Cambria" w:cs="Arial"/>
          <w:i w:val="0"/>
          <w:sz w:val="20"/>
          <w:szCs w:val="20"/>
          <w:lang w:val="pt-BR"/>
        </w:rPr>
        <w:t>”.</w:t>
      </w:r>
      <w:r w:rsidR="005C449A" w:rsidRPr="006B4CE6">
        <w:rPr>
          <w:rStyle w:val="nfasis"/>
          <w:rFonts w:ascii="Cambria" w:hAnsi="Cambria" w:cs="Arial"/>
          <w:b/>
          <w:sz w:val="20"/>
          <w:szCs w:val="20"/>
          <w:lang w:val="pt-BR"/>
        </w:rPr>
        <w:t xml:space="preserve"> </w:t>
      </w:r>
    </w:p>
    <w:p w:rsidR="005C449A" w:rsidRPr="006B4CE6" w:rsidRDefault="005C449A" w:rsidP="007B38D0">
      <w:pPr>
        <w:widowControl w:val="0"/>
        <w:jc w:val="both"/>
        <w:rPr>
          <w:rStyle w:val="nfasis"/>
          <w:rFonts w:ascii="Cambria" w:hAnsi="Cambria"/>
          <w:b/>
          <w:bCs/>
          <w:sz w:val="20"/>
          <w:szCs w:val="20"/>
          <w:lang w:val="pt-BR"/>
        </w:rPr>
      </w:pPr>
    </w:p>
    <w:p w:rsidR="005C449A" w:rsidRPr="006B4CE6" w:rsidRDefault="009E3D22"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st1"/>
          <w:rFonts w:ascii="Cambria" w:hAnsi="Cambria"/>
          <w:sz w:val="20"/>
          <w:szCs w:val="20"/>
          <w:lang w:val="pt-BR"/>
        </w:rPr>
      </w:pPr>
      <w:r w:rsidRPr="006B4CE6">
        <w:rPr>
          <w:rStyle w:val="nfasis"/>
          <w:rFonts w:ascii="Cambria" w:hAnsi="Cambria" w:cs="Arial"/>
          <w:i w:val="0"/>
          <w:sz w:val="20"/>
          <w:szCs w:val="20"/>
          <w:lang w:val="pt-BR"/>
        </w:rPr>
        <w:t xml:space="preserve">O Estado ressaltou a criação da Comissão Nacional da Verdade (doravante, CNV) em 16 de maio de 2012, no âmbito da Casa Civil da Presidência da República. Indicou </w:t>
      </w:r>
      <w:r w:rsidR="00AB0F29" w:rsidRPr="006B4CE6">
        <w:rPr>
          <w:rStyle w:val="nfasis"/>
          <w:rFonts w:ascii="Cambria" w:hAnsi="Cambria" w:cs="Arial"/>
          <w:i w:val="0"/>
          <w:sz w:val="20"/>
          <w:szCs w:val="20"/>
          <w:lang w:val="pt-BR"/>
        </w:rPr>
        <w:t xml:space="preserve">que essa Comissão foi instituída pela Lei </w:t>
      </w:r>
      <w:r w:rsidR="005C449A" w:rsidRPr="006B4CE6">
        <w:rPr>
          <w:rStyle w:val="nfasis"/>
          <w:rFonts w:ascii="Cambria" w:hAnsi="Cambria" w:cs="Arial"/>
          <w:i w:val="0"/>
          <w:sz w:val="20"/>
          <w:szCs w:val="20"/>
          <w:lang w:val="pt-BR"/>
        </w:rPr>
        <w:t xml:space="preserve">12.528, de 18 </w:t>
      </w:r>
      <w:r w:rsidR="009F32C0" w:rsidRPr="006B4CE6">
        <w:rPr>
          <w:rStyle w:val="nfasis"/>
          <w:rFonts w:ascii="Cambria" w:hAnsi="Cambria" w:cs="Arial"/>
          <w:i w:val="0"/>
          <w:sz w:val="20"/>
          <w:szCs w:val="20"/>
          <w:lang w:val="pt-BR"/>
        </w:rPr>
        <w:t xml:space="preserve">de novembro de </w:t>
      </w:r>
      <w:r w:rsidR="005C449A" w:rsidRPr="006B4CE6">
        <w:rPr>
          <w:rStyle w:val="nfasis"/>
          <w:rFonts w:ascii="Cambria" w:hAnsi="Cambria" w:cs="Arial"/>
          <w:i w:val="0"/>
          <w:sz w:val="20"/>
          <w:szCs w:val="20"/>
          <w:lang w:val="pt-BR"/>
        </w:rPr>
        <w:t>2011, “</w:t>
      </w:r>
      <w:r w:rsidR="00AB0F29" w:rsidRPr="006B4CE6">
        <w:rPr>
          <w:rStyle w:val="nfasis"/>
          <w:rFonts w:ascii="Cambria" w:hAnsi="Cambria" w:cs="Arial"/>
          <w:i w:val="0"/>
          <w:sz w:val="20"/>
          <w:szCs w:val="20"/>
          <w:lang w:val="pt-BR"/>
        </w:rPr>
        <w:t>para examinar e esclarecer as graves violações de direitos humanos</w:t>
      </w:r>
      <w:r w:rsidR="00FE23EF" w:rsidRPr="006B4CE6">
        <w:rPr>
          <w:rStyle w:val="nfasis"/>
          <w:rFonts w:ascii="Cambria" w:hAnsi="Cambria" w:cs="Arial"/>
          <w:i w:val="0"/>
          <w:sz w:val="20"/>
          <w:szCs w:val="20"/>
          <w:lang w:val="pt-BR"/>
        </w:rPr>
        <w:t xml:space="preserve"> praticadas</w:t>
      </w:r>
      <w:r w:rsidR="00AB0F29" w:rsidRPr="006B4CE6">
        <w:rPr>
          <w:rStyle w:val="nfasis"/>
          <w:rFonts w:ascii="Cambria" w:hAnsi="Cambria" w:cs="Arial"/>
          <w:i w:val="0"/>
          <w:sz w:val="20"/>
          <w:szCs w:val="20"/>
          <w:lang w:val="pt-BR"/>
        </w:rPr>
        <w:t xml:space="preserve"> entre </w:t>
      </w:r>
      <w:r w:rsidR="005C449A" w:rsidRPr="006B4CE6">
        <w:rPr>
          <w:rStyle w:val="nfasis"/>
          <w:rFonts w:ascii="Cambria" w:hAnsi="Cambria" w:cs="Arial"/>
          <w:i w:val="0"/>
          <w:sz w:val="20"/>
          <w:szCs w:val="20"/>
          <w:lang w:val="pt-BR"/>
        </w:rPr>
        <w:t xml:space="preserve">1946 </w:t>
      </w:r>
      <w:r w:rsidR="00AB0F29" w:rsidRPr="006B4CE6">
        <w:rPr>
          <w:rStyle w:val="nfasis"/>
          <w:rFonts w:ascii="Cambria" w:hAnsi="Cambria" w:cs="Arial"/>
          <w:i w:val="0"/>
          <w:sz w:val="20"/>
          <w:szCs w:val="20"/>
          <w:lang w:val="pt-BR"/>
        </w:rPr>
        <w:t>e</w:t>
      </w:r>
      <w:r w:rsidR="005C449A" w:rsidRPr="006B4CE6">
        <w:rPr>
          <w:rStyle w:val="nfasis"/>
          <w:rFonts w:ascii="Cambria" w:hAnsi="Cambria" w:cs="Arial"/>
          <w:i w:val="0"/>
          <w:sz w:val="20"/>
          <w:szCs w:val="20"/>
          <w:lang w:val="pt-BR"/>
        </w:rPr>
        <w:t xml:space="preserve"> 1988</w:t>
      </w:r>
      <w:r w:rsidR="00BF405C">
        <w:rPr>
          <w:rStyle w:val="nfasis"/>
          <w:rFonts w:ascii="Cambria" w:hAnsi="Cambria" w:cs="Arial"/>
          <w:i w:val="0"/>
          <w:sz w:val="20"/>
          <w:szCs w:val="20"/>
          <w:lang w:val="pt-BR"/>
        </w:rPr>
        <w:t>”</w:t>
      </w:r>
      <w:r w:rsidR="005C449A" w:rsidRPr="006B4CE6">
        <w:rPr>
          <w:rStyle w:val="nfasis"/>
          <w:rFonts w:ascii="Cambria" w:hAnsi="Cambria" w:cs="Arial"/>
          <w:i w:val="0"/>
          <w:sz w:val="20"/>
          <w:szCs w:val="20"/>
          <w:lang w:val="pt-BR"/>
        </w:rPr>
        <w:t xml:space="preserve">, </w:t>
      </w:r>
      <w:r w:rsidR="00FE23EF" w:rsidRPr="006B4CE6">
        <w:rPr>
          <w:rStyle w:val="nfasis"/>
          <w:rFonts w:ascii="Cambria" w:hAnsi="Cambria" w:cs="Arial"/>
          <w:i w:val="0"/>
          <w:sz w:val="20"/>
          <w:szCs w:val="20"/>
          <w:lang w:val="pt-BR"/>
        </w:rPr>
        <w:t>a fim de promover a reconciliação nacional e efetivar o direito à memória e à verdade histórica. O Estado alegou que</w:t>
      </w:r>
      <w:r w:rsidR="00150A5D" w:rsidRPr="006B4CE6">
        <w:rPr>
          <w:rStyle w:val="nfasis"/>
          <w:rFonts w:ascii="Cambria" w:hAnsi="Cambria" w:cs="Arial"/>
          <w:i w:val="0"/>
          <w:sz w:val="20"/>
          <w:szCs w:val="20"/>
          <w:lang w:val="pt-BR"/>
        </w:rPr>
        <w:t xml:space="preserve"> por um lado, o artigo 4</w:t>
      </w:r>
      <w:r w:rsidR="005C449A" w:rsidRPr="006B4CE6">
        <w:rPr>
          <w:rStyle w:val="st1"/>
          <w:rFonts w:ascii="Cambria" w:hAnsi="Cambria" w:cs="Arial"/>
          <w:sz w:val="20"/>
          <w:szCs w:val="20"/>
          <w:lang w:val="pt-BR"/>
        </w:rPr>
        <w:t>º, §</w:t>
      </w:r>
      <w:r w:rsidR="00F36EF2">
        <w:rPr>
          <w:rStyle w:val="st1"/>
          <w:rFonts w:ascii="Cambria" w:hAnsi="Cambria" w:cs="Arial"/>
          <w:sz w:val="20"/>
          <w:szCs w:val="20"/>
          <w:lang w:val="pt-BR"/>
        </w:rPr>
        <w:t xml:space="preserve"> </w:t>
      </w:r>
      <w:r w:rsidR="005C449A" w:rsidRPr="006B4CE6">
        <w:rPr>
          <w:rStyle w:val="st1"/>
          <w:rFonts w:ascii="Cambria" w:hAnsi="Cambria" w:cs="Arial"/>
          <w:sz w:val="20"/>
          <w:szCs w:val="20"/>
          <w:lang w:val="pt-BR"/>
        </w:rPr>
        <w:t>4º d</w:t>
      </w:r>
      <w:r w:rsidR="00150A5D" w:rsidRPr="006B4CE6">
        <w:rPr>
          <w:rStyle w:val="st1"/>
          <w:rFonts w:ascii="Cambria" w:hAnsi="Cambria" w:cs="Arial"/>
          <w:sz w:val="20"/>
          <w:szCs w:val="20"/>
          <w:lang w:val="pt-BR"/>
        </w:rPr>
        <w:t xml:space="preserve">a Lei menciona que as “atividades </w:t>
      </w:r>
      <w:r w:rsidR="00150A5D" w:rsidRPr="00EF6CBC">
        <w:rPr>
          <w:rStyle w:val="st1"/>
          <w:rFonts w:ascii="Cambria" w:hAnsi="Cambria" w:cs="Arial"/>
          <w:sz w:val="20"/>
          <w:szCs w:val="20"/>
          <w:lang w:val="pt-BR"/>
        </w:rPr>
        <w:t xml:space="preserve">da </w:t>
      </w:r>
      <w:r w:rsidR="009F32C0" w:rsidRPr="00EF6CBC">
        <w:rPr>
          <w:rStyle w:val="st1"/>
          <w:rFonts w:ascii="Cambria" w:hAnsi="Cambria" w:cs="Arial"/>
          <w:sz w:val="20"/>
          <w:szCs w:val="20"/>
          <w:lang w:val="pt-BR"/>
        </w:rPr>
        <w:t>Comissão Nacional da Verdade</w:t>
      </w:r>
      <w:r w:rsidR="005C449A" w:rsidRPr="00EF6CBC">
        <w:rPr>
          <w:rStyle w:val="st1"/>
          <w:rFonts w:ascii="Cambria" w:hAnsi="Cambria" w:cs="Arial"/>
          <w:sz w:val="20"/>
          <w:szCs w:val="20"/>
          <w:lang w:val="pt-BR"/>
        </w:rPr>
        <w:t xml:space="preserve"> n</w:t>
      </w:r>
      <w:r w:rsidR="00150A5D" w:rsidRPr="00EF6CBC">
        <w:rPr>
          <w:rStyle w:val="st1"/>
          <w:rFonts w:ascii="Cambria" w:hAnsi="Cambria" w:cs="Arial"/>
          <w:sz w:val="20"/>
          <w:szCs w:val="20"/>
          <w:lang w:val="pt-BR"/>
        </w:rPr>
        <w:t xml:space="preserve">ão terão caráter jurisdicional ou persecutório”, </w:t>
      </w:r>
      <w:r w:rsidR="002C03C9" w:rsidRPr="00EF6CBC">
        <w:rPr>
          <w:rStyle w:val="st1"/>
          <w:rFonts w:ascii="Cambria" w:hAnsi="Cambria" w:cs="Arial"/>
          <w:sz w:val="20"/>
          <w:szCs w:val="20"/>
          <w:lang w:val="pt-BR"/>
        </w:rPr>
        <w:t>mas,</w:t>
      </w:r>
      <w:r w:rsidR="00150A5D" w:rsidRPr="00EF6CBC">
        <w:rPr>
          <w:rStyle w:val="st1"/>
          <w:rFonts w:ascii="Cambria" w:hAnsi="Cambria" w:cs="Arial"/>
          <w:sz w:val="20"/>
          <w:szCs w:val="20"/>
          <w:lang w:val="pt-BR"/>
        </w:rPr>
        <w:t xml:space="preserve"> por outro, </w:t>
      </w:r>
      <w:r w:rsidR="002C03C9" w:rsidRPr="00EF6CBC">
        <w:rPr>
          <w:rStyle w:val="st1"/>
          <w:rFonts w:ascii="Cambria" w:hAnsi="Cambria" w:cs="Arial"/>
          <w:sz w:val="20"/>
          <w:szCs w:val="20"/>
          <w:lang w:val="pt-BR"/>
        </w:rPr>
        <w:t xml:space="preserve">compreende que a CNV pôde, com base em suas atribuições, “identificar a autoria e tornar </w:t>
      </w:r>
      <w:r w:rsidR="00EF6CBC" w:rsidRPr="00EF6CBC">
        <w:rPr>
          <w:rStyle w:val="st1"/>
          <w:rFonts w:ascii="Cambria" w:hAnsi="Cambria" w:cs="Arial"/>
          <w:sz w:val="20"/>
          <w:szCs w:val="20"/>
          <w:lang w:val="pt-BR"/>
        </w:rPr>
        <w:t xml:space="preserve">de conhecimento público o resultado de suas apurações”. </w:t>
      </w:r>
    </w:p>
    <w:p w:rsidR="005C449A" w:rsidRPr="006B4CE6" w:rsidRDefault="005C449A" w:rsidP="007B38D0">
      <w:pPr>
        <w:widowControl w:val="0"/>
        <w:ind w:left="720"/>
        <w:jc w:val="both"/>
        <w:rPr>
          <w:rStyle w:val="st1"/>
          <w:rFonts w:ascii="Cambria" w:hAnsi="Cambria"/>
          <w:sz w:val="20"/>
          <w:szCs w:val="20"/>
          <w:lang w:val="pt-BR"/>
        </w:rPr>
      </w:pPr>
    </w:p>
    <w:p w:rsidR="005C449A" w:rsidRPr="006B4CE6" w:rsidRDefault="00323A45"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Style w:val="st1"/>
          <w:rFonts w:ascii="Cambria" w:hAnsi="Cambria" w:cs="Arial"/>
          <w:sz w:val="20"/>
          <w:szCs w:val="20"/>
          <w:lang w:val="pt-BR"/>
        </w:rPr>
        <w:t>Do mesmo modo, informou que ao final de seu mandato, em</w:t>
      </w:r>
      <w:r w:rsidR="005C449A" w:rsidRPr="006B4CE6">
        <w:rPr>
          <w:rStyle w:val="nfasis"/>
          <w:rFonts w:ascii="Cambria" w:hAnsi="Cambria" w:cs="Arial"/>
          <w:i w:val="0"/>
          <w:sz w:val="20"/>
          <w:szCs w:val="20"/>
          <w:lang w:val="pt-BR"/>
        </w:rPr>
        <w:t xml:space="preserve"> 10 </w:t>
      </w:r>
      <w:r w:rsidR="009F32C0" w:rsidRPr="006B4CE6">
        <w:rPr>
          <w:rStyle w:val="nfasis"/>
          <w:rFonts w:ascii="Cambria" w:hAnsi="Cambria" w:cs="Arial"/>
          <w:i w:val="0"/>
          <w:sz w:val="20"/>
          <w:szCs w:val="20"/>
          <w:lang w:val="pt-BR"/>
        </w:rPr>
        <w:t xml:space="preserve">de dezembro de </w:t>
      </w:r>
      <w:r w:rsidR="005C449A" w:rsidRPr="006B4CE6">
        <w:rPr>
          <w:rStyle w:val="nfasis"/>
          <w:rFonts w:ascii="Cambria" w:hAnsi="Cambria" w:cs="Arial"/>
          <w:i w:val="0"/>
          <w:sz w:val="20"/>
          <w:szCs w:val="20"/>
          <w:lang w:val="pt-BR"/>
        </w:rPr>
        <w:t xml:space="preserve">2014, a </w:t>
      </w:r>
      <w:r w:rsidR="009F32C0" w:rsidRPr="006B4CE6">
        <w:rPr>
          <w:rStyle w:val="nfasis"/>
          <w:rFonts w:ascii="Cambria" w:hAnsi="Cambria" w:cs="Arial"/>
          <w:i w:val="0"/>
          <w:sz w:val="20"/>
          <w:szCs w:val="20"/>
          <w:lang w:val="pt-BR"/>
        </w:rPr>
        <w:t>Comissão Nacional da Verdade</w:t>
      </w:r>
      <w:r w:rsidR="005C449A" w:rsidRPr="006B4CE6">
        <w:rPr>
          <w:rStyle w:val="nfasis"/>
          <w:rFonts w:ascii="Cambria" w:hAnsi="Cambria" w:cs="Arial"/>
          <w:i w:val="0"/>
          <w:sz w:val="20"/>
          <w:szCs w:val="20"/>
          <w:lang w:val="pt-BR"/>
        </w:rPr>
        <w:t xml:space="preserve"> </w:t>
      </w:r>
      <w:r w:rsidRPr="006B4CE6">
        <w:rPr>
          <w:rStyle w:val="nfasis"/>
          <w:rFonts w:ascii="Cambria" w:hAnsi="Cambria" w:cs="Arial"/>
          <w:i w:val="0"/>
          <w:sz w:val="20"/>
          <w:szCs w:val="20"/>
          <w:lang w:val="pt-BR"/>
        </w:rPr>
        <w:t>apresentou seu Relatório composto por três tomos e abordou casos como o d</w:t>
      </w:r>
      <w:r w:rsidR="005C449A" w:rsidRPr="006B4CE6">
        <w:rPr>
          <w:rStyle w:val="nfasis"/>
          <w:rFonts w:ascii="Cambria" w:hAnsi="Cambria" w:cs="Arial"/>
          <w:i w:val="0"/>
          <w:sz w:val="20"/>
          <w:szCs w:val="20"/>
          <w:lang w:val="pt-BR"/>
        </w:rPr>
        <w:t>e Vladimir Herzog. A</w:t>
      </w:r>
      <w:r w:rsidRPr="006B4CE6">
        <w:rPr>
          <w:rStyle w:val="nfasis"/>
          <w:rFonts w:ascii="Cambria" w:hAnsi="Cambria" w:cs="Arial"/>
          <w:i w:val="0"/>
          <w:sz w:val="20"/>
          <w:szCs w:val="20"/>
          <w:lang w:val="pt-BR"/>
        </w:rPr>
        <w:t xml:space="preserve"> esse respeito, o Brasil apontou que o relatório apresenta informações relativas à</w:t>
      </w:r>
      <w:r w:rsidR="005C449A" w:rsidRPr="006B4CE6">
        <w:rPr>
          <w:rStyle w:val="nfasis"/>
          <w:rFonts w:ascii="Cambria" w:hAnsi="Cambria" w:cs="Arial"/>
          <w:i w:val="0"/>
          <w:sz w:val="20"/>
          <w:szCs w:val="20"/>
          <w:lang w:val="pt-BR"/>
        </w:rPr>
        <w:t>s circunst</w:t>
      </w:r>
      <w:r w:rsidRPr="006B4CE6">
        <w:rPr>
          <w:rStyle w:val="nfasis"/>
          <w:rFonts w:ascii="Cambria" w:hAnsi="Cambria" w:cs="Arial"/>
          <w:i w:val="0"/>
          <w:sz w:val="20"/>
          <w:szCs w:val="20"/>
          <w:lang w:val="pt-BR"/>
        </w:rPr>
        <w:t>â</w:t>
      </w:r>
      <w:r w:rsidR="005C449A" w:rsidRPr="006B4CE6">
        <w:rPr>
          <w:rStyle w:val="nfasis"/>
          <w:rFonts w:ascii="Cambria" w:hAnsi="Cambria" w:cs="Arial"/>
          <w:i w:val="0"/>
          <w:sz w:val="20"/>
          <w:szCs w:val="20"/>
          <w:lang w:val="pt-BR"/>
        </w:rPr>
        <w:t>ncias de su</w:t>
      </w:r>
      <w:r w:rsidRPr="006B4CE6">
        <w:rPr>
          <w:rStyle w:val="nfasis"/>
          <w:rFonts w:ascii="Cambria" w:hAnsi="Cambria" w:cs="Arial"/>
          <w:i w:val="0"/>
          <w:sz w:val="20"/>
          <w:szCs w:val="20"/>
          <w:lang w:val="pt-BR"/>
        </w:rPr>
        <w:t>a</w:t>
      </w:r>
      <w:r w:rsidR="005C449A" w:rsidRPr="006B4CE6">
        <w:rPr>
          <w:rStyle w:val="nfasis"/>
          <w:rFonts w:ascii="Cambria" w:hAnsi="Cambria" w:cs="Arial"/>
          <w:i w:val="0"/>
          <w:sz w:val="20"/>
          <w:szCs w:val="20"/>
          <w:lang w:val="pt-BR"/>
        </w:rPr>
        <w:t xml:space="preserve"> m</w:t>
      </w:r>
      <w:r w:rsidRPr="006B4CE6">
        <w:rPr>
          <w:rStyle w:val="nfasis"/>
          <w:rFonts w:ascii="Cambria" w:hAnsi="Cambria" w:cs="Arial"/>
          <w:i w:val="0"/>
          <w:sz w:val="20"/>
          <w:szCs w:val="20"/>
          <w:lang w:val="pt-BR"/>
        </w:rPr>
        <w:t>orte, a list</w:t>
      </w:r>
      <w:r w:rsidR="00EF6CBC">
        <w:rPr>
          <w:rStyle w:val="nfasis"/>
          <w:rFonts w:ascii="Cambria" w:hAnsi="Cambria" w:cs="Arial"/>
          <w:i w:val="0"/>
          <w:sz w:val="20"/>
          <w:szCs w:val="20"/>
          <w:lang w:val="pt-BR"/>
        </w:rPr>
        <w:t xml:space="preserve">a de agentes do Estado que poderiam </w:t>
      </w:r>
      <w:r w:rsidRPr="006B4CE6">
        <w:rPr>
          <w:rStyle w:val="nfasis"/>
          <w:rFonts w:ascii="Cambria" w:hAnsi="Cambria" w:cs="Arial"/>
          <w:i w:val="0"/>
          <w:sz w:val="20"/>
          <w:szCs w:val="20"/>
          <w:lang w:val="pt-BR"/>
        </w:rPr>
        <w:t xml:space="preserve">ser responsabilizados pelas “graves violações de direitos humanos” ocorridas em seu caso e sua biografia. Do mesmo modo, </w:t>
      </w:r>
      <w:r w:rsidR="005C449A" w:rsidRPr="006B4CE6">
        <w:rPr>
          <w:rStyle w:val="nfasis"/>
          <w:rFonts w:ascii="Cambria" w:hAnsi="Cambria" w:cs="Arial"/>
          <w:i w:val="0"/>
          <w:sz w:val="20"/>
          <w:szCs w:val="20"/>
          <w:lang w:val="pt-BR"/>
        </w:rPr>
        <w:t>a CNV registr</w:t>
      </w:r>
      <w:r w:rsidRPr="006B4CE6">
        <w:rPr>
          <w:rStyle w:val="nfasis"/>
          <w:rFonts w:ascii="Cambria" w:hAnsi="Cambria" w:cs="Arial"/>
          <w:i w:val="0"/>
          <w:sz w:val="20"/>
          <w:szCs w:val="20"/>
          <w:lang w:val="pt-BR"/>
        </w:rPr>
        <w:t xml:space="preserve">ou em seu relatório final </w:t>
      </w:r>
      <w:r w:rsidR="00736D41" w:rsidRPr="006B4CE6">
        <w:rPr>
          <w:rStyle w:val="nfasis"/>
          <w:rFonts w:ascii="Cambria" w:hAnsi="Cambria" w:cs="Arial"/>
          <w:i w:val="0"/>
          <w:sz w:val="20"/>
          <w:szCs w:val="20"/>
          <w:lang w:val="pt-BR"/>
        </w:rPr>
        <w:t>“</w:t>
      </w:r>
      <w:r w:rsidR="00720C60" w:rsidRPr="006B4CE6">
        <w:rPr>
          <w:rStyle w:val="nfasis"/>
          <w:rFonts w:ascii="Cambria" w:hAnsi="Cambria" w:cs="Arial"/>
          <w:i w:val="0"/>
          <w:sz w:val="20"/>
          <w:szCs w:val="20"/>
          <w:lang w:val="pt-BR"/>
        </w:rPr>
        <w:t>não existir mais qualquer dúv</w:t>
      </w:r>
      <w:r w:rsidRPr="006B4CE6">
        <w:rPr>
          <w:rStyle w:val="nfasis"/>
          <w:rFonts w:ascii="Cambria" w:hAnsi="Cambria" w:cs="Arial"/>
          <w:i w:val="0"/>
          <w:sz w:val="20"/>
          <w:szCs w:val="20"/>
          <w:lang w:val="pt-BR"/>
        </w:rPr>
        <w:t>ida acerca das circunstâncias</w:t>
      </w:r>
      <w:r w:rsidR="00EF6CBC">
        <w:rPr>
          <w:rStyle w:val="nfasis"/>
          <w:rFonts w:ascii="Cambria" w:hAnsi="Cambria" w:cs="Arial"/>
          <w:i w:val="0"/>
          <w:sz w:val="20"/>
          <w:szCs w:val="20"/>
          <w:lang w:val="pt-BR"/>
        </w:rPr>
        <w:t xml:space="preserve"> da morte</w:t>
      </w:r>
      <w:r w:rsidRPr="006B4CE6">
        <w:rPr>
          <w:rStyle w:val="nfasis"/>
          <w:rFonts w:ascii="Cambria" w:hAnsi="Cambria" w:cs="Arial"/>
          <w:i w:val="0"/>
          <w:sz w:val="20"/>
          <w:szCs w:val="20"/>
          <w:lang w:val="pt-BR"/>
        </w:rPr>
        <w:t xml:space="preserve"> de </w:t>
      </w:r>
      <w:r w:rsidR="005C449A" w:rsidRPr="006B4CE6">
        <w:rPr>
          <w:rStyle w:val="nfasis"/>
          <w:rFonts w:ascii="Cambria" w:hAnsi="Cambria" w:cs="Arial"/>
          <w:i w:val="0"/>
          <w:sz w:val="20"/>
          <w:szCs w:val="20"/>
          <w:lang w:val="pt-BR"/>
        </w:rPr>
        <w:t xml:space="preserve">Vladimir Herzog, </w:t>
      </w:r>
      <w:r w:rsidR="00720C60" w:rsidRPr="006B4CE6">
        <w:rPr>
          <w:rStyle w:val="nfasis"/>
          <w:rFonts w:ascii="Cambria" w:hAnsi="Cambria" w:cs="Arial"/>
          <w:i w:val="0"/>
          <w:sz w:val="20"/>
          <w:szCs w:val="20"/>
          <w:lang w:val="pt-BR"/>
        </w:rPr>
        <w:t>detido</w:t>
      </w:r>
      <w:r w:rsidRPr="006B4CE6">
        <w:rPr>
          <w:rStyle w:val="nfasis"/>
          <w:rFonts w:ascii="Cambria" w:hAnsi="Cambria" w:cs="Arial"/>
          <w:i w:val="0"/>
          <w:sz w:val="20"/>
          <w:szCs w:val="20"/>
          <w:lang w:val="pt-BR"/>
        </w:rPr>
        <w:t xml:space="preserve"> ilegalmente, </w:t>
      </w:r>
      <w:r w:rsidR="005C449A" w:rsidRPr="006B4CE6">
        <w:rPr>
          <w:rStyle w:val="nfasis"/>
          <w:rFonts w:ascii="Cambria" w:hAnsi="Cambria" w:cs="Arial"/>
          <w:i w:val="0"/>
          <w:sz w:val="20"/>
          <w:szCs w:val="20"/>
          <w:lang w:val="pt-BR"/>
        </w:rPr>
        <w:t xml:space="preserve">torturado </w:t>
      </w:r>
      <w:r w:rsidRPr="006B4CE6">
        <w:rPr>
          <w:rStyle w:val="nfasis"/>
          <w:rFonts w:ascii="Cambria" w:hAnsi="Cambria" w:cs="Arial"/>
          <w:i w:val="0"/>
          <w:sz w:val="20"/>
          <w:szCs w:val="20"/>
          <w:lang w:val="pt-BR"/>
        </w:rPr>
        <w:t xml:space="preserve">e assassinado por agentes do Estado nas </w:t>
      </w:r>
      <w:r w:rsidR="00720C60" w:rsidRPr="006B4CE6">
        <w:rPr>
          <w:rStyle w:val="nfasis"/>
          <w:rFonts w:ascii="Cambria" w:hAnsi="Cambria" w:cs="Arial"/>
          <w:i w:val="0"/>
          <w:sz w:val="20"/>
          <w:szCs w:val="20"/>
          <w:lang w:val="pt-BR"/>
        </w:rPr>
        <w:t>dependências</w:t>
      </w:r>
      <w:r w:rsidRPr="006B4CE6">
        <w:rPr>
          <w:rStyle w:val="nfasis"/>
          <w:rFonts w:ascii="Cambria" w:hAnsi="Cambria" w:cs="Arial"/>
          <w:i w:val="0"/>
          <w:sz w:val="20"/>
          <w:szCs w:val="20"/>
          <w:lang w:val="pt-BR"/>
        </w:rPr>
        <w:t xml:space="preserve"> do </w:t>
      </w:r>
      <w:r w:rsidR="005C449A" w:rsidRPr="006B4CE6">
        <w:rPr>
          <w:rStyle w:val="nfasis"/>
          <w:rFonts w:ascii="Cambria" w:hAnsi="Cambria" w:cs="Arial"/>
          <w:i w:val="0"/>
          <w:sz w:val="20"/>
          <w:szCs w:val="20"/>
          <w:lang w:val="pt-BR"/>
        </w:rPr>
        <w:t xml:space="preserve">DOI-CODI </w:t>
      </w:r>
      <w:r w:rsidRPr="006B4CE6">
        <w:rPr>
          <w:rStyle w:val="nfasis"/>
          <w:rFonts w:ascii="Cambria" w:hAnsi="Cambria" w:cs="Arial"/>
          <w:i w:val="0"/>
          <w:sz w:val="20"/>
          <w:szCs w:val="20"/>
          <w:lang w:val="pt-BR"/>
        </w:rPr>
        <w:t xml:space="preserve">do </w:t>
      </w:r>
      <w:r w:rsidR="005C449A" w:rsidRPr="006B4CE6">
        <w:rPr>
          <w:rStyle w:val="nfasis"/>
          <w:rFonts w:ascii="Cambria" w:hAnsi="Cambria" w:cs="Arial"/>
          <w:i w:val="0"/>
          <w:sz w:val="20"/>
          <w:szCs w:val="20"/>
          <w:lang w:val="pt-BR"/>
        </w:rPr>
        <w:t>II E</w:t>
      </w:r>
      <w:r w:rsidRPr="006B4CE6">
        <w:rPr>
          <w:rStyle w:val="nfasis"/>
          <w:rFonts w:ascii="Cambria" w:hAnsi="Cambria" w:cs="Arial"/>
          <w:i w:val="0"/>
          <w:sz w:val="20"/>
          <w:szCs w:val="20"/>
          <w:lang w:val="pt-BR"/>
        </w:rPr>
        <w:t>x</w:t>
      </w:r>
      <w:r w:rsidR="005C449A" w:rsidRPr="006B4CE6">
        <w:rPr>
          <w:rStyle w:val="nfasis"/>
          <w:rFonts w:ascii="Cambria" w:hAnsi="Cambria" w:cs="Arial"/>
          <w:i w:val="0"/>
          <w:sz w:val="20"/>
          <w:szCs w:val="20"/>
          <w:lang w:val="pt-BR"/>
        </w:rPr>
        <w:t xml:space="preserve">ército, </w:t>
      </w:r>
      <w:r w:rsidRPr="006B4CE6">
        <w:rPr>
          <w:rStyle w:val="nfasis"/>
          <w:rFonts w:ascii="Cambria" w:hAnsi="Cambria" w:cs="Arial"/>
          <w:i w:val="0"/>
          <w:sz w:val="20"/>
          <w:szCs w:val="20"/>
          <w:lang w:val="pt-BR"/>
        </w:rPr>
        <w:t xml:space="preserve">em </w:t>
      </w:r>
      <w:r w:rsidR="005C449A" w:rsidRPr="006B4CE6">
        <w:rPr>
          <w:rStyle w:val="nfasis"/>
          <w:rFonts w:ascii="Cambria" w:hAnsi="Cambria"/>
          <w:bCs/>
          <w:i w:val="0"/>
          <w:sz w:val="20"/>
          <w:szCs w:val="20"/>
          <w:lang w:val="pt-BR"/>
        </w:rPr>
        <w:t xml:space="preserve">São Paulo, </w:t>
      </w:r>
      <w:r w:rsidRPr="006B4CE6">
        <w:rPr>
          <w:rStyle w:val="nfasis"/>
          <w:rFonts w:ascii="Cambria" w:hAnsi="Cambria"/>
          <w:bCs/>
          <w:i w:val="0"/>
          <w:sz w:val="20"/>
          <w:szCs w:val="20"/>
          <w:lang w:val="pt-BR"/>
        </w:rPr>
        <w:t xml:space="preserve">em outubro </w:t>
      </w:r>
      <w:r w:rsidR="005C449A" w:rsidRPr="006B4CE6">
        <w:rPr>
          <w:rStyle w:val="nfasis"/>
          <w:rFonts w:ascii="Cambria" w:hAnsi="Cambria"/>
          <w:bCs/>
          <w:i w:val="0"/>
          <w:sz w:val="20"/>
          <w:szCs w:val="20"/>
          <w:lang w:val="pt-BR"/>
        </w:rPr>
        <w:t>de 1975”.</w:t>
      </w:r>
      <w:r w:rsidR="005C449A" w:rsidRPr="006B4CE6">
        <w:rPr>
          <w:rStyle w:val="nfasis"/>
          <w:rFonts w:ascii="Cambria" w:hAnsi="Cambria"/>
          <w:b/>
          <w:bCs/>
          <w:sz w:val="20"/>
          <w:szCs w:val="20"/>
          <w:lang w:val="pt-BR"/>
        </w:rPr>
        <w:t xml:space="preserve"> </w:t>
      </w:r>
    </w:p>
    <w:p w:rsidR="005C449A" w:rsidRPr="006B4CE6" w:rsidRDefault="005C449A" w:rsidP="007B38D0">
      <w:pPr>
        <w:widowControl w:val="0"/>
        <w:jc w:val="both"/>
        <w:rPr>
          <w:rStyle w:val="nfasis"/>
          <w:rFonts w:ascii="Cambria" w:hAnsi="Cambria"/>
          <w:b/>
          <w:bCs/>
          <w:sz w:val="20"/>
          <w:szCs w:val="20"/>
          <w:lang w:val="pt-BR"/>
        </w:rPr>
      </w:pPr>
    </w:p>
    <w:p w:rsidR="005C449A" w:rsidRPr="006B4CE6" w:rsidRDefault="00720C6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Style w:val="nfasis"/>
          <w:rFonts w:ascii="Cambria" w:hAnsi="Cambria" w:cs="Arial"/>
          <w:i w:val="0"/>
          <w:sz w:val="20"/>
          <w:szCs w:val="20"/>
          <w:lang w:val="pt-BR"/>
        </w:rPr>
        <w:t>Ad</w:t>
      </w:r>
      <w:r w:rsidR="00A20FD6" w:rsidRPr="006B4CE6">
        <w:rPr>
          <w:rStyle w:val="nfasis"/>
          <w:rFonts w:ascii="Cambria" w:hAnsi="Cambria" w:cs="Arial"/>
          <w:i w:val="0"/>
          <w:sz w:val="20"/>
          <w:szCs w:val="20"/>
          <w:lang w:val="pt-BR"/>
        </w:rPr>
        <w:t>icionalmente</w:t>
      </w:r>
      <w:r w:rsidRPr="006B4CE6">
        <w:rPr>
          <w:rStyle w:val="nfasis"/>
          <w:rFonts w:ascii="Cambria" w:hAnsi="Cambria" w:cs="Arial"/>
          <w:i w:val="0"/>
          <w:sz w:val="20"/>
          <w:szCs w:val="20"/>
          <w:lang w:val="pt-BR"/>
        </w:rPr>
        <w:t xml:space="preserve">, o Estado brasileiro informou que em 2012, a </w:t>
      </w:r>
      <w:r w:rsidR="00A11FB7" w:rsidRPr="006B4CE6">
        <w:rPr>
          <w:rStyle w:val="nfasis"/>
          <w:rFonts w:ascii="Cambria" w:hAnsi="Cambria" w:cs="Arial"/>
          <w:i w:val="0"/>
          <w:sz w:val="20"/>
          <w:szCs w:val="20"/>
          <w:lang w:val="pt-BR"/>
        </w:rPr>
        <w:t>2ª Vara de Registros Públicos do Tribunal de Justiça do Estado d</w:t>
      </w:r>
      <w:r w:rsidR="00A20FD6" w:rsidRPr="006B4CE6">
        <w:rPr>
          <w:rStyle w:val="nfasis"/>
          <w:rFonts w:ascii="Cambria" w:hAnsi="Cambria" w:cs="Arial"/>
          <w:i w:val="0"/>
          <w:sz w:val="20"/>
          <w:szCs w:val="20"/>
          <w:lang w:val="pt-BR"/>
        </w:rPr>
        <w:t>e São</w:t>
      </w:r>
      <w:r w:rsidR="00A11FB7" w:rsidRPr="006B4CE6">
        <w:rPr>
          <w:rStyle w:val="nfasis"/>
          <w:rFonts w:ascii="Cambria" w:hAnsi="Cambria" w:cs="Arial"/>
          <w:i w:val="0"/>
          <w:sz w:val="20"/>
          <w:szCs w:val="20"/>
          <w:lang w:val="pt-BR"/>
        </w:rPr>
        <w:t xml:space="preserve"> Paulo</w:t>
      </w:r>
      <w:r w:rsidR="00A20FD6" w:rsidRPr="006B4CE6">
        <w:rPr>
          <w:rStyle w:val="nfasis"/>
          <w:rFonts w:ascii="Cambria" w:hAnsi="Cambria" w:cs="Arial"/>
          <w:i w:val="0"/>
          <w:sz w:val="20"/>
          <w:szCs w:val="20"/>
          <w:lang w:val="pt-BR"/>
        </w:rPr>
        <w:t xml:space="preserve"> ordenou a retificação do atestado de óbito de </w:t>
      </w:r>
      <w:r w:rsidR="005C449A" w:rsidRPr="006B4CE6">
        <w:rPr>
          <w:rFonts w:ascii="Cambria" w:hAnsi="Cambria"/>
          <w:sz w:val="20"/>
          <w:szCs w:val="20"/>
          <w:lang w:val="pt-BR"/>
        </w:rPr>
        <w:t xml:space="preserve">Vladimir Herzog, </w:t>
      </w:r>
      <w:r w:rsidR="00A20FD6" w:rsidRPr="006B4CE6">
        <w:rPr>
          <w:rStyle w:val="nfasis"/>
          <w:rFonts w:ascii="Cambria" w:hAnsi="Cambria" w:cs="Arial"/>
          <w:i w:val="0"/>
          <w:sz w:val="20"/>
          <w:szCs w:val="20"/>
          <w:lang w:val="pt-BR"/>
        </w:rPr>
        <w:t xml:space="preserve">De acordo com o Estado, o Juiz determinou a retificação </w:t>
      </w:r>
      <w:r w:rsidR="00461260" w:rsidRPr="006B4CE6">
        <w:rPr>
          <w:rStyle w:val="nfasis"/>
          <w:rFonts w:ascii="Cambria" w:hAnsi="Cambria" w:cs="Arial"/>
          <w:i w:val="0"/>
          <w:sz w:val="20"/>
          <w:szCs w:val="20"/>
          <w:lang w:val="pt-BR"/>
        </w:rPr>
        <w:t>para que se constasse que a</w:t>
      </w:r>
      <w:r w:rsidR="008A56B3">
        <w:rPr>
          <w:rStyle w:val="nfasis"/>
          <w:rFonts w:ascii="Cambria" w:hAnsi="Cambria" w:cs="Arial"/>
          <w:i w:val="0"/>
          <w:sz w:val="20"/>
          <w:szCs w:val="20"/>
          <w:lang w:val="pt-BR"/>
        </w:rPr>
        <w:t xml:space="preserve"> </w:t>
      </w:r>
      <w:r w:rsidR="00461260" w:rsidRPr="006B4CE6">
        <w:rPr>
          <w:rStyle w:val="nfasis"/>
          <w:rFonts w:ascii="Cambria" w:hAnsi="Cambria" w:cs="Arial"/>
          <w:i w:val="0"/>
          <w:sz w:val="20"/>
          <w:szCs w:val="20"/>
          <w:lang w:val="pt-BR"/>
        </w:rPr>
        <w:t xml:space="preserve">morte de </w:t>
      </w:r>
      <w:r w:rsidR="005C449A" w:rsidRPr="006B4CE6">
        <w:rPr>
          <w:rFonts w:ascii="Cambria" w:hAnsi="Cambria"/>
          <w:sz w:val="20"/>
          <w:szCs w:val="20"/>
          <w:lang w:val="pt-BR"/>
        </w:rPr>
        <w:t xml:space="preserve">Vladimir Herzog </w:t>
      </w:r>
      <w:r w:rsidR="00461260" w:rsidRPr="006B4CE6">
        <w:rPr>
          <w:rFonts w:ascii="Cambria" w:hAnsi="Cambria"/>
          <w:sz w:val="20"/>
          <w:szCs w:val="20"/>
          <w:lang w:val="pt-BR"/>
        </w:rPr>
        <w:t>foi consequência de lesões e maus tratos sofridos sob a custódia do Exército.</w:t>
      </w:r>
    </w:p>
    <w:p w:rsidR="005C449A" w:rsidRPr="006B4CE6" w:rsidRDefault="005C449A" w:rsidP="007B38D0">
      <w:pPr>
        <w:widowControl w:val="0"/>
        <w:ind w:left="720"/>
        <w:jc w:val="both"/>
        <w:rPr>
          <w:rFonts w:ascii="Cambria" w:hAnsi="Cambria"/>
          <w:sz w:val="20"/>
          <w:szCs w:val="20"/>
          <w:lang w:val="pt-BR"/>
        </w:rPr>
      </w:pPr>
    </w:p>
    <w:p w:rsidR="005C449A" w:rsidRPr="006B4CE6" w:rsidRDefault="0046126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Cs/>
          <w:i w:val="0"/>
          <w:sz w:val="20"/>
          <w:szCs w:val="20"/>
          <w:lang w:val="pt-BR"/>
        </w:rPr>
      </w:pPr>
      <w:r w:rsidRPr="006B4CE6">
        <w:rPr>
          <w:rStyle w:val="nfasis"/>
          <w:rFonts w:ascii="Cambria" w:hAnsi="Cambria"/>
          <w:bCs/>
          <w:i w:val="0"/>
          <w:sz w:val="20"/>
          <w:szCs w:val="20"/>
          <w:lang w:val="pt-BR"/>
        </w:rPr>
        <w:t xml:space="preserve">O Estado indicou que a CNV, em suas conclusões e recomendações </w:t>
      </w:r>
      <w:r w:rsidR="00E81F6F" w:rsidRPr="006B4CE6">
        <w:rPr>
          <w:rStyle w:val="nfasis"/>
          <w:rFonts w:ascii="Cambria" w:hAnsi="Cambria"/>
          <w:bCs/>
          <w:i w:val="0"/>
          <w:sz w:val="20"/>
          <w:szCs w:val="20"/>
          <w:lang w:val="pt-BR"/>
        </w:rPr>
        <w:t>a respeito do caso de Vladi</w:t>
      </w:r>
      <w:r w:rsidR="005C449A" w:rsidRPr="006B4CE6">
        <w:rPr>
          <w:rStyle w:val="nfasis"/>
          <w:rFonts w:ascii="Cambria" w:hAnsi="Cambria"/>
          <w:bCs/>
          <w:i w:val="0"/>
          <w:sz w:val="20"/>
          <w:szCs w:val="20"/>
          <w:lang w:val="pt-BR"/>
        </w:rPr>
        <w:t>mir Herzog</w:t>
      </w:r>
      <w:r w:rsidR="00E81F6F" w:rsidRPr="006B4CE6">
        <w:rPr>
          <w:rStyle w:val="nfasis"/>
          <w:rFonts w:ascii="Cambria" w:hAnsi="Cambria"/>
          <w:bCs/>
          <w:i w:val="0"/>
          <w:sz w:val="20"/>
          <w:szCs w:val="20"/>
          <w:lang w:val="pt-BR"/>
        </w:rPr>
        <w:t>, recomendou a continuação das investigações penais para a identificação e responsabilização dos agentes envolvidos. A esse respeito, o Brasil indicou que o relatório final recomenda a criação de um órgão permanente com a atribuição de dar seguimento às ações e recomendações da CNV. Adicionou que além de contribuir para a não repetição</w:t>
      </w:r>
      <w:r w:rsidR="0056371E" w:rsidRPr="006B4CE6">
        <w:rPr>
          <w:rStyle w:val="nfasis"/>
          <w:rFonts w:ascii="Cambria" w:hAnsi="Cambria"/>
          <w:bCs/>
          <w:i w:val="0"/>
          <w:sz w:val="20"/>
          <w:szCs w:val="20"/>
          <w:lang w:val="pt-BR"/>
        </w:rPr>
        <w:t xml:space="preserve"> dos fatos,</w:t>
      </w:r>
      <w:r w:rsidR="00E81F6F" w:rsidRPr="006B4CE6">
        <w:rPr>
          <w:rStyle w:val="nfasis"/>
          <w:rFonts w:ascii="Cambria" w:hAnsi="Cambria"/>
          <w:bCs/>
          <w:i w:val="0"/>
          <w:sz w:val="20"/>
          <w:szCs w:val="20"/>
          <w:lang w:val="pt-BR"/>
        </w:rPr>
        <w:t xml:space="preserve"> os esforços da CNV também apoiam o fortalecimento dos pro</w:t>
      </w:r>
      <w:r w:rsidR="00EF6CBC">
        <w:rPr>
          <w:rStyle w:val="nfasis"/>
          <w:rFonts w:ascii="Cambria" w:hAnsi="Cambria"/>
          <w:bCs/>
          <w:i w:val="0"/>
          <w:sz w:val="20"/>
          <w:szCs w:val="20"/>
          <w:lang w:val="pt-BR"/>
        </w:rPr>
        <w:t>cedimentos de investigação criminal</w:t>
      </w:r>
      <w:r w:rsidR="0056371E" w:rsidRPr="006B4CE6">
        <w:rPr>
          <w:rStyle w:val="nfasis"/>
          <w:rFonts w:ascii="Cambria" w:hAnsi="Cambria"/>
          <w:bCs/>
          <w:i w:val="0"/>
          <w:sz w:val="20"/>
          <w:szCs w:val="20"/>
          <w:lang w:val="pt-BR"/>
        </w:rPr>
        <w:t xml:space="preserve"> e das ações penais apresentadas pelo Ministério Público Federal.</w:t>
      </w:r>
    </w:p>
    <w:p w:rsidR="005C449A" w:rsidRPr="006B4CE6" w:rsidRDefault="005C449A" w:rsidP="007B38D0">
      <w:pPr>
        <w:widowControl w:val="0"/>
        <w:jc w:val="both"/>
        <w:rPr>
          <w:rStyle w:val="nfasis"/>
          <w:rFonts w:ascii="Cambria" w:hAnsi="Cambria"/>
          <w:bCs/>
          <w:sz w:val="20"/>
          <w:szCs w:val="20"/>
          <w:lang w:val="pt-BR"/>
        </w:rPr>
      </w:pPr>
    </w:p>
    <w:p w:rsidR="00581FB1" w:rsidRPr="006B4CE6" w:rsidRDefault="0056371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Cs/>
          <w:iCs/>
          <w:sz w:val="20"/>
          <w:szCs w:val="20"/>
          <w:lang w:val="pt-BR"/>
        </w:rPr>
      </w:pPr>
      <w:r w:rsidRPr="006B4CE6">
        <w:rPr>
          <w:rStyle w:val="nfasis"/>
          <w:rFonts w:ascii="Cambria" w:hAnsi="Cambria"/>
          <w:bCs/>
          <w:i w:val="0"/>
          <w:sz w:val="20"/>
          <w:szCs w:val="20"/>
          <w:lang w:val="pt-BR"/>
        </w:rPr>
        <w:t xml:space="preserve">De acordo com o Estado, três projetos de lei estão em tramitação no Congresso Nacional </w:t>
      </w:r>
      <w:r w:rsidR="00140B7E" w:rsidRPr="006B4CE6">
        <w:rPr>
          <w:rStyle w:val="nfasis"/>
          <w:rFonts w:ascii="Cambria" w:hAnsi="Cambria"/>
          <w:bCs/>
          <w:i w:val="0"/>
          <w:sz w:val="20"/>
          <w:szCs w:val="20"/>
          <w:lang w:val="pt-BR"/>
        </w:rPr>
        <w:t xml:space="preserve">e duas ações de controle de constitucionalidade estão em tramitação perante o </w:t>
      </w:r>
      <w:r w:rsidR="005C449A" w:rsidRPr="006B4CE6">
        <w:rPr>
          <w:rFonts w:ascii="Cambria" w:hAnsi="Cambria"/>
          <w:sz w:val="20"/>
          <w:szCs w:val="20"/>
          <w:shd w:val="clear" w:color="auto" w:fill="FFFFFF"/>
          <w:lang w:val="pt-BR"/>
        </w:rPr>
        <w:t>Supremo Tribunal Federal (</w:t>
      </w:r>
      <w:r w:rsidR="00140B7E" w:rsidRPr="006B4CE6">
        <w:rPr>
          <w:rFonts w:ascii="Cambria" w:hAnsi="Cambria"/>
          <w:sz w:val="20"/>
          <w:szCs w:val="20"/>
          <w:shd w:val="clear" w:color="auto" w:fill="FFFFFF"/>
          <w:lang w:val="pt-BR"/>
        </w:rPr>
        <w:t xml:space="preserve">doravante, </w:t>
      </w:r>
      <w:r w:rsidR="005C449A" w:rsidRPr="006B4CE6">
        <w:rPr>
          <w:rFonts w:ascii="Cambria" w:hAnsi="Cambria"/>
          <w:sz w:val="20"/>
          <w:szCs w:val="20"/>
          <w:shd w:val="clear" w:color="auto" w:fill="FFFFFF"/>
          <w:lang w:val="pt-BR"/>
        </w:rPr>
        <w:t xml:space="preserve">STF) </w:t>
      </w:r>
      <w:r w:rsidR="00140B7E" w:rsidRPr="006B4CE6">
        <w:rPr>
          <w:rFonts w:ascii="Cambria" w:hAnsi="Cambria"/>
          <w:sz w:val="20"/>
          <w:szCs w:val="20"/>
          <w:shd w:val="clear" w:color="auto" w:fill="FFFFFF"/>
          <w:lang w:val="pt-BR"/>
        </w:rPr>
        <w:t>com o objetivo de modificar a</w:t>
      </w:r>
      <w:r w:rsidR="005C449A" w:rsidRPr="006B4CE6">
        <w:rPr>
          <w:rFonts w:ascii="Cambria" w:hAnsi="Cambria"/>
          <w:sz w:val="20"/>
          <w:szCs w:val="20"/>
          <w:shd w:val="clear" w:color="auto" w:fill="FFFFFF"/>
          <w:lang w:val="pt-BR"/>
        </w:rPr>
        <w:t xml:space="preserve"> </w:t>
      </w:r>
      <w:r w:rsidR="005C449A" w:rsidRPr="00F630FA">
        <w:rPr>
          <w:rStyle w:val="nfasis"/>
          <w:rFonts w:ascii="Cambria" w:hAnsi="Cambria"/>
          <w:bCs/>
          <w:i w:val="0"/>
          <w:sz w:val="20"/>
          <w:szCs w:val="20"/>
          <w:lang w:val="pt-BR"/>
        </w:rPr>
        <w:t>Le</w:t>
      </w:r>
      <w:r w:rsidR="00140B7E" w:rsidRPr="00F630FA">
        <w:rPr>
          <w:rStyle w:val="nfasis"/>
          <w:rFonts w:ascii="Cambria" w:hAnsi="Cambria"/>
          <w:bCs/>
          <w:i w:val="0"/>
          <w:sz w:val="20"/>
          <w:szCs w:val="20"/>
          <w:lang w:val="pt-BR"/>
        </w:rPr>
        <w:t>i</w:t>
      </w:r>
      <w:r w:rsidR="005C449A" w:rsidRPr="00F630FA">
        <w:rPr>
          <w:rStyle w:val="nfasis"/>
          <w:rFonts w:ascii="Cambria" w:hAnsi="Cambria"/>
          <w:bCs/>
          <w:i w:val="0"/>
          <w:sz w:val="20"/>
          <w:szCs w:val="20"/>
          <w:lang w:val="pt-BR"/>
        </w:rPr>
        <w:t xml:space="preserve"> </w:t>
      </w:r>
      <w:r w:rsidR="005D4FFD" w:rsidRPr="00F630FA">
        <w:rPr>
          <w:rStyle w:val="nfasis"/>
          <w:rFonts w:ascii="Cambria" w:hAnsi="Cambria"/>
          <w:bCs/>
          <w:i w:val="0"/>
          <w:sz w:val="20"/>
          <w:szCs w:val="20"/>
          <w:lang w:val="pt-BR"/>
        </w:rPr>
        <w:t>Nº</w:t>
      </w:r>
      <w:r w:rsidR="005C449A" w:rsidRPr="00F630FA">
        <w:rPr>
          <w:rStyle w:val="nfasis"/>
          <w:rFonts w:ascii="Cambria" w:hAnsi="Cambria"/>
          <w:bCs/>
          <w:i w:val="0"/>
          <w:sz w:val="20"/>
          <w:szCs w:val="20"/>
          <w:lang w:val="pt-BR"/>
        </w:rPr>
        <w:t xml:space="preserve"> 6.683/79</w:t>
      </w:r>
      <w:r w:rsidR="005C449A" w:rsidRPr="006B4CE6">
        <w:rPr>
          <w:rStyle w:val="nfasis"/>
          <w:rFonts w:ascii="Cambria" w:hAnsi="Cambria"/>
          <w:bCs/>
          <w:sz w:val="20"/>
          <w:szCs w:val="20"/>
          <w:lang w:val="pt-BR"/>
        </w:rPr>
        <w:t xml:space="preserve"> (</w:t>
      </w:r>
      <w:r w:rsidR="00845713" w:rsidRPr="006B4CE6">
        <w:rPr>
          <w:rFonts w:ascii="Cambria" w:hAnsi="Cambria"/>
          <w:sz w:val="20"/>
          <w:szCs w:val="20"/>
          <w:shd w:val="clear" w:color="auto" w:fill="FFFFFF"/>
          <w:lang w:val="pt-BR"/>
        </w:rPr>
        <w:t>Lei de Anistia</w:t>
      </w:r>
      <w:r w:rsidR="005C449A" w:rsidRPr="006B4CE6">
        <w:rPr>
          <w:rFonts w:ascii="Cambria" w:hAnsi="Cambria"/>
          <w:sz w:val="20"/>
          <w:szCs w:val="20"/>
          <w:shd w:val="clear" w:color="auto" w:fill="FFFFFF"/>
          <w:lang w:val="pt-BR"/>
        </w:rPr>
        <w:t>).</w:t>
      </w:r>
    </w:p>
    <w:p w:rsidR="00581FB1" w:rsidRPr="006B4CE6" w:rsidRDefault="00581FB1"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Cs/>
          <w:iCs/>
          <w:sz w:val="20"/>
          <w:szCs w:val="20"/>
          <w:lang w:val="pt-BR"/>
        </w:rPr>
      </w:pPr>
    </w:p>
    <w:p w:rsidR="005C449A" w:rsidRPr="006B4CE6" w:rsidRDefault="007F680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Cs/>
          <w:i w:val="0"/>
          <w:sz w:val="20"/>
          <w:szCs w:val="20"/>
          <w:lang w:val="pt-BR"/>
        </w:rPr>
      </w:pPr>
      <w:r w:rsidRPr="006B4CE6">
        <w:rPr>
          <w:rStyle w:val="nfasis"/>
          <w:rFonts w:ascii="Cambria" w:hAnsi="Cambria"/>
          <w:bCs/>
          <w:i w:val="0"/>
          <w:sz w:val="20"/>
          <w:szCs w:val="20"/>
          <w:lang w:val="pt-BR"/>
        </w:rPr>
        <w:t xml:space="preserve">Em relação às reformas legislativas, o Estado informou que por meio do Projeto de Lei </w:t>
      </w:r>
      <w:r w:rsidR="00761838" w:rsidRPr="006B4CE6">
        <w:rPr>
          <w:rStyle w:val="nfasis"/>
          <w:rFonts w:ascii="Cambria" w:hAnsi="Cambria"/>
          <w:bCs/>
          <w:i w:val="0"/>
          <w:sz w:val="20"/>
          <w:szCs w:val="20"/>
          <w:lang w:val="pt-BR"/>
        </w:rPr>
        <w:t xml:space="preserve">[PL] </w:t>
      </w:r>
      <w:r w:rsidR="006C0A99" w:rsidRPr="006B4CE6">
        <w:rPr>
          <w:rStyle w:val="nfasis"/>
          <w:rFonts w:ascii="Cambria" w:hAnsi="Cambria"/>
          <w:bCs/>
          <w:i w:val="0"/>
          <w:sz w:val="20"/>
          <w:szCs w:val="20"/>
          <w:lang w:val="pt-BR"/>
        </w:rPr>
        <w:t>573/2011</w:t>
      </w:r>
      <w:r w:rsidR="005C449A" w:rsidRPr="006B4CE6">
        <w:rPr>
          <w:rStyle w:val="nfasis"/>
          <w:rFonts w:ascii="Cambria" w:hAnsi="Cambria"/>
          <w:bCs/>
          <w:i w:val="0"/>
          <w:sz w:val="20"/>
          <w:szCs w:val="20"/>
          <w:lang w:val="pt-BR"/>
        </w:rPr>
        <w:t xml:space="preserve">, </w:t>
      </w:r>
      <w:r w:rsidRPr="006B4CE6">
        <w:rPr>
          <w:rStyle w:val="nfasis"/>
          <w:rFonts w:ascii="Cambria" w:hAnsi="Cambria"/>
          <w:bCs/>
          <w:i w:val="0"/>
          <w:sz w:val="20"/>
          <w:szCs w:val="20"/>
          <w:lang w:val="pt-BR"/>
        </w:rPr>
        <w:t xml:space="preserve">o </w:t>
      </w:r>
      <w:r w:rsidR="005C449A" w:rsidRPr="006B4CE6">
        <w:rPr>
          <w:rStyle w:val="nfasis"/>
          <w:rFonts w:ascii="Cambria" w:hAnsi="Cambria"/>
          <w:bCs/>
          <w:i w:val="0"/>
          <w:sz w:val="20"/>
          <w:szCs w:val="20"/>
          <w:lang w:val="pt-BR"/>
        </w:rPr>
        <w:t>Poder Legislativo pretende dar u</w:t>
      </w:r>
      <w:r w:rsidRPr="006B4CE6">
        <w:rPr>
          <w:rStyle w:val="nfasis"/>
          <w:rFonts w:ascii="Cambria" w:hAnsi="Cambria"/>
          <w:bCs/>
          <w:i w:val="0"/>
          <w:sz w:val="20"/>
          <w:szCs w:val="20"/>
          <w:lang w:val="pt-BR"/>
        </w:rPr>
        <w:t>ma</w:t>
      </w:r>
      <w:r w:rsidR="005C449A" w:rsidRPr="006B4CE6">
        <w:rPr>
          <w:rStyle w:val="nfasis"/>
          <w:rFonts w:ascii="Cambria" w:hAnsi="Cambria"/>
          <w:bCs/>
          <w:i w:val="0"/>
          <w:sz w:val="20"/>
          <w:szCs w:val="20"/>
          <w:lang w:val="pt-BR"/>
        </w:rPr>
        <w:t xml:space="preserve"> “</w:t>
      </w:r>
      <w:r w:rsidRPr="006B4CE6">
        <w:rPr>
          <w:rStyle w:val="nfasis"/>
          <w:rFonts w:ascii="Cambria" w:hAnsi="Cambria"/>
          <w:bCs/>
          <w:i w:val="0"/>
          <w:sz w:val="20"/>
          <w:szCs w:val="20"/>
          <w:lang w:val="pt-BR"/>
        </w:rPr>
        <w:t>interpretação autêntica</w:t>
      </w:r>
      <w:r w:rsidR="005C449A" w:rsidRPr="006B4CE6">
        <w:rPr>
          <w:rStyle w:val="nfasis"/>
          <w:rFonts w:ascii="Cambria" w:hAnsi="Cambria"/>
          <w:bCs/>
          <w:i w:val="0"/>
          <w:sz w:val="20"/>
          <w:szCs w:val="20"/>
          <w:lang w:val="pt-BR"/>
        </w:rPr>
        <w:t xml:space="preserve">” </w:t>
      </w:r>
      <w:r w:rsidRPr="006B4CE6">
        <w:rPr>
          <w:rStyle w:val="nfasis"/>
          <w:rFonts w:ascii="Cambria" w:hAnsi="Cambria"/>
          <w:bCs/>
          <w:i w:val="0"/>
          <w:sz w:val="20"/>
          <w:szCs w:val="20"/>
          <w:lang w:val="pt-BR"/>
        </w:rPr>
        <w:t>do disposto no artigo</w:t>
      </w:r>
      <w:r w:rsidR="005C449A" w:rsidRPr="006B4CE6">
        <w:rPr>
          <w:rStyle w:val="nfasis"/>
          <w:rFonts w:ascii="Cambria" w:hAnsi="Cambria"/>
          <w:bCs/>
          <w:i w:val="0"/>
          <w:sz w:val="20"/>
          <w:szCs w:val="20"/>
          <w:lang w:val="pt-BR"/>
        </w:rPr>
        <w:t xml:space="preserve"> 1</w:t>
      </w:r>
      <w:r w:rsidR="00A644E3" w:rsidRPr="006B4CE6">
        <w:rPr>
          <w:rStyle w:val="nfasis"/>
          <w:rFonts w:ascii="Cambria" w:hAnsi="Cambria"/>
          <w:bCs/>
          <w:i w:val="0"/>
          <w:sz w:val="20"/>
          <w:szCs w:val="20"/>
          <w:lang w:val="pt-BR"/>
        </w:rPr>
        <w:t>º</w:t>
      </w:r>
      <w:r w:rsidR="005C449A" w:rsidRPr="006B4CE6">
        <w:rPr>
          <w:rStyle w:val="nfasis"/>
          <w:rFonts w:ascii="Cambria" w:hAnsi="Cambria"/>
          <w:bCs/>
          <w:i w:val="0"/>
          <w:sz w:val="20"/>
          <w:szCs w:val="20"/>
          <w:lang w:val="pt-BR"/>
        </w:rPr>
        <w:t xml:space="preserve">, </w:t>
      </w:r>
      <w:r w:rsidR="00A644E3" w:rsidRPr="006B4CE6">
        <w:rPr>
          <w:rStyle w:val="nfasis"/>
          <w:rFonts w:ascii="Cambria" w:hAnsi="Cambria"/>
          <w:bCs/>
          <w:i w:val="0"/>
          <w:sz w:val="20"/>
          <w:szCs w:val="20"/>
          <w:lang w:val="pt-BR"/>
        </w:rPr>
        <w:t>§</w:t>
      </w:r>
      <w:r w:rsidR="005C449A" w:rsidRPr="006B4CE6">
        <w:rPr>
          <w:rStyle w:val="nfasis"/>
          <w:rFonts w:ascii="Cambria" w:hAnsi="Cambria"/>
          <w:bCs/>
          <w:i w:val="0"/>
          <w:sz w:val="20"/>
          <w:szCs w:val="20"/>
          <w:lang w:val="pt-BR"/>
        </w:rPr>
        <w:t xml:space="preserve"> 1, </w:t>
      </w:r>
      <w:r w:rsidR="00A644E3" w:rsidRPr="006B4CE6">
        <w:rPr>
          <w:rStyle w:val="nfasis"/>
          <w:rFonts w:ascii="Cambria" w:hAnsi="Cambria"/>
          <w:bCs/>
          <w:i w:val="0"/>
          <w:sz w:val="20"/>
          <w:szCs w:val="20"/>
          <w:lang w:val="pt-BR"/>
        </w:rPr>
        <w:t xml:space="preserve">da </w:t>
      </w:r>
      <w:r w:rsidR="00845713" w:rsidRPr="006B4CE6">
        <w:rPr>
          <w:rStyle w:val="nfasis"/>
          <w:rFonts w:ascii="Cambria" w:hAnsi="Cambria"/>
          <w:bCs/>
          <w:i w:val="0"/>
          <w:sz w:val="20"/>
          <w:szCs w:val="20"/>
          <w:lang w:val="pt-BR"/>
        </w:rPr>
        <w:t>Lei de Anistia</w:t>
      </w:r>
      <w:r w:rsidR="00A1109F" w:rsidRPr="006B4CE6">
        <w:rPr>
          <w:rStyle w:val="nfasis"/>
          <w:rFonts w:ascii="Cambria" w:hAnsi="Cambria"/>
          <w:bCs/>
          <w:i w:val="0"/>
          <w:sz w:val="20"/>
          <w:szCs w:val="20"/>
          <w:lang w:val="pt-BR"/>
        </w:rPr>
        <w:t>,</w:t>
      </w:r>
      <w:r w:rsidR="005C449A" w:rsidRPr="006B4CE6">
        <w:rPr>
          <w:rStyle w:val="nfasis"/>
          <w:rFonts w:ascii="Cambria" w:hAnsi="Cambria"/>
          <w:bCs/>
          <w:i w:val="0"/>
          <w:sz w:val="20"/>
          <w:szCs w:val="20"/>
          <w:lang w:val="pt-BR"/>
        </w:rPr>
        <w:t xml:space="preserve"> de tal forma que </w:t>
      </w:r>
      <w:r w:rsidR="00A1109F" w:rsidRPr="006B4CE6">
        <w:rPr>
          <w:rStyle w:val="nfasis"/>
          <w:rFonts w:ascii="Cambria" w:hAnsi="Cambria"/>
          <w:bCs/>
          <w:i w:val="0"/>
          <w:sz w:val="20"/>
          <w:szCs w:val="20"/>
          <w:lang w:val="pt-BR"/>
        </w:rPr>
        <w:t>o conceito de “crimes conexos”</w:t>
      </w:r>
      <w:r w:rsidR="005C449A" w:rsidRPr="006B4CE6">
        <w:rPr>
          <w:rStyle w:val="nfasis"/>
          <w:rFonts w:ascii="Cambria" w:hAnsi="Cambria"/>
          <w:bCs/>
          <w:i w:val="0"/>
          <w:sz w:val="20"/>
          <w:szCs w:val="20"/>
          <w:lang w:val="pt-BR"/>
        </w:rPr>
        <w:t xml:space="preserve"> “[n</w:t>
      </w:r>
      <w:proofErr w:type="gramStart"/>
      <w:r w:rsidR="005C449A" w:rsidRPr="006B4CE6">
        <w:rPr>
          <w:rStyle w:val="nfasis"/>
          <w:rFonts w:ascii="Cambria" w:hAnsi="Cambria"/>
          <w:bCs/>
          <w:i w:val="0"/>
          <w:sz w:val="20"/>
          <w:szCs w:val="20"/>
          <w:lang w:val="pt-BR"/>
        </w:rPr>
        <w:t>]</w:t>
      </w:r>
      <w:r w:rsidR="00A1109F" w:rsidRPr="006B4CE6">
        <w:rPr>
          <w:rStyle w:val="nfasis"/>
          <w:rFonts w:ascii="Cambria" w:hAnsi="Cambria"/>
          <w:bCs/>
          <w:i w:val="0"/>
          <w:sz w:val="20"/>
          <w:szCs w:val="20"/>
          <w:lang w:val="pt-BR"/>
        </w:rPr>
        <w:t>ã</w:t>
      </w:r>
      <w:r w:rsidR="005C449A" w:rsidRPr="006B4CE6">
        <w:rPr>
          <w:rStyle w:val="nfasis"/>
          <w:rFonts w:ascii="Cambria" w:hAnsi="Cambria"/>
          <w:bCs/>
          <w:i w:val="0"/>
          <w:sz w:val="20"/>
          <w:szCs w:val="20"/>
          <w:lang w:val="pt-BR"/>
        </w:rPr>
        <w:t>o</w:t>
      </w:r>
      <w:proofErr w:type="gramEnd"/>
      <w:r w:rsidR="005C449A" w:rsidRPr="006B4CE6">
        <w:rPr>
          <w:rStyle w:val="nfasis"/>
          <w:rFonts w:ascii="Cambria" w:hAnsi="Cambria"/>
          <w:bCs/>
          <w:i w:val="0"/>
          <w:sz w:val="20"/>
          <w:szCs w:val="20"/>
          <w:lang w:val="pt-BR"/>
        </w:rPr>
        <w:t xml:space="preserve"> </w:t>
      </w:r>
      <w:r w:rsidR="00EF6CBC">
        <w:rPr>
          <w:rStyle w:val="nfasis"/>
          <w:rFonts w:ascii="Cambria" w:hAnsi="Cambria"/>
          <w:bCs/>
          <w:i w:val="0"/>
          <w:sz w:val="20"/>
          <w:szCs w:val="20"/>
          <w:lang w:val="pt-BR"/>
        </w:rPr>
        <w:t>inclue</w:t>
      </w:r>
      <w:r w:rsidR="00A1109F" w:rsidRPr="006B4CE6">
        <w:rPr>
          <w:rStyle w:val="nfasis"/>
          <w:rFonts w:ascii="Cambria" w:hAnsi="Cambria"/>
          <w:bCs/>
          <w:i w:val="0"/>
          <w:sz w:val="20"/>
          <w:szCs w:val="20"/>
          <w:lang w:val="pt-BR"/>
        </w:rPr>
        <w:t xml:space="preserve">m os crimes </w:t>
      </w:r>
      <w:r w:rsidR="00EF6CBC">
        <w:rPr>
          <w:rStyle w:val="nfasis"/>
          <w:rFonts w:ascii="Cambria" w:hAnsi="Cambria"/>
          <w:bCs/>
          <w:i w:val="0"/>
          <w:sz w:val="20"/>
          <w:szCs w:val="20"/>
          <w:lang w:val="pt-BR"/>
        </w:rPr>
        <w:t xml:space="preserve">cometidos por </w:t>
      </w:r>
      <w:r w:rsidR="00A1109F" w:rsidRPr="006B4CE6">
        <w:rPr>
          <w:rStyle w:val="nfasis"/>
          <w:rFonts w:ascii="Cambria" w:hAnsi="Cambria"/>
          <w:bCs/>
          <w:i w:val="0"/>
          <w:sz w:val="20"/>
          <w:szCs w:val="20"/>
          <w:lang w:val="pt-BR"/>
        </w:rPr>
        <w:t xml:space="preserve">agentes públicos, militares ou civis, contra pessoas que, de modo efetivo ou suposto, praticaram crimes políticos”. Por sua vez, o </w:t>
      </w:r>
      <w:r w:rsidR="00EA4FC4" w:rsidRPr="006B4CE6">
        <w:rPr>
          <w:rStyle w:val="nfasis"/>
          <w:rFonts w:ascii="Cambria" w:hAnsi="Cambria"/>
          <w:bCs/>
          <w:i w:val="0"/>
          <w:sz w:val="20"/>
          <w:szCs w:val="20"/>
          <w:lang w:val="pt-BR"/>
        </w:rPr>
        <w:t xml:space="preserve">PL 7.357/2014 busca excluir da </w:t>
      </w:r>
      <w:r w:rsidR="00845713" w:rsidRPr="006B4CE6">
        <w:rPr>
          <w:rStyle w:val="nfasis"/>
          <w:rFonts w:ascii="Cambria" w:hAnsi="Cambria"/>
          <w:bCs/>
          <w:i w:val="0"/>
          <w:sz w:val="20"/>
          <w:szCs w:val="20"/>
          <w:lang w:val="pt-BR"/>
        </w:rPr>
        <w:t>Lei de Anistia</w:t>
      </w:r>
      <w:r w:rsidR="00EA4FC4" w:rsidRPr="006B4CE6">
        <w:rPr>
          <w:rStyle w:val="nfasis"/>
          <w:rFonts w:ascii="Cambria" w:hAnsi="Cambria"/>
          <w:bCs/>
          <w:i w:val="0"/>
          <w:sz w:val="20"/>
          <w:szCs w:val="20"/>
          <w:lang w:val="pt-BR"/>
        </w:rPr>
        <w:t xml:space="preserve"> “[</w:t>
      </w:r>
      <w:r w:rsidR="00761838" w:rsidRPr="006B4CE6">
        <w:rPr>
          <w:rStyle w:val="nfasis"/>
          <w:rFonts w:ascii="Cambria" w:hAnsi="Cambria"/>
          <w:bCs/>
          <w:i w:val="0"/>
          <w:sz w:val="20"/>
          <w:szCs w:val="20"/>
          <w:lang w:val="pt-BR"/>
        </w:rPr>
        <w:t>o</w:t>
      </w:r>
      <w:r w:rsidR="00EA4FC4" w:rsidRPr="006B4CE6">
        <w:rPr>
          <w:rStyle w:val="nfasis"/>
          <w:rFonts w:ascii="Cambria" w:hAnsi="Cambria"/>
          <w:bCs/>
          <w:i w:val="0"/>
          <w:sz w:val="20"/>
          <w:szCs w:val="20"/>
          <w:lang w:val="pt-BR"/>
        </w:rPr>
        <w:t>]s agentes públicos, militares o</w:t>
      </w:r>
      <w:r w:rsidR="00761838" w:rsidRPr="006B4CE6">
        <w:rPr>
          <w:rStyle w:val="nfasis"/>
          <w:rFonts w:ascii="Cambria" w:hAnsi="Cambria"/>
          <w:bCs/>
          <w:i w:val="0"/>
          <w:sz w:val="20"/>
          <w:szCs w:val="20"/>
          <w:lang w:val="pt-BR"/>
        </w:rPr>
        <w:t xml:space="preserve">u civis que tenham </w:t>
      </w:r>
      <w:r w:rsidR="001A3D8D" w:rsidRPr="006B4CE6">
        <w:rPr>
          <w:rStyle w:val="nfasis"/>
          <w:rFonts w:ascii="Cambria" w:hAnsi="Cambria"/>
          <w:bCs/>
          <w:i w:val="0"/>
          <w:sz w:val="20"/>
          <w:szCs w:val="20"/>
          <w:lang w:val="pt-BR"/>
        </w:rPr>
        <w:t>cometido</w:t>
      </w:r>
      <w:r w:rsidR="00761838" w:rsidRPr="006B4CE6">
        <w:rPr>
          <w:rStyle w:val="nfasis"/>
          <w:rFonts w:ascii="Cambria" w:hAnsi="Cambria"/>
          <w:bCs/>
          <w:i w:val="0"/>
          <w:sz w:val="20"/>
          <w:szCs w:val="20"/>
          <w:lang w:val="pt-BR"/>
        </w:rPr>
        <w:t xml:space="preserve"> crimes de tortura, sequestro,</w:t>
      </w:r>
      <w:r w:rsidR="001A3D8D" w:rsidRPr="006B4CE6">
        <w:rPr>
          <w:rStyle w:val="nfasis"/>
          <w:rFonts w:ascii="Cambria" w:hAnsi="Cambria"/>
          <w:bCs/>
          <w:i w:val="0"/>
          <w:sz w:val="20"/>
          <w:szCs w:val="20"/>
          <w:lang w:val="pt-BR"/>
        </w:rPr>
        <w:t xml:space="preserve"> cárcere</w:t>
      </w:r>
      <w:r w:rsidR="00761838" w:rsidRPr="006B4CE6">
        <w:rPr>
          <w:rStyle w:val="nfasis"/>
          <w:rFonts w:ascii="Cambria" w:hAnsi="Cambria"/>
          <w:bCs/>
          <w:i w:val="0"/>
          <w:sz w:val="20"/>
          <w:szCs w:val="20"/>
          <w:lang w:val="pt-BR"/>
        </w:rPr>
        <w:t xml:space="preserve"> privad</w:t>
      </w:r>
      <w:r w:rsidR="001A3D8D" w:rsidRPr="006B4CE6">
        <w:rPr>
          <w:rStyle w:val="nfasis"/>
          <w:rFonts w:ascii="Cambria" w:hAnsi="Cambria"/>
          <w:bCs/>
          <w:i w:val="0"/>
          <w:sz w:val="20"/>
          <w:szCs w:val="20"/>
          <w:lang w:val="pt-BR"/>
        </w:rPr>
        <w:t>o</w:t>
      </w:r>
      <w:r w:rsidR="00761838" w:rsidRPr="006B4CE6">
        <w:rPr>
          <w:rStyle w:val="nfasis"/>
          <w:rFonts w:ascii="Cambria" w:hAnsi="Cambria"/>
          <w:bCs/>
          <w:i w:val="0"/>
          <w:sz w:val="20"/>
          <w:szCs w:val="20"/>
          <w:lang w:val="pt-BR"/>
        </w:rPr>
        <w:t xml:space="preserve">, execução sumária, ocultação de cadáver ou de atentado”. Em </w:t>
      </w:r>
      <w:proofErr w:type="gramStart"/>
      <w:r w:rsidR="00187635" w:rsidRPr="006B4CE6">
        <w:rPr>
          <w:rStyle w:val="nfasis"/>
          <w:rFonts w:ascii="Cambria" w:hAnsi="Cambria"/>
          <w:bCs/>
          <w:i w:val="0"/>
          <w:sz w:val="20"/>
          <w:szCs w:val="20"/>
          <w:lang w:val="pt-BR"/>
        </w:rPr>
        <w:t>9</w:t>
      </w:r>
      <w:proofErr w:type="gramEnd"/>
      <w:r w:rsidR="00187635" w:rsidRPr="006B4CE6">
        <w:rPr>
          <w:rStyle w:val="nfasis"/>
          <w:rFonts w:ascii="Cambria" w:hAnsi="Cambria"/>
          <w:bCs/>
          <w:i w:val="0"/>
          <w:sz w:val="20"/>
          <w:szCs w:val="20"/>
          <w:lang w:val="pt-BR"/>
        </w:rPr>
        <w:t xml:space="preserve"> de abril de 2014, foi determinada a sua anexação ao </w:t>
      </w:r>
      <w:r w:rsidR="00EA4FC4" w:rsidRPr="006B4CE6">
        <w:rPr>
          <w:rStyle w:val="nfasis"/>
          <w:rFonts w:ascii="Cambria" w:hAnsi="Cambria"/>
          <w:bCs/>
          <w:i w:val="0"/>
          <w:sz w:val="20"/>
          <w:szCs w:val="20"/>
          <w:lang w:val="pt-BR"/>
        </w:rPr>
        <w:t xml:space="preserve">PL 573/2011. </w:t>
      </w:r>
      <w:r w:rsidR="00F630FA">
        <w:rPr>
          <w:rStyle w:val="nfasis"/>
          <w:rFonts w:ascii="Cambria" w:hAnsi="Cambria"/>
          <w:bCs/>
          <w:i w:val="0"/>
          <w:sz w:val="20"/>
          <w:szCs w:val="20"/>
          <w:lang w:val="pt-BR"/>
        </w:rPr>
        <w:t xml:space="preserve">O Estado também se referiu </w:t>
      </w:r>
      <w:r w:rsidR="00187635" w:rsidRPr="006B4CE6">
        <w:rPr>
          <w:rStyle w:val="nfasis"/>
          <w:rFonts w:ascii="Cambria" w:hAnsi="Cambria"/>
          <w:bCs/>
          <w:i w:val="0"/>
          <w:sz w:val="20"/>
          <w:szCs w:val="20"/>
          <w:lang w:val="pt-BR"/>
        </w:rPr>
        <w:t xml:space="preserve">ao Projeto de Lei </w:t>
      </w:r>
      <w:r w:rsidR="005C449A" w:rsidRPr="006B4CE6">
        <w:rPr>
          <w:rStyle w:val="nfasis"/>
          <w:rFonts w:ascii="Cambria" w:hAnsi="Cambria"/>
          <w:bCs/>
          <w:i w:val="0"/>
          <w:sz w:val="20"/>
          <w:szCs w:val="20"/>
          <w:lang w:val="pt-BR"/>
        </w:rPr>
        <w:t>237</w:t>
      </w:r>
      <w:r w:rsidR="00E14A6E" w:rsidRPr="006B4CE6">
        <w:rPr>
          <w:rStyle w:val="nfasis"/>
          <w:rFonts w:ascii="Cambria" w:hAnsi="Cambria"/>
          <w:bCs/>
          <w:i w:val="0"/>
          <w:sz w:val="20"/>
          <w:szCs w:val="20"/>
          <w:lang w:val="pt-BR"/>
        </w:rPr>
        <w:t>/2013</w:t>
      </w:r>
      <w:r w:rsidR="00187635" w:rsidRPr="006B4CE6">
        <w:rPr>
          <w:rStyle w:val="nfasis"/>
          <w:rFonts w:ascii="Cambria" w:hAnsi="Cambria"/>
          <w:bCs/>
          <w:i w:val="0"/>
          <w:sz w:val="20"/>
          <w:szCs w:val="20"/>
          <w:lang w:val="pt-BR"/>
        </w:rPr>
        <w:t xml:space="preserve">, </w:t>
      </w:r>
      <w:r w:rsidR="00260254" w:rsidRPr="006B4CE6">
        <w:rPr>
          <w:rStyle w:val="nfasis"/>
          <w:rFonts w:ascii="Cambria" w:hAnsi="Cambria"/>
          <w:bCs/>
          <w:i w:val="0"/>
          <w:sz w:val="20"/>
          <w:szCs w:val="20"/>
          <w:lang w:val="pt-BR"/>
        </w:rPr>
        <w:t>que além de definir o conceito de “crime conexo” contido no artigo 1º, § 1</w:t>
      </w:r>
      <w:r w:rsidR="005C449A" w:rsidRPr="006B4CE6">
        <w:rPr>
          <w:rStyle w:val="nfasis"/>
          <w:rFonts w:ascii="Cambria" w:hAnsi="Cambria"/>
          <w:bCs/>
          <w:i w:val="0"/>
          <w:sz w:val="20"/>
          <w:szCs w:val="20"/>
          <w:lang w:val="pt-BR"/>
        </w:rPr>
        <w:t xml:space="preserve">, da </w:t>
      </w:r>
      <w:r w:rsidR="00845713" w:rsidRPr="006B4CE6">
        <w:rPr>
          <w:rStyle w:val="nfasis"/>
          <w:rFonts w:ascii="Cambria" w:hAnsi="Cambria"/>
          <w:bCs/>
          <w:i w:val="0"/>
          <w:sz w:val="20"/>
          <w:szCs w:val="20"/>
          <w:lang w:val="pt-BR"/>
        </w:rPr>
        <w:t>Lei de Anistia</w:t>
      </w:r>
      <w:r w:rsidR="005C449A" w:rsidRPr="006B4CE6">
        <w:rPr>
          <w:rStyle w:val="nfasis"/>
          <w:rFonts w:ascii="Cambria" w:hAnsi="Cambria"/>
          <w:bCs/>
          <w:i w:val="0"/>
          <w:sz w:val="20"/>
          <w:szCs w:val="20"/>
          <w:lang w:val="pt-BR"/>
        </w:rPr>
        <w:t xml:space="preserve"> </w:t>
      </w:r>
      <w:r w:rsidR="00260254" w:rsidRPr="006B4CE6">
        <w:rPr>
          <w:rStyle w:val="nfasis"/>
          <w:rFonts w:ascii="Cambria" w:hAnsi="Cambria"/>
          <w:bCs/>
          <w:i w:val="0"/>
          <w:sz w:val="20"/>
          <w:szCs w:val="20"/>
          <w:lang w:val="pt-BR"/>
        </w:rPr>
        <w:t>nos mesmos termos mencionados, busca estabelecer que a</w:t>
      </w:r>
      <w:r w:rsidR="008745BF">
        <w:rPr>
          <w:rStyle w:val="nfasis"/>
          <w:rFonts w:ascii="Cambria" w:hAnsi="Cambria"/>
          <w:bCs/>
          <w:i w:val="0"/>
          <w:sz w:val="20"/>
          <w:szCs w:val="20"/>
          <w:lang w:val="pt-BR"/>
        </w:rPr>
        <w:t xml:space="preserve"> prescrição ou outros motivos de extinção da</w:t>
      </w:r>
      <w:r w:rsidR="00260254" w:rsidRPr="006B4CE6">
        <w:rPr>
          <w:rStyle w:val="nfasis"/>
          <w:rFonts w:ascii="Cambria" w:hAnsi="Cambria"/>
          <w:bCs/>
          <w:i w:val="0"/>
          <w:sz w:val="20"/>
          <w:szCs w:val="20"/>
          <w:lang w:val="pt-BR"/>
        </w:rPr>
        <w:t xml:space="preserve"> punibilidade não se apliquem </w:t>
      </w:r>
      <w:r w:rsidR="00F630FA">
        <w:rPr>
          <w:rStyle w:val="nfasis"/>
          <w:rFonts w:ascii="Cambria" w:hAnsi="Cambria"/>
          <w:bCs/>
          <w:i w:val="0"/>
          <w:sz w:val="20"/>
          <w:szCs w:val="20"/>
          <w:lang w:val="pt-BR"/>
        </w:rPr>
        <w:t>aos crimes aos que se refere o artigo 1º.</w:t>
      </w:r>
    </w:p>
    <w:p w:rsidR="005C449A" w:rsidRPr="006B4CE6" w:rsidRDefault="005C449A" w:rsidP="007B38D0">
      <w:pPr>
        <w:pStyle w:val="Prrafodelista"/>
        <w:widowControl w:val="0"/>
        <w:rPr>
          <w:rStyle w:val="nfasis"/>
          <w:rFonts w:ascii="Cambria" w:hAnsi="Cambria"/>
          <w:b/>
          <w:bCs/>
          <w:i w:val="0"/>
          <w:sz w:val="20"/>
          <w:szCs w:val="20"/>
          <w:lang w:val="pt-BR"/>
        </w:rPr>
      </w:pPr>
    </w:p>
    <w:p w:rsidR="005C449A" w:rsidRPr="006B4CE6" w:rsidRDefault="003F7DA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Style w:val="nfasis"/>
          <w:rFonts w:ascii="Cambria" w:hAnsi="Cambria"/>
          <w:bCs/>
          <w:i w:val="0"/>
          <w:sz w:val="20"/>
          <w:szCs w:val="20"/>
          <w:lang w:val="pt-BR"/>
        </w:rPr>
        <w:t xml:space="preserve">Quanto às ações perante o </w:t>
      </w:r>
      <w:r w:rsidR="005C449A" w:rsidRPr="006B4CE6">
        <w:rPr>
          <w:rFonts w:ascii="Cambria" w:hAnsi="Cambria"/>
          <w:sz w:val="20"/>
          <w:szCs w:val="20"/>
          <w:shd w:val="clear" w:color="auto" w:fill="FFFFFF"/>
          <w:lang w:val="pt-BR"/>
        </w:rPr>
        <w:t>Supremo Tribunal Federal,</w:t>
      </w:r>
      <w:r w:rsidRPr="006B4CE6">
        <w:rPr>
          <w:rFonts w:ascii="Cambria" w:hAnsi="Cambria"/>
          <w:sz w:val="20"/>
          <w:szCs w:val="20"/>
          <w:shd w:val="clear" w:color="auto" w:fill="FFFFFF"/>
          <w:lang w:val="pt-BR"/>
        </w:rPr>
        <w:t xml:space="preserve"> o</w:t>
      </w:r>
      <w:r w:rsidR="005C449A" w:rsidRPr="006B4CE6">
        <w:rPr>
          <w:rFonts w:ascii="Cambria" w:hAnsi="Cambria"/>
          <w:sz w:val="20"/>
          <w:szCs w:val="20"/>
          <w:shd w:val="clear" w:color="auto" w:fill="FFFFFF"/>
          <w:lang w:val="pt-BR"/>
        </w:rPr>
        <w:t xml:space="preserve"> Estado </w:t>
      </w:r>
      <w:r w:rsidRPr="006B4CE6">
        <w:rPr>
          <w:rFonts w:ascii="Cambria" w:hAnsi="Cambria"/>
          <w:sz w:val="20"/>
          <w:szCs w:val="20"/>
          <w:shd w:val="clear" w:color="auto" w:fill="FFFFFF"/>
          <w:lang w:val="pt-BR"/>
        </w:rPr>
        <w:t xml:space="preserve">apontou que existem duas </w:t>
      </w:r>
      <w:r w:rsidR="005C449A" w:rsidRPr="006026E0">
        <w:rPr>
          <w:rFonts w:ascii="Cambria" w:hAnsi="Cambria"/>
          <w:iCs/>
          <w:sz w:val="20"/>
          <w:szCs w:val="20"/>
          <w:shd w:val="clear" w:color="auto" w:fill="FFFFFF"/>
          <w:lang w:val="pt-BR"/>
        </w:rPr>
        <w:t>Arguiç</w:t>
      </w:r>
      <w:r w:rsidRPr="006026E0">
        <w:rPr>
          <w:rFonts w:ascii="Cambria" w:hAnsi="Cambria"/>
          <w:iCs/>
          <w:sz w:val="20"/>
          <w:szCs w:val="20"/>
          <w:shd w:val="clear" w:color="auto" w:fill="FFFFFF"/>
          <w:lang w:val="pt-BR"/>
        </w:rPr>
        <w:t>ões</w:t>
      </w:r>
      <w:r w:rsidR="005C449A" w:rsidRPr="006026E0">
        <w:rPr>
          <w:rFonts w:ascii="Cambria" w:hAnsi="Cambria"/>
          <w:iCs/>
          <w:sz w:val="20"/>
          <w:szCs w:val="20"/>
          <w:shd w:val="clear" w:color="auto" w:fill="FFFFFF"/>
          <w:lang w:val="pt-BR"/>
        </w:rPr>
        <w:t xml:space="preserve"> de </w:t>
      </w:r>
      <w:r w:rsidR="008A56B3" w:rsidRPr="006026E0">
        <w:rPr>
          <w:rFonts w:ascii="Cambria" w:hAnsi="Cambria"/>
          <w:iCs/>
          <w:sz w:val="20"/>
          <w:szCs w:val="20"/>
          <w:shd w:val="clear" w:color="auto" w:fill="FFFFFF"/>
          <w:lang w:val="pt-BR"/>
        </w:rPr>
        <w:t>Descumprimento</w:t>
      </w:r>
      <w:r w:rsidR="005C449A" w:rsidRPr="006026E0">
        <w:rPr>
          <w:rFonts w:ascii="Cambria" w:hAnsi="Cambria"/>
          <w:iCs/>
          <w:sz w:val="20"/>
          <w:szCs w:val="20"/>
          <w:shd w:val="clear" w:color="auto" w:fill="FFFFFF"/>
          <w:lang w:val="pt-BR"/>
        </w:rPr>
        <w:t xml:space="preserve"> </w:t>
      </w:r>
      <w:r w:rsidR="00C97304">
        <w:rPr>
          <w:rFonts w:ascii="Cambria" w:hAnsi="Cambria"/>
          <w:iCs/>
          <w:sz w:val="20"/>
          <w:szCs w:val="20"/>
          <w:shd w:val="clear" w:color="auto" w:fill="FFFFFF"/>
          <w:lang w:val="pt-BR"/>
        </w:rPr>
        <w:t xml:space="preserve">de </w:t>
      </w:r>
      <w:r w:rsidR="005C449A" w:rsidRPr="006026E0">
        <w:rPr>
          <w:rFonts w:ascii="Cambria" w:hAnsi="Cambria"/>
          <w:iCs/>
          <w:sz w:val="20"/>
          <w:szCs w:val="20"/>
          <w:shd w:val="clear" w:color="auto" w:fill="FFFFFF"/>
          <w:lang w:val="pt-BR"/>
        </w:rPr>
        <w:t>Preceito Fundamental</w:t>
      </w:r>
      <w:r w:rsidRPr="006B4CE6">
        <w:rPr>
          <w:rFonts w:ascii="Cambria" w:hAnsi="Cambria"/>
          <w:sz w:val="20"/>
          <w:szCs w:val="20"/>
          <w:shd w:val="clear" w:color="auto" w:fill="FFFFFF"/>
          <w:lang w:val="pt-BR"/>
        </w:rPr>
        <w:t xml:space="preserve"> (ADPF</w:t>
      </w:r>
      <w:r w:rsidR="00656C90">
        <w:rPr>
          <w:rFonts w:ascii="Cambria" w:hAnsi="Cambria"/>
          <w:sz w:val="20"/>
          <w:szCs w:val="20"/>
          <w:shd w:val="clear" w:color="auto" w:fill="FFFFFF"/>
          <w:lang w:val="pt-BR"/>
        </w:rPr>
        <w:t>s)</w:t>
      </w:r>
      <w:r w:rsidR="006C0A99" w:rsidRPr="006B4CE6">
        <w:rPr>
          <w:rFonts w:ascii="Cambria" w:hAnsi="Cambria"/>
          <w:sz w:val="20"/>
          <w:szCs w:val="20"/>
          <w:shd w:val="clear" w:color="auto" w:fill="FFFFFF"/>
          <w:lang w:val="pt-BR"/>
        </w:rPr>
        <w:t>.</w:t>
      </w:r>
    </w:p>
    <w:p w:rsidR="005C449A" w:rsidRPr="006B4CE6" w:rsidRDefault="005C449A" w:rsidP="007B38D0">
      <w:pPr>
        <w:widowControl w:val="0"/>
        <w:ind w:left="720"/>
        <w:jc w:val="both"/>
        <w:rPr>
          <w:rFonts w:ascii="Cambria" w:hAnsi="Cambria"/>
          <w:sz w:val="20"/>
          <w:szCs w:val="20"/>
          <w:lang w:val="pt-BR"/>
        </w:rPr>
      </w:pPr>
    </w:p>
    <w:p w:rsidR="005C449A" w:rsidRPr="00FC584C" w:rsidRDefault="003F7DA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Fonts w:ascii="Cambria" w:hAnsi="Cambria"/>
          <w:sz w:val="20"/>
          <w:szCs w:val="20"/>
          <w:lang w:val="pt-BR"/>
        </w:rPr>
        <w:t xml:space="preserve">Em relação à </w:t>
      </w:r>
      <w:r w:rsidR="006026E0">
        <w:rPr>
          <w:rFonts w:ascii="Cambria" w:hAnsi="Cambria"/>
          <w:sz w:val="20"/>
          <w:szCs w:val="20"/>
          <w:lang w:val="pt-BR"/>
        </w:rPr>
        <w:t xml:space="preserve">primeira delas, </w:t>
      </w:r>
      <w:r w:rsidR="005C449A" w:rsidRPr="006B4CE6">
        <w:rPr>
          <w:rFonts w:ascii="Cambria" w:hAnsi="Cambria"/>
          <w:sz w:val="20"/>
          <w:szCs w:val="20"/>
          <w:lang w:val="pt-BR"/>
        </w:rPr>
        <w:t>ADPF 153,</w:t>
      </w:r>
      <w:r w:rsidR="00292225" w:rsidRPr="006B4CE6">
        <w:rPr>
          <w:rFonts w:ascii="Cambria" w:hAnsi="Cambria"/>
          <w:sz w:val="20"/>
          <w:szCs w:val="20"/>
          <w:lang w:val="pt-BR"/>
        </w:rPr>
        <w:t xml:space="preserve"> o Estado informou que apesar do</w:t>
      </w:r>
      <w:r w:rsidR="005C449A" w:rsidRPr="006B4CE6">
        <w:rPr>
          <w:rFonts w:ascii="Cambria" w:hAnsi="Cambria"/>
          <w:sz w:val="20"/>
          <w:szCs w:val="20"/>
          <w:lang w:val="pt-BR"/>
        </w:rPr>
        <w:t xml:space="preserve"> Supremo Tribunal Federal (STF) </w:t>
      </w:r>
      <w:r w:rsidR="00292225" w:rsidRPr="006B4CE6">
        <w:rPr>
          <w:rFonts w:ascii="Cambria" w:hAnsi="Cambria"/>
          <w:sz w:val="20"/>
          <w:szCs w:val="20"/>
          <w:lang w:val="pt-BR"/>
        </w:rPr>
        <w:t xml:space="preserve">ter ditado uma sentença em </w:t>
      </w:r>
      <w:r w:rsidR="005C449A" w:rsidRPr="006B4CE6">
        <w:rPr>
          <w:rFonts w:ascii="Cambria" w:hAnsi="Cambria"/>
          <w:sz w:val="20"/>
          <w:szCs w:val="20"/>
          <w:lang w:val="pt-BR"/>
        </w:rPr>
        <w:t xml:space="preserve">20 de abril de 2010, </w:t>
      </w:r>
      <w:r w:rsidR="00292225" w:rsidRPr="006B4CE6">
        <w:rPr>
          <w:rFonts w:ascii="Cambria" w:hAnsi="Cambria"/>
          <w:sz w:val="20"/>
          <w:szCs w:val="20"/>
          <w:lang w:val="pt-BR"/>
        </w:rPr>
        <w:t xml:space="preserve">a Ordem dos Advogados do Brasil apresentou um recurso </w:t>
      </w:r>
      <w:r w:rsidR="00292225" w:rsidRPr="00FC584C">
        <w:rPr>
          <w:rFonts w:ascii="Cambria" w:hAnsi="Cambria"/>
          <w:sz w:val="20"/>
          <w:szCs w:val="20"/>
          <w:lang w:val="pt-BR"/>
        </w:rPr>
        <w:t xml:space="preserve">denominado </w:t>
      </w:r>
      <w:r w:rsidR="00656C90" w:rsidRPr="00FC584C">
        <w:rPr>
          <w:rFonts w:ascii="Cambria" w:hAnsi="Cambria"/>
          <w:sz w:val="20"/>
          <w:szCs w:val="20"/>
          <w:lang w:val="pt-BR"/>
        </w:rPr>
        <w:t>E</w:t>
      </w:r>
      <w:r w:rsidR="00292225" w:rsidRPr="00FC584C">
        <w:rPr>
          <w:rFonts w:ascii="Cambria" w:hAnsi="Cambria"/>
          <w:sz w:val="20"/>
          <w:szCs w:val="20"/>
          <w:lang w:val="pt-BR"/>
        </w:rPr>
        <w:t xml:space="preserve">mbargo de </w:t>
      </w:r>
      <w:r w:rsidR="00656C90" w:rsidRPr="00FC584C">
        <w:rPr>
          <w:rFonts w:ascii="Cambria" w:hAnsi="Cambria"/>
          <w:sz w:val="20"/>
          <w:szCs w:val="20"/>
          <w:lang w:val="pt-BR"/>
        </w:rPr>
        <w:t>D</w:t>
      </w:r>
      <w:r w:rsidR="00A65535" w:rsidRPr="00FC584C">
        <w:rPr>
          <w:rFonts w:ascii="Cambria" w:hAnsi="Cambria"/>
          <w:sz w:val="20"/>
          <w:szCs w:val="20"/>
          <w:lang w:val="pt-BR"/>
        </w:rPr>
        <w:t xml:space="preserve">eclaração, cuja decisão estava, até então, pendente. Do mesmo modo, alegou que em 21 de março de 2011, a Ordem dos Advogados do Brasil solicitou ao STF que, ao decidir o recurso, </w:t>
      </w:r>
      <w:r w:rsidR="00FF675F" w:rsidRPr="00FC584C">
        <w:rPr>
          <w:rFonts w:ascii="Cambria" w:hAnsi="Cambria"/>
          <w:sz w:val="20"/>
          <w:szCs w:val="20"/>
          <w:lang w:val="pt-BR"/>
        </w:rPr>
        <w:t xml:space="preserve">pronuncie-se “expressamente sobre a </w:t>
      </w:r>
      <w:r w:rsidR="00C97304" w:rsidRPr="00FC584C">
        <w:rPr>
          <w:rFonts w:ascii="Cambria" w:hAnsi="Cambria"/>
          <w:sz w:val="20"/>
          <w:szCs w:val="20"/>
          <w:lang w:val="pt-BR"/>
        </w:rPr>
        <w:t>executoriedade,</w:t>
      </w:r>
      <w:r w:rsidR="003A4906" w:rsidRPr="00FC584C">
        <w:rPr>
          <w:rFonts w:ascii="Cambria" w:hAnsi="Cambria"/>
          <w:sz w:val="20"/>
          <w:szCs w:val="20"/>
          <w:lang w:val="pt-BR"/>
        </w:rPr>
        <w:t xml:space="preserve"> [no Brasil] da S</w:t>
      </w:r>
      <w:r w:rsidR="00FF675F" w:rsidRPr="00FC584C">
        <w:rPr>
          <w:rFonts w:ascii="Cambria" w:hAnsi="Cambria"/>
          <w:sz w:val="20"/>
          <w:szCs w:val="20"/>
          <w:lang w:val="pt-BR"/>
        </w:rPr>
        <w:t xml:space="preserve">entença da Corte Interamericana </w:t>
      </w:r>
      <w:r w:rsidR="003A4906" w:rsidRPr="00FC584C">
        <w:rPr>
          <w:rFonts w:ascii="Cambria" w:hAnsi="Cambria"/>
          <w:sz w:val="20"/>
          <w:szCs w:val="20"/>
          <w:lang w:val="pt-BR"/>
        </w:rPr>
        <w:t xml:space="preserve">de Direitos Humanos </w:t>
      </w:r>
      <w:r w:rsidR="00FF675F" w:rsidRPr="00FC584C">
        <w:rPr>
          <w:rFonts w:ascii="Cambria" w:hAnsi="Cambria"/>
          <w:sz w:val="20"/>
          <w:szCs w:val="20"/>
          <w:lang w:val="pt-BR"/>
        </w:rPr>
        <w:t>no caso Gomes Lund e outros</w:t>
      </w:r>
      <w:r w:rsidR="003A4906" w:rsidRPr="00FC584C">
        <w:rPr>
          <w:rFonts w:ascii="Cambria" w:hAnsi="Cambria"/>
          <w:sz w:val="20"/>
          <w:szCs w:val="20"/>
          <w:lang w:val="pt-BR"/>
        </w:rPr>
        <w:t xml:space="preserve"> </w:t>
      </w:r>
      <w:r w:rsidR="0006668F" w:rsidRPr="00FC584C">
        <w:rPr>
          <w:rFonts w:ascii="Cambria" w:hAnsi="Cambria"/>
          <w:sz w:val="20"/>
          <w:szCs w:val="20"/>
          <w:lang w:val="pt-BR"/>
        </w:rPr>
        <w:t>(</w:t>
      </w:r>
      <w:proofErr w:type="gramStart"/>
      <w:r w:rsidR="0006668F" w:rsidRPr="00FC584C">
        <w:rPr>
          <w:rFonts w:ascii="Cambria" w:hAnsi="Cambria"/>
          <w:sz w:val="20"/>
          <w:szCs w:val="20"/>
          <w:lang w:val="pt-BR"/>
        </w:rPr>
        <w:t>“</w:t>
      </w:r>
      <w:r w:rsidR="003A4906" w:rsidRPr="00FC584C">
        <w:rPr>
          <w:rFonts w:ascii="Cambria" w:hAnsi="Cambria"/>
          <w:sz w:val="20"/>
          <w:szCs w:val="20"/>
          <w:lang w:val="pt-BR"/>
        </w:rPr>
        <w:t>Guerrilha</w:t>
      </w:r>
      <w:proofErr w:type="gramEnd"/>
      <w:r w:rsidR="003A4906" w:rsidRPr="00FC584C">
        <w:rPr>
          <w:rFonts w:ascii="Cambria" w:hAnsi="Cambria"/>
          <w:sz w:val="20"/>
          <w:szCs w:val="20"/>
          <w:lang w:val="pt-BR"/>
        </w:rPr>
        <w:t xml:space="preserve"> do Araguaia”) v</w:t>
      </w:r>
      <w:r w:rsidR="0006668F" w:rsidRPr="00FC584C">
        <w:rPr>
          <w:rFonts w:ascii="Cambria" w:hAnsi="Cambria"/>
          <w:sz w:val="20"/>
          <w:szCs w:val="20"/>
          <w:lang w:val="pt-BR"/>
        </w:rPr>
        <w:t>s. Brasil, de</w:t>
      </w:r>
      <w:r w:rsidR="005C449A" w:rsidRPr="00FC584C">
        <w:rPr>
          <w:rStyle w:val="nfasis"/>
          <w:rFonts w:ascii="Cambria" w:hAnsi="Cambria"/>
          <w:bCs/>
          <w:i w:val="0"/>
          <w:sz w:val="20"/>
          <w:szCs w:val="20"/>
          <w:lang w:val="pt-BR"/>
        </w:rPr>
        <w:t xml:space="preserve"> 24 </w:t>
      </w:r>
      <w:r w:rsidR="009F32C0" w:rsidRPr="00FC584C">
        <w:rPr>
          <w:rStyle w:val="nfasis"/>
          <w:rFonts w:ascii="Cambria" w:hAnsi="Cambria"/>
          <w:bCs/>
          <w:i w:val="0"/>
          <w:sz w:val="20"/>
          <w:szCs w:val="20"/>
          <w:lang w:val="pt-BR"/>
        </w:rPr>
        <w:t xml:space="preserve">de novembro de </w:t>
      </w:r>
      <w:r w:rsidR="005C449A" w:rsidRPr="00FC584C">
        <w:rPr>
          <w:rStyle w:val="nfasis"/>
          <w:rFonts w:ascii="Cambria" w:hAnsi="Cambria"/>
          <w:bCs/>
          <w:i w:val="0"/>
          <w:sz w:val="20"/>
          <w:szCs w:val="20"/>
          <w:lang w:val="pt-BR"/>
        </w:rPr>
        <w:t>2010</w:t>
      </w:r>
      <w:r w:rsidR="00FF675F" w:rsidRPr="00FC584C">
        <w:rPr>
          <w:rStyle w:val="nfasis"/>
          <w:rFonts w:ascii="Cambria" w:hAnsi="Cambria"/>
          <w:bCs/>
          <w:i w:val="0"/>
          <w:sz w:val="20"/>
          <w:szCs w:val="20"/>
          <w:lang w:val="pt-BR"/>
        </w:rPr>
        <w:t>”.</w:t>
      </w:r>
    </w:p>
    <w:p w:rsidR="005C449A" w:rsidRPr="006B4CE6" w:rsidRDefault="005C449A" w:rsidP="007B38D0">
      <w:pPr>
        <w:widowControl w:val="0"/>
        <w:ind w:left="720"/>
        <w:jc w:val="both"/>
        <w:rPr>
          <w:rStyle w:val="nfasis"/>
          <w:rFonts w:ascii="Cambria" w:hAnsi="Cambria"/>
          <w:b/>
          <w:bCs/>
          <w:sz w:val="20"/>
          <w:szCs w:val="20"/>
          <w:lang w:val="pt-BR"/>
        </w:rPr>
      </w:pPr>
    </w:p>
    <w:p w:rsidR="00F65F0D" w:rsidRPr="006B4CE6" w:rsidRDefault="0024209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apple-converted-space"/>
          <w:rFonts w:ascii="Cambria" w:hAnsi="Cambria"/>
          <w:sz w:val="20"/>
          <w:szCs w:val="20"/>
          <w:lang w:val="pt-BR"/>
        </w:rPr>
      </w:pPr>
      <w:r w:rsidRPr="006B4CE6">
        <w:rPr>
          <w:rStyle w:val="nfasis"/>
          <w:rFonts w:ascii="Cambria" w:hAnsi="Cambria"/>
          <w:bCs/>
          <w:i w:val="0"/>
          <w:sz w:val="20"/>
          <w:szCs w:val="20"/>
          <w:lang w:val="pt-BR"/>
        </w:rPr>
        <w:t xml:space="preserve">Em relação à </w:t>
      </w:r>
      <w:r w:rsidR="00806724">
        <w:rPr>
          <w:rStyle w:val="nfasis"/>
          <w:rFonts w:ascii="Cambria" w:hAnsi="Cambria"/>
          <w:bCs/>
          <w:i w:val="0"/>
          <w:sz w:val="20"/>
          <w:szCs w:val="20"/>
          <w:lang w:val="pt-BR"/>
        </w:rPr>
        <w:t xml:space="preserve">segunda delas, </w:t>
      </w:r>
      <w:r w:rsidR="005C449A" w:rsidRPr="006B4CE6">
        <w:rPr>
          <w:rStyle w:val="nfasis"/>
          <w:rFonts w:ascii="Cambria" w:hAnsi="Cambria"/>
          <w:bCs/>
          <w:i w:val="0"/>
          <w:sz w:val="20"/>
          <w:szCs w:val="20"/>
          <w:lang w:val="pt-BR"/>
        </w:rPr>
        <w:t xml:space="preserve">ADPF 320, </w:t>
      </w:r>
      <w:r w:rsidRPr="006B4CE6">
        <w:rPr>
          <w:rStyle w:val="nfasis"/>
          <w:rFonts w:ascii="Cambria" w:hAnsi="Cambria"/>
          <w:bCs/>
          <w:i w:val="0"/>
          <w:sz w:val="20"/>
          <w:szCs w:val="20"/>
          <w:lang w:val="pt-BR"/>
        </w:rPr>
        <w:t xml:space="preserve">o </w:t>
      </w:r>
      <w:r w:rsidR="005C449A" w:rsidRPr="006B4CE6">
        <w:rPr>
          <w:rStyle w:val="nfasis"/>
          <w:rFonts w:ascii="Cambria" w:hAnsi="Cambria"/>
          <w:bCs/>
          <w:i w:val="0"/>
          <w:sz w:val="20"/>
          <w:szCs w:val="20"/>
          <w:lang w:val="pt-BR"/>
        </w:rPr>
        <w:t>Brasil indic</w:t>
      </w:r>
      <w:r w:rsidRPr="006B4CE6">
        <w:rPr>
          <w:rStyle w:val="nfasis"/>
          <w:rFonts w:ascii="Cambria" w:hAnsi="Cambria"/>
          <w:bCs/>
          <w:i w:val="0"/>
          <w:sz w:val="20"/>
          <w:szCs w:val="20"/>
          <w:lang w:val="pt-BR"/>
        </w:rPr>
        <w:t xml:space="preserve">ou </w:t>
      </w:r>
      <w:r w:rsidR="00596DDB" w:rsidRPr="006B4CE6">
        <w:rPr>
          <w:rStyle w:val="nfasis"/>
          <w:rFonts w:ascii="Cambria" w:hAnsi="Cambria"/>
          <w:bCs/>
          <w:i w:val="0"/>
          <w:sz w:val="20"/>
          <w:szCs w:val="20"/>
          <w:lang w:val="pt-BR"/>
        </w:rPr>
        <w:t xml:space="preserve">que ela foi apresentada em maio de 2014 para que o STF declare que a </w:t>
      </w:r>
      <w:r w:rsidR="00845713" w:rsidRPr="006B4CE6">
        <w:rPr>
          <w:rStyle w:val="nfasis"/>
          <w:rFonts w:ascii="Cambria" w:hAnsi="Cambria"/>
          <w:bCs/>
          <w:i w:val="0"/>
          <w:sz w:val="20"/>
          <w:szCs w:val="20"/>
          <w:lang w:val="pt-BR"/>
        </w:rPr>
        <w:t>Lei de Anistia</w:t>
      </w:r>
      <w:r w:rsidR="003A4906">
        <w:rPr>
          <w:rStyle w:val="nfasis"/>
          <w:rFonts w:ascii="Cambria" w:hAnsi="Cambria"/>
          <w:bCs/>
          <w:i w:val="0"/>
          <w:sz w:val="20"/>
          <w:szCs w:val="20"/>
          <w:lang w:val="pt-BR"/>
        </w:rPr>
        <w:t>, de modo</w:t>
      </w:r>
      <w:r w:rsidR="001552F7" w:rsidRPr="006B4CE6">
        <w:rPr>
          <w:rStyle w:val="nfasis"/>
          <w:rFonts w:ascii="Cambria" w:hAnsi="Cambria"/>
          <w:bCs/>
          <w:i w:val="0"/>
          <w:sz w:val="20"/>
          <w:szCs w:val="20"/>
          <w:lang w:val="pt-BR"/>
        </w:rPr>
        <w:t xml:space="preserve"> geral, </w:t>
      </w:r>
      <w:r w:rsidR="00162FC5" w:rsidRPr="006B4CE6">
        <w:rPr>
          <w:rStyle w:val="nfasis"/>
          <w:rFonts w:ascii="Cambria" w:hAnsi="Cambria"/>
          <w:bCs/>
          <w:i w:val="0"/>
          <w:sz w:val="20"/>
          <w:szCs w:val="20"/>
          <w:lang w:val="pt-BR"/>
        </w:rPr>
        <w:t>“</w:t>
      </w:r>
      <w:r w:rsidR="001552F7" w:rsidRPr="006B4CE6">
        <w:rPr>
          <w:rStyle w:val="nfasis"/>
          <w:rFonts w:ascii="Cambria" w:hAnsi="Cambria"/>
          <w:bCs/>
          <w:i w:val="0"/>
          <w:sz w:val="20"/>
          <w:szCs w:val="20"/>
          <w:lang w:val="pt-BR"/>
        </w:rPr>
        <w:t>não se apli</w:t>
      </w:r>
      <w:r w:rsidR="00162FC5" w:rsidRPr="006B4CE6">
        <w:rPr>
          <w:rStyle w:val="nfasis"/>
          <w:rFonts w:ascii="Cambria" w:hAnsi="Cambria"/>
          <w:bCs/>
          <w:i w:val="0"/>
          <w:sz w:val="20"/>
          <w:szCs w:val="20"/>
          <w:lang w:val="pt-BR"/>
        </w:rPr>
        <w:t>ca</w:t>
      </w:r>
      <w:r w:rsidR="001552F7" w:rsidRPr="006B4CE6">
        <w:rPr>
          <w:rStyle w:val="nfasis"/>
          <w:rFonts w:ascii="Cambria" w:hAnsi="Cambria"/>
          <w:bCs/>
          <w:i w:val="0"/>
          <w:sz w:val="20"/>
          <w:szCs w:val="20"/>
          <w:lang w:val="pt-BR"/>
        </w:rPr>
        <w:t xml:space="preserve"> </w:t>
      </w:r>
      <w:r w:rsidR="002C66D4" w:rsidRPr="006B4CE6">
        <w:rPr>
          <w:rStyle w:val="nfasis"/>
          <w:rFonts w:ascii="Cambria" w:hAnsi="Cambria"/>
          <w:bCs/>
          <w:i w:val="0"/>
          <w:sz w:val="20"/>
          <w:szCs w:val="20"/>
          <w:lang w:val="pt-BR"/>
        </w:rPr>
        <w:t>a</w:t>
      </w:r>
      <w:r w:rsidR="001552F7" w:rsidRPr="006B4CE6">
        <w:rPr>
          <w:rStyle w:val="nfasis"/>
          <w:rFonts w:ascii="Cambria" w:hAnsi="Cambria"/>
          <w:bCs/>
          <w:i w:val="0"/>
          <w:sz w:val="20"/>
          <w:szCs w:val="20"/>
          <w:lang w:val="pt-BR"/>
        </w:rPr>
        <w:t xml:space="preserve">os crimes de graves </w:t>
      </w:r>
      <w:r w:rsidR="00596DDB" w:rsidRPr="006B4CE6">
        <w:rPr>
          <w:rStyle w:val="nfasis"/>
          <w:rFonts w:ascii="Cambria" w:hAnsi="Cambria"/>
          <w:bCs/>
          <w:i w:val="0"/>
          <w:sz w:val="20"/>
          <w:szCs w:val="20"/>
          <w:lang w:val="pt-BR"/>
        </w:rPr>
        <w:t>violações de direitos humanos</w:t>
      </w:r>
      <w:r w:rsidR="003A4906">
        <w:rPr>
          <w:rStyle w:val="nfasis"/>
          <w:rFonts w:ascii="Cambria" w:hAnsi="Cambria"/>
          <w:bCs/>
          <w:i w:val="0"/>
          <w:sz w:val="20"/>
          <w:szCs w:val="20"/>
          <w:lang w:val="pt-BR"/>
        </w:rPr>
        <w:t>,</w:t>
      </w:r>
      <w:r w:rsidR="00596DDB" w:rsidRPr="006B4CE6">
        <w:rPr>
          <w:rStyle w:val="nfasis"/>
          <w:rFonts w:ascii="Cambria" w:hAnsi="Cambria"/>
          <w:bCs/>
          <w:i w:val="0"/>
          <w:sz w:val="20"/>
          <w:szCs w:val="20"/>
          <w:lang w:val="pt-BR"/>
        </w:rPr>
        <w:t xml:space="preserve"> cometidos por agentes públicos</w:t>
      </w:r>
      <w:r w:rsidR="002C66D4" w:rsidRPr="006B4CE6">
        <w:rPr>
          <w:rStyle w:val="nfasis"/>
          <w:rFonts w:ascii="Cambria" w:hAnsi="Cambria"/>
          <w:bCs/>
          <w:i w:val="0"/>
          <w:sz w:val="20"/>
          <w:szCs w:val="20"/>
          <w:lang w:val="pt-BR"/>
        </w:rPr>
        <w:t xml:space="preserve">, </w:t>
      </w:r>
      <w:r w:rsidR="00596DDB" w:rsidRPr="006B4CE6">
        <w:rPr>
          <w:rStyle w:val="nfasis"/>
          <w:rFonts w:ascii="Cambria" w:hAnsi="Cambria"/>
          <w:bCs/>
          <w:i w:val="0"/>
          <w:sz w:val="20"/>
          <w:szCs w:val="20"/>
          <w:lang w:val="pt-BR"/>
        </w:rPr>
        <w:t>militares ou civis</w:t>
      </w:r>
      <w:r w:rsidR="002C66D4" w:rsidRPr="006B4CE6">
        <w:rPr>
          <w:rStyle w:val="nfasis"/>
          <w:rFonts w:ascii="Cambria" w:hAnsi="Cambria"/>
          <w:bCs/>
          <w:i w:val="0"/>
          <w:sz w:val="20"/>
          <w:szCs w:val="20"/>
          <w:lang w:val="pt-BR"/>
        </w:rPr>
        <w:t xml:space="preserve">, </w:t>
      </w:r>
      <w:r w:rsidR="00596DDB" w:rsidRPr="006B4CE6">
        <w:rPr>
          <w:rStyle w:val="nfasis"/>
          <w:rFonts w:ascii="Cambria" w:hAnsi="Cambria"/>
          <w:bCs/>
          <w:i w:val="0"/>
          <w:sz w:val="20"/>
          <w:szCs w:val="20"/>
          <w:lang w:val="pt-BR"/>
        </w:rPr>
        <w:t xml:space="preserve">contra pessoas que, de modo </w:t>
      </w:r>
      <w:r w:rsidR="003A4906">
        <w:rPr>
          <w:rStyle w:val="nfasis"/>
          <w:rFonts w:ascii="Cambria" w:hAnsi="Cambria"/>
          <w:bCs/>
          <w:i w:val="0"/>
          <w:sz w:val="20"/>
          <w:szCs w:val="20"/>
          <w:lang w:val="pt-BR"/>
        </w:rPr>
        <w:t>[</w:t>
      </w:r>
      <w:r w:rsidR="005C449A" w:rsidRPr="006B4CE6">
        <w:rPr>
          <w:rStyle w:val="nfasis"/>
          <w:rFonts w:ascii="Cambria" w:hAnsi="Cambria"/>
          <w:bCs/>
          <w:i w:val="0"/>
          <w:sz w:val="20"/>
          <w:szCs w:val="20"/>
          <w:lang w:val="pt-BR"/>
        </w:rPr>
        <w:t>efetivo</w:t>
      </w:r>
      <w:r w:rsidR="003A4906">
        <w:rPr>
          <w:rStyle w:val="nfasis"/>
          <w:rFonts w:ascii="Cambria" w:hAnsi="Cambria"/>
          <w:bCs/>
          <w:i w:val="0"/>
          <w:sz w:val="20"/>
          <w:szCs w:val="20"/>
          <w:lang w:val="pt-BR"/>
        </w:rPr>
        <w:t>]</w:t>
      </w:r>
      <w:r w:rsidR="005C449A" w:rsidRPr="006B4CE6">
        <w:rPr>
          <w:rStyle w:val="nfasis"/>
          <w:rFonts w:ascii="Cambria" w:hAnsi="Cambria"/>
          <w:bCs/>
          <w:i w:val="0"/>
          <w:sz w:val="20"/>
          <w:szCs w:val="20"/>
          <w:lang w:val="pt-BR"/>
        </w:rPr>
        <w:t xml:space="preserve"> o</w:t>
      </w:r>
      <w:r w:rsidR="00596DDB" w:rsidRPr="006B4CE6">
        <w:rPr>
          <w:rStyle w:val="nfasis"/>
          <w:rFonts w:ascii="Cambria" w:hAnsi="Cambria"/>
          <w:bCs/>
          <w:i w:val="0"/>
          <w:sz w:val="20"/>
          <w:szCs w:val="20"/>
          <w:lang w:val="pt-BR"/>
        </w:rPr>
        <w:t>u suposto, praticaram crimes políticos</w:t>
      </w:r>
      <w:r w:rsidR="00A00FD7" w:rsidRPr="006B4CE6">
        <w:rPr>
          <w:rStyle w:val="nfasis"/>
          <w:rFonts w:ascii="Cambria" w:hAnsi="Cambria"/>
          <w:bCs/>
          <w:i w:val="0"/>
          <w:sz w:val="20"/>
          <w:szCs w:val="20"/>
          <w:lang w:val="pt-BR"/>
        </w:rPr>
        <w:t>”</w:t>
      </w:r>
      <w:r w:rsidR="00596DDB" w:rsidRPr="006B4CE6">
        <w:rPr>
          <w:rStyle w:val="nfasis"/>
          <w:rFonts w:ascii="Cambria" w:hAnsi="Cambria"/>
          <w:bCs/>
          <w:i w:val="0"/>
          <w:sz w:val="20"/>
          <w:szCs w:val="20"/>
          <w:lang w:val="pt-BR"/>
        </w:rPr>
        <w:t xml:space="preserve"> e, de modo especial, </w:t>
      </w:r>
      <w:r w:rsidR="00AF4286">
        <w:rPr>
          <w:rStyle w:val="nfasis"/>
          <w:rFonts w:ascii="Cambria" w:hAnsi="Cambria"/>
          <w:bCs/>
          <w:i w:val="0"/>
          <w:sz w:val="20"/>
          <w:szCs w:val="20"/>
          <w:lang w:val="pt-BR"/>
        </w:rPr>
        <w:t xml:space="preserve">para </w:t>
      </w:r>
      <w:r w:rsidR="00596DDB" w:rsidRPr="006B4CE6">
        <w:rPr>
          <w:rStyle w:val="nfasis"/>
          <w:rFonts w:ascii="Cambria" w:hAnsi="Cambria"/>
          <w:bCs/>
          <w:i w:val="0"/>
          <w:sz w:val="20"/>
          <w:szCs w:val="20"/>
          <w:lang w:val="pt-BR"/>
        </w:rPr>
        <w:t xml:space="preserve">que essa Lei não </w:t>
      </w:r>
      <w:r w:rsidR="00A00FD7" w:rsidRPr="006B4CE6">
        <w:rPr>
          <w:rStyle w:val="nfasis"/>
          <w:rFonts w:ascii="Cambria" w:hAnsi="Cambria"/>
          <w:bCs/>
          <w:i w:val="0"/>
          <w:sz w:val="20"/>
          <w:szCs w:val="20"/>
          <w:lang w:val="pt-BR"/>
        </w:rPr>
        <w:t xml:space="preserve">seja aplicada </w:t>
      </w:r>
      <w:r w:rsidR="002C66D4" w:rsidRPr="006B4CE6">
        <w:rPr>
          <w:rStyle w:val="nfasis"/>
          <w:rFonts w:ascii="Cambria" w:hAnsi="Cambria"/>
          <w:bCs/>
          <w:i w:val="0"/>
          <w:sz w:val="20"/>
          <w:szCs w:val="20"/>
          <w:lang w:val="pt-BR"/>
        </w:rPr>
        <w:t>“a</w:t>
      </w:r>
      <w:r w:rsidR="00A00FD7" w:rsidRPr="006B4CE6">
        <w:rPr>
          <w:rStyle w:val="nfasis"/>
          <w:rFonts w:ascii="Cambria" w:hAnsi="Cambria"/>
          <w:bCs/>
          <w:i w:val="0"/>
          <w:sz w:val="20"/>
          <w:szCs w:val="20"/>
          <w:lang w:val="pt-BR"/>
        </w:rPr>
        <w:t xml:space="preserve">os autores de crimes </w:t>
      </w:r>
      <w:r w:rsidR="00596DDB" w:rsidRPr="006B4CE6">
        <w:rPr>
          <w:rStyle w:val="nfasis"/>
          <w:rFonts w:ascii="Cambria" w:hAnsi="Cambria"/>
          <w:bCs/>
          <w:i w:val="0"/>
          <w:sz w:val="20"/>
          <w:szCs w:val="20"/>
          <w:lang w:val="pt-BR"/>
        </w:rPr>
        <w:t xml:space="preserve">continuados ou permanentes, </w:t>
      </w:r>
      <w:r w:rsidR="00736984" w:rsidRPr="006B4CE6">
        <w:rPr>
          <w:rStyle w:val="nfasis"/>
          <w:rFonts w:ascii="Cambria" w:hAnsi="Cambria"/>
          <w:bCs/>
          <w:i w:val="0"/>
          <w:sz w:val="20"/>
          <w:szCs w:val="20"/>
          <w:lang w:val="pt-BR"/>
        </w:rPr>
        <w:t>tendo em vista que os e</w:t>
      </w:r>
      <w:r w:rsidR="00B645CD" w:rsidRPr="006B4CE6">
        <w:rPr>
          <w:rStyle w:val="nfasis"/>
          <w:rFonts w:ascii="Cambria" w:hAnsi="Cambria"/>
          <w:bCs/>
          <w:i w:val="0"/>
          <w:sz w:val="20"/>
          <w:szCs w:val="20"/>
          <w:lang w:val="pt-BR"/>
        </w:rPr>
        <w:t>feitos dess</w:t>
      </w:r>
      <w:r w:rsidR="00736984" w:rsidRPr="006B4CE6">
        <w:rPr>
          <w:rStyle w:val="nfasis"/>
          <w:rFonts w:ascii="Cambria" w:hAnsi="Cambria"/>
          <w:bCs/>
          <w:i w:val="0"/>
          <w:sz w:val="20"/>
          <w:szCs w:val="20"/>
          <w:lang w:val="pt-BR"/>
        </w:rPr>
        <w:t xml:space="preserve">e diploma legal </w:t>
      </w:r>
      <w:r w:rsidR="00B645CD" w:rsidRPr="006B4CE6">
        <w:rPr>
          <w:rStyle w:val="nfasis"/>
          <w:rFonts w:ascii="Cambria" w:hAnsi="Cambria"/>
          <w:bCs/>
          <w:i w:val="0"/>
          <w:sz w:val="20"/>
          <w:szCs w:val="20"/>
          <w:lang w:val="pt-BR"/>
        </w:rPr>
        <w:t xml:space="preserve">expiraram </w:t>
      </w:r>
      <w:r w:rsidR="00736984" w:rsidRPr="006B4CE6">
        <w:rPr>
          <w:rStyle w:val="nfasis"/>
          <w:rFonts w:ascii="Cambria" w:hAnsi="Cambria"/>
          <w:bCs/>
          <w:i w:val="0"/>
          <w:sz w:val="20"/>
          <w:szCs w:val="20"/>
          <w:lang w:val="pt-BR"/>
        </w:rPr>
        <w:t>em</w:t>
      </w:r>
      <w:r w:rsidR="00B645CD" w:rsidRPr="006B4CE6">
        <w:rPr>
          <w:rStyle w:val="nfasis"/>
          <w:rFonts w:ascii="Cambria" w:hAnsi="Cambria"/>
          <w:bCs/>
          <w:i w:val="0"/>
          <w:sz w:val="20"/>
          <w:szCs w:val="20"/>
          <w:lang w:val="pt-BR"/>
        </w:rPr>
        <w:t xml:space="preserve"> </w:t>
      </w:r>
      <w:r w:rsidR="005C449A" w:rsidRPr="006B4CE6">
        <w:rPr>
          <w:rStyle w:val="nfasis"/>
          <w:rFonts w:ascii="Cambria" w:hAnsi="Cambria"/>
          <w:bCs/>
          <w:i w:val="0"/>
          <w:sz w:val="20"/>
          <w:szCs w:val="20"/>
          <w:lang w:val="pt-BR"/>
        </w:rPr>
        <w:t>15 de agosto de 1979 (</w:t>
      </w:r>
      <w:r w:rsidR="005C449A" w:rsidRPr="006B4CE6">
        <w:rPr>
          <w:rFonts w:ascii="Cambria" w:hAnsi="Cambria" w:cs="Arial"/>
          <w:sz w:val="20"/>
          <w:szCs w:val="20"/>
          <w:shd w:val="clear" w:color="auto" w:fill="FFFFFF"/>
          <w:lang w:val="pt-BR"/>
        </w:rPr>
        <w:t>art. 1º</w:t>
      </w:r>
      <w:r w:rsidR="005C449A" w:rsidRPr="006B4CE6">
        <w:rPr>
          <w:rStyle w:val="apple-converted-space"/>
          <w:rFonts w:ascii="Cambria" w:hAnsi="Cambria" w:cs="Arial"/>
          <w:sz w:val="20"/>
          <w:szCs w:val="20"/>
          <w:shd w:val="clear" w:color="auto" w:fill="FFFFFF"/>
          <w:lang w:val="pt-BR"/>
        </w:rPr>
        <w:t xml:space="preserve">)”. </w:t>
      </w:r>
      <w:r w:rsidR="00C906AB" w:rsidRPr="006B4CE6">
        <w:rPr>
          <w:rStyle w:val="apple-converted-space"/>
          <w:rFonts w:ascii="Cambria" w:hAnsi="Cambria" w:cs="Arial"/>
          <w:sz w:val="20"/>
          <w:szCs w:val="20"/>
          <w:shd w:val="clear" w:color="auto" w:fill="FFFFFF"/>
          <w:lang w:val="pt-BR"/>
        </w:rPr>
        <w:t>Do mesmo modo, a ação solicitou que o Estado brasileiro cumpra</w:t>
      </w:r>
      <w:r w:rsidR="005C449A" w:rsidRPr="006B4CE6">
        <w:rPr>
          <w:rStyle w:val="apple-converted-space"/>
          <w:rFonts w:ascii="Cambria" w:hAnsi="Cambria" w:cs="Arial"/>
          <w:sz w:val="20"/>
          <w:szCs w:val="20"/>
          <w:shd w:val="clear" w:color="auto" w:fill="FFFFFF"/>
          <w:lang w:val="pt-BR"/>
        </w:rPr>
        <w:t xml:space="preserve"> “integralmente” </w:t>
      </w:r>
      <w:r w:rsidR="00C906AB" w:rsidRPr="006B4CE6">
        <w:rPr>
          <w:rStyle w:val="apple-converted-space"/>
          <w:rFonts w:ascii="Cambria" w:hAnsi="Cambria" w:cs="Arial"/>
          <w:sz w:val="20"/>
          <w:szCs w:val="20"/>
          <w:shd w:val="clear" w:color="auto" w:fill="FFFFFF"/>
          <w:lang w:val="pt-BR"/>
        </w:rPr>
        <w:t>os doze pontos decisórios da conclusão da sentença</w:t>
      </w:r>
      <w:r w:rsidR="00AF4286">
        <w:rPr>
          <w:rStyle w:val="apple-converted-space"/>
          <w:rFonts w:ascii="Cambria" w:hAnsi="Cambria" w:cs="Arial"/>
          <w:sz w:val="20"/>
          <w:szCs w:val="20"/>
          <w:shd w:val="clear" w:color="auto" w:fill="FFFFFF"/>
          <w:lang w:val="pt-BR"/>
        </w:rPr>
        <w:t xml:space="preserve"> do caso</w:t>
      </w:r>
      <w:r w:rsidR="00C906AB" w:rsidRPr="006B4CE6">
        <w:rPr>
          <w:rStyle w:val="apple-converted-space"/>
          <w:rFonts w:ascii="Cambria" w:hAnsi="Cambria" w:cs="Arial"/>
          <w:sz w:val="20"/>
          <w:szCs w:val="20"/>
          <w:shd w:val="clear" w:color="auto" w:fill="FFFFFF"/>
          <w:lang w:val="pt-BR"/>
        </w:rPr>
        <w:t xml:space="preserve"> </w:t>
      </w:r>
      <w:r w:rsidR="005C449A" w:rsidRPr="006B4CE6">
        <w:rPr>
          <w:rFonts w:ascii="Cambria" w:hAnsi="Cambria"/>
          <w:i/>
          <w:sz w:val="20"/>
          <w:szCs w:val="20"/>
          <w:lang w:val="pt-BR"/>
        </w:rPr>
        <w:t xml:space="preserve">Gomes </w:t>
      </w:r>
      <w:r w:rsidR="005C449A" w:rsidRPr="00AF4286">
        <w:rPr>
          <w:rFonts w:ascii="Cambria" w:hAnsi="Cambria"/>
          <w:i/>
          <w:sz w:val="20"/>
          <w:szCs w:val="20"/>
          <w:lang w:val="pt-BR"/>
        </w:rPr>
        <w:t xml:space="preserve">Lund </w:t>
      </w:r>
      <w:r w:rsidR="00C906AB" w:rsidRPr="00AF4286">
        <w:rPr>
          <w:rFonts w:ascii="Cambria" w:hAnsi="Cambria"/>
          <w:i/>
          <w:sz w:val="20"/>
          <w:szCs w:val="20"/>
          <w:lang w:val="pt-BR"/>
        </w:rPr>
        <w:t>e outros</w:t>
      </w:r>
      <w:r w:rsidR="00C906AB" w:rsidRPr="006B4CE6">
        <w:rPr>
          <w:rFonts w:ascii="Cambria" w:hAnsi="Cambria"/>
          <w:sz w:val="20"/>
          <w:szCs w:val="20"/>
          <w:lang w:val="pt-BR"/>
        </w:rPr>
        <w:t xml:space="preserve"> da</w:t>
      </w:r>
      <w:r w:rsidR="005C449A" w:rsidRPr="006B4CE6">
        <w:rPr>
          <w:rStyle w:val="apple-converted-space"/>
          <w:rFonts w:ascii="Cambria" w:hAnsi="Cambria" w:cs="Arial"/>
          <w:sz w:val="20"/>
          <w:szCs w:val="20"/>
          <w:shd w:val="clear" w:color="auto" w:fill="FFFFFF"/>
          <w:lang w:val="pt-BR"/>
        </w:rPr>
        <w:t xml:space="preserve"> Corte Interamericana</w:t>
      </w:r>
      <w:r w:rsidR="00C906AB" w:rsidRPr="006B4CE6">
        <w:rPr>
          <w:rFonts w:ascii="Cambria" w:hAnsi="Cambria"/>
          <w:i/>
          <w:sz w:val="20"/>
          <w:szCs w:val="20"/>
          <w:lang w:val="pt-BR"/>
        </w:rPr>
        <w:t>.</w:t>
      </w:r>
    </w:p>
    <w:p w:rsidR="00F65F0D" w:rsidRPr="006B4CE6" w:rsidRDefault="00F65F0D" w:rsidP="007B38D0">
      <w:pPr>
        <w:pStyle w:val="Prrafodelista"/>
        <w:widowControl w:val="0"/>
        <w:rPr>
          <w:rStyle w:val="nfasis"/>
          <w:rFonts w:ascii="Cambria" w:hAnsi="Cambria"/>
          <w:bCs/>
          <w:i w:val="0"/>
          <w:sz w:val="20"/>
          <w:szCs w:val="20"/>
          <w:lang w:val="pt-BR"/>
        </w:rPr>
      </w:pPr>
    </w:p>
    <w:p w:rsidR="00994212" w:rsidRPr="006B4CE6" w:rsidRDefault="00C906A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i w:val="0"/>
          <w:iCs w:val="0"/>
          <w:sz w:val="20"/>
          <w:szCs w:val="20"/>
          <w:lang w:val="pt-BR"/>
        </w:rPr>
      </w:pPr>
      <w:r w:rsidRPr="006B4CE6">
        <w:rPr>
          <w:rStyle w:val="nfasis"/>
          <w:rFonts w:ascii="Cambria" w:hAnsi="Cambria"/>
          <w:bCs/>
          <w:i w:val="0"/>
          <w:sz w:val="20"/>
          <w:szCs w:val="20"/>
          <w:lang w:val="pt-BR"/>
        </w:rPr>
        <w:t xml:space="preserve">O Estado informou que a </w:t>
      </w:r>
      <w:r w:rsidR="00F65F0D" w:rsidRPr="006B4CE6">
        <w:rPr>
          <w:rStyle w:val="nfasis"/>
          <w:rFonts w:ascii="Cambria" w:hAnsi="Cambria"/>
          <w:bCs/>
          <w:i w:val="0"/>
          <w:sz w:val="20"/>
          <w:szCs w:val="20"/>
          <w:lang w:val="pt-BR"/>
        </w:rPr>
        <w:t>ADPF 320</w:t>
      </w:r>
      <w:r w:rsidRPr="006B4CE6">
        <w:rPr>
          <w:rStyle w:val="nfasis"/>
          <w:rFonts w:ascii="Cambria" w:hAnsi="Cambria"/>
          <w:bCs/>
          <w:i w:val="0"/>
          <w:sz w:val="20"/>
          <w:szCs w:val="20"/>
          <w:lang w:val="pt-BR"/>
        </w:rPr>
        <w:t xml:space="preserve"> foi apensada à </w:t>
      </w:r>
      <w:r w:rsidR="00F65F0D" w:rsidRPr="006B4CE6">
        <w:rPr>
          <w:rStyle w:val="nfasis"/>
          <w:rFonts w:ascii="Cambria" w:hAnsi="Cambria"/>
          <w:bCs/>
          <w:i w:val="0"/>
          <w:sz w:val="20"/>
          <w:szCs w:val="20"/>
          <w:lang w:val="pt-BR"/>
        </w:rPr>
        <w:t>ADPF 153</w:t>
      </w:r>
      <w:r w:rsidRPr="006B4CE6">
        <w:rPr>
          <w:rStyle w:val="nfasis"/>
          <w:rFonts w:ascii="Cambria" w:hAnsi="Cambria"/>
          <w:bCs/>
          <w:i w:val="0"/>
          <w:sz w:val="20"/>
          <w:szCs w:val="20"/>
          <w:lang w:val="pt-BR"/>
        </w:rPr>
        <w:t xml:space="preserve">, </w:t>
      </w:r>
      <w:r w:rsidR="00B13067" w:rsidRPr="006B4CE6">
        <w:rPr>
          <w:rStyle w:val="nfasis"/>
          <w:rFonts w:ascii="Cambria" w:hAnsi="Cambria"/>
          <w:bCs/>
          <w:i w:val="0"/>
          <w:sz w:val="20"/>
          <w:szCs w:val="20"/>
          <w:lang w:val="pt-BR"/>
        </w:rPr>
        <w:t>em função</w:t>
      </w:r>
      <w:r w:rsidRPr="006B4CE6">
        <w:rPr>
          <w:rStyle w:val="nfasis"/>
          <w:rFonts w:ascii="Cambria" w:hAnsi="Cambria"/>
          <w:bCs/>
          <w:i w:val="0"/>
          <w:sz w:val="20"/>
          <w:szCs w:val="20"/>
          <w:lang w:val="pt-BR"/>
        </w:rPr>
        <w:t xml:space="preserve"> da identidade temática entre os dois processos.</w:t>
      </w:r>
    </w:p>
    <w:p w:rsidR="00F65F0D" w:rsidRPr="006B4CE6" w:rsidRDefault="00F65F0D"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rsidR="005C449A" w:rsidRPr="006B4CE6" w:rsidRDefault="00B1306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De acordo com o Estado, desde a sentença da Corte Interamericana no caso </w:t>
      </w:r>
      <w:r w:rsidR="005C449A" w:rsidRPr="006B4CE6">
        <w:rPr>
          <w:rFonts w:ascii="Cambria" w:hAnsi="Cambria"/>
          <w:i/>
          <w:sz w:val="20"/>
          <w:szCs w:val="20"/>
          <w:lang w:val="pt-BR"/>
        </w:rPr>
        <w:t xml:space="preserve">Gomes Lund </w:t>
      </w:r>
      <w:r w:rsidRPr="006B4CE6">
        <w:rPr>
          <w:rFonts w:ascii="Cambria" w:hAnsi="Cambria"/>
          <w:i/>
          <w:sz w:val="20"/>
          <w:szCs w:val="20"/>
          <w:lang w:val="pt-BR"/>
        </w:rPr>
        <w:t>e outros</w:t>
      </w:r>
      <w:r w:rsidR="005C449A" w:rsidRPr="006B4CE6">
        <w:rPr>
          <w:rFonts w:ascii="Cambria" w:hAnsi="Cambria"/>
          <w:i/>
          <w:sz w:val="20"/>
          <w:szCs w:val="20"/>
          <w:lang w:val="pt-BR"/>
        </w:rPr>
        <w:t xml:space="preserve"> (“Guerrilha do Araguaia”) vs. Brasil</w:t>
      </w:r>
      <w:r w:rsidR="005C449A" w:rsidRPr="006B4CE6">
        <w:rPr>
          <w:rFonts w:ascii="Cambria" w:hAnsi="Cambria"/>
          <w:sz w:val="20"/>
          <w:szCs w:val="20"/>
          <w:lang w:val="pt-BR"/>
        </w:rPr>
        <w:t xml:space="preserve">, </w:t>
      </w:r>
      <w:r w:rsidRPr="006B4CE6">
        <w:rPr>
          <w:rFonts w:ascii="Cambria" w:hAnsi="Cambria"/>
          <w:sz w:val="20"/>
          <w:szCs w:val="20"/>
          <w:lang w:val="pt-BR"/>
        </w:rPr>
        <w:t>o</w:t>
      </w:r>
      <w:r w:rsidR="005C449A" w:rsidRPr="006B4CE6">
        <w:rPr>
          <w:rFonts w:ascii="Cambria" w:hAnsi="Cambria"/>
          <w:sz w:val="20"/>
          <w:szCs w:val="20"/>
          <w:lang w:val="pt-BR"/>
        </w:rPr>
        <w:t xml:space="preserve"> </w:t>
      </w:r>
      <w:r w:rsidR="0056371E" w:rsidRPr="00FC584C">
        <w:rPr>
          <w:rFonts w:ascii="Cambria" w:hAnsi="Cambria"/>
          <w:sz w:val="20"/>
          <w:szCs w:val="20"/>
          <w:lang w:val="pt-BR"/>
        </w:rPr>
        <w:t>Ministério Público Federal</w:t>
      </w:r>
      <w:r w:rsidR="005C449A" w:rsidRPr="00FC584C">
        <w:rPr>
          <w:rFonts w:ascii="Cambria" w:hAnsi="Cambria"/>
          <w:sz w:val="20"/>
          <w:szCs w:val="20"/>
          <w:lang w:val="pt-BR"/>
        </w:rPr>
        <w:t>, e</w:t>
      </w:r>
      <w:r w:rsidRPr="00FC584C">
        <w:rPr>
          <w:rFonts w:ascii="Cambria" w:hAnsi="Cambria"/>
          <w:sz w:val="20"/>
          <w:szCs w:val="20"/>
          <w:lang w:val="pt-BR"/>
        </w:rPr>
        <w:t xml:space="preserve">m cumprimento aos pontos resolutivos </w:t>
      </w:r>
      <w:proofErr w:type="gramStart"/>
      <w:r w:rsidRPr="00FC584C">
        <w:rPr>
          <w:rFonts w:ascii="Cambria" w:hAnsi="Cambria"/>
          <w:sz w:val="20"/>
          <w:szCs w:val="20"/>
          <w:lang w:val="pt-BR"/>
        </w:rPr>
        <w:t>3</w:t>
      </w:r>
      <w:proofErr w:type="gramEnd"/>
      <w:r w:rsidRPr="00FC584C">
        <w:rPr>
          <w:rFonts w:ascii="Cambria" w:hAnsi="Cambria"/>
          <w:sz w:val="20"/>
          <w:szCs w:val="20"/>
          <w:lang w:val="pt-BR"/>
        </w:rPr>
        <w:t xml:space="preserve"> e 9 dessa decisão, adotou como instrução institucional “</w:t>
      </w:r>
      <w:r w:rsidR="00FC584C" w:rsidRPr="00FC584C">
        <w:rPr>
          <w:rFonts w:ascii="Cambria" w:hAnsi="Cambria"/>
          <w:sz w:val="20"/>
          <w:szCs w:val="20"/>
          <w:lang w:val="pt-BR"/>
        </w:rPr>
        <w:t>investigar e ajuizar ações</w:t>
      </w:r>
      <w:r w:rsidRPr="00FC584C">
        <w:rPr>
          <w:rFonts w:ascii="Cambria" w:hAnsi="Cambria"/>
          <w:sz w:val="20"/>
          <w:szCs w:val="20"/>
          <w:lang w:val="pt-BR"/>
        </w:rPr>
        <w:t xml:space="preserve"> penais contra agentes do Estado e</w:t>
      </w:r>
      <w:r w:rsidR="00FC584C" w:rsidRPr="00FC584C">
        <w:rPr>
          <w:rFonts w:ascii="Cambria" w:hAnsi="Cambria"/>
          <w:sz w:val="20"/>
          <w:szCs w:val="20"/>
          <w:lang w:val="pt-BR"/>
        </w:rPr>
        <w:t>nvolvidos em graves violações a direitos humanos cometidas</w:t>
      </w:r>
      <w:r w:rsidRPr="00FC584C">
        <w:rPr>
          <w:rFonts w:ascii="Cambria" w:hAnsi="Cambria"/>
          <w:sz w:val="20"/>
          <w:szCs w:val="20"/>
          <w:lang w:val="pt-BR"/>
        </w:rPr>
        <w:t xml:space="preserve"> durante a ditadura”. Nesse </w:t>
      </w:r>
      <w:r w:rsidRPr="00FC584C">
        <w:rPr>
          <w:rFonts w:ascii="Cambria" w:hAnsi="Cambria"/>
          <w:sz w:val="20"/>
          <w:szCs w:val="20"/>
          <w:lang w:val="pt-BR"/>
        </w:rPr>
        <w:lastRenderedPageBreak/>
        <w:t xml:space="preserve">contexto, </w:t>
      </w:r>
      <w:r w:rsidR="004F2B31" w:rsidRPr="00FC584C">
        <w:rPr>
          <w:rFonts w:ascii="Cambria" w:hAnsi="Cambria"/>
          <w:sz w:val="20"/>
          <w:szCs w:val="20"/>
          <w:lang w:val="pt-BR"/>
        </w:rPr>
        <w:t>indicou que desde 2012, foram iniciados cerca de 290 procedimentos de investigação criminal</w:t>
      </w:r>
      <w:r w:rsidR="004F2B31" w:rsidRPr="006B4CE6">
        <w:rPr>
          <w:rFonts w:ascii="Cambria" w:hAnsi="Cambria"/>
          <w:sz w:val="20"/>
          <w:szCs w:val="20"/>
          <w:lang w:val="pt-BR"/>
        </w:rPr>
        <w:t xml:space="preserve"> e </w:t>
      </w:r>
      <w:r w:rsidR="00DB6463">
        <w:rPr>
          <w:rFonts w:ascii="Cambria" w:hAnsi="Cambria"/>
          <w:sz w:val="20"/>
          <w:szCs w:val="20"/>
          <w:lang w:val="pt-BR"/>
        </w:rPr>
        <w:t>foram ajuizadas 12 ações</w:t>
      </w:r>
      <w:r w:rsidR="004F2B31" w:rsidRPr="006B4CE6">
        <w:rPr>
          <w:rFonts w:ascii="Cambria" w:hAnsi="Cambria"/>
          <w:sz w:val="20"/>
          <w:szCs w:val="20"/>
          <w:lang w:val="pt-BR"/>
        </w:rPr>
        <w:t xml:space="preserve"> penais contra 24 </w:t>
      </w:r>
      <w:r w:rsidR="00DB6463">
        <w:rPr>
          <w:rFonts w:ascii="Cambria" w:hAnsi="Cambria"/>
          <w:sz w:val="20"/>
          <w:szCs w:val="20"/>
          <w:lang w:val="pt-BR"/>
        </w:rPr>
        <w:t>agentes civis e militares ligado</w:t>
      </w:r>
      <w:r w:rsidR="004F2B31" w:rsidRPr="006B4CE6">
        <w:rPr>
          <w:rFonts w:ascii="Cambria" w:hAnsi="Cambria"/>
          <w:sz w:val="20"/>
          <w:szCs w:val="20"/>
          <w:lang w:val="pt-BR"/>
        </w:rPr>
        <w:t xml:space="preserve">s </w:t>
      </w:r>
      <w:r w:rsidR="006C481D">
        <w:rPr>
          <w:rFonts w:ascii="Cambria" w:hAnsi="Cambria"/>
          <w:sz w:val="20"/>
          <w:szCs w:val="20"/>
          <w:lang w:val="pt-BR"/>
        </w:rPr>
        <w:t xml:space="preserve">à ocultação </w:t>
      </w:r>
      <w:r w:rsidR="004F2B31" w:rsidRPr="006B4CE6">
        <w:rPr>
          <w:rFonts w:ascii="Cambria" w:hAnsi="Cambria"/>
          <w:sz w:val="20"/>
          <w:szCs w:val="20"/>
          <w:lang w:val="pt-BR"/>
        </w:rPr>
        <w:t>de cadáveres, sequestro</w:t>
      </w:r>
      <w:r w:rsidR="00DB6463">
        <w:rPr>
          <w:rFonts w:ascii="Cambria" w:hAnsi="Cambria"/>
          <w:sz w:val="20"/>
          <w:szCs w:val="20"/>
          <w:lang w:val="pt-BR"/>
        </w:rPr>
        <w:t>, homicídio, associação criminosa</w:t>
      </w:r>
      <w:r w:rsidR="004F2B31" w:rsidRPr="006B4CE6">
        <w:rPr>
          <w:rFonts w:ascii="Cambria" w:hAnsi="Cambria"/>
          <w:sz w:val="20"/>
          <w:szCs w:val="20"/>
          <w:lang w:val="pt-BR"/>
        </w:rPr>
        <w:t xml:space="preserve"> armada, fraude processual e transporte de explosivos.</w:t>
      </w:r>
    </w:p>
    <w:p w:rsidR="005C449A" w:rsidRPr="006B4CE6" w:rsidRDefault="005C449A" w:rsidP="007B38D0">
      <w:pPr>
        <w:widowControl w:val="0"/>
        <w:ind w:left="720"/>
        <w:jc w:val="both"/>
        <w:rPr>
          <w:rFonts w:ascii="Cambria" w:hAnsi="Cambria"/>
          <w:sz w:val="20"/>
          <w:szCs w:val="20"/>
          <w:lang w:val="pt-BR"/>
        </w:rPr>
      </w:pPr>
    </w:p>
    <w:p w:rsidR="005C449A" w:rsidRPr="006B4CE6" w:rsidRDefault="004F2B3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w:t>
      </w:r>
      <w:r w:rsidRPr="00DB6463">
        <w:rPr>
          <w:rFonts w:ascii="Cambria" w:hAnsi="Cambria"/>
          <w:sz w:val="20"/>
          <w:szCs w:val="20"/>
          <w:lang w:val="pt-BR"/>
        </w:rPr>
        <w:t xml:space="preserve">relação às mencionadas denúncias apresentadas pelo </w:t>
      </w:r>
      <w:r w:rsidR="0056371E" w:rsidRPr="00DB6463">
        <w:rPr>
          <w:rFonts w:ascii="Cambria" w:hAnsi="Cambria"/>
          <w:sz w:val="20"/>
          <w:szCs w:val="20"/>
          <w:lang w:val="pt-BR"/>
        </w:rPr>
        <w:t>Ministério Público Federal</w:t>
      </w:r>
      <w:r w:rsidR="005C449A" w:rsidRPr="00DB6463">
        <w:rPr>
          <w:rFonts w:ascii="Cambria" w:hAnsi="Cambria"/>
          <w:sz w:val="20"/>
          <w:szCs w:val="20"/>
          <w:lang w:val="pt-BR"/>
        </w:rPr>
        <w:t xml:space="preserve">, </w:t>
      </w:r>
      <w:r w:rsidRPr="00DB6463">
        <w:rPr>
          <w:rFonts w:ascii="Cambria" w:hAnsi="Cambria"/>
          <w:sz w:val="20"/>
          <w:szCs w:val="20"/>
          <w:lang w:val="pt-BR"/>
        </w:rPr>
        <w:t xml:space="preserve">o </w:t>
      </w:r>
      <w:r w:rsidR="005C449A" w:rsidRPr="00DB6463">
        <w:rPr>
          <w:rFonts w:ascii="Cambria" w:hAnsi="Cambria"/>
          <w:sz w:val="20"/>
          <w:szCs w:val="20"/>
          <w:lang w:val="pt-BR"/>
        </w:rPr>
        <w:t xml:space="preserve">Brasil </w:t>
      </w:r>
      <w:r w:rsidRPr="00DB6463">
        <w:rPr>
          <w:rFonts w:ascii="Cambria" w:hAnsi="Cambria"/>
          <w:sz w:val="20"/>
          <w:szCs w:val="20"/>
          <w:lang w:val="pt-BR"/>
        </w:rPr>
        <w:t xml:space="preserve">indicou que elas </w:t>
      </w:r>
      <w:r w:rsidR="006208FE" w:rsidRPr="00DB6463">
        <w:rPr>
          <w:rFonts w:ascii="Cambria" w:hAnsi="Cambria"/>
          <w:sz w:val="20"/>
          <w:szCs w:val="20"/>
          <w:lang w:val="pt-BR"/>
        </w:rPr>
        <w:t>se referiam</w:t>
      </w:r>
      <w:r w:rsidRPr="00DB6463">
        <w:rPr>
          <w:rFonts w:ascii="Cambria" w:hAnsi="Cambria"/>
          <w:sz w:val="20"/>
          <w:szCs w:val="20"/>
          <w:lang w:val="pt-BR"/>
        </w:rPr>
        <w:t xml:space="preserve"> </w:t>
      </w:r>
      <w:r w:rsidR="005C449A" w:rsidRPr="00DB6463">
        <w:rPr>
          <w:rFonts w:ascii="Cambria" w:hAnsi="Cambria"/>
          <w:sz w:val="20"/>
          <w:szCs w:val="20"/>
          <w:lang w:val="pt-BR"/>
        </w:rPr>
        <w:t>“[a</w:t>
      </w:r>
      <w:proofErr w:type="gramStart"/>
      <w:r w:rsidR="005C449A" w:rsidRPr="00DB6463">
        <w:rPr>
          <w:rFonts w:ascii="Cambria" w:hAnsi="Cambria"/>
          <w:sz w:val="20"/>
          <w:szCs w:val="20"/>
          <w:lang w:val="pt-BR"/>
        </w:rPr>
        <w:t>]</w:t>
      </w:r>
      <w:r w:rsidRPr="00DB6463">
        <w:rPr>
          <w:rFonts w:ascii="Cambria" w:hAnsi="Cambria"/>
          <w:sz w:val="20"/>
          <w:szCs w:val="20"/>
          <w:lang w:val="pt-BR"/>
        </w:rPr>
        <w:t>o</w:t>
      </w:r>
      <w:proofErr w:type="gramEnd"/>
      <w:r w:rsidRPr="00DB6463">
        <w:rPr>
          <w:rFonts w:ascii="Cambria" w:hAnsi="Cambria"/>
          <w:sz w:val="20"/>
          <w:szCs w:val="20"/>
          <w:lang w:val="pt-BR"/>
        </w:rPr>
        <w:t xml:space="preserve"> contexto de </w:t>
      </w:r>
      <w:r w:rsidR="005C449A" w:rsidRPr="00DB6463">
        <w:rPr>
          <w:rFonts w:ascii="Cambria" w:hAnsi="Cambria"/>
          <w:sz w:val="20"/>
          <w:szCs w:val="20"/>
          <w:lang w:val="pt-BR"/>
        </w:rPr>
        <w:t xml:space="preserve">ataque sistemático </w:t>
      </w:r>
      <w:r w:rsidRPr="00DB6463">
        <w:rPr>
          <w:rFonts w:ascii="Cambria" w:hAnsi="Cambria"/>
          <w:sz w:val="20"/>
          <w:szCs w:val="20"/>
          <w:lang w:val="pt-BR"/>
        </w:rPr>
        <w:t>e</w:t>
      </w:r>
      <w:r w:rsidR="005C449A" w:rsidRPr="00DB6463">
        <w:rPr>
          <w:rFonts w:ascii="Cambria" w:hAnsi="Cambria"/>
          <w:sz w:val="20"/>
          <w:szCs w:val="20"/>
          <w:lang w:val="pt-BR"/>
        </w:rPr>
        <w:t xml:space="preserve"> generalizado </w:t>
      </w:r>
      <w:r w:rsidRPr="00DB6463">
        <w:rPr>
          <w:rFonts w:ascii="Cambria" w:hAnsi="Cambria"/>
          <w:sz w:val="20"/>
          <w:szCs w:val="20"/>
          <w:lang w:val="pt-BR"/>
        </w:rPr>
        <w:t>à população civil em que os crimes foram praticados e à cla</w:t>
      </w:r>
      <w:r w:rsidR="00DB6463" w:rsidRPr="00DB6463">
        <w:rPr>
          <w:rFonts w:ascii="Cambria" w:hAnsi="Cambria"/>
          <w:sz w:val="20"/>
          <w:szCs w:val="20"/>
          <w:lang w:val="pt-BR"/>
        </w:rPr>
        <w:t>ssificação dos fatos como delitos</w:t>
      </w:r>
      <w:r w:rsidRPr="00DB6463">
        <w:rPr>
          <w:rFonts w:ascii="Cambria" w:hAnsi="Cambria"/>
          <w:sz w:val="20"/>
          <w:szCs w:val="20"/>
          <w:lang w:val="pt-BR"/>
        </w:rPr>
        <w:t xml:space="preserve"> de lesa-humanidade</w:t>
      </w:r>
      <w:r w:rsidR="005C449A" w:rsidRPr="00DB6463">
        <w:rPr>
          <w:rFonts w:ascii="Cambria" w:hAnsi="Cambria"/>
          <w:sz w:val="20"/>
          <w:szCs w:val="20"/>
          <w:lang w:val="pt-BR"/>
        </w:rPr>
        <w:t>”.</w:t>
      </w:r>
      <w:r w:rsidR="005C449A" w:rsidRPr="006B4CE6">
        <w:rPr>
          <w:rFonts w:ascii="Cambria" w:hAnsi="Cambria"/>
          <w:sz w:val="20"/>
          <w:szCs w:val="20"/>
          <w:lang w:val="pt-BR"/>
        </w:rPr>
        <w:t xml:space="preserve"> </w:t>
      </w:r>
      <w:r w:rsidR="00E64603">
        <w:rPr>
          <w:rFonts w:ascii="Cambria" w:hAnsi="Cambria"/>
          <w:sz w:val="20"/>
          <w:szCs w:val="20"/>
          <w:lang w:val="pt-BR"/>
        </w:rPr>
        <w:t>Apontou também</w:t>
      </w:r>
      <w:r w:rsidR="006208FE" w:rsidRPr="006B4CE6">
        <w:rPr>
          <w:rFonts w:ascii="Cambria" w:hAnsi="Cambria"/>
          <w:sz w:val="20"/>
          <w:szCs w:val="20"/>
          <w:lang w:val="pt-BR"/>
        </w:rPr>
        <w:t xml:space="preserve"> que essas ações penais estão sendo processadas e julgadas </w:t>
      </w:r>
      <w:r w:rsidR="00E64603">
        <w:rPr>
          <w:rFonts w:ascii="Cambria" w:hAnsi="Cambria"/>
          <w:sz w:val="20"/>
          <w:szCs w:val="20"/>
          <w:lang w:val="pt-BR"/>
        </w:rPr>
        <w:t>n</w:t>
      </w:r>
      <w:r w:rsidR="006208FE" w:rsidRPr="006B4CE6">
        <w:rPr>
          <w:rFonts w:ascii="Cambria" w:hAnsi="Cambria"/>
          <w:sz w:val="20"/>
          <w:szCs w:val="20"/>
          <w:lang w:val="pt-BR"/>
        </w:rPr>
        <w:t xml:space="preserve">a “jurisdição ordinária”, e não no “foro militar”, </w:t>
      </w:r>
      <w:r w:rsidR="00C463CC" w:rsidRPr="006B4CE6">
        <w:rPr>
          <w:rFonts w:ascii="Cambria" w:hAnsi="Cambria"/>
          <w:sz w:val="20"/>
          <w:szCs w:val="20"/>
          <w:lang w:val="pt-BR"/>
        </w:rPr>
        <w:t>em conformidade</w:t>
      </w:r>
      <w:r w:rsidR="006208FE" w:rsidRPr="006B4CE6">
        <w:rPr>
          <w:rFonts w:ascii="Cambria" w:hAnsi="Cambria"/>
          <w:sz w:val="20"/>
          <w:szCs w:val="20"/>
          <w:lang w:val="pt-BR"/>
        </w:rPr>
        <w:t xml:space="preserve"> com o parágrafo </w:t>
      </w:r>
      <w:r w:rsidR="005C449A" w:rsidRPr="006B4CE6">
        <w:rPr>
          <w:rFonts w:ascii="Cambria" w:hAnsi="Cambria"/>
          <w:sz w:val="20"/>
          <w:szCs w:val="20"/>
          <w:lang w:val="pt-BR"/>
        </w:rPr>
        <w:t xml:space="preserve">257 </w:t>
      </w:r>
      <w:r w:rsidR="006208FE" w:rsidRPr="006B4CE6">
        <w:rPr>
          <w:rFonts w:ascii="Cambria" w:hAnsi="Cambria"/>
          <w:sz w:val="20"/>
          <w:szCs w:val="20"/>
          <w:lang w:val="pt-BR"/>
        </w:rPr>
        <w:t xml:space="preserve">da sentença ditada pela </w:t>
      </w:r>
      <w:r w:rsidR="005C449A" w:rsidRPr="006B4CE6">
        <w:rPr>
          <w:rFonts w:ascii="Cambria" w:hAnsi="Cambria"/>
          <w:sz w:val="20"/>
          <w:szCs w:val="20"/>
          <w:lang w:val="pt-BR"/>
        </w:rPr>
        <w:t xml:space="preserve">Corte Interamericana </w:t>
      </w:r>
      <w:r w:rsidR="006208FE" w:rsidRPr="006B4CE6">
        <w:rPr>
          <w:rFonts w:ascii="Cambria" w:hAnsi="Cambria"/>
          <w:sz w:val="20"/>
          <w:szCs w:val="20"/>
          <w:lang w:val="pt-BR"/>
        </w:rPr>
        <w:t>no</w:t>
      </w:r>
      <w:r w:rsidR="005C449A" w:rsidRPr="006B4CE6">
        <w:rPr>
          <w:rFonts w:ascii="Cambria" w:hAnsi="Cambria"/>
          <w:sz w:val="20"/>
          <w:szCs w:val="20"/>
          <w:lang w:val="pt-BR"/>
        </w:rPr>
        <w:t xml:space="preserve"> caso</w:t>
      </w:r>
      <w:r w:rsidR="00B13067" w:rsidRPr="006B4CE6">
        <w:rPr>
          <w:rFonts w:ascii="Cambria" w:hAnsi="Cambria"/>
          <w:sz w:val="20"/>
          <w:szCs w:val="20"/>
          <w:lang w:val="pt-BR"/>
        </w:rPr>
        <w:t xml:space="preserve"> </w:t>
      </w:r>
      <w:r w:rsidR="005C449A" w:rsidRPr="006B4CE6">
        <w:rPr>
          <w:rFonts w:ascii="Cambria" w:hAnsi="Cambria"/>
          <w:i/>
          <w:sz w:val="20"/>
          <w:szCs w:val="20"/>
          <w:lang w:val="pt-BR"/>
        </w:rPr>
        <w:t>Gomes Lund</w:t>
      </w:r>
      <w:r w:rsidR="006208FE" w:rsidRPr="006B4CE6">
        <w:rPr>
          <w:rFonts w:ascii="Cambria" w:hAnsi="Cambria"/>
          <w:i/>
          <w:sz w:val="20"/>
          <w:szCs w:val="20"/>
          <w:lang w:val="pt-BR"/>
        </w:rPr>
        <w:t xml:space="preserve"> e</w:t>
      </w:r>
      <w:r w:rsidR="005C449A" w:rsidRPr="006B4CE6">
        <w:rPr>
          <w:rFonts w:ascii="Cambria" w:hAnsi="Cambria"/>
          <w:i/>
          <w:sz w:val="20"/>
          <w:szCs w:val="20"/>
          <w:lang w:val="pt-BR"/>
        </w:rPr>
        <w:t xml:space="preserve"> o</w:t>
      </w:r>
      <w:r w:rsidR="006208FE" w:rsidRPr="006B4CE6">
        <w:rPr>
          <w:rFonts w:ascii="Cambria" w:hAnsi="Cambria"/>
          <w:i/>
          <w:sz w:val="20"/>
          <w:szCs w:val="20"/>
          <w:lang w:val="pt-BR"/>
        </w:rPr>
        <w:t>u</w:t>
      </w:r>
      <w:r w:rsidR="005C449A" w:rsidRPr="006B4CE6">
        <w:rPr>
          <w:rFonts w:ascii="Cambria" w:hAnsi="Cambria"/>
          <w:i/>
          <w:sz w:val="20"/>
          <w:szCs w:val="20"/>
          <w:lang w:val="pt-BR"/>
        </w:rPr>
        <w:t>tros (“Guerrilha do Araguaia”) vs. Brasil.</w:t>
      </w:r>
    </w:p>
    <w:p w:rsidR="005C449A" w:rsidRPr="006B4CE6" w:rsidRDefault="005C449A" w:rsidP="007B38D0">
      <w:pPr>
        <w:widowControl w:val="0"/>
        <w:jc w:val="both"/>
        <w:rPr>
          <w:rFonts w:ascii="Cambria" w:hAnsi="Cambria"/>
          <w:b/>
          <w:sz w:val="20"/>
          <w:szCs w:val="20"/>
          <w:lang w:val="pt-BR"/>
        </w:rPr>
      </w:pPr>
    </w:p>
    <w:p w:rsidR="005C449A" w:rsidRPr="006B4CE6" w:rsidRDefault="00A8464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pt-BR"/>
        </w:rPr>
      </w:pPr>
      <w:r w:rsidRPr="006B4CE6">
        <w:rPr>
          <w:rFonts w:ascii="Cambria" w:hAnsi="Cambria"/>
          <w:sz w:val="20"/>
          <w:szCs w:val="20"/>
          <w:lang w:val="pt-BR"/>
        </w:rPr>
        <w:t xml:space="preserve">O Estado também indicou que em 2011, foi criado o Grupo de Trabalho “Justiça Transicional” na </w:t>
      </w:r>
      <w:r w:rsidR="005C449A" w:rsidRPr="006B4CE6">
        <w:rPr>
          <w:rFonts w:ascii="Cambria" w:hAnsi="Cambria" w:cs="Arial"/>
          <w:sz w:val="20"/>
          <w:szCs w:val="20"/>
          <w:shd w:val="clear" w:color="auto" w:fill="FFFFFF"/>
          <w:lang w:val="pt-BR"/>
        </w:rPr>
        <w:t>2ª C</w:t>
      </w:r>
      <w:r w:rsidRPr="006B4CE6">
        <w:rPr>
          <w:rFonts w:ascii="Cambria" w:hAnsi="Cambria" w:cs="Arial"/>
          <w:sz w:val="20"/>
          <w:szCs w:val="20"/>
          <w:shd w:val="clear" w:color="auto" w:fill="FFFFFF"/>
          <w:lang w:val="pt-BR"/>
        </w:rPr>
        <w:t>â</w:t>
      </w:r>
      <w:r w:rsidR="005C449A" w:rsidRPr="006B4CE6">
        <w:rPr>
          <w:rFonts w:ascii="Cambria" w:hAnsi="Cambria" w:cs="Arial"/>
          <w:sz w:val="20"/>
          <w:szCs w:val="20"/>
          <w:shd w:val="clear" w:color="auto" w:fill="FFFFFF"/>
          <w:lang w:val="pt-BR"/>
        </w:rPr>
        <w:t>mara de Coord</w:t>
      </w:r>
      <w:r w:rsidRPr="006B4CE6">
        <w:rPr>
          <w:rFonts w:ascii="Cambria" w:hAnsi="Cambria" w:cs="Arial"/>
          <w:sz w:val="20"/>
          <w:szCs w:val="20"/>
          <w:shd w:val="clear" w:color="auto" w:fill="FFFFFF"/>
          <w:lang w:val="pt-BR"/>
        </w:rPr>
        <w:t xml:space="preserve">enação e Revisão do Ministério </w:t>
      </w:r>
      <w:r w:rsidR="009E6C93" w:rsidRPr="006B4CE6">
        <w:rPr>
          <w:rFonts w:ascii="Cambria" w:hAnsi="Cambria" w:cs="Arial"/>
          <w:sz w:val="20"/>
          <w:szCs w:val="20"/>
          <w:shd w:val="clear" w:color="auto" w:fill="FFFFFF"/>
          <w:lang w:val="pt-BR"/>
        </w:rPr>
        <w:t>Público</w:t>
      </w:r>
      <w:r w:rsidR="00AE08F6">
        <w:rPr>
          <w:rFonts w:ascii="Cambria" w:hAnsi="Cambria" w:cs="Arial"/>
          <w:sz w:val="20"/>
          <w:szCs w:val="20"/>
          <w:shd w:val="clear" w:color="auto" w:fill="FFFFFF"/>
          <w:lang w:val="pt-BR"/>
        </w:rPr>
        <w:t xml:space="preserve"> Federal</w:t>
      </w:r>
      <w:r w:rsidR="009E6C93" w:rsidRPr="006B4CE6">
        <w:rPr>
          <w:rFonts w:ascii="Cambria" w:hAnsi="Cambria" w:cs="Arial"/>
          <w:sz w:val="20"/>
          <w:szCs w:val="20"/>
          <w:shd w:val="clear" w:color="auto" w:fill="FFFFFF"/>
          <w:lang w:val="pt-BR"/>
        </w:rPr>
        <w:t xml:space="preserve">, </w:t>
      </w:r>
      <w:r w:rsidR="00323C56" w:rsidRPr="006B4CE6">
        <w:rPr>
          <w:rFonts w:ascii="Cambria" w:hAnsi="Cambria" w:cs="Arial"/>
          <w:sz w:val="20"/>
          <w:szCs w:val="20"/>
          <w:shd w:val="clear" w:color="auto" w:fill="FFFFFF"/>
          <w:lang w:val="pt-BR"/>
        </w:rPr>
        <w:t xml:space="preserve">com a finalidade de atuar nos aspectos penais do cumprimento da sentença da </w:t>
      </w:r>
      <w:r w:rsidR="005C449A" w:rsidRPr="006B4CE6">
        <w:rPr>
          <w:rFonts w:ascii="Cambria" w:hAnsi="Cambria" w:cs="Arial"/>
          <w:sz w:val="20"/>
          <w:szCs w:val="20"/>
          <w:shd w:val="clear" w:color="auto" w:fill="FFFFFF"/>
          <w:lang w:val="pt-BR"/>
        </w:rPr>
        <w:t xml:space="preserve">Corte Interamericana </w:t>
      </w:r>
      <w:r w:rsidR="00323C56" w:rsidRPr="006B4CE6">
        <w:rPr>
          <w:rFonts w:ascii="Cambria" w:hAnsi="Cambria" w:cs="Arial"/>
          <w:sz w:val="20"/>
          <w:szCs w:val="20"/>
          <w:shd w:val="clear" w:color="auto" w:fill="FFFFFF"/>
          <w:lang w:val="pt-BR"/>
        </w:rPr>
        <w:t xml:space="preserve">no </w:t>
      </w:r>
      <w:r w:rsidR="005C449A" w:rsidRPr="006B4CE6">
        <w:rPr>
          <w:rFonts w:ascii="Cambria" w:hAnsi="Cambria" w:cs="Arial"/>
          <w:sz w:val="20"/>
          <w:szCs w:val="20"/>
          <w:shd w:val="clear" w:color="auto" w:fill="FFFFFF"/>
          <w:lang w:val="pt-BR"/>
        </w:rPr>
        <w:t xml:space="preserve">caso </w:t>
      </w:r>
      <w:r w:rsidR="005C449A" w:rsidRPr="006B4CE6">
        <w:rPr>
          <w:rFonts w:ascii="Cambria" w:hAnsi="Cambria"/>
          <w:i/>
          <w:sz w:val="20"/>
          <w:szCs w:val="20"/>
          <w:lang w:val="pt-BR"/>
        </w:rPr>
        <w:t xml:space="preserve">Gomes Lund </w:t>
      </w:r>
      <w:r w:rsidR="00323C56" w:rsidRPr="006B4CE6">
        <w:rPr>
          <w:rFonts w:ascii="Cambria" w:hAnsi="Cambria"/>
          <w:i/>
          <w:sz w:val="20"/>
          <w:szCs w:val="20"/>
          <w:lang w:val="pt-BR"/>
        </w:rPr>
        <w:t>e</w:t>
      </w:r>
      <w:r w:rsidR="005C449A" w:rsidRPr="006B4CE6">
        <w:rPr>
          <w:rFonts w:ascii="Cambria" w:hAnsi="Cambria"/>
          <w:i/>
          <w:sz w:val="20"/>
          <w:szCs w:val="20"/>
          <w:lang w:val="pt-BR"/>
        </w:rPr>
        <w:t xml:space="preserve"> o</w:t>
      </w:r>
      <w:r w:rsidR="00323C56" w:rsidRPr="006B4CE6">
        <w:rPr>
          <w:rFonts w:ascii="Cambria" w:hAnsi="Cambria"/>
          <w:i/>
          <w:sz w:val="20"/>
          <w:szCs w:val="20"/>
          <w:lang w:val="pt-BR"/>
        </w:rPr>
        <w:t>u</w:t>
      </w:r>
      <w:r w:rsidR="005C449A" w:rsidRPr="006B4CE6">
        <w:rPr>
          <w:rFonts w:ascii="Cambria" w:hAnsi="Cambria"/>
          <w:i/>
          <w:sz w:val="20"/>
          <w:szCs w:val="20"/>
          <w:lang w:val="pt-BR"/>
        </w:rPr>
        <w:t>tros (“Guerrilha do Araguaia”) vs. Brasil</w:t>
      </w:r>
      <w:r w:rsidR="00323C56" w:rsidRPr="006B4CE6">
        <w:rPr>
          <w:rFonts w:ascii="Cambria" w:hAnsi="Cambria"/>
          <w:sz w:val="20"/>
          <w:szCs w:val="20"/>
          <w:lang w:val="pt-BR"/>
        </w:rPr>
        <w:t>.</w:t>
      </w:r>
    </w:p>
    <w:p w:rsidR="005C449A" w:rsidRPr="006B4CE6" w:rsidRDefault="005C449A" w:rsidP="007B38D0">
      <w:pPr>
        <w:widowControl w:val="0"/>
        <w:ind w:left="720"/>
        <w:jc w:val="both"/>
        <w:rPr>
          <w:rFonts w:ascii="Cambria" w:hAnsi="Cambria"/>
          <w:b/>
          <w:sz w:val="20"/>
          <w:szCs w:val="20"/>
          <w:lang w:val="pt-BR"/>
        </w:rPr>
      </w:pPr>
    </w:p>
    <w:p w:rsidR="005C449A" w:rsidRPr="00FA7E1B" w:rsidRDefault="00323C5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pt-BR"/>
        </w:rPr>
      </w:pPr>
      <w:r w:rsidRPr="00FA7E1B">
        <w:rPr>
          <w:rFonts w:ascii="Cambria" w:hAnsi="Cambria" w:cs="Arial"/>
          <w:sz w:val="20"/>
          <w:szCs w:val="20"/>
          <w:shd w:val="clear" w:color="auto" w:fill="FFFFFF"/>
          <w:lang w:val="pt-BR"/>
        </w:rPr>
        <w:t xml:space="preserve">De acordo com o Estado, após a publicação, em dezembro de 2014, do Relatório da Comissão Nacional da </w:t>
      </w:r>
      <w:r w:rsidR="009F32C0" w:rsidRPr="00FA7E1B">
        <w:rPr>
          <w:rFonts w:ascii="Cambria" w:hAnsi="Cambria" w:cs="Arial"/>
          <w:sz w:val="20"/>
          <w:szCs w:val="20"/>
          <w:shd w:val="clear" w:color="auto" w:fill="FFFFFF"/>
          <w:lang w:val="pt-BR"/>
        </w:rPr>
        <w:t>Verdade</w:t>
      </w:r>
      <w:r w:rsidR="005C449A" w:rsidRPr="00FA7E1B">
        <w:rPr>
          <w:rFonts w:ascii="Cambria" w:hAnsi="Cambria" w:cs="Arial"/>
          <w:sz w:val="20"/>
          <w:szCs w:val="20"/>
          <w:shd w:val="clear" w:color="auto" w:fill="FFFFFF"/>
          <w:lang w:val="pt-BR"/>
        </w:rPr>
        <w:t xml:space="preserve">, </w:t>
      </w:r>
      <w:r w:rsidRPr="00FA7E1B">
        <w:rPr>
          <w:rFonts w:ascii="Cambria" w:hAnsi="Cambria" w:cs="Arial"/>
          <w:sz w:val="20"/>
          <w:szCs w:val="20"/>
          <w:shd w:val="clear" w:color="auto" w:fill="FFFFFF"/>
          <w:lang w:val="pt-BR"/>
        </w:rPr>
        <w:t>o supracitado</w:t>
      </w:r>
      <w:r w:rsidR="005C449A" w:rsidRPr="00FA7E1B">
        <w:rPr>
          <w:rFonts w:ascii="Cambria" w:hAnsi="Cambria" w:cs="Arial"/>
          <w:sz w:val="20"/>
          <w:szCs w:val="20"/>
          <w:shd w:val="clear" w:color="auto" w:fill="FFFFFF"/>
          <w:lang w:val="pt-BR"/>
        </w:rPr>
        <w:t xml:space="preserve"> Grupo de Traba</w:t>
      </w:r>
      <w:r w:rsidR="008A56B3" w:rsidRPr="00FA7E1B">
        <w:rPr>
          <w:rFonts w:ascii="Cambria" w:hAnsi="Cambria" w:cs="Arial"/>
          <w:sz w:val="20"/>
          <w:szCs w:val="20"/>
          <w:shd w:val="clear" w:color="auto" w:fill="FFFFFF"/>
          <w:lang w:val="pt-BR"/>
        </w:rPr>
        <w:t>lh</w:t>
      </w:r>
      <w:r w:rsidR="005C449A" w:rsidRPr="00FA7E1B">
        <w:rPr>
          <w:rFonts w:ascii="Cambria" w:hAnsi="Cambria" w:cs="Arial"/>
          <w:sz w:val="20"/>
          <w:szCs w:val="20"/>
          <w:shd w:val="clear" w:color="auto" w:fill="FFFFFF"/>
          <w:lang w:val="pt-BR"/>
        </w:rPr>
        <w:t>o</w:t>
      </w:r>
      <w:r w:rsidRPr="00FA7E1B">
        <w:rPr>
          <w:rFonts w:ascii="Cambria" w:hAnsi="Cambria" w:cs="Arial"/>
          <w:sz w:val="20"/>
          <w:szCs w:val="20"/>
          <w:shd w:val="clear" w:color="auto" w:fill="FFFFFF"/>
          <w:lang w:val="pt-BR"/>
        </w:rPr>
        <w:t xml:space="preserve"> </w:t>
      </w:r>
      <w:r w:rsidR="00280FDA" w:rsidRPr="00FA7E1B">
        <w:rPr>
          <w:rFonts w:ascii="Cambria" w:hAnsi="Cambria" w:cs="Arial"/>
          <w:sz w:val="20"/>
          <w:szCs w:val="20"/>
          <w:shd w:val="clear" w:color="auto" w:fill="FFFFFF"/>
          <w:lang w:val="pt-BR"/>
        </w:rPr>
        <w:t xml:space="preserve">fez um levantamento das </w:t>
      </w:r>
      <w:r w:rsidR="005C449A" w:rsidRPr="00FA7E1B">
        <w:rPr>
          <w:rFonts w:ascii="Cambria" w:hAnsi="Cambria" w:cs="Arial"/>
          <w:sz w:val="20"/>
          <w:szCs w:val="20"/>
          <w:shd w:val="clear" w:color="auto" w:fill="FFFFFF"/>
          <w:lang w:val="pt-BR"/>
        </w:rPr>
        <w:t>434 p</w:t>
      </w:r>
      <w:r w:rsidR="00280FDA" w:rsidRPr="00FA7E1B">
        <w:rPr>
          <w:rFonts w:ascii="Cambria" w:hAnsi="Cambria" w:cs="Arial"/>
          <w:sz w:val="20"/>
          <w:szCs w:val="20"/>
          <w:shd w:val="clear" w:color="auto" w:fill="FFFFFF"/>
          <w:lang w:val="pt-BR"/>
        </w:rPr>
        <w:t xml:space="preserve">essoas indicadas no documento como vítimas de morte ou desaparecimento durante a ditadura militar, a fim de verificar quais delas ainda não </w:t>
      </w:r>
      <w:proofErr w:type="gramStart"/>
      <w:r w:rsidR="008A56B3" w:rsidRPr="00FA7E1B">
        <w:rPr>
          <w:rFonts w:ascii="Cambria" w:hAnsi="Cambria" w:cs="Arial"/>
          <w:sz w:val="20"/>
          <w:szCs w:val="20"/>
          <w:shd w:val="clear" w:color="auto" w:fill="FFFFFF"/>
          <w:lang w:val="pt-BR"/>
        </w:rPr>
        <w:t>havia</w:t>
      </w:r>
      <w:r w:rsidR="00280FDA" w:rsidRPr="00FA7E1B">
        <w:rPr>
          <w:rFonts w:ascii="Cambria" w:hAnsi="Cambria" w:cs="Arial"/>
          <w:sz w:val="20"/>
          <w:szCs w:val="20"/>
          <w:shd w:val="clear" w:color="auto" w:fill="FFFFFF"/>
          <w:lang w:val="pt-BR"/>
        </w:rPr>
        <w:t>m sido</w:t>
      </w:r>
      <w:proofErr w:type="gramEnd"/>
      <w:r w:rsidR="00280FDA" w:rsidRPr="00FA7E1B">
        <w:rPr>
          <w:rFonts w:ascii="Cambria" w:hAnsi="Cambria" w:cs="Arial"/>
          <w:sz w:val="20"/>
          <w:szCs w:val="20"/>
          <w:shd w:val="clear" w:color="auto" w:fill="FFFFFF"/>
          <w:lang w:val="pt-BR"/>
        </w:rPr>
        <w:t xml:space="preserve"> objeto de investigaç</w:t>
      </w:r>
      <w:r w:rsidR="00C0776C" w:rsidRPr="00FA7E1B">
        <w:rPr>
          <w:rFonts w:ascii="Cambria" w:hAnsi="Cambria" w:cs="Arial"/>
          <w:sz w:val="20"/>
          <w:szCs w:val="20"/>
          <w:shd w:val="clear" w:color="auto" w:fill="FFFFFF"/>
          <w:lang w:val="pt-BR"/>
        </w:rPr>
        <w:t xml:space="preserve">ões </w:t>
      </w:r>
      <w:r w:rsidR="00280FDA" w:rsidRPr="00FA7E1B">
        <w:rPr>
          <w:rFonts w:ascii="Cambria" w:hAnsi="Cambria" w:cs="Arial"/>
          <w:sz w:val="20"/>
          <w:szCs w:val="20"/>
          <w:shd w:val="clear" w:color="auto" w:fill="FFFFFF"/>
          <w:lang w:val="pt-BR"/>
        </w:rPr>
        <w:t xml:space="preserve">nos 290 Procedimentos Investigatórios Criminais já instituídos. </w:t>
      </w:r>
      <w:r w:rsidR="00C0776C" w:rsidRPr="00FA7E1B">
        <w:rPr>
          <w:rFonts w:ascii="Cambria" w:hAnsi="Cambria" w:cs="Arial"/>
          <w:sz w:val="20"/>
          <w:szCs w:val="20"/>
          <w:shd w:val="clear" w:color="auto" w:fill="FFFFFF"/>
          <w:lang w:val="pt-BR"/>
        </w:rPr>
        <w:t>E apontou que esses procedimentos envolviam cerca de 340 vítimas. Após essa verificação,</w:t>
      </w:r>
      <w:r w:rsidR="00B43BE6" w:rsidRPr="00FA7E1B">
        <w:rPr>
          <w:rFonts w:ascii="Cambria" w:hAnsi="Cambria" w:cs="Arial"/>
          <w:sz w:val="20"/>
          <w:szCs w:val="20"/>
          <w:shd w:val="clear" w:color="auto" w:fill="FFFFFF"/>
          <w:lang w:val="pt-BR"/>
        </w:rPr>
        <w:t xml:space="preserve"> </w:t>
      </w:r>
      <w:r w:rsidR="00C0776C" w:rsidRPr="00FA7E1B">
        <w:rPr>
          <w:rFonts w:ascii="Cambria" w:hAnsi="Cambria" w:cs="Arial"/>
          <w:sz w:val="20"/>
          <w:szCs w:val="20"/>
          <w:shd w:val="clear" w:color="auto" w:fill="FFFFFF"/>
          <w:lang w:val="pt-BR"/>
        </w:rPr>
        <w:t xml:space="preserve">o </w:t>
      </w:r>
      <w:r w:rsidR="00B2230E" w:rsidRPr="00FA7E1B">
        <w:rPr>
          <w:rFonts w:ascii="Cambria" w:hAnsi="Cambria" w:cs="Arial"/>
          <w:sz w:val="20"/>
          <w:szCs w:val="20"/>
          <w:shd w:val="clear" w:color="auto" w:fill="FFFFFF"/>
          <w:lang w:val="pt-BR"/>
        </w:rPr>
        <w:t xml:space="preserve">Grupo de Trabalho apresentou </w:t>
      </w:r>
      <w:r w:rsidR="00CA7051" w:rsidRPr="00FA7E1B">
        <w:rPr>
          <w:rFonts w:ascii="Cambria" w:hAnsi="Cambria" w:cs="Arial"/>
          <w:sz w:val="20"/>
          <w:szCs w:val="20"/>
          <w:shd w:val="clear" w:color="auto" w:fill="FFFFFF"/>
          <w:lang w:val="pt-BR"/>
        </w:rPr>
        <w:t xml:space="preserve">um requerimento </w:t>
      </w:r>
      <w:r w:rsidR="00B2230E" w:rsidRPr="00FA7E1B">
        <w:rPr>
          <w:rFonts w:ascii="Cambria" w:hAnsi="Cambria" w:cs="Arial"/>
          <w:sz w:val="20"/>
          <w:szCs w:val="20"/>
          <w:shd w:val="clear" w:color="auto" w:fill="FFFFFF"/>
          <w:lang w:val="pt-BR"/>
        </w:rPr>
        <w:t xml:space="preserve">aos respectivos “procuradores naturais”, membros do Ministério Público com competência legalmente estabelecida, solicitando a instauração das investigações ligadas a </w:t>
      </w:r>
      <w:r w:rsidR="00E43437" w:rsidRPr="00FA7E1B">
        <w:rPr>
          <w:rFonts w:ascii="Cambria" w:hAnsi="Cambria" w:cs="Arial"/>
          <w:sz w:val="20"/>
          <w:szCs w:val="20"/>
          <w:shd w:val="clear" w:color="auto" w:fill="FFFFFF"/>
          <w:lang w:val="pt-BR"/>
        </w:rPr>
        <w:t xml:space="preserve">outras 102 </w:t>
      </w:r>
      <w:r w:rsidR="00B2230E" w:rsidRPr="00FA7E1B">
        <w:rPr>
          <w:rFonts w:ascii="Cambria" w:hAnsi="Cambria" w:cs="Arial"/>
          <w:sz w:val="20"/>
          <w:szCs w:val="20"/>
          <w:shd w:val="clear" w:color="auto" w:fill="FFFFFF"/>
          <w:lang w:val="pt-BR"/>
        </w:rPr>
        <w:t>vítimas</w:t>
      </w:r>
      <w:r w:rsidR="00B2230E" w:rsidRPr="00FA7E1B">
        <w:rPr>
          <w:rFonts w:ascii="Cambria" w:hAnsi="Cambria"/>
          <w:sz w:val="20"/>
          <w:szCs w:val="20"/>
          <w:lang w:val="pt-BR"/>
        </w:rPr>
        <w:t>.</w:t>
      </w:r>
    </w:p>
    <w:p w:rsidR="005C449A" w:rsidRPr="00FA7E1B" w:rsidRDefault="005C449A" w:rsidP="007B38D0">
      <w:pPr>
        <w:widowControl w:val="0"/>
        <w:ind w:left="720"/>
        <w:jc w:val="both"/>
        <w:rPr>
          <w:rFonts w:ascii="Cambria" w:hAnsi="Cambria"/>
          <w:b/>
          <w:sz w:val="20"/>
          <w:szCs w:val="20"/>
          <w:lang w:val="pt-BR"/>
        </w:rPr>
      </w:pPr>
    </w:p>
    <w:p w:rsidR="005C449A" w:rsidRPr="006B4CE6" w:rsidRDefault="00367C9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pt-BR"/>
        </w:rPr>
      </w:pPr>
      <w:r w:rsidRPr="00FA7E1B">
        <w:rPr>
          <w:rFonts w:ascii="Cambria" w:hAnsi="Cambria"/>
          <w:sz w:val="20"/>
          <w:szCs w:val="20"/>
          <w:lang w:val="pt-BR"/>
        </w:rPr>
        <w:t xml:space="preserve">Por fim, o Brasil indicou que a atuação do Ministério Público Federal não se limita aos crimes ocorridos durante a Guerrilha do Araguaia e apontou que </w:t>
      </w:r>
      <w:r w:rsidR="00A84180" w:rsidRPr="00FA7E1B">
        <w:rPr>
          <w:rFonts w:ascii="Cambria" w:hAnsi="Cambria"/>
          <w:sz w:val="20"/>
          <w:szCs w:val="20"/>
          <w:lang w:val="pt-BR"/>
        </w:rPr>
        <w:t xml:space="preserve">seria feita </w:t>
      </w:r>
      <w:r w:rsidRPr="00FA7E1B">
        <w:rPr>
          <w:rFonts w:ascii="Cambria" w:hAnsi="Cambria"/>
          <w:sz w:val="20"/>
          <w:szCs w:val="20"/>
          <w:lang w:val="pt-BR"/>
        </w:rPr>
        <w:t>uma “interpretação ampla” do que foi determinado na sentença da C</w:t>
      </w:r>
      <w:r w:rsidR="005C449A" w:rsidRPr="00FA7E1B">
        <w:rPr>
          <w:rFonts w:ascii="Cambria" w:hAnsi="Cambria"/>
          <w:sz w:val="20"/>
          <w:szCs w:val="20"/>
          <w:lang w:val="pt-BR"/>
        </w:rPr>
        <w:t>orte Interamericana</w:t>
      </w:r>
      <w:r w:rsidR="005C449A" w:rsidRPr="006B4CE6">
        <w:rPr>
          <w:rFonts w:ascii="Cambria" w:hAnsi="Cambria"/>
          <w:sz w:val="20"/>
          <w:szCs w:val="20"/>
          <w:lang w:val="pt-BR"/>
        </w:rPr>
        <w:t>.</w:t>
      </w:r>
      <w:r w:rsidR="00A84180" w:rsidRPr="006B4CE6">
        <w:rPr>
          <w:rFonts w:ascii="Cambria" w:hAnsi="Cambria"/>
          <w:sz w:val="20"/>
          <w:szCs w:val="20"/>
          <w:lang w:val="pt-BR"/>
        </w:rPr>
        <w:t xml:space="preserve"> Também informou a respeito do acordo assinado entre a Procuradoria Geral da República e a Procuradoria Geral da Nação Argentina para a criação da primeira equipe conjunta de investigação enfocada na “Operação Condor</w:t>
      </w:r>
      <w:r w:rsidR="005C449A" w:rsidRPr="006B4CE6">
        <w:rPr>
          <w:rFonts w:ascii="Cambria" w:hAnsi="Cambria"/>
          <w:sz w:val="20"/>
          <w:szCs w:val="20"/>
          <w:lang w:val="pt-BR"/>
        </w:rPr>
        <w:t>”.</w:t>
      </w:r>
      <w:r w:rsidR="00B13067" w:rsidRPr="006B4CE6">
        <w:rPr>
          <w:rFonts w:ascii="Cambria" w:hAnsi="Cambria"/>
          <w:sz w:val="20"/>
          <w:szCs w:val="20"/>
          <w:lang w:val="pt-BR"/>
        </w:rPr>
        <w:t xml:space="preserve"> </w:t>
      </w:r>
    </w:p>
    <w:p w:rsidR="006E4228" w:rsidRPr="006B4CE6" w:rsidRDefault="006E4228" w:rsidP="007B38D0">
      <w:pPr>
        <w:pStyle w:val="Prrafodelista"/>
        <w:widowControl w:val="0"/>
        <w:rPr>
          <w:rFonts w:ascii="Cambria" w:hAnsi="Cambria"/>
          <w:b/>
          <w:sz w:val="20"/>
          <w:szCs w:val="20"/>
          <w:lang w:val="pt-BR"/>
        </w:rPr>
      </w:pPr>
    </w:p>
    <w:p w:rsidR="006E4228" w:rsidRPr="006B4CE6" w:rsidRDefault="002B392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pt-BR"/>
        </w:rPr>
      </w:pPr>
      <w:r w:rsidRPr="006B4CE6">
        <w:rPr>
          <w:rFonts w:ascii="Cambria" w:hAnsi="Cambria"/>
          <w:sz w:val="20"/>
          <w:szCs w:val="20"/>
          <w:lang w:val="pt-BR"/>
        </w:rPr>
        <w:t xml:space="preserve">O Estado apontou outras medidas que está </w:t>
      </w:r>
      <w:proofErr w:type="gramStart"/>
      <w:r w:rsidRPr="006B4CE6">
        <w:rPr>
          <w:rFonts w:ascii="Cambria" w:hAnsi="Cambria"/>
          <w:sz w:val="20"/>
          <w:szCs w:val="20"/>
          <w:lang w:val="pt-BR"/>
        </w:rPr>
        <w:t>implementando</w:t>
      </w:r>
      <w:proofErr w:type="gramEnd"/>
      <w:r w:rsidRPr="006B4CE6">
        <w:rPr>
          <w:rFonts w:ascii="Cambria" w:hAnsi="Cambria"/>
          <w:sz w:val="20"/>
          <w:szCs w:val="20"/>
          <w:lang w:val="pt-BR"/>
        </w:rPr>
        <w:t xml:space="preserve"> em relação ao direito à verdade e à memória, bem como à justiça transicional. Essas medidas </w:t>
      </w:r>
      <w:r w:rsidR="004D4224" w:rsidRPr="006B4CE6">
        <w:rPr>
          <w:rFonts w:ascii="Cambria" w:hAnsi="Cambria"/>
          <w:sz w:val="20"/>
          <w:szCs w:val="20"/>
          <w:lang w:val="pt-BR"/>
        </w:rPr>
        <w:t>estariam sendo</w:t>
      </w:r>
      <w:r w:rsidRPr="006B4CE6">
        <w:rPr>
          <w:rFonts w:ascii="Cambria" w:hAnsi="Cambria"/>
          <w:sz w:val="20"/>
          <w:szCs w:val="20"/>
          <w:lang w:val="pt-BR"/>
        </w:rPr>
        <w:t xml:space="preserve"> </w:t>
      </w:r>
      <w:proofErr w:type="gramStart"/>
      <w:r w:rsidRPr="006B4CE6">
        <w:rPr>
          <w:rFonts w:ascii="Cambria" w:hAnsi="Cambria"/>
          <w:sz w:val="20"/>
          <w:szCs w:val="20"/>
          <w:lang w:val="pt-BR"/>
        </w:rPr>
        <w:t>implementadas</w:t>
      </w:r>
      <w:proofErr w:type="gramEnd"/>
      <w:r w:rsidRPr="006B4CE6">
        <w:rPr>
          <w:rFonts w:ascii="Cambria" w:hAnsi="Cambria"/>
          <w:sz w:val="20"/>
          <w:szCs w:val="20"/>
          <w:lang w:val="pt-BR"/>
        </w:rPr>
        <w:t xml:space="preserve"> no âmbito da Comissão de Anistia do Ministério da Justiça, da Secretaria de Direitos Humanos da Presidência da República e do </w:t>
      </w:r>
      <w:r w:rsidR="0056371E" w:rsidRPr="006B4CE6">
        <w:rPr>
          <w:rFonts w:ascii="Cambria" w:hAnsi="Cambria"/>
          <w:sz w:val="20"/>
          <w:szCs w:val="20"/>
          <w:lang w:val="pt-BR"/>
        </w:rPr>
        <w:t>Ministério Público Federal</w:t>
      </w:r>
      <w:r w:rsidR="006E4228" w:rsidRPr="006B4CE6">
        <w:rPr>
          <w:rFonts w:ascii="Cambria" w:hAnsi="Cambria"/>
          <w:sz w:val="20"/>
          <w:szCs w:val="20"/>
          <w:lang w:val="pt-BR"/>
        </w:rPr>
        <w:t xml:space="preserve">. </w:t>
      </w:r>
    </w:p>
    <w:p w:rsidR="006E4228" w:rsidRPr="006B4CE6" w:rsidRDefault="006E4228" w:rsidP="007B38D0">
      <w:pPr>
        <w:widowControl w:val="0"/>
        <w:ind w:left="720"/>
        <w:jc w:val="both"/>
        <w:rPr>
          <w:rFonts w:ascii="Cambria" w:hAnsi="Cambria"/>
          <w:b/>
          <w:sz w:val="20"/>
          <w:szCs w:val="20"/>
          <w:lang w:val="pt-BR"/>
        </w:rPr>
      </w:pPr>
    </w:p>
    <w:p w:rsidR="006E4228" w:rsidRPr="006B4CE6" w:rsidRDefault="004D422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pt-BR"/>
        </w:rPr>
      </w:pPr>
      <w:r w:rsidRPr="006B4CE6">
        <w:rPr>
          <w:rFonts w:ascii="Cambria" w:hAnsi="Cambria"/>
          <w:sz w:val="20"/>
          <w:szCs w:val="20"/>
          <w:lang w:val="pt-BR"/>
        </w:rPr>
        <w:t xml:space="preserve">No âmbito da Comissão de Anistia, o Estado brasileiro fez referência ao Memorial da Anistia Política do Brasil, que se encontra em fase de </w:t>
      </w:r>
      <w:proofErr w:type="gramStart"/>
      <w:r w:rsidRPr="006B4CE6">
        <w:rPr>
          <w:rFonts w:ascii="Cambria" w:hAnsi="Cambria"/>
          <w:sz w:val="20"/>
          <w:szCs w:val="20"/>
          <w:lang w:val="pt-BR"/>
        </w:rPr>
        <w:t>implementação</w:t>
      </w:r>
      <w:proofErr w:type="gramEnd"/>
      <w:r w:rsidRPr="006B4CE6">
        <w:rPr>
          <w:rFonts w:ascii="Cambria" w:hAnsi="Cambria"/>
          <w:sz w:val="20"/>
          <w:szCs w:val="20"/>
          <w:lang w:val="pt-BR"/>
        </w:rPr>
        <w:t>. Entre outras coisas, destacou que o Memorial terá um centro de doc</w:t>
      </w:r>
      <w:r w:rsidR="00652BAC">
        <w:rPr>
          <w:rFonts w:ascii="Cambria" w:hAnsi="Cambria"/>
          <w:sz w:val="20"/>
          <w:szCs w:val="20"/>
          <w:lang w:val="pt-BR"/>
        </w:rPr>
        <w:t>umentação e pesquisa</w:t>
      </w:r>
      <w:r w:rsidRPr="006B4CE6">
        <w:rPr>
          <w:rFonts w:ascii="Cambria" w:hAnsi="Cambria"/>
          <w:sz w:val="20"/>
          <w:szCs w:val="20"/>
          <w:lang w:val="pt-BR"/>
        </w:rPr>
        <w:t xml:space="preserve"> que permitirá ao público i</w:t>
      </w:r>
      <w:r w:rsidR="00652BAC">
        <w:rPr>
          <w:rFonts w:ascii="Cambria" w:hAnsi="Cambria"/>
          <w:sz w:val="20"/>
          <w:szCs w:val="20"/>
          <w:lang w:val="pt-BR"/>
        </w:rPr>
        <w:t>nteressado o acesso à integralidade</w:t>
      </w:r>
      <w:r w:rsidRPr="006B4CE6">
        <w:rPr>
          <w:rFonts w:ascii="Cambria" w:hAnsi="Cambria"/>
          <w:sz w:val="20"/>
          <w:szCs w:val="20"/>
          <w:lang w:val="pt-BR"/>
        </w:rPr>
        <w:t xml:space="preserve"> dos </w:t>
      </w:r>
      <w:r w:rsidR="00652BAC">
        <w:rPr>
          <w:rFonts w:ascii="Cambria" w:hAnsi="Cambria"/>
          <w:sz w:val="20"/>
          <w:szCs w:val="20"/>
          <w:lang w:val="pt-BR"/>
        </w:rPr>
        <w:t>acervos</w:t>
      </w:r>
      <w:r w:rsidRPr="006B4CE6">
        <w:rPr>
          <w:rFonts w:ascii="Cambria" w:hAnsi="Cambria"/>
          <w:sz w:val="20"/>
          <w:szCs w:val="20"/>
          <w:lang w:val="pt-BR"/>
        </w:rPr>
        <w:t xml:space="preserve"> da Comissão de Anistia. Também informou a respeito do </w:t>
      </w:r>
      <w:r w:rsidR="002D5996" w:rsidRPr="006B4CE6">
        <w:rPr>
          <w:rFonts w:ascii="Cambria" w:hAnsi="Cambria"/>
          <w:sz w:val="20"/>
          <w:szCs w:val="20"/>
          <w:lang w:val="pt-BR"/>
        </w:rPr>
        <w:t xml:space="preserve">Projeto </w:t>
      </w:r>
      <w:r w:rsidR="006E4228" w:rsidRPr="006B4CE6">
        <w:rPr>
          <w:rFonts w:ascii="Cambria" w:hAnsi="Cambria"/>
          <w:i/>
          <w:sz w:val="20"/>
          <w:szCs w:val="20"/>
          <w:lang w:val="pt-BR"/>
        </w:rPr>
        <w:t>Caravanas de Anistia</w:t>
      </w:r>
      <w:r w:rsidR="006E4228" w:rsidRPr="006B4CE6">
        <w:rPr>
          <w:rFonts w:ascii="Cambria" w:hAnsi="Cambria"/>
          <w:sz w:val="20"/>
          <w:szCs w:val="20"/>
          <w:lang w:val="pt-BR"/>
        </w:rPr>
        <w:t xml:space="preserve">, que consiste </w:t>
      </w:r>
      <w:r w:rsidR="00D441D2">
        <w:rPr>
          <w:rFonts w:ascii="Cambria" w:hAnsi="Cambria"/>
          <w:sz w:val="20"/>
          <w:szCs w:val="20"/>
          <w:lang w:val="pt-BR"/>
        </w:rPr>
        <w:t>de</w:t>
      </w:r>
      <w:r w:rsidR="00652BAC">
        <w:rPr>
          <w:rFonts w:ascii="Cambria" w:hAnsi="Cambria"/>
          <w:sz w:val="20"/>
          <w:szCs w:val="20"/>
          <w:lang w:val="pt-BR"/>
        </w:rPr>
        <w:t xml:space="preserve"> sessões públicas itinerantes de apreciação de requerimentos</w:t>
      </w:r>
      <w:r w:rsidR="002D5996" w:rsidRPr="006B4CE6">
        <w:rPr>
          <w:rFonts w:ascii="Cambria" w:hAnsi="Cambria"/>
          <w:sz w:val="20"/>
          <w:szCs w:val="20"/>
          <w:lang w:val="pt-BR"/>
        </w:rPr>
        <w:t xml:space="preserve"> de anistia, seguidas de atividades educativas e culturais. Além de informar a respeito das publicações da Comissão de Anistia, apontou a realização do “Ciclo 50 anos”, </w:t>
      </w:r>
      <w:r w:rsidR="00044D66">
        <w:rPr>
          <w:rFonts w:ascii="Cambria" w:hAnsi="Cambria"/>
          <w:sz w:val="20"/>
          <w:szCs w:val="20"/>
          <w:lang w:val="pt-BR"/>
        </w:rPr>
        <w:t>que inclui diversas atividades alusivas</w:t>
      </w:r>
      <w:r w:rsidR="002D5996" w:rsidRPr="006B4CE6">
        <w:rPr>
          <w:rFonts w:ascii="Cambria" w:hAnsi="Cambria"/>
          <w:sz w:val="20"/>
          <w:szCs w:val="20"/>
          <w:lang w:val="pt-BR"/>
        </w:rPr>
        <w:t xml:space="preserve"> ao cinquentenário do </w:t>
      </w:r>
      <w:r w:rsidR="00563668" w:rsidRPr="006B4CE6">
        <w:rPr>
          <w:rFonts w:ascii="Cambria" w:hAnsi="Cambria"/>
          <w:sz w:val="20"/>
          <w:szCs w:val="20"/>
          <w:lang w:val="pt-BR"/>
        </w:rPr>
        <w:t>“golpe civil-militar”.</w:t>
      </w:r>
    </w:p>
    <w:p w:rsidR="006E4228" w:rsidRPr="006B4CE6" w:rsidRDefault="006E4228" w:rsidP="007B38D0">
      <w:pPr>
        <w:widowControl w:val="0"/>
        <w:jc w:val="both"/>
        <w:rPr>
          <w:rFonts w:ascii="Cambria" w:hAnsi="Cambria"/>
          <w:b/>
          <w:sz w:val="20"/>
          <w:szCs w:val="20"/>
          <w:lang w:val="pt-BR"/>
        </w:rPr>
      </w:pPr>
    </w:p>
    <w:p w:rsidR="006E4228" w:rsidRPr="006B4CE6" w:rsidRDefault="00563668"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pt-BR"/>
        </w:rPr>
      </w:pPr>
      <w:r w:rsidRPr="006B4CE6">
        <w:rPr>
          <w:rFonts w:ascii="Cambria" w:hAnsi="Cambria"/>
          <w:sz w:val="20"/>
          <w:szCs w:val="20"/>
          <w:lang w:val="pt-BR"/>
        </w:rPr>
        <w:t xml:space="preserve">O Brasil também informou a respeito das atividades desenvolvidas no âmbito da Secretaria de Direitos Humanos, </w:t>
      </w:r>
      <w:r w:rsidR="00D441D2">
        <w:rPr>
          <w:rFonts w:ascii="Cambria" w:hAnsi="Cambria"/>
          <w:sz w:val="20"/>
          <w:szCs w:val="20"/>
          <w:lang w:val="pt-BR"/>
        </w:rPr>
        <w:t>incluindo</w:t>
      </w:r>
      <w:r w:rsidRPr="006B4CE6">
        <w:rPr>
          <w:rFonts w:ascii="Cambria" w:hAnsi="Cambria"/>
          <w:sz w:val="20"/>
          <w:szCs w:val="20"/>
          <w:lang w:val="pt-BR"/>
        </w:rPr>
        <w:t xml:space="preserve">, entre outras, a </w:t>
      </w:r>
      <w:r w:rsidRPr="006B4CE6">
        <w:rPr>
          <w:rFonts w:ascii="Cambria" w:hAnsi="Cambria"/>
          <w:i/>
          <w:sz w:val="20"/>
          <w:szCs w:val="20"/>
          <w:lang w:val="pt-BR"/>
        </w:rPr>
        <w:t>Mostra</w:t>
      </w:r>
      <w:r w:rsidR="00044D66">
        <w:rPr>
          <w:rFonts w:ascii="Cambria" w:hAnsi="Cambria"/>
          <w:i/>
          <w:sz w:val="20"/>
          <w:szCs w:val="20"/>
          <w:lang w:val="pt-BR"/>
        </w:rPr>
        <w:t xml:space="preserve"> de</w:t>
      </w:r>
      <w:r w:rsidRPr="006B4CE6">
        <w:rPr>
          <w:rFonts w:ascii="Cambria" w:hAnsi="Cambria"/>
          <w:i/>
          <w:sz w:val="20"/>
          <w:szCs w:val="20"/>
          <w:lang w:val="pt-BR"/>
        </w:rPr>
        <w:t xml:space="preserve"> Cinema e</w:t>
      </w:r>
      <w:r w:rsidR="00044D66">
        <w:rPr>
          <w:rFonts w:ascii="Cambria" w:hAnsi="Cambria"/>
          <w:i/>
          <w:sz w:val="20"/>
          <w:szCs w:val="20"/>
          <w:lang w:val="pt-BR"/>
        </w:rPr>
        <w:t>m</w:t>
      </w:r>
      <w:r w:rsidRPr="006B4CE6">
        <w:rPr>
          <w:rFonts w:ascii="Cambria" w:hAnsi="Cambria"/>
          <w:i/>
          <w:sz w:val="20"/>
          <w:szCs w:val="20"/>
          <w:lang w:val="pt-BR"/>
        </w:rPr>
        <w:t xml:space="preserve"> Direitos Humanos</w:t>
      </w:r>
      <w:r w:rsidRPr="006B4CE6">
        <w:rPr>
          <w:rFonts w:ascii="Cambria" w:hAnsi="Cambria"/>
          <w:sz w:val="20"/>
          <w:szCs w:val="20"/>
          <w:lang w:val="pt-BR"/>
        </w:rPr>
        <w:t xml:space="preserve">, que em </w:t>
      </w:r>
      <w:r w:rsidR="006E4228" w:rsidRPr="006B4CE6">
        <w:rPr>
          <w:rFonts w:ascii="Cambria" w:hAnsi="Cambria"/>
          <w:sz w:val="20"/>
          <w:szCs w:val="20"/>
          <w:lang w:val="pt-BR"/>
        </w:rPr>
        <w:t>2014 t</w:t>
      </w:r>
      <w:r w:rsidRPr="006B4CE6">
        <w:rPr>
          <w:rFonts w:ascii="Cambria" w:hAnsi="Cambria"/>
          <w:sz w:val="20"/>
          <w:szCs w:val="20"/>
          <w:lang w:val="pt-BR"/>
        </w:rPr>
        <w:t xml:space="preserve">eve o tema </w:t>
      </w:r>
      <w:r w:rsidR="00044D66">
        <w:rPr>
          <w:rFonts w:ascii="Cambria" w:hAnsi="Cambria"/>
          <w:sz w:val="20"/>
          <w:szCs w:val="20"/>
          <w:lang w:val="pt-BR"/>
        </w:rPr>
        <w:t>“Memória e Verdade” e os</w:t>
      </w:r>
      <w:r w:rsidR="00DD1A7E" w:rsidRPr="006B4CE6">
        <w:rPr>
          <w:rFonts w:ascii="Cambria" w:hAnsi="Cambria"/>
          <w:sz w:val="20"/>
          <w:szCs w:val="20"/>
          <w:lang w:val="pt-BR"/>
        </w:rPr>
        <w:t xml:space="preserve"> 50 anos passados desde o “</w:t>
      </w:r>
      <w:r w:rsidR="006E4228" w:rsidRPr="006B4CE6">
        <w:rPr>
          <w:rFonts w:ascii="Cambria" w:hAnsi="Cambria"/>
          <w:sz w:val="20"/>
          <w:szCs w:val="20"/>
          <w:lang w:val="pt-BR"/>
        </w:rPr>
        <w:t xml:space="preserve">golpe de 64”, </w:t>
      </w:r>
      <w:r w:rsidR="00DD1A7E" w:rsidRPr="006B4CE6">
        <w:rPr>
          <w:rFonts w:ascii="Cambria" w:hAnsi="Cambria"/>
          <w:sz w:val="20"/>
          <w:szCs w:val="20"/>
          <w:lang w:val="pt-BR"/>
        </w:rPr>
        <w:t xml:space="preserve">o </w:t>
      </w:r>
      <w:r w:rsidR="00CA77AF">
        <w:rPr>
          <w:rFonts w:ascii="Cambria" w:hAnsi="Cambria"/>
          <w:sz w:val="20"/>
          <w:szCs w:val="20"/>
          <w:lang w:val="pt-BR"/>
        </w:rPr>
        <w:t>p</w:t>
      </w:r>
      <w:r w:rsidR="00DD1A7E" w:rsidRPr="00CA77AF">
        <w:rPr>
          <w:rFonts w:ascii="Cambria" w:hAnsi="Cambria"/>
          <w:sz w:val="20"/>
          <w:szCs w:val="20"/>
          <w:lang w:val="pt-BR"/>
        </w:rPr>
        <w:t>rojeto</w:t>
      </w:r>
      <w:r w:rsidR="00DD1A7E" w:rsidRPr="006B4CE6">
        <w:rPr>
          <w:rFonts w:ascii="Cambria" w:hAnsi="Cambria"/>
          <w:i/>
          <w:sz w:val="20"/>
          <w:szCs w:val="20"/>
          <w:lang w:val="pt-BR"/>
        </w:rPr>
        <w:t xml:space="preserve"> Direito à Memória e à Verdade</w:t>
      </w:r>
      <w:r w:rsidR="00DD1A7E" w:rsidRPr="006B4CE6">
        <w:rPr>
          <w:rFonts w:ascii="Cambria" w:hAnsi="Cambria"/>
          <w:sz w:val="20"/>
          <w:szCs w:val="20"/>
          <w:lang w:val="pt-BR"/>
        </w:rPr>
        <w:t xml:space="preserve"> e o </w:t>
      </w:r>
      <w:r w:rsidR="00CA77AF">
        <w:rPr>
          <w:rFonts w:ascii="Cambria" w:hAnsi="Cambria"/>
          <w:sz w:val="20"/>
          <w:szCs w:val="20"/>
          <w:lang w:val="pt-BR"/>
        </w:rPr>
        <w:t>p</w:t>
      </w:r>
      <w:r w:rsidR="00DD1A7E" w:rsidRPr="00CA77AF">
        <w:rPr>
          <w:rFonts w:ascii="Cambria" w:hAnsi="Cambria"/>
          <w:sz w:val="20"/>
          <w:szCs w:val="20"/>
          <w:lang w:val="pt-BR"/>
        </w:rPr>
        <w:t>ortal</w:t>
      </w:r>
      <w:r w:rsidR="00DD1A7E" w:rsidRPr="006B4CE6">
        <w:rPr>
          <w:rFonts w:ascii="Cambria" w:hAnsi="Cambria"/>
          <w:i/>
          <w:sz w:val="20"/>
          <w:szCs w:val="20"/>
          <w:lang w:val="pt-BR"/>
        </w:rPr>
        <w:t xml:space="preserve"> Memórias da Ditadura</w:t>
      </w:r>
      <w:r w:rsidR="00DD1A7E" w:rsidRPr="006B4CE6">
        <w:rPr>
          <w:rFonts w:ascii="Cambria" w:hAnsi="Cambria"/>
          <w:sz w:val="20"/>
          <w:szCs w:val="20"/>
          <w:lang w:val="pt-BR"/>
        </w:rPr>
        <w:t>.</w:t>
      </w:r>
    </w:p>
    <w:p w:rsidR="00531CA7" w:rsidRPr="006B4CE6" w:rsidRDefault="00531CA7" w:rsidP="007B38D0">
      <w:pPr>
        <w:widowControl w:val="0"/>
        <w:jc w:val="both"/>
        <w:rPr>
          <w:rFonts w:ascii="Cambria" w:hAnsi="Cambria"/>
          <w:b/>
          <w:sz w:val="20"/>
          <w:szCs w:val="20"/>
          <w:lang w:val="pt-BR"/>
        </w:rPr>
      </w:pPr>
    </w:p>
    <w:p w:rsidR="009E386B" w:rsidRDefault="009E386B" w:rsidP="007B38D0">
      <w:pPr>
        <w:widowControl w:val="0"/>
        <w:jc w:val="both"/>
        <w:rPr>
          <w:rFonts w:ascii="Cambria" w:hAnsi="Cambria"/>
          <w:b/>
          <w:sz w:val="20"/>
          <w:szCs w:val="20"/>
          <w:lang w:val="pt-BR"/>
        </w:rPr>
      </w:pPr>
    </w:p>
    <w:p w:rsidR="00F55734" w:rsidRDefault="00F55734" w:rsidP="007B38D0">
      <w:pPr>
        <w:widowControl w:val="0"/>
        <w:jc w:val="both"/>
        <w:rPr>
          <w:rFonts w:ascii="Cambria" w:hAnsi="Cambria"/>
          <w:b/>
          <w:sz w:val="20"/>
          <w:szCs w:val="20"/>
          <w:lang w:val="pt-BR"/>
        </w:rPr>
      </w:pPr>
    </w:p>
    <w:p w:rsidR="00F55734" w:rsidRDefault="00F55734" w:rsidP="007B38D0">
      <w:pPr>
        <w:widowControl w:val="0"/>
        <w:jc w:val="both"/>
        <w:rPr>
          <w:rFonts w:ascii="Cambria" w:hAnsi="Cambria"/>
          <w:b/>
          <w:sz w:val="20"/>
          <w:szCs w:val="20"/>
          <w:lang w:val="pt-BR"/>
        </w:rPr>
      </w:pPr>
    </w:p>
    <w:p w:rsidR="00F55734" w:rsidRPr="006B4CE6" w:rsidRDefault="00F55734" w:rsidP="007B38D0">
      <w:pPr>
        <w:widowControl w:val="0"/>
        <w:jc w:val="both"/>
        <w:rPr>
          <w:rFonts w:ascii="Cambria" w:hAnsi="Cambria"/>
          <w:b/>
          <w:sz w:val="20"/>
          <w:szCs w:val="20"/>
          <w:lang w:val="pt-BR"/>
        </w:rPr>
      </w:pPr>
    </w:p>
    <w:p w:rsidR="00531CA7" w:rsidRPr="006B4CE6" w:rsidRDefault="0059251D" w:rsidP="0059251D">
      <w:pPr>
        <w:pStyle w:val="Ttulo1"/>
        <w:keepNext w:val="0"/>
        <w:widowControl w:val="0"/>
        <w:ind w:hanging="360"/>
        <w:rPr>
          <w:lang w:val="pt-BR"/>
        </w:rPr>
      </w:pPr>
      <w:bookmarkStart w:id="20" w:name="_Toc433275942"/>
      <w:bookmarkStart w:id="21" w:name="_Toc433285867"/>
      <w:bookmarkStart w:id="22" w:name="_Toc433292613"/>
      <w:r>
        <w:rPr>
          <w:lang w:val="pt-BR"/>
        </w:rPr>
        <w:t xml:space="preserve">         </w:t>
      </w:r>
      <w:r w:rsidR="00BB31A7" w:rsidRPr="006B4CE6">
        <w:rPr>
          <w:lang w:val="pt-BR"/>
        </w:rPr>
        <w:t>QUESTÃO PRÉVIA: RECONHECIMENTO DE RESPONSABILIDADE</w:t>
      </w:r>
      <w:bookmarkEnd w:id="20"/>
      <w:bookmarkEnd w:id="21"/>
      <w:bookmarkEnd w:id="22"/>
    </w:p>
    <w:p w:rsidR="00531CA7" w:rsidRPr="006B4CE6" w:rsidRDefault="00531CA7" w:rsidP="007B38D0">
      <w:pPr>
        <w:widowControl w:val="0"/>
        <w:jc w:val="both"/>
        <w:rPr>
          <w:rFonts w:ascii="Cambria" w:hAnsi="Cambria"/>
          <w:sz w:val="20"/>
          <w:szCs w:val="20"/>
          <w:lang w:val="pt-BR"/>
        </w:rPr>
      </w:pPr>
    </w:p>
    <w:p w:rsidR="00531CA7" w:rsidRPr="006B4CE6" w:rsidRDefault="00BB31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seu escrito de setembro </w:t>
      </w:r>
      <w:r w:rsidRPr="00F5394E">
        <w:rPr>
          <w:rFonts w:ascii="Cambria" w:hAnsi="Cambria"/>
          <w:sz w:val="20"/>
          <w:szCs w:val="20"/>
          <w:lang w:val="pt-BR"/>
        </w:rPr>
        <w:t xml:space="preserve">de </w:t>
      </w:r>
      <w:r w:rsidR="00531CA7" w:rsidRPr="00F5394E">
        <w:rPr>
          <w:rFonts w:ascii="Cambria" w:hAnsi="Cambria"/>
          <w:sz w:val="20"/>
          <w:szCs w:val="20"/>
          <w:lang w:val="pt-BR"/>
        </w:rPr>
        <w:t xml:space="preserve">2012, </w:t>
      </w:r>
      <w:r w:rsidRPr="00F5394E">
        <w:rPr>
          <w:rFonts w:ascii="Cambria" w:hAnsi="Cambria"/>
          <w:sz w:val="20"/>
          <w:szCs w:val="20"/>
          <w:lang w:val="pt-BR"/>
        </w:rPr>
        <w:t xml:space="preserve">o Estado afirmou que </w:t>
      </w:r>
      <w:r w:rsidR="00531CA7" w:rsidRPr="00F5394E">
        <w:rPr>
          <w:rFonts w:ascii="Cambria" w:hAnsi="Cambria"/>
          <w:sz w:val="20"/>
          <w:szCs w:val="20"/>
          <w:lang w:val="pt-BR"/>
        </w:rPr>
        <w:t>“</w:t>
      </w:r>
      <w:r w:rsidR="00F5394E" w:rsidRPr="00F5394E">
        <w:rPr>
          <w:rFonts w:ascii="Cambria" w:hAnsi="Cambria"/>
          <w:sz w:val="20"/>
          <w:szCs w:val="20"/>
          <w:lang w:val="pt-BR"/>
        </w:rPr>
        <w:t xml:space="preserve">é importante reiterar, de </w:t>
      </w:r>
      <w:r w:rsidRPr="00F5394E">
        <w:rPr>
          <w:rFonts w:ascii="Cambria" w:hAnsi="Cambria"/>
          <w:sz w:val="20"/>
          <w:szCs w:val="20"/>
          <w:lang w:val="pt-BR"/>
        </w:rPr>
        <w:t>início, que o Estado brasileiro reconhece as violações perpetradas contra</w:t>
      </w:r>
      <w:r w:rsidR="00B47717" w:rsidRPr="00F5394E">
        <w:rPr>
          <w:rFonts w:ascii="Cambria" w:hAnsi="Cambria"/>
          <w:sz w:val="20"/>
          <w:szCs w:val="20"/>
          <w:lang w:val="pt-BR"/>
        </w:rPr>
        <w:t xml:space="preserve"> Vladimir Herzog”. </w:t>
      </w:r>
      <w:r w:rsidRPr="00F5394E">
        <w:rPr>
          <w:rFonts w:ascii="Cambria" w:hAnsi="Cambria"/>
          <w:sz w:val="20"/>
          <w:szCs w:val="20"/>
          <w:lang w:val="pt-BR"/>
        </w:rPr>
        <w:t>Afirmou</w:t>
      </w:r>
      <w:r w:rsidRPr="006B4CE6">
        <w:rPr>
          <w:rFonts w:ascii="Cambria" w:hAnsi="Cambria"/>
          <w:sz w:val="20"/>
          <w:szCs w:val="20"/>
          <w:lang w:val="pt-BR"/>
        </w:rPr>
        <w:t xml:space="preserve"> que sua posição </w:t>
      </w:r>
      <w:r w:rsidRPr="00F5394E">
        <w:rPr>
          <w:rFonts w:ascii="Cambria" w:hAnsi="Cambria"/>
          <w:sz w:val="20"/>
          <w:szCs w:val="20"/>
          <w:lang w:val="pt-BR"/>
        </w:rPr>
        <w:t xml:space="preserve">contra a admissibilidade da petição não significava “por em dúvida a gravidade dos atos cometidos contra </w:t>
      </w:r>
      <w:r w:rsidR="00531CA7" w:rsidRPr="00F5394E">
        <w:rPr>
          <w:rFonts w:ascii="Cambria" w:hAnsi="Cambria"/>
          <w:sz w:val="20"/>
          <w:szCs w:val="20"/>
          <w:lang w:val="pt-BR"/>
        </w:rPr>
        <w:t xml:space="preserve">Vladimir Herzog. </w:t>
      </w:r>
      <w:r w:rsidR="00C356E0" w:rsidRPr="00F5394E">
        <w:rPr>
          <w:rFonts w:ascii="Cambria" w:hAnsi="Cambria"/>
          <w:sz w:val="20"/>
          <w:szCs w:val="20"/>
          <w:lang w:val="pt-BR"/>
        </w:rPr>
        <w:t xml:space="preserve">O </w:t>
      </w:r>
      <w:r w:rsidR="00531CA7" w:rsidRPr="00F5394E">
        <w:rPr>
          <w:rFonts w:ascii="Cambria" w:hAnsi="Cambria"/>
          <w:sz w:val="20"/>
          <w:szCs w:val="20"/>
          <w:lang w:val="pt-BR"/>
        </w:rPr>
        <w:t xml:space="preserve">Estado, </w:t>
      </w:r>
      <w:r w:rsidR="00F5394E" w:rsidRPr="00F5394E">
        <w:rPr>
          <w:rFonts w:ascii="Cambria" w:hAnsi="Cambria"/>
          <w:sz w:val="20"/>
          <w:szCs w:val="20"/>
          <w:lang w:val="pt-BR"/>
        </w:rPr>
        <w:t>contudo</w:t>
      </w:r>
      <w:r w:rsidR="00C356E0" w:rsidRPr="00F5394E">
        <w:rPr>
          <w:rFonts w:ascii="Cambria" w:hAnsi="Cambria"/>
          <w:sz w:val="20"/>
          <w:szCs w:val="20"/>
          <w:lang w:val="pt-BR"/>
        </w:rPr>
        <w:t>, não pode deixar de questionar as alegaçõ</w:t>
      </w:r>
      <w:r w:rsidR="00F5394E" w:rsidRPr="00F5394E">
        <w:rPr>
          <w:rFonts w:ascii="Cambria" w:hAnsi="Cambria"/>
          <w:sz w:val="20"/>
          <w:szCs w:val="20"/>
          <w:lang w:val="pt-BR"/>
        </w:rPr>
        <w:t xml:space="preserve">es dos peticionários </w:t>
      </w:r>
      <w:r w:rsidR="00C356E0" w:rsidRPr="00F5394E">
        <w:rPr>
          <w:rFonts w:ascii="Cambria" w:hAnsi="Cambria"/>
          <w:sz w:val="20"/>
          <w:szCs w:val="20"/>
          <w:lang w:val="pt-BR"/>
        </w:rPr>
        <w:t>de que teria sido omiss</w:t>
      </w:r>
      <w:r w:rsidR="00C356E0" w:rsidRPr="003544EF">
        <w:rPr>
          <w:rFonts w:ascii="Cambria" w:hAnsi="Cambria"/>
          <w:sz w:val="20"/>
          <w:szCs w:val="20"/>
          <w:lang w:val="pt-BR"/>
        </w:rPr>
        <w:t>o, de que não teria rec</w:t>
      </w:r>
      <w:r w:rsidR="00F5394E" w:rsidRPr="003544EF">
        <w:rPr>
          <w:rFonts w:ascii="Cambria" w:hAnsi="Cambria"/>
          <w:sz w:val="20"/>
          <w:szCs w:val="20"/>
          <w:lang w:val="pt-BR"/>
        </w:rPr>
        <w:t>onhecido sua responsabilidade e</w:t>
      </w:r>
      <w:r w:rsidR="00C356E0" w:rsidRPr="003544EF">
        <w:rPr>
          <w:rFonts w:ascii="Cambria" w:hAnsi="Cambria"/>
          <w:sz w:val="20"/>
          <w:szCs w:val="20"/>
          <w:lang w:val="pt-BR"/>
        </w:rPr>
        <w:t xml:space="preserve"> de que não teria buscado reparar as vítimas</w:t>
      </w:r>
      <w:r w:rsidR="00B47717" w:rsidRPr="003544EF">
        <w:rPr>
          <w:rFonts w:ascii="Cambria" w:hAnsi="Cambria"/>
          <w:sz w:val="20"/>
          <w:szCs w:val="20"/>
          <w:lang w:val="pt-BR"/>
        </w:rPr>
        <w:t>”.</w:t>
      </w:r>
      <w:r w:rsidR="00C356E0" w:rsidRPr="003544EF">
        <w:rPr>
          <w:rFonts w:ascii="Cambria" w:hAnsi="Cambria"/>
          <w:sz w:val="20"/>
          <w:szCs w:val="20"/>
          <w:lang w:val="pt-BR"/>
        </w:rPr>
        <w:t xml:space="preserve"> Também reconheceu “a necessidade de </w:t>
      </w:r>
      <w:r w:rsidR="003544EF" w:rsidRPr="003544EF">
        <w:rPr>
          <w:rFonts w:ascii="Cambria" w:hAnsi="Cambria"/>
          <w:sz w:val="20"/>
          <w:szCs w:val="20"/>
          <w:lang w:val="pt-BR"/>
        </w:rPr>
        <w:t xml:space="preserve">melhor averiguar </w:t>
      </w:r>
      <w:r w:rsidR="00C356E0" w:rsidRPr="003544EF">
        <w:rPr>
          <w:rFonts w:ascii="Cambria" w:hAnsi="Cambria"/>
          <w:sz w:val="20"/>
          <w:szCs w:val="20"/>
          <w:lang w:val="pt-BR"/>
        </w:rPr>
        <w:t xml:space="preserve">as circunstâncias e </w:t>
      </w:r>
      <w:r w:rsidR="003544EF" w:rsidRPr="003544EF">
        <w:rPr>
          <w:rFonts w:ascii="Cambria" w:hAnsi="Cambria"/>
          <w:sz w:val="20"/>
          <w:szCs w:val="20"/>
          <w:lang w:val="pt-BR"/>
        </w:rPr>
        <w:t xml:space="preserve">os </w:t>
      </w:r>
      <w:r w:rsidR="00C356E0" w:rsidRPr="003544EF">
        <w:rPr>
          <w:rFonts w:ascii="Cambria" w:hAnsi="Cambria"/>
          <w:sz w:val="20"/>
          <w:szCs w:val="20"/>
          <w:lang w:val="pt-BR"/>
        </w:rPr>
        <w:t xml:space="preserve">fatos relacionados ao homicídio de </w:t>
      </w:r>
      <w:r w:rsidR="00531CA7" w:rsidRPr="003544EF">
        <w:rPr>
          <w:rFonts w:ascii="Cambria" w:hAnsi="Cambria"/>
          <w:sz w:val="20"/>
          <w:szCs w:val="20"/>
          <w:lang w:val="pt-BR"/>
        </w:rPr>
        <w:t xml:space="preserve">Vladimir Herzog, inclusive </w:t>
      </w:r>
      <w:r w:rsidR="003544EF" w:rsidRPr="003544EF">
        <w:rPr>
          <w:rFonts w:ascii="Cambria" w:hAnsi="Cambria"/>
          <w:sz w:val="20"/>
          <w:szCs w:val="20"/>
          <w:lang w:val="pt-BR"/>
        </w:rPr>
        <w:t>em relação à autoria dessas</w:t>
      </w:r>
      <w:r w:rsidR="00C356E0" w:rsidRPr="003544EF">
        <w:rPr>
          <w:rFonts w:ascii="Cambria" w:hAnsi="Cambria"/>
          <w:sz w:val="20"/>
          <w:szCs w:val="20"/>
          <w:lang w:val="pt-BR"/>
        </w:rPr>
        <w:t xml:space="preserve"> violações</w:t>
      </w:r>
      <w:r w:rsidR="00531CA7" w:rsidRPr="003544EF">
        <w:rPr>
          <w:rFonts w:ascii="Cambria" w:hAnsi="Cambria"/>
          <w:sz w:val="20"/>
          <w:szCs w:val="20"/>
          <w:lang w:val="pt-BR"/>
        </w:rPr>
        <w:t>”.</w:t>
      </w:r>
      <w:r w:rsidR="00531CA7" w:rsidRPr="006B4CE6">
        <w:rPr>
          <w:rFonts w:ascii="Cambria" w:hAnsi="Cambria"/>
          <w:sz w:val="20"/>
          <w:szCs w:val="20"/>
          <w:lang w:val="pt-BR"/>
        </w:rPr>
        <w:t xml:space="preserve"> </w:t>
      </w:r>
      <w:r w:rsidR="002F2EC5" w:rsidRPr="006B4CE6">
        <w:rPr>
          <w:rFonts w:ascii="Cambria" w:hAnsi="Cambria"/>
          <w:sz w:val="20"/>
          <w:szCs w:val="20"/>
          <w:lang w:val="pt-BR"/>
        </w:rPr>
        <w:t xml:space="preserve">O Estado também destacou que a morte de </w:t>
      </w:r>
      <w:r w:rsidR="00036760" w:rsidRPr="006B4CE6">
        <w:rPr>
          <w:rFonts w:ascii="Cambria" w:hAnsi="Cambria"/>
          <w:sz w:val="20"/>
          <w:szCs w:val="20"/>
          <w:lang w:val="pt-BR"/>
        </w:rPr>
        <w:t>Herzog revel</w:t>
      </w:r>
      <w:r w:rsidR="002F2EC5" w:rsidRPr="006B4CE6">
        <w:rPr>
          <w:rFonts w:ascii="Cambria" w:hAnsi="Cambria"/>
          <w:sz w:val="20"/>
          <w:szCs w:val="20"/>
          <w:lang w:val="pt-BR"/>
        </w:rPr>
        <w:t xml:space="preserve">ou as graves violações de direitos humanos perpetradas contra os presos políticos durante a ditadura </w:t>
      </w:r>
      <w:r w:rsidR="00036760" w:rsidRPr="006B4CE6">
        <w:rPr>
          <w:rFonts w:ascii="Cambria" w:hAnsi="Cambria"/>
          <w:sz w:val="20"/>
          <w:szCs w:val="20"/>
          <w:lang w:val="pt-BR"/>
        </w:rPr>
        <w:t>militar.</w:t>
      </w:r>
    </w:p>
    <w:p w:rsidR="00531CA7" w:rsidRPr="006B4CE6" w:rsidRDefault="00531CA7" w:rsidP="007B38D0">
      <w:pPr>
        <w:pStyle w:val="Prrafodelista"/>
        <w:widowControl w:val="0"/>
        <w:ind w:left="0" w:firstLine="720"/>
        <w:jc w:val="both"/>
        <w:rPr>
          <w:rFonts w:ascii="Cambria" w:hAnsi="Cambria"/>
          <w:sz w:val="20"/>
          <w:szCs w:val="20"/>
          <w:lang w:val="pt-BR"/>
        </w:rPr>
      </w:pPr>
    </w:p>
    <w:p w:rsidR="00531CA7" w:rsidRPr="006B4CE6" w:rsidRDefault="00531CA7" w:rsidP="007B38D0">
      <w:pPr>
        <w:pStyle w:val="Prrafodelista"/>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Posteriormente, e</w:t>
      </w:r>
      <w:r w:rsidR="002F2EC5" w:rsidRPr="006B4CE6">
        <w:rPr>
          <w:rFonts w:ascii="Cambria" w:hAnsi="Cambria"/>
          <w:sz w:val="20"/>
          <w:szCs w:val="20"/>
          <w:lang w:val="pt-BR"/>
        </w:rPr>
        <w:t xml:space="preserve">m seu </w:t>
      </w:r>
      <w:r w:rsidRPr="006B4CE6">
        <w:rPr>
          <w:rFonts w:ascii="Cambria" w:hAnsi="Cambria"/>
          <w:sz w:val="20"/>
          <w:szCs w:val="20"/>
          <w:lang w:val="pt-BR"/>
        </w:rPr>
        <w:t xml:space="preserve">escrito de agosto de 2015, </w:t>
      </w:r>
      <w:r w:rsidR="002F2EC5" w:rsidRPr="006B4CE6">
        <w:rPr>
          <w:rFonts w:ascii="Cambria" w:hAnsi="Cambria"/>
          <w:sz w:val="20"/>
          <w:szCs w:val="20"/>
          <w:lang w:val="pt-BR"/>
        </w:rPr>
        <w:t xml:space="preserve">o Estado reiterou que adotou uma série de medidas pelas quais reconhece, no âmbito interno, sua responsabilidade em relação à prisão arbitrária, </w:t>
      </w:r>
      <w:r w:rsidR="00154E11">
        <w:rPr>
          <w:rFonts w:ascii="Cambria" w:hAnsi="Cambria"/>
          <w:sz w:val="20"/>
          <w:szCs w:val="20"/>
          <w:lang w:val="pt-BR"/>
        </w:rPr>
        <w:t>a to</w:t>
      </w:r>
      <w:r w:rsidR="002F2EC5" w:rsidRPr="006B4CE6">
        <w:rPr>
          <w:rFonts w:ascii="Cambria" w:hAnsi="Cambria"/>
          <w:sz w:val="20"/>
          <w:szCs w:val="20"/>
          <w:lang w:val="pt-BR"/>
        </w:rPr>
        <w:t xml:space="preserve">rtura e </w:t>
      </w:r>
      <w:r w:rsidR="00154E11">
        <w:rPr>
          <w:rFonts w:ascii="Cambria" w:hAnsi="Cambria"/>
          <w:sz w:val="20"/>
          <w:szCs w:val="20"/>
          <w:lang w:val="pt-BR"/>
        </w:rPr>
        <w:t xml:space="preserve">o </w:t>
      </w:r>
      <w:r w:rsidR="002F2EC5" w:rsidRPr="006B4CE6">
        <w:rPr>
          <w:rFonts w:ascii="Cambria" w:hAnsi="Cambria"/>
          <w:sz w:val="20"/>
          <w:szCs w:val="20"/>
          <w:lang w:val="pt-BR"/>
        </w:rPr>
        <w:t>assassinato do jornalista</w:t>
      </w:r>
      <w:r w:rsidRPr="006B4CE6">
        <w:rPr>
          <w:rFonts w:ascii="Cambria" w:hAnsi="Cambria"/>
          <w:sz w:val="20"/>
          <w:szCs w:val="20"/>
          <w:lang w:val="pt-BR"/>
        </w:rPr>
        <w:t xml:space="preserve"> Vladimi</w:t>
      </w:r>
      <w:r w:rsidR="006C0A99" w:rsidRPr="006B4CE6">
        <w:rPr>
          <w:rFonts w:ascii="Cambria" w:hAnsi="Cambria"/>
          <w:sz w:val="20"/>
          <w:szCs w:val="20"/>
          <w:lang w:val="pt-BR"/>
        </w:rPr>
        <w:t>r Herzog por agentes d</w:t>
      </w:r>
      <w:r w:rsidR="002F2EC5" w:rsidRPr="006B4CE6">
        <w:rPr>
          <w:rFonts w:ascii="Cambria" w:hAnsi="Cambria"/>
          <w:sz w:val="20"/>
          <w:szCs w:val="20"/>
          <w:lang w:val="pt-BR"/>
        </w:rPr>
        <w:t xml:space="preserve">o </w:t>
      </w:r>
      <w:r w:rsidR="006C0A99" w:rsidRPr="006B4CE6">
        <w:rPr>
          <w:rFonts w:ascii="Cambria" w:hAnsi="Cambria"/>
          <w:sz w:val="20"/>
          <w:szCs w:val="20"/>
          <w:lang w:val="pt-BR"/>
        </w:rPr>
        <w:t>Estado</w:t>
      </w:r>
      <w:r w:rsidRPr="006B4CE6">
        <w:rPr>
          <w:rFonts w:ascii="Cambria" w:hAnsi="Cambria"/>
          <w:sz w:val="20"/>
          <w:szCs w:val="20"/>
          <w:lang w:val="pt-BR"/>
        </w:rPr>
        <w:t xml:space="preserve"> </w:t>
      </w:r>
      <w:r w:rsidR="00AD7E5D" w:rsidRPr="006B4CE6">
        <w:rPr>
          <w:rFonts w:ascii="Cambria" w:hAnsi="Cambria"/>
          <w:sz w:val="20"/>
          <w:szCs w:val="20"/>
          <w:lang w:val="pt-BR"/>
        </w:rPr>
        <w:t xml:space="preserve">em dependências do </w:t>
      </w:r>
      <w:r w:rsidR="00B40928" w:rsidRPr="006B4CE6">
        <w:rPr>
          <w:rFonts w:ascii="Cambria" w:hAnsi="Cambria"/>
          <w:sz w:val="20"/>
          <w:szCs w:val="20"/>
          <w:lang w:val="pt-BR"/>
        </w:rPr>
        <w:t>Exército</w:t>
      </w:r>
      <w:r w:rsidRPr="006B4CE6">
        <w:rPr>
          <w:rFonts w:ascii="Cambria" w:hAnsi="Cambria"/>
          <w:sz w:val="20"/>
          <w:szCs w:val="20"/>
          <w:lang w:val="pt-BR"/>
        </w:rPr>
        <w:t xml:space="preserve">. </w:t>
      </w:r>
      <w:r w:rsidR="00AD7E5D" w:rsidRPr="006B4CE6">
        <w:rPr>
          <w:rFonts w:ascii="Cambria" w:hAnsi="Cambria"/>
          <w:sz w:val="20"/>
          <w:szCs w:val="20"/>
          <w:lang w:val="pt-BR"/>
        </w:rPr>
        <w:t xml:space="preserve">De acordo com o Estado, essas medidas incluem a reparação material </w:t>
      </w:r>
      <w:proofErr w:type="gramStart"/>
      <w:r w:rsidR="00AD7E5D" w:rsidRPr="006B4CE6">
        <w:rPr>
          <w:rFonts w:ascii="Cambria" w:hAnsi="Cambria"/>
          <w:sz w:val="20"/>
          <w:szCs w:val="20"/>
          <w:lang w:val="pt-BR"/>
        </w:rPr>
        <w:t>concedida</w:t>
      </w:r>
      <w:proofErr w:type="gramEnd"/>
      <w:r w:rsidR="00AD7E5D" w:rsidRPr="006B4CE6">
        <w:rPr>
          <w:rFonts w:ascii="Cambria" w:hAnsi="Cambria"/>
          <w:sz w:val="20"/>
          <w:szCs w:val="20"/>
          <w:lang w:val="pt-BR"/>
        </w:rPr>
        <w:t xml:space="preserve"> a Clarice</w:t>
      </w:r>
      <w:r w:rsidRPr="006B4CE6">
        <w:rPr>
          <w:rFonts w:ascii="Cambria" w:hAnsi="Cambria"/>
          <w:sz w:val="20"/>
          <w:szCs w:val="20"/>
          <w:lang w:val="pt-BR"/>
        </w:rPr>
        <w:t xml:space="preserve"> Herzog, v</w:t>
      </w:r>
      <w:r w:rsidR="00AD7E5D" w:rsidRPr="006B4CE6">
        <w:rPr>
          <w:rFonts w:ascii="Cambria" w:hAnsi="Cambria"/>
          <w:sz w:val="20"/>
          <w:szCs w:val="20"/>
          <w:lang w:val="pt-BR"/>
        </w:rPr>
        <w:t xml:space="preserve">iúva do jornalista; a sentença emitida pelo Poder Judiciário em </w:t>
      </w:r>
      <w:r w:rsidRPr="006B4CE6">
        <w:rPr>
          <w:rFonts w:ascii="Cambria" w:hAnsi="Cambria"/>
          <w:sz w:val="20"/>
          <w:szCs w:val="20"/>
          <w:lang w:val="pt-BR"/>
        </w:rPr>
        <w:t>1978</w:t>
      </w:r>
      <w:r w:rsidR="00AD7E5D" w:rsidRPr="006B4CE6">
        <w:rPr>
          <w:rFonts w:ascii="Cambria" w:hAnsi="Cambria"/>
          <w:sz w:val="20"/>
          <w:szCs w:val="20"/>
          <w:lang w:val="pt-BR"/>
        </w:rPr>
        <w:t>, na qual se reconheceu a responsabilidade do governo federal nesses fatos; a determinação da verdade dos fatos no relatório da Co</w:t>
      </w:r>
      <w:r w:rsidR="009F32C0" w:rsidRPr="006B4CE6">
        <w:rPr>
          <w:rFonts w:ascii="Cambria" w:hAnsi="Cambria"/>
          <w:sz w:val="20"/>
          <w:szCs w:val="20"/>
          <w:lang w:val="pt-BR"/>
        </w:rPr>
        <w:t>missão Especial de Mortos e Desaparecidos Políticos</w:t>
      </w:r>
      <w:r w:rsidRPr="006B4CE6">
        <w:rPr>
          <w:rFonts w:ascii="Cambria" w:hAnsi="Cambria"/>
          <w:sz w:val="20"/>
          <w:szCs w:val="20"/>
          <w:lang w:val="pt-BR"/>
        </w:rPr>
        <w:t xml:space="preserve"> (CEMDP)</w:t>
      </w:r>
      <w:r w:rsidR="00400EEA">
        <w:rPr>
          <w:rFonts w:ascii="Cambria" w:hAnsi="Cambria"/>
          <w:sz w:val="20"/>
          <w:szCs w:val="20"/>
          <w:lang w:val="pt-BR"/>
        </w:rPr>
        <w:t xml:space="preserve">, </w:t>
      </w:r>
      <w:r w:rsidRPr="006B4CE6">
        <w:rPr>
          <w:rFonts w:ascii="Cambria" w:hAnsi="Cambria"/>
          <w:sz w:val="20"/>
          <w:szCs w:val="20"/>
          <w:lang w:val="pt-BR"/>
        </w:rPr>
        <w:t>publicado e</w:t>
      </w:r>
      <w:r w:rsidR="00AD7E5D" w:rsidRPr="006B4CE6">
        <w:rPr>
          <w:rFonts w:ascii="Cambria" w:hAnsi="Cambria"/>
          <w:sz w:val="20"/>
          <w:szCs w:val="20"/>
          <w:lang w:val="pt-BR"/>
        </w:rPr>
        <w:t>m</w:t>
      </w:r>
      <w:r w:rsidRPr="006B4CE6">
        <w:rPr>
          <w:rFonts w:ascii="Cambria" w:hAnsi="Cambria"/>
          <w:sz w:val="20"/>
          <w:szCs w:val="20"/>
          <w:lang w:val="pt-BR"/>
        </w:rPr>
        <w:t xml:space="preserve"> 2007</w:t>
      </w:r>
      <w:r w:rsidR="00400EEA">
        <w:rPr>
          <w:rFonts w:ascii="Cambria" w:hAnsi="Cambria"/>
          <w:sz w:val="20"/>
          <w:szCs w:val="20"/>
          <w:lang w:val="pt-BR"/>
        </w:rPr>
        <w:t>,</w:t>
      </w:r>
      <w:r w:rsidR="00AD7E5D" w:rsidRPr="006B4CE6">
        <w:rPr>
          <w:rFonts w:ascii="Cambria" w:hAnsi="Cambria"/>
          <w:sz w:val="20"/>
          <w:szCs w:val="20"/>
          <w:lang w:val="pt-BR"/>
        </w:rPr>
        <w:t xml:space="preserve"> e no relatório final apresentado pela</w:t>
      </w:r>
      <w:r w:rsidRPr="006B4CE6">
        <w:rPr>
          <w:rFonts w:ascii="Cambria" w:hAnsi="Cambria"/>
          <w:sz w:val="20"/>
          <w:szCs w:val="20"/>
          <w:lang w:val="pt-BR"/>
        </w:rPr>
        <w:t xml:space="preserve"> </w:t>
      </w:r>
      <w:r w:rsidR="009F32C0" w:rsidRPr="006B4CE6">
        <w:rPr>
          <w:rFonts w:ascii="Cambria" w:hAnsi="Cambria"/>
          <w:sz w:val="20"/>
          <w:szCs w:val="20"/>
          <w:lang w:val="pt-BR"/>
        </w:rPr>
        <w:t>Comissão Nacional da Verdade</w:t>
      </w:r>
      <w:r w:rsidRPr="006B4CE6">
        <w:rPr>
          <w:rFonts w:ascii="Cambria" w:hAnsi="Cambria"/>
          <w:sz w:val="20"/>
          <w:szCs w:val="20"/>
          <w:lang w:val="pt-BR"/>
        </w:rPr>
        <w:t xml:space="preserve"> e</w:t>
      </w:r>
      <w:r w:rsidR="00AD7E5D" w:rsidRPr="006B4CE6">
        <w:rPr>
          <w:rFonts w:ascii="Cambria" w:hAnsi="Cambria"/>
          <w:sz w:val="20"/>
          <w:szCs w:val="20"/>
          <w:lang w:val="pt-BR"/>
        </w:rPr>
        <w:t>m</w:t>
      </w:r>
      <w:r w:rsidRPr="006B4CE6">
        <w:rPr>
          <w:rFonts w:ascii="Cambria" w:hAnsi="Cambria"/>
          <w:sz w:val="20"/>
          <w:szCs w:val="20"/>
          <w:lang w:val="pt-BR"/>
        </w:rPr>
        <w:t xml:space="preserve"> 10 </w:t>
      </w:r>
      <w:r w:rsidR="009F32C0" w:rsidRPr="006B4CE6">
        <w:rPr>
          <w:rFonts w:ascii="Cambria" w:hAnsi="Cambria"/>
          <w:sz w:val="20"/>
          <w:szCs w:val="20"/>
          <w:lang w:val="pt-BR"/>
        </w:rPr>
        <w:t xml:space="preserve">de dezembro de </w:t>
      </w:r>
      <w:r w:rsidRPr="006B4CE6">
        <w:rPr>
          <w:rFonts w:ascii="Cambria" w:hAnsi="Cambria"/>
          <w:sz w:val="20"/>
          <w:szCs w:val="20"/>
          <w:lang w:val="pt-BR"/>
        </w:rPr>
        <w:t>2014.</w:t>
      </w:r>
      <w:r w:rsidR="00B13067" w:rsidRPr="006B4CE6">
        <w:rPr>
          <w:rFonts w:ascii="Cambria" w:hAnsi="Cambria"/>
          <w:sz w:val="20"/>
          <w:szCs w:val="20"/>
          <w:lang w:val="pt-BR"/>
        </w:rPr>
        <w:t xml:space="preserve"> </w:t>
      </w:r>
      <w:r w:rsidR="00AD7E5D" w:rsidRPr="006B4CE6">
        <w:rPr>
          <w:rFonts w:ascii="Cambria" w:hAnsi="Cambria"/>
          <w:sz w:val="20"/>
          <w:szCs w:val="20"/>
          <w:lang w:val="pt-BR"/>
        </w:rPr>
        <w:t xml:space="preserve">Também destacou que </w:t>
      </w:r>
      <w:r w:rsidR="00827C76" w:rsidRPr="006B4CE6">
        <w:rPr>
          <w:rFonts w:ascii="Cambria" w:hAnsi="Cambria"/>
          <w:sz w:val="20"/>
          <w:szCs w:val="20"/>
          <w:lang w:val="pt-BR"/>
        </w:rPr>
        <w:t xml:space="preserve">três projetos de lei estão em tramitação no Congresso e duas ações de Arguição de </w:t>
      </w:r>
      <w:r w:rsidR="003544EF">
        <w:rPr>
          <w:rFonts w:ascii="Cambria" w:hAnsi="Cambria"/>
          <w:sz w:val="20"/>
          <w:szCs w:val="20"/>
          <w:lang w:val="pt-BR"/>
        </w:rPr>
        <w:t xml:space="preserve">Descumprimento de </w:t>
      </w:r>
      <w:r w:rsidR="00827C76" w:rsidRPr="006B4CE6">
        <w:rPr>
          <w:rFonts w:ascii="Cambria" w:hAnsi="Cambria"/>
          <w:sz w:val="20"/>
          <w:szCs w:val="20"/>
          <w:lang w:val="pt-BR"/>
        </w:rPr>
        <w:t xml:space="preserve">Preceito Fundamental (ADPF) estão </w:t>
      </w:r>
      <w:r w:rsidR="00272AD8" w:rsidRPr="006B4CE6">
        <w:rPr>
          <w:rFonts w:ascii="Cambria" w:hAnsi="Cambria"/>
          <w:sz w:val="20"/>
          <w:szCs w:val="20"/>
          <w:lang w:val="pt-BR"/>
        </w:rPr>
        <w:t xml:space="preserve">em tramitação </w:t>
      </w:r>
      <w:r w:rsidR="00827C76" w:rsidRPr="006B4CE6">
        <w:rPr>
          <w:rFonts w:ascii="Cambria" w:hAnsi="Cambria"/>
          <w:sz w:val="20"/>
          <w:szCs w:val="20"/>
          <w:lang w:val="pt-BR"/>
        </w:rPr>
        <w:t xml:space="preserve">no Supremo </w:t>
      </w:r>
      <w:r w:rsidRPr="006B4CE6">
        <w:rPr>
          <w:rFonts w:ascii="Cambria" w:hAnsi="Cambria"/>
          <w:sz w:val="20"/>
          <w:szCs w:val="20"/>
          <w:lang w:val="pt-BR"/>
        </w:rPr>
        <w:t>Tribunal Federal (STF)</w:t>
      </w:r>
      <w:r w:rsidR="00827C76" w:rsidRPr="006B4CE6">
        <w:rPr>
          <w:rFonts w:ascii="Cambria" w:hAnsi="Cambria"/>
          <w:sz w:val="20"/>
          <w:szCs w:val="20"/>
          <w:lang w:val="pt-BR"/>
        </w:rPr>
        <w:t>,</w:t>
      </w:r>
      <w:r w:rsidRPr="006B4CE6">
        <w:rPr>
          <w:rFonts w:ascii="Cambria" w:hAnsi="Cambria"/>
          <w:sz w:val="20"/>
          <w:szCs w:val="20"/>
          <w:lang w:val="pt-BR"/>
        </w:rPr>
        <w:t xml:space="preserve"> </w:t>
      </w:r>
      <w:r w:rsidR="00827C76" w:rsidRPr="006B4CE6">
        <w:rPr>
          <w:rFonts w:ascii="Cambria" w:hAnsi="Cambria"/>
          <w:sz w:val="20"/>
          <w:szCs w:val="20"/>
          <w:lang w:val="pt-BR"/>
        </w:rPr>
        <w:t xml:space="preserve">a fim de </w:t>
      </w:r>
      <w:r w:rsidRPr="006B4CE6">
        <w:rPr>
          <w:rFonts w:ascii="Cambria" w:hAnsi="Cambria"/>
          <w:sz w:val="20"/>
          <w:szCs w:val="20"/>
          <w:lang w:val="pt-BR"/>
        </w:rPr>
        <w:t xml:space="preserve">modificar a </w:t>
      </w:r>
      <w:r w:rsidR="00845713" w:rsidRPr="006B4CE6">
        <w:rPr>
          <w:rFonts w:ascii="Cambria" w:hAnsi="Cambria"/>
          <w:sz w:val="20"/>
          <w:szCs w:val="20"/>
          <w:lang w:val="pt-BR"/>
        </w:rPr>
        <w:t>Lei de Anistia</w:t>
      </w:r>
      <w:r w:rsidRPr="006B4CE6">
        <w:rPr>
          <w:rFonts w:ascii="Cambria" w:hAnsi="Cambria"/>
          <w:sz w:val="20"/>
          <w:szCs w:val="20"/>
          <w:lang w:val="pt-BR"/>
        </w:rPr>
        <w:t xml:space="preserve">. </w:t>
      </w:r>
      <w:r w:rsidR="00827C76" w:rsidRPr="006B4CE6">
        <w:rPr>
          <w:rFonts w:ascii="Cambria" w:hAnsi="Cambria"/>
          <w:sz w:val="20"/>
          <w:szCs w:val="20"/>
          <w:lang w:val="pt-BR"/>
        </w:rPr>
        <w:t xml:space="preserve">Do mesmo modo, o Estado do Brasil informou que </w:t>
      </w:r>
      <w:r w:rsidR="00827C76" w:rsidRPr="0023262C">
        <w:rPr>
          <w:rFonts w:ascii="Cambria" w:hAnsi="Cambria"/>
          <w:sz w:val="20"/>
          <w:szCs w:val="20"/>
          <w:lang w:val="pt-BR"/>
        </w:rPr>
        <w:t>desde a sentença da</w:t>
      </w:r>
      <w:r w:rsidRPr="0023262C">
        <w:rPr>
          <w:rFonts w:ascii="Cambria" w:hAnsi="Cambria"/>
          <w:sz w:val="20"/>
          <w:szCs w:val="20"/>
          <w:lang w:val="pt-BR"/>
        </w:rPr>
        <w:t xml:space="preserve"> </w:t>
      </w:r>
      <w:r w:rsidR="00827C76" w:rsidRPr="0023262C">
        <w:rPr>
          <w:rFonts w:ascii="Cambria" w:hAnsi="Cambria"/>
          <w:sz w:val="20"/>
          <w:szCs w:val="20"/>
          <w:lang w:val="pt-BR"/>
        </w:rPr>
        <w:t>Corte Interamericana de Direitos Humanos</w:t>
      </w:r>
      <w:r w:rsidRPr="0023262C">
        <w:rPr>
          <w:rFonts w:ascii="Cambria" w:hAnsi="Cambria"/>
          <w:sz w:val="20"/>
          <w:szCs w:val="20"/>
          <w:lang w:val="pt-BR"/>
        </w:rPr>
        <w:t xml:space="preserve"> </w:t>
      </w:r>
      <w:r w:rsidR="00827C76" w:rsidRPr="0023262C">
        <w:rPr>
          <w:rFonts w:ascii="Cambria" w:hAnsi="Cambria"/>
          <w:sz w:val="20"/>
          <w:szCs w:val="20"/>
          <w:lang w:val="pt-BR"/>
        </w:rPr>
        <w:t>no</w:t>
      </w:r>
      <w:r w:rsidRPr="0023262C">
        <w:rPr>
          <w:rFonts w:ascii="Cambria" w:hAnsi="Cambria"/>
          <w:sz w:val="20"/>
          <w:szCs w:val="20"/>
          <w:lang w:val="pt-BR"/>
        </w:rPr>
        <w:t xml:space="preserve"> </w:t>
      </w:r>
      <w:r w:rsidR="00966A68" w:rsidRPr="0023262C">
        <w:rPr>
          <w:rFonts w:ascii="Cambria" w:hAnsi="Cambria"/>
          <w:sz w:val="20"/>
          <w:szCs w:val="20"/>
          <w:lang w:val="pt-BR"/>
        </w:rPr>
        <w:t>c</w:t>
      </w:r>
      <w:r w:rsidRPr="0023262C">
        <w:rPr>
          <w:rFonts w:ascii="Cambria" w:hAnsi="Cambria"/>
          <w:sz w:val="20"/>
          <w:szCs w:val="20"/>
          <w:lang w:val="pt-BR"/>
        </w:rPr>
        <w:t xml:space="preserve">aso </w:t>
      </w:r>
      <w:r w:rsidR="00827C76" w:rsidRPr="0023262C">
        <w:rPr>
          <w:rFonts w:ascii="Cambria" w:hAnsi="Cambria"/>
          <w:i/>
          <w:sz w:val="20"/>
          <w:szCs w:val="20"/>
          <w:lang w:val="pt-BR"/>
        </w:rPr>
        <w:t>Gomes Lund e outros</w:t>
      </w:r>
      <w:r w:rsidRPr="0023262C">
        <w:rPr>
          <w:rFonts w:ascii="Cambria" w:hAnsi="Cambria"/>
          <w:i/>
          <w:sz w:val="20"/>
          <w:szCs w:val="20"/>
          <w:lang w:val="pt-BR"/>
        </w:rPr>
        <w:t xml:space="preserve"> (“Guerrilha do Araguaia”) vs. Brasil</w:t>
      </w:r>
      <w:r w:rsidRPr="0023262C">
        <w:rPr>
          <w:rFonts w:ascii="Cambria" w:hAnsi="Cambria"/>
          <w:sz w:val="20"/>
          <w:szCs w:val="20"/>
          <w:lang w:val="pt-BR"/>
        </w:rPr>
        <w:t xml:space="preserve">, </w:t>
      </w:r>
      <w:r w:rsidR="00633A79" w:rsidRPr="0023262C">
        <w:rPr>
          <w:rFonts w:ascii="Cambria" w:hAnsi="Cambria"/>
          <w:sz w:val="20"/>
          <w:szCs w:val="20"/>
          <w:lang w:val="pt-BR"/>
        </w:rPr>
        <w:t>o</w:t>
      </w:r>
      <w:r w:rsidRPr="0023262C">
        <w:rPr>
          <w:rFonts w:ascii="Cambria" w:hAnsi="Cambria"/>
          <w:sz w:val="20"/>
          <w:szCs w:val="20"/>
          <w:lang w:val="pt-BR"/>
        </w:rPr>
        <w:t xml:space="preserve"> </w:t>
      </w:r>
      <w:r w:rsidR="0056371E" w:rsidRPr="0023262C">
        <w:rPr>
          <w:rFonts w:ascii="Cambria" w:hAnsi="Cambria"/>
          <w:sz w:val="20"/>
          <w:szCs w:val="20"/>
          <w:lang w:val="pt-BR"/>
        </w:rPr>
        <w:t>Ministério Público Federal</w:t>
      </w:r>
      <w:r w:rsidRPr="0023262C">
        <w:rPr>
          <w:rFonts w:ascii="Cambria" w:hAnsi="Cambria"/>
          <w:sz w:val="20"/>
          <w:szCs w:val="20"/>
          <w:lang w:val="pt-BR"/>
        </w:rPr>
        <w:t xml:space="preserve"> (MPF), </w:t>
      </w:r>
      <w:r w:rsidR="00633A79" w:rsidRPr="0023262C">
        <w:rPr>
          <w:rFonts w:ascii="Cambria" w:hAnsi="Cambria"/>
          <w:sz w:val="20"/>
          <w:szCs w:val="20"/>
          <w:lang w:val="pt-BR"/>
        </w:rPr>
        <w:t xml:space="preserve">em cumprimento aos pontos </w:t>
      </w:r>
      <w:proofErr w:type="gramStart"/>
      <w:r w:rsidRPr="0023262C">
        <w:rPr>
          <w:rFonts w:ascii="Cambria" w:hAnsi="Cambria"/>
          <w:sz w:val="20"/>
          <w:szCs w:val="20"/>
          <w:lang w:val="pt-BR"/>
        </w:rPr>
        <w:t>3</w:t>
      </w:r>
      <w:proofErr w:type="gramEnd"/>
      <w:r w:rsidRPr="0023262C">
        <w:rPr>
          <w:rFonts w:ascii="Cambria" w:hAnsi="Cambria"/>
          <w:sz w:val="20"/>
          <w:szCs w:val="20"/>
          <w:lang w:val="pt-BR"/>
        </w:rPr>
        <w:t xml:space="preserve"> </w:t>
      </w:r>
      <w:r w:rsidR="00633A79" w:rsidRPr="0023262C">
        <w:rPr>
          <w:rFonts w:ascii="Cambria" w:hAnsi="Cambria"/>
          <w:sz w:val="20"/>
          <w:szCs w:val="20"/>
          <w:lang w:val="pt-BR"/>
        </w:rPr>
        <w:t>e</w:t>
      </w:r>
      <w:r w:rsidRPr="0023262C">
        <w:rPr>
          <w:rFonts w:ascii="Cambria" w:hAnsi="Cambria"/>
          <w:sz w:val="20"/>
          <w:szCs w:val="20"/>
          <w:lang w:val="pt-BR"/>
        </w:rPr>
        <w:t xml:space="preserve"> 9 d</w:t>
      </w:r>
      <w:r w:rsidR="00633A79" w:rsidRPr="0023262C">
        <w:rPr>
          <w:rFonts w:ascii="Cambria" w:hAnsi="Cambria"/>
          <w:sz w:val="20"/>
          <w:szCs w:val="20"/>
          <w:lang w:val="pt-BR"/>
        </w:rPr>
        <w:t xml:space="preserve">a mesma decisão, adotou como orientação institucional </w:t>
      </w:r>
      <w:r w:rsidRPr="0023262C">
        <w:rPr>
          <w:rFonts w:ascii="Cambria" w:hAnsi="Cambria"/>
          <w:sz w:val="20"/>
          <w:szCs w:val="20"/>
          <w:lang w:val="pt-BR"/>
        </w:rPr>
        <w:t xml:space="preserve">“investigar e </w:t>
      </w:r>
      <w:r w:rsidR="0023262C" w:rsidRPr="0023262C">
        <w:rPr>
          <w:rFonts w:ascii="Cambria" w:hAnsi="Cambria"/>
          <w:sz w:val="20"/>
          <w:szCs w:val="20"/>
          <w:lang w:val="pt-BR"/>
        </w:rPr>
        <w:t>ajuizar ações</w:t>
      </w:r>
      <w:r w:rsidRPr="0023262C">
        <w:rPr>
          <w:rFonts w:ascii="Cambria" w:hAnsi="Cambria"/>
          <w:sz w:val="20"/>
          <w:szCs w:val="20"/>
          <w:lang w:val="pt-BR"/>
        </w:rPr>
        <w:t xml:space="preserve"> pena</w:t>
      </w:r>
      <w:r w:rsidR="00633A79" w:rsidRPr="0023262C">
        <w:rPr>
          <w:rFonts w:ascii="Cambria" w:hAnsi="Cambria"/>
          <w:sz w:val="20"/>
          <w:szCs w:val="20"/>
          <w:lang w:val="pt-BR"/>
        </w:rPr>
        <w:t>i</w:t>
      </w:r>
      <w:r w:rsidRPr="0023262C">
        <w:rPr>
          <w:rFonts w:ascii="Cambria" w:hAnsi="Cambria"/>
          <w:sz w:val="20"/>
          <w:szCs w:val="20"/>
          <w:lang w:val="pt-BR"/>
        </w:rPr>
        <w:t>s contra agentes d</w:t>
      </w:r>
      <w:r w:rsidR="00633A79" w:rsidRPr="0023262C">
        <w:rPr>
          <w:rFonts w:ascii="Cambria" w:hAnsi="Cambria"/>
          <w:sz w:val="20"/>
          <w:szCs w:val="20"/>
          <w:lang w:val="pt-BR"/>
        </w:rPr>
        <w:t>o Estado envolvidos em graves violaçõ</w:t>
      </w:r>
      <w:r w:rsidR="0023262C" w:rsidRPr="0023262C">
        <w:rPr>
          <w:rFonts w:ascii="Cambria" w:hAnsi="Cambria"/>
          <w:sz w:val="20"/>
          <w:szCs w:val="20"/>
          <w:lang w:val="pt-BR"/>
        </w:rPr>
        <w:t>es de direitos humanos cometidas</w:t>
      </w:r>
      <w:r w:rsidR="00633A79" w:rsidRPr="0023262C">
        <w:rPr>
          <w:rFonts w:ascii="Cambria" w:hAnsi="Cambria"/>
          <w:sz w:val="20"/>
          <w:szCs w:val="20"/>
          <w:lang w:val="pt-BR"/>
        </w:rPr>
        <w:t xml:space="preserve"> durante a ditadura”.</w:t>
      </w:r>
    </w:p>
    <w:p w:rsidR="00531CA7" w:rsidRPr="006B4CE6" w:rsidRDefault="00531CA7" w:rsidP="007B38D0">
      <w:pPr>
        <w:pStyle w:val="Prrafodelista"/>
        <w:widowControl w:val="0"/>
        <w:ind w:left="0" w:firstLine="720"/>
        <w:jc w:val="both"/>
        <w:rPr>
          <w:rFonts w:ascii="Cambria" w:hAnsi="Cambria"/>
          <w:sz w:val="20"/>
          <w:szCs w:val="20"/>
          <w:lang w:val="pt-BR"/>
        </w:rPr>
      </w:pPr>
    </w:p>
    <w:p w:rsidR="00531CA7" w:rsidRPr="0023262C" w:rsidRDefault="003E3587" w:rsidP="007B38D0">
      <w:pPr>
        <w:pStyle w:val="Prrafodelista"/>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23262C">
        <w:rPr>
          <w:rFonts w:ascii="Cambria" w:hAnsi="Cambria"/>
          <w:sz w:val="20"/>
          <w:szCs w:val="20"/>
          <w:lang w:val="pt-BR"/>
        </w:rPr>
        <w:t xml:space="preserve">O Estado do Brasil indicou que essas medidas demonstram “a firme disposição do Estado de proporcionar uma reparação integral pelas violações de direitos </w:t>
      </w:r>
      <w:proofErr w:type="gramStart"/>
      <w:r w:rsidRPr="0023262C">
        <w:rPr>
          <w:rFonts w:ascii="Cambria" w:hAnsi="Cambria"/>
          <w:sz w:val="20"/>
          <w:szCs w:val="20"/>
          <w:lang w:val="pt-BR"/>
        </w:rPr>
        <w:t>humanos invocadas pelos peticionários</w:t>
      </w:r>
      <w:r w:rsidR="00531CA7" w:rsidRPr="0023262C">
        <w:rPr>
          <w:rFonts w:ascii="Cambria" w:hAnsi="Cambria"/>
          <w:sz w:val="20"/>
          <w:szCs w:val="20"/>
          <w:lang w:val="pt-BR"/>
        </w:rPr>
        <w:t>”</w:t>
      </w:r>
      <w:proofErr w:type="gramEnd"/>
      <w:r w:rsidR="00531CA7" w:rsidRPr="0023262C">
        <w:rPr>
          <w:rFonts w:ascii="Cambria" w:hAnsi="Cambria"/>
          <w:sz w:val="20"/>
          <w:szCs w:val="20"/>
          <w:lang w:val="pt-BR"/>
        </w:rPr>
        <w:t>.</w:t>
      </w:r>
    </w:p>
    <w:p w:rsidR="00531CA7" w:rsidRPr="006B4CE6" w:rsidRDefault="00531CA7" w:rsidP="007B38D0">
      <w:pPr>
        <w:widowControl w:val="0"/>
        <w:ind w:firstLine="720"/>
        <w:jc w:val="both"/>
        <w:rPr>
          <w:rFonts w:ascii="Cambria" w:hAnsi="Cambria"/>
          <w:sz w:val="20"/>
          <w:szCs w:val="20"/>
          <w:lang w:val="pt-BR"/>
        </w:rPr>
      </w:pPr>
    </w:p>
    <w:p w:rsidR="00531CA7" w:rsidRPr="005F6775" w:rsidRDefault="003E3587" w:rsidP="007B38D0">
      <w:pPr>
        <w:pStyle w:val="Prrafodelista"/>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5F6775">
        <w:rPr>
          <w:rFonts w:ascii="Cambria" w:hAnsi="Cambria"/>
          <w:sz w:val="20"/>
          <w:szCs w:val="20"/>
          <w:lang w:val="pt-BR"/>
        </w:rPr>
        <w:t xml:space="preserve">Em seu escrito </w:t>
      </w:r>
      <w:r w:rsidR="009F32C0" w:rsidRPr="005F6775">
        <w:rPr>
          <w:rFonts w:ascii="Cambria" w:hAnsi="Cambria"/>
          <w:sz w:val="20"/>
          <w:szCs w:val="20"/>
          <w:lang w:val="pt-BR"/>
        </w:rPr>
        <w:t xml:space="preserve">de novembro de </w:t>
      </w:r>
      <w:r w:rsidR="00531CA7" w:rsidRPr="005F6775">
        <w:rPr>
          <w:rFonts w:ascii="Cambria" w:hAnsi="Cambria"/>
          <w:sz w:val="20"/>
          <w:szCs w:val="20"/>
          <w:lang w:val="pt-BR"/>
        </w:rPr>
        <w:t xml:space="preserve">2014, </w:t>
      </w:r>
      <w:r w:rsidRPr="005F6775">
        <w:rPr>
          <w:rFonts w:ascii="Cambria" w:hAnsi="Cambria"/>
          <w:sz w:val="20"/>
          <w:szCs w:val="20"/>
          <w:lang w:val="pt-BR"/>
        </w:rPr>
        <w:t xml:space="preserve">os peticionários </w:t>
      </w:r>
      <w:r w:rsidR="001A7397" w:rsidRPr="005F6775">
        <w:rPr>
          <w:rFonts w:ascii="Cambria" w:hAnsi="Cambria"/>
          <w:sz w:val="20"/>
          <w:szCs w:val="20"/>
          <w:lang w:val="pt-BR"/>
        </w:rPr>
        <w:t xml:space="preserve">valorizaram o reconhecimento de responsabilidade manifestado pelo Estado nesse procedimento internacional e solicitaram que a </w:t>
      </w:r>
      <w:r w:rsidR="00531CA7" w:rsidRPr="005F6775">
        <w:rPr>
          <w:rFonts w:ascii="Cambria" w:hAnsi="Cambria"/>
          <w:sz w:val="20"/>
          <w:szCs w:val="20"/>
          <w:lang w:val="pt-BR"/>
        </w:rPr>
        <w:t xml:space="preserve">CIDH “tome nota e incorpore </w:t>
      </w:r>
      <w:r w:rsidR="009E516F" w:rsidRPr="005F6775">
        <w:rPr>
          <w:rFonts w:ascii="Cambria" w:hAnsi="Cambria"/>
          <w:sz w:val="20"/>
          <w:szCs w:val="20"/>
          <w:lang w:val="pt-BR"/>
        </w:rPr>
        <w:t>os termos de tais manifestações em sua análise quanto</w:t>
      </w:r>
      <w:r w:rsidR="001A7397" w:rsidRPr="005F6775">
        <w:rPr>
          <w:rFonts w:ascii="Cambria" w:hAnsi="Cambria"/>
          <w:sz w:val="20"/>
          <w:szCs w:val="20"/>
          <w:lang w:val="pt-BR"/>
        </w:rPr>
        <w:t xml:space="preserve"> ao mérito do </w:t>
      </w:r>
      <w:r w:rsidR="00531CA7" w:rsidRPr="005F6775">
        <w:rPr>
          <w:rFonts w:ascii="Cambria" w:hAnsi="Cambria"/>
          <w:sz w:val="20"/>
          <w:szCs w:val="20"/>
          <w:lang w:val="pt-BR"/>
        </w:rPr>
        <w:t>presente caso”</w:t>
      </w:r>
      <w:r w:rsidR="00B47717" w:rsidRPr="005F6775">
        <w:rPr>
          <w:rFonts w:ascii="Cambria" w:hAnsi="Cambria"/>
          <w:sz w:val="20"/>
          <w:szCs w:val="20"/>
          <w:lang w:val="pt-BR"/>
        </w:rPr>
        <w:t xml:space="preserve">. </w:t>
      </w:r>
      <w:r w:rsidR="002E51FF" w:rsidRPr="005F6775">
        <w:rPr>
          <w:rFonts w:ascii="Cambria" w:hAnsi="Cambria"/>
          <w:sz w:val="20"/>
          <w:szCs w:val="20"/>
          <w:lang w:val="pt-BR"/>
        </w:rPr>
        <w:t>No entanto, afirmou também que</w:t>
      </w:r>
      <w:r w:rsidR="00531CA7" w:rsidRPr="005F6775">
        <w:rPr>
          <w:rFonts w:ascii="Cambria" w:hAnsi="Cambria"/>
          <w:sz w:val="20"/>
          <w:szCs w:val="20"/>
          <w:lang w:val="pt-BR"/>
        </w:rPr>
        <w:t xml:space="preserve"> “</w:t>
      </w:r>
      <w:r w:rsidR="009E516F" w:rsidRPr="005F6775">
        <w:rPr>
          <w:rFonts w:ascii="Cambria" w:hAnsi="Cambria"/>
          <w:sz w:val="20"/>
          <w:szCs w:val="20"/>
          <w:lang w:val="pt-BR"/>
        </w:rPr>
        <w:t>resta evidente que as distintas manifestações realizadas pelo Estado brasileiro</w:t>
      </w:r>
      <w:r w:rsidR="002E51FF" w:rsidRPr="005F6775">
        <w:rPr>
          <w:rFonts w:ascii="Cambria" w:hAnsi="Cambria"/>
          <w:sz w:val="20"/>
          <w:szCs w:val="20"/>
          <w:lang w:val="pt-BR"/>
        </w:rPr>
        <w:t xml:space="preserve"> em relação ao reconhecimento de responsabilidade neste caso não são suficientemente claras. O </w:t>
      </w:r>
      <w:r w:rsidR="009E516F" w:rsidRPr="005F6775">
        <w:rPr>
          <w:rFonts w:ascii="Cambria" w:hAnsi="Cambria"/>
          <w:sz w:val="20"/>
          <w:szCs w:val="20"/>
          <w:lang w:val="pt-BR"/>
        </w:rPr>
        <w:t>Estado não especificou quais são os</w:t>
      </w:r>
      <w:r w:rsidR="002E51FF" w:rsidRPr="005F6775">
        <w:rPr>
          <w:rFonts w:ascii="Cambria" w:hAnsi="Cambria"/>
          <w:sz w:val="20"/>
          <w:szCs w:val="20"/>
          <w:lang w:val="pt-BR"/>
        </w:rPr>
        <w:t xml:space="preserve"> fatos alegados [pelos peticionários] </w:t>
      </w:r>
      <w:r w:rsidR="009E516F" w:rsidRPr="005F6775">
        <w:rPr>
          <w:rFonts w:ascii="Cambria" w:hAnsi="Cambria"/>
          <w:sz w:val="20"/>
          <w:szCs w:val="20"/>
          <w:lang w:val="pt-BR"/>
        </w:rPr>
        <w:t xml:space="preserve">que </w:t>
      </w:r>
      <w:r w:rsidR="002E51FF" w:rsidRPr="005F6775">
        <w:rPr>
          <w:rFonts w:ascii="Cambria" w:hAnsi="Cambria"/>
          <w:sz w:val="20"/>
          <w:szCs w:val="20"/>
          <w:lang w:val="pt-BR"/>
        </w:rPr>
        <w:t xml:space="preserve">aceita como certos, nem </w:t>
      </w:r>
      <w:r w:rsidR="009E516F" w:rsidRPr="005F6775">
        <w:rPr>
          <w:rFonts w:ascii="Cambria" w:hAnsi="Cambria"/>
          <w:sz w:val="20"/>
          <w:szCs w:val="20"/>
          <w:lang w:val="pt-BR"/>
        </w:rPr>
        <w:t xml:space="preserve">sobre quais violações aos direitos das vítimas e seus familiares aceita </w:t>
      </w:r>
      <w:r w:rsidR="005F6775" w:rsidRPr="005F6775">
        <w:rPr>
          <w:rFonts w:ascii="Cambria" w:hAnsi="Cambria"/>
          <w:sz w:val="20"/>
          <w:szCs w:val="20"/>
          <w:lang w:val="pt-BR"/>
        </w:rPr>
        <w:t xml:space="preserve">[sua] </w:t>
      </w:r>
      <w:r w:rsidR="002E51FF" w:rsidRPr="005F6775">
        <w:rPr>
          <w:rFonts w:ascii="Cambria" w:hAnsi="Cambria"/>
          <w:sz w:val="20"/>
          <w:szCs w:val="20"/>
          <w:lang w:val="pt-BR"/>
        </w:rPr>
        <w:t>responsabilidade</w:t>
      </w:r>
      <w:r w:rsidR="00531CA7" w:rsidRPr="005F6775">
        <w:rPr>
          <w:rFonts w:ascii="Cambria" w:hAnsi="Cambria"/>
          <w:sz w:val="20"/>
          <w:szCs w:val="20"/>
          <w:lang w:val="pt-BR"/>
        </w:rPr>
        <w:t xml:space="preserve">”. </w:t>
      </w:r>
    </w:p>
    <w:p w:rsidR="00531CA7" w:rsidRPr="006B4CE6" w:rsidRDefault="00531CA7" w:rsidP="007B38D0">
      <w:pPr>
        <w:widowControl w:val="0"/>
        <w:ind w:firstLine="720"/>
        <w:jc w:val="both"/>
        <w:rPr>
          <w:rFonts w:ascii="Cambria" w:hAnsi="Cambria"/>
          <w:sz w:val="20"/>
          <w:szCs w:val="20"/>
          <w:lang w:val="pt-BR"/>
        </w:rPr>
      </w:pPr>
    </w:p>
    <w:p w:rsidR="00531CA7" w:rsidRPr="006B4CE6" w:rsidRDefault="00AC6ABC" w:rsidP="007B38D0">
      <w:pPr>
        <w:pStyle w:val="Prrafodelista"/>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 Comissão adverte que</w:t>
      </w:r>
      <w:r w:rsidR="00796CE4" w:rsidRPr="006B4CE6">
        <w:rPr>
          <w:rFonts w:ascii="Cambria" w:hAnsi="Cambria"/>
          <w:sz w:val="20"/>
          <w:szCs w:val="20"/>
          <w:lang w:val="pt-BR"/>
        </w:rPr>
        <w:t xml:space="preserve"> apesar de </w:t>
      </w:r>
      <w:r w:rsidRPr="006B4CE6">
        <w:rPr>
          <w:rFonts w:ascii="Cambria" w:hAnsi="Cambria"/>
          <w:sz w:val="20"/>
          <w:szCs w:val="20"/>
          <w:lang w:val="pt-BR"/>
        </w:rPr>
        <w:t>o Estado te</w:t>
      </w:r>
      <w:r w:rsidR="00796CE4" w:rsidRPr="006B4CE6">
        <w:rPr>
          <w:rFonts w:ascii="Cambria" w:hAnsi="Cambria"/>
          <w:sz w:val="20"/>
          <w:szCs w:val="20"/>
          <w:lang w:val="pt-BR"/>
        </w:rPr>
        <w:t>r</w:t>
      </w:r>
      <w:r w:rsidRPr="006B4CE6">
        <w:rPr>
          <w:rFonts w:ascii="Cambria" w:hAnsi="Cambria"/>
          <w:sz w:val="20"/>
          <w:szCs w:val="20"/>
          <w:lang w:val="pt-BR"/>
        </w:rPr>
        <w:t xml:space="preserve"> omitido a especificação dos fatos concretos que admitia e as violações dos direitos alegados que reconhecia, é clara a sua disposição </w:t>
      </w:r>
      <w:r w:rsidR="00A81A12">
        <w:rPr>
          <w:rFonts w:ascii="Cambria" w:hAnsi="Cambria"/>
          <w:sz w:val="20"/>
          <w:szCs w:val="20"/>
          <w:lang w:val="pt-BR"/>
        </w:rPr>
        <w:t>de</w:t>
      </w:r>
      <w:r w:rsidR="00796CE4" w:rsidRPr="006B4CE6">
        <w:rPr>
          <w:rFonts w:ascii="Cambria" w:hAnsi="Cambria"/>
          <w:sz w:val="20"/>
          <w:szCs w:val="20"/>
          <w:lang w:val="pt-BR"/>
        </w:rPr>
        <w:t xml:space="preserve"> reconhecer os fatos e as violações resultantes da prisão arbitrária, tortura e assassinato do jornalista </w:t>
      </w:r>
      <w:r w:rsidR="00531CA7" w:rsidRPr="006B4CE6">
        <w:rPr>
          <w:rFonts w:ascii="Cambria" w:hAnsi="Cambria"/>
          <w:sz w:val="20"/>
          <w:szCs w:val="20"/>
          <w:lang w:val="pt-BR"/>
        </w:rPr>
        <w:t xml:space="preserve">Vladimir Herzog. </w:t>
      </w:r>
      <w:r w:rsidR="00796CE4" w:rsidRPr="006B4CE6">
        <w:rPr>
          <w:rFonts w:ascii="Cambria" w:hAnsi="Cambria"/>
          <w:sz w:val="20"/>
          <w:szCs w:val="20"/>
          <w:lang w:val="pt-BR"/>
        </w:rPr>
        <w:t>Nessa medida, o reconhecimento feito pelo Estado constitui uma admissão desses fatos, bem como um</w:t>
      </w:r>
      <w:r w:rsidR="009719FD" w:rsidRPr="006B4CE6">
        <w:rPr>
          <w:rFonts w:ascii="Cambria" w:hAnsi="Cambria"/>
          <w:sz w:val="20"/>
          <w:szCs w:val="20"/>
          <w:lang w:val="pt-BR"/>
        </w:rPr>
        <w:t xml:space="preserve"> alinhamento com as pretensões de direito contidas na petição a esse respeito. Do mesmo modo, a CIDH observa que os fatos do presente caso não foram controvertidos nem objetados pelo Estado, e, assim como se verá, os mesmos se encontram devidamente </w:t>
      </w:r>
      <w:r w:rsidR="0078215F" w:rsidRPr="006B4CE6">
        <w:rPr>
          <w:rFonts w:ascii="Cambria" w:hAnsi="Cambria"/>
          <w:sz w:val="20"/>
          <w:szCs w:val="20"/>
          <w:lang w:val="pt-BR"/>
        </w:rPr>
        <w:t>acreditados nos autos do processo.</w:t>
      </w:r>
    </w:p>
    <w:p w:rsidR="00531CA7" w:rsidRPr="006B4CE6" w:rsidRDefault="00531CA7" w:rsidP="007B38D0">
      <w:pPr>
        <w:widowControl w:val="0"/>
        <w:ind w:firstLine="720"/>
        <w:jc w:val="both"/>
        <w:rPr>
          <w:rFonts w:ascii="Cambria" w:hAnsi="Cambria"/>
          <w:sz w:val="20"/>
          <w:szCs w:val="20"/>
          <w:lang w:val="pt-BR"/>
        </w:rPr>
      </w:pPr>
    </w:p>
    <w:p w:rsidR="00531CA7" w:rsidRPr="006B4CE6" w:rsidRDefault="003512B6" w:rsidP="007B38D0">
      <w:pPr>
        <w:pStyle w:val="Prrafodelista"/>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Como já se afirmou em outras oportunidades, o reconhecimento de responsabilidade é uma contribuição positiva ao desenvolvimento deste processo, à vigência dos princípios que inspiram o Sistema Interamericano de Proteção de Direitos Humanos e à conduta à qual </w:t>
      </w:r>
      <w:r w:rsidR="00287B8E" w:rsidRPr="006B4CE6">
        <w:rPr>
          <w:rFonts w:ascii="Cambria" w:hAnsi="Cambria"/>
          <w:sz w:val="20"/>
          <w:szCs w:val="20"/>
          <w:lang w:val="pt-BR"/>
        </w:rPr>
        <w:t xml:space="preserve">os Estados </w:t>
      </w:r>
      <w:r w:rsidRPr="006B4CE6">
        <w:rPr>
          <w:rFonts w:ascii="Cambria" w:hAnsi="Cambria"/>
          <w:sz w:val="20"/>
          <w:szCs w:val="20"/>
          <w:lang w:val="pt-BR"/>
        </w:rPr>
        <w:t>estão obrigados nesta matéria.</w:t>
      </w:r>
    </w:p>
    <w:p w:rsidR="00531CA7" w:rsidRPr="006B4CE6" w:rsidRDefault="00531CA7" w:rsidP="007B38D0">
      <w:pPr>
        <w:widowControl w:val="0"/>
        <w:jc w:val="both"/>
        <w:rPr>
          <w:rFonts w:ascii="Cambria" w:hAnsi="Cambria"/>
          <w:sz w:val="20"/>
          <w:szCs w:val="20"/>
          <w:lang w:val="pt-BR"/>
        </w:rPr>
      </w:pPr>
    </w:p>
    <w:p w:rsidR="00531CA7" w:rsidRPr="006B4CE6" w:rsidRDefault="0051274A" w:rsidP="007B38D0">
      <w:pPr>
        <w:pStyle w:val="Prrafodelista"/>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Assim, a CIDH entende que cessou a controvérsia quanto à responsabilidade internacional do Estado pela prisão arbitrária, tortura e assassinato do jornalista</w:t>
      </w:r>
      <w:r w:rsidR="00036760" w:rsidRPr="006B4CE6">
        <w:rPr>
          <w:rFonts w:ascii="Cambria" w:hAnsi="Cambria"/>
          <w:sz w:val="20"/>
          <w:szCs w:val="20"/>
          <w:lang w:val="pt-BR"/>
        </w:rPr>
        <w:t xml:space="preserve"> Herzog, perpetrad</w:t>
      </w:r>
      <w:r w:rsidRPr="006B4CE6">
        <w:rPr>
          <w:rFonts w:ascii="Cambria" w:hAnsi="Cambria"/>
          <w:sz w:val="20"/>
          <w:szCs w:val="20"/>
          <w:lang w:val="pt-BR"/>
        </w:rPr>
        <w:t xml:space="preserve">os </w:t>
      </w:r>
      <w:r w:rsidR="003E58E0" w:rsidRPr="006B4CE6">
        <w:rPr>
          <w:rFonts w:ascii="Cambria" w:hAnsi="Cambria"/>
          <w:sz w:val="20"/>
          <w:szCs w:val="20"/>
          <w:lang w:val="pt-BR"/>
        </w:rPr>
        <w:t>em um</w:t>
      </w:r>
      <w:r w:rsidRPr="006B4CE6">
        <w:rPr>
          <w:rFonts w:ascii="Cambria" w:hAnsi="Cambria"/>
          <w:sz w:val="20"/>
          <w:szCs w:val="20"/>
          <w:lang w:val="pt-BR"/>
        </w:rPr>
        <w:t xml:space="preserve"> </w:t>
      </w:r>
      <w:r w:rsidR="003E58E0" w:rsidRPr="006B4CE6">
        <w:rPr>
          <w:rFonts w:ascii="Cambria" w:hAnsi="Cambria"/>
          <w:sz w:val="20"/>
          <w:szCs w:val="20"/>
          <w:lang w:val="pt-BR"/>
        </w:rPr>
        <w:t>contexto</w:t>
      </w:r>
      <w:r w:rsidRPr="006B4CE6">
        <w:rPr>
          <w:rFonts w:ascii="Cambria" w:hAnsi="Cambria"/>
          <w:sz w:val="20"/>
          <w:szCs w:val="20"/>
          <w:lang w:val="pt-BR"/>
        </w:rPr>
        <w:t xml:space="preserve"> de graves violações de direitos humanos contra os presos políticos durante a ditadura militar, e a consequente violação dos artigos </w:t>
      </w:r>
      <w:r w:rsidR="00531CA7" w:rsidRPr="006B4CE6">
        <w:rPr>
          <w:rFonts w:ascii="Cambria" w:hAnsi="Cambria"/>
          <w:sz w:val="20"/>
          <w:szCs w:val="20"/>
          <w:lang w:val="pt-BR"/>
        </w:rPr>
        <w:t xml:space="preserve">I, </w:t>
      </w:r>
      <w:r w:rsidR="006C0A99" w:rsidRPr="006B4CE6">
        <w:rPr>
          <w:rFonts w:ascii="Cambria" w:hAnsi="Cambria"/>
          <w:sz w:val="20"/>
          <w:szCs w:val="20"/>
          <w:lang w:val="pt-BR"/>
        </w:rPr>
        <w:t>IV</w:t>
      </w:r>
      <w:r w:rsidR="00531CA7" w:rsidRPr="006B4CE6">
        <w:rPr>
          <w:rFonts w:ascii="Cambria" w:hAnsi="Cambria"/>
          <w:sz w:val="20"/>
          <w:szCs w:val="20"/>
          <w:lang w:val="pt-BR"/>
        </w:rPr>
        <w:t xml:space="preserve"> </w:t>
      </w:r>
      <w:r w:rsidRPr="006B4CE6">
        <w:rPr>
          <w:rFonts w:ascii="Cambria" w:hAnsi="Cambria"/>
          <w:sz w:val="20"/>
          <w:szCs w:val="20"/>
          <w:lang w:val="pt-BR"/>
        </w:rPr>
        <w:t>e</w:t>
      </w:r>
      <w:r w:rsidR="00531CA7" w:rsidRPr="006B4CE6">
        <w:rPr>
          <w:rFonts w:ascii="Cambria" w:hAnsi="Cambria"/>
          <w:sz w:val="20"/>
          <w:szCs w:val="20"/>
          <w:lang w:val="pt-BR"/>
        </w:rPr>
        <w:t xml:space="preserve"> XXV d</w:t>
      </w:r>
      <w:r w:rsidRPr="006B4CE6">
        <w:rPr>
          <w:rFonts w:ascii="Cambria" w:hAnsi="Cambria"/>
          <w:sz w:val="20"/>
          <w:szCs w:val="20"/>
          <w:lang w:val="pt-BR"/>
        </w:rPr>
        <w:t xml:space="preserve">a Declaração Americana em seu prejuízo. </w:t>
      </w:r>
      <w:r w:rsidR="006C3B41">
        <w:rPr>
          <w:rFonts w:ascii="Cambria" w:hAnsi="Cambria"/>
          <w:sz w:val="20"/>
          <w:szCs w:val="20"/>
          <w:lang w:val="pt-BR"/>
        </w:rPr>
        <w:t>Porém</w:t>
      </w:r>
      <w:r w:rsidR="00ED54C5" w:rsidRPr="006B4CE6">
        <w:rPr>
          <w:rFonts w:ascii="Cambria" w:hAnsi="Cambria"/>
          <w:sz w:val="20"/>
          <w:szCs w:val="20"/>
          <w:lang w:val="pt-BR"/>
        </w:rPr>
        <w:t xml:space="preserve">, considera </w:t>
      </w:r>
      <w:r w:rsidR="006C3B41">
        <w:rPr>
          <w:rFonts w:ascii="Cambria" w:hAnsi="Cambria"/>
          <w:sz w:val="20"/>
          <w:szCs w:val="20"/>
          <w:lang w:val="pt-BR"/>
        </w:rPr>
        <w:t xml:space="preserve">que </w:t>
      </w:r>
      <w:r w:rsidR="00ED54C5" w:rsidRPr="006B4CE6">
        <w:rPr>
          <w:rFonts w:ascii="Cambria" w:hAnsi="Cambria"/>
          <w:sz w:val="20"/>
          <w:szCs w:val="20"/>
          <w:lang w:val="pt-BR"/>
        </w:rPr>
        <w:t xml:space="preserve">o reconhecimento que foi feito é ambíguo em relação às consequências jurídicas da falta de investigação, </w:t>
      </w:r>
      <w:r w:rsidR="00ED54C5" w:rsidRPr="006B4CE6">
        <w:rPr>
          <w:rFonts w:ascii="Cambria" w:hAnsi="Cambria"/>
          <w:sz w:val="20"/>
          <w:szCs w:val="20"/>
          <w:lang w:val="pt-BR"/>
        </w:rPr>
        <w:lastRenderedPageBreak/>
        <w:t xml:space="preserve">julgamento e punição dos </w:t>
      </w:r>
      <w:r w:rsidR="00B40928" w:rsidRPr="006B4CE6">
        <w:rPr>
          <w:rFonts w:ascii="Cambria" w:hAnsi="Cambria"/>
          <w:sz w:val="20"/>
          <w:szCs w:val="20"/>
          <w:lang w:val="pt-BR"/>
        </w:rPr>
        <w:t>responsáveis</w:t>
      </w:r>
      <w:r w:rsidR="00ED54C5" w:rsidRPr="006B4CE6">
        <w:rPr>
          <w:rFonts w:ascii="Cambria" w:hAnsi="Cambria"/>
          <w:sz w:val="20"/>
          <w:szCs w:val="20"/>
          <w:lang w:val="pt-BR"/>
        </w:rPr>
        <w:t xml:space="preserve"> pela prisão arbitrária, tortura e assassinato de Vladimir Herzog, </w:t>
      </w:r>
      <w:r w:rsidR="0054732C">
        <w:rPr>
          <w:rFonts w:ascii="Cambria" w:hAnsi="Cambria"/>
          <w:sz w:val="20"/>
          <w:szCs w:val="20"/>
          <w:lang w:val="pt-BR"/>
        </w:rPr>
        <w:t xml:space="preserve">e, </w:t>
      </w:r>
      <w:r w:rsidR="00ED54C5" w:rsidRPr="006B4CE6">
        <w:rPr>
          <w:rFonts w:ascii="Cambria" w:hAnsi="Cambria"/>
          <w:sz w:val="20"/>
          <w:szCs w:val="20"/>
          <w:lang w:val="pt-BR"/>
        </w:rPr>
        <w:t>em particular</w:t>
      </w:r>
      <w:r w:rsidR="0054732C">
        <w:rPr>
          <w:rFonts w:ascii="Cambria" w:hAnsi="Cambria"/>
          <w:sz w:val="20"/>
          <w:szCs w:val="20"/>
          <w:lang w:val="pt-BR"/>
        </w:rPr>
        <w:t>, d</w:t>
      </w:r>
      <w:r w:rsidR="00ED54C5" w:rsidRPr="006B4CE6">
        <w:rPr>
          <w:rFonts w:ascii="Cambria" w:hAnsi="Cambria"/>
          <w:sz w:val="20"/>
          <w:szCs w:val="20"/>
          <w:lang w:val="pt-BR"/>
        </w:rPr>
        <w:t>as alegadas violações dos direitos dos familiares do jornalista, e que por isso é necessário analisar de forma integral os fatos e todos os elementos do mérito do assunto.</w:t>
      </w:r>
    </w:p>
    <w:p w:rsidR="00531CA7" w:rsidRPr="006B4CE6" w:rsidRDefault="00531CA7" w:rsidP="007B38D0">
      <w:pPr>
        <w:widowControl w:val="0"/>
        <w:jc w:val="both"/>
        <w:rPr>
          <w:rStyle w:val="nfasis"/>
          <w:rFonts w:ascii="Cambria" w:hAnsi="Cambria"/>
          <w:b/>
          <w:bCs/>
          <w:sz w:val="20"/>
          <w:szCs w:val="20"/>
          <w:lang w:val="pt-BR"/>
        </w:rPr>
      </w:pPr>
    </w:p>
    <w:p w:rsidR="00590FD1" w:rsidRPr="006B4CE6" w:rsidRDefault="00590FD1" w:rsidP="007B38D0">
      <w:pPr>
        <w:widowControl w:val="0"/>
        <w:jc w:val="both"/>
        <w:rPr>
          <w:rStyle w:val="nfasis"/>
          <w:rFonts w:ascii="Cambria" w:hAnsi="Cambria"/>
          <w:b/>
          <w:bCs/>
          <w:sz w:val="20"/>
          <w:szCs w:val="20"/>
          <w:lang w:val="pt-BR"/>
        </w:rPr>
      </w:pPr>
    </w:p>
    <w:p w:rsidR="00531CA7" w:rsidRPr="006B4CE6" w:rsidRDefault="00A67CF2" w:rsidP="0059251D">
      <w:pPr>
        <w:pStyle w:val="Ttulo1"/>
        <w:keepNext w:val="0"/>
        <w:widowControl w:val="0"/>
        <w:tabs>
          <w:tab w:val="clear" w:pos="1080"/>
        </w:tabs>
        <w:ind w:left="1440"/>
        <w:rPr>
          <w:lang w:val="pt-BR"/>
        </w:rPr>
      </w:pPr>
      <w:bookmarkStart w:id="23" w:name="_Toc433275943"/>
      <w:bookmarkStart w:id="24" w:name="_Toc433285868"/>
      <w:bookmarkStart w:id="25" w:name="_Toc433292614"/>
      <w:r w:rsidRPr="006B4CE6">
        <w:rPr>
          <w:lang w:val="pt-BR"/>
        </w:rPr>
        <w:t>FATOS PROVADOS</w:t>
      </w:r>
      <w:bookmarkEnd w:id="23"/>
      <w:bookmarkEnd w:id="24"/>
      <w:bookmarkEnd w:id="25"/>
    </w:p>
    <w:p w:rsidR="00531CA7" w:rsidRPr="006B4CE6" w:rsidRDefault="00531CA7" w:rsidP="007B38D0">
      <w:pPr>
        <w:widowControl w:val="0"/>
        <w:ind w:firstLine="720"/>
        <w:jc w:val="both"/>
        <w:rPr>
          <w:rFonts w:ascii="Cambria" w:hAnsi="Cambria"/>
          <w:b/>
          <w:sz w:val="20"/>
          <w:szCs w:val="20"/>
          <w:lang w:val="pt-BR"/>
        </w:rPr>
      </w:pPr>
    </w:p>
    <w:p w:rsidR="00531CA7" w:rsidRPr="006B4CE6" w:rsidRDefault="00A67CF2" w:rsidP="007B38D0">
      <w:pPr>
        <w:pStyle w:val="Prrafodelista"/>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Aplicando o artigo </w:t>
      </w:r>
      <w:r w:rsidR="00531CA7" w:rsidRPr="006B4CE6">
        <w:rPr>
          <w:rFonts w:ascii="Cambria" w:hAnsi="Cambria"/>
          <w:sz w:val="20"/>
          <w:szCs w:val="20"/>
          <w:lang w:val="pt-BR"/>
        </w:rPr>
        <w:t>43.1 d</w:t>
      </w:r>
      <w:r w:rsidRPr="006B4CE6">
        <w:rPr>
          <w:rFonts w:ascii="Cambria" w:hAnsi="Cambria"/>
          <w:sz w:val="20"/>
          <w:szCs w:val="20"/>
          <w:lang w:val="pt-BR"/>
        </w:rPr>
        <w:t xml:space="preserve">o seu Regulamento, a Comissão considerará as alegações e as provas </w:t>
      </w:r>
      <w:r w:rsidR="00F014D4">
        <w:rPr>
          <w:rFonts w:ascii="Cambria" w:hAnsi="Cambria"/>
          <w:sz w:val="20"/>
          <w:szCs w:val="20"/>
          <w:lang w:val="pt-BR"/>
        </w:rPr>
        <w:t>apresentadas</w:t>
      </w:r>
      <w:r w:rsidRPr="006B4CE6">
        <w:rPr>
          <w:rFonts w:ascii="Cambria" w:hAnsi="Cambria"/>
          <w:sz w:val="20"/>
          <w:szCs w:val="20"/>
          <w:lang w:val="pt-BR"/>
        </w:rPr>
        <w:t xml:space="preserve"> pelas partes, bem como as informações de conhecimento público.</w:t>
      </w:r>
      <w:r w:rsidR="00531CA7" w:rsidRPr="006B4CE6">
        <w:rPr>
          <w:rStyle w:val="Refdenotaalpie"/>
          <w:rFonts w:ascii="Cambria" w:hAnsi="Cambria"/>
          <w:sz w:val="20"/>
          <w:szCs w:val="20"/>
          <w:lang w:val="pt-BR"/>
        </w:rPr>
        <w:footnoteReference w:id="3"/>
      </w:r>
      <w:r w:rsidR="00887918">
        <w:rPr>
          <w:rFonts w:ascii="Cambria" w:hAnsi="Cambria"/>
          <w:sz w:val="20"/>
          <w:szCs w:val="20"/>
          <w:lang w:val="pt-BR"/>
        </w:rPr>
        <w:t xml:space="preserve"> Estas últimas poderão</w:t>
      </w:r>
      <w:r w:rsidRPr="006B4CE6">
        <w:rPr>
          <w:rFonts w:ascii="Cambria" w:hAnsi="Cambria"/>
          <w:sz w:val="20"/>
          <w:szCs w:val="20"/>
          <w:lang w:val="pt-BR"/>
        </w:rPr>
        <w:t xml:space="preserve"> incluir leis, decretos e outros atos normativos vigentes no Brasil no momento dos fatos do presente assunto e resumos da tramitação de ações judiciai</w:t>
      </w:r>
      <w:r w:rsidR="00887918">
        <w:rPr>
          <w:rFonts w:ascii="Cambria" w:hAnsi="Cambria"/>
          <w:sz w:val="20"/>
          <w:szCs w:val="20"/>
          <w:lang w:val="pt-BR"/>
        </w:rPr>
        <w:t>s, publicados em relação</w:t>
      </w:r>
      <w:r w:rsidR="001345F1" w:rsidRPr="006B4CE6">
        <w:rPr>
          <w:rFonts w:ascii="Cambria" w:hAnsi="Cambria"/>
          <w:sz w:val="20"/>
          <w:szCs w:val="20"/>
          <w:lang w:val="pt-BR"/>
        </w:rPr>
        <w:t xml:space="preserve"> com os fatos do caso. </w:t>
      </w:r>
      <w:r w:rsidR="00F014D4">
        <w:rPr>
          <w:rFonts w:ascii="Cambria" w:hAnsi="Cambria"/>
          <w:sz w:val="20"/>
          <w:szCs w:val="20"/>
          <w:lang w:val="pt-BR"/>
        </w:rPr>
        <w:t>A</w:t>
      </w:r>
      <w:r w:rsidR="001345F1" w:rsidRPr="006B4CE6">
        <w:rPr>
          <w:rFonts w:ascii="Cambria" w:hAnsi="Cambria"/>
          <w:sz w:val="20"/>
          <w:szCs w:val="20"/>
          <w:lang w:val="pt-BR"/>
        </w:rPr>
        <w:t xml:space="preserve"> CIDH </w:t>
      </w:r>
      <w:r w:rsidR="00F014D4">
        <w:rPr>
          <w:rFonts w:ascii="Cambria" w:hAnsi="Cambria"/>
          <w:sz w:val="20"/>
          <w:szCs w:val="20"/>
          <w:lang w:val="pt-BR"/>
        </w:rPr>
        <w:t xml:space="preserve">também </w:t>
      </w:r>
      <w:r w:rsidR="001345F1" w:rsidRPr="006B4CE6">
        <w:rPr>
          <w:rFonts w:ascii="Cambria" w:hAnsi="Cambria"/>
          <w:sz w:val="20"/>
          <w:szCs w:val="20"/>
          <w:lang w:val="pt-BR"/>
        </w:rPr>
        <w:t xml:space="preserve">ressalta que para a determinação dos fatos contidos na seção a seguir, </w:t>
      </w:r>
      <w:r w:rsidR="00207131" w:rsidRPr="006B4CE6">
        <w:rPr>
          <w:rFonts w:ascii="Cambria" w:hAnsi="Cambria"/>
          <w:sz w:val="20"/>
          <w:szCs w:val="20"/>
          <w:lang w:val="pt-BR"/>
        </w:rPr>
        <w:t xml:space="preserve">baseia-se no Relatório Direito à Verdade e </w:t>
      </w:r>
      <w:r w:rsidR="00887918" w:rsidRPr="006B4CE6">
        <w:rPr>
          <w:rFonts w:ascii="Cambria" w:hAnsi="Cambria"/>
          <w:sz w:val="20"/>
          <w:szCs w:val="20"/>
          <w:lang w:val="pt-BR"/>
        </w:rPr>
        <w:t xml:space="preserve">à </w:t>
      </w:r>
      <w:r w:rsidR="00207131" w:rsidRPr="006B4CE6">
        <w:rPr>
          <w:rFonts w:ascii="Cambria" w:hAnsi="Cambria"/>
          <w:sz w:val="20"/>
          <w:szCs w:val="20"/>
          <w:lang w:val="pt-BR"/>
        </w:rPr>
        <w:t xml:space="preserve">Memória, da Comissão Especial sobre Mortos e Desaparecidos Políticos da Secretaria </w:t>
      </w:r>
      <w:r w:rsidR="00B40928" w:rsidRPr="006B4CE6">
        <w:rPr>
          <w:rFonts w:ascii="Cambria" w:hAnsi="Cambria"/>
          <w:sz w:val="20"/>
          <w:szCs w:val="20"/>
          <w:lang w:val="pt-BR"/>
        </w:rPr>
        <w:t>Especial</w:t>
      </w:r>
      <w:r w:rsidR="00207131" w:rsidRPr="006B4CE6">
        <w:rPr>
          <w:rFonts w:ascii="Cambria" w:hAnsi="Cambria"/>
          <w:sz w:val="20"/>
          <w:szCs w:val="20"/>
          <w:lang w:val="pt-BR"/>
        </w:rPr>
        <w:t xml:space="preserve"> de Direitos Humanos da Presidência da República, publicado em 2007, e no Relatório da </w:t>
      </w:r>
      <w:r w:rsidR="009F32C0" w:rsidRPr="006B4CE6">
        <w:rPr>
          <w:rFonts w:ascii="Cambria" w:hAnsi="Cambria"/>
          <w:sz w:val="20"/>
          <w:szCs w:val="20"/>
          <w:lang w:val="pt-BR"/>
        </w:rPr>
        <w:t>Comissão Nacional da Verdade</w:t>
      </w:r>
      <w:r w:rsidR="00531CA7" w:rsidRPr="006B4CE6">
        <w:rPr>
          <w:rFonts w:ascii="Cambria" w:hAnsi="Cambria"/>
          <w:sz w:val="20"/>
          <w:szCs w:val="20"/>
          <w:lang w:val="pt-BR"/>
        </w:rPr>
        <w:t xml:space="preserve"> de Brasil, publicado e</w:t>
      </w:r>
      <w:r w:rsidR="00207131" w:rsidRPr="006B4CE6">
        <w:rPr>
          <w:rFonts w:ascii="Cambria" w:hAnsi="Cambria"/>
          <w:sz w:val="20"/>
          <w:szCs w:val="20"/>
          <w:lang w:val="pt-BR"/>
        </w:rPr>
        <w:t>m</w:t>
      </w:r>
      <w:r w:rsidR="00531CA7" w:rsidRPr="006B4CE6">
        <w:rPr>
          <w:rFonts w:ascii="Cambria" w:hAnsi="Cambria"/>
          <w:sz w:val="20"/>
          <w:szCs w:val="20"/>
          <w:lang w:val="pt-BR"/>
        </w:rPr>
        <w:t xml:space="preserve"> 10 </w:t>
      </w:r>
      <w:r w:rsidR="009F32C0" w:rsidRPr="006B4CE6">
        <w:rPr>
          <w:rFonts w:ascii="Cambria" w:hAnsi="Cambria"/>
          <w:sz w:val="20"/>
          <w:szCs w:val="20"/>
          <w:lang w:val="pt-BR"/>
        </w:rPr>
        <w:t xml:space="preserve">de dezembro de </w:t>
      </w:r>
      <w:r w:rsidR="00531CA7" w:rsidRPr="006B4CE6">
        <w:rPr>
          <w:rFonts w:ascii="Cambria" w:hAnsi="Cambria"/>
          <w:sz w:val="20"/>
          <w:szCs w:val="20"/>
          <w:lang w:val="pt-BR"/>
        </w:rPr>
        <w:t>2014.</w:t>
      </w:r>
    </w:p>
    <w:p w:rsidR="00531CA7" w:rsidRPr="006B4CE6" w:rsidRDefault="00531CA7" w:rsidP="007B38D0">
      <w:pPr>
        <w:widowControl w:val="0"/>
        <w:ind w:left="1440"/>
        <w:jc w:val="both"/>
        <w:rPr>
          <w:rFonts w:ascii="Cambria" w:hAnsi="Cambria"/>
          <w:sz w:val="20"/>
          <w:szCs w:val="20"/>
          <w:lang w:val="pt-BR"/>
        </w:rPr>
      </w:pPr>
    </w:p>
    <w:p w:rsidR="00531CA7" w:rsidRPr="006B4CE6" w:rsidRDefault="0020713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Do mesmo modo, em conformidade com o artigo 38 do seu Regulamento,</w:t>
      </w:r>
      <w:r w:rsidR="00531CA7" w:rsidRPr="006B4CE6">
        <w:rPr>
          <w:rStyle w:val="Refdenotaalpie"/>
          <w:rFonts w:ascii="Cambria" w:hAnsi="Cambria"/>
          <w:sz w:val="20"/>
          <w:szCs w:val="20"/>
          <w:lang w:val="pt-BR"/>
        </w:rPr>
        <w:footnoteReference w:id="4"/>
      </w:r>
      <w:r w:rsidRPr="006B4CE6">
        <w:rPr>
          <w:rFonts w:ascii="Cambria" w:hAnsi="Cambria"/>
          <w:sz w:val="20"/>
          <w:szCs w:val="20"/>
          <w:lang w:val="pt-BR"/>
        </w:rPr>
        <w:t xml:space="preserve"> </w:t>
      </w:r>
      <w:r w:rsidR="00B40928" w:rsidRPr="006B4CE6">
        <w:rPr>
          <w:rFonts w:ascii="Cambria" w:hAnsi="Cambria"/>
          <w:sz w:val="20"/>
          <w:szCs w:val="20"/>
          <w:lang w:val="pt-BR"/>
        </w:rPr>
        <w:t>e</w:t>
      </w:r>
      <w:r w:rsidRPr="006B4CE6">
        <w:rPr>
          <w:rFonts w:ascii="Cambria" w:hAnsi="Cambria"/>
          <w:sz w:val="20"/>
          <w:szCs w:val="20"/>
          <w:lang w:val="pt-BR"/>
        </w:rPr>
        <w:t xml:space="preserve"> </w:t>
      </w:r>
      <w:r w:rsidR="00F014D4">
        <w:rPr>
          <w:rFonts w:ascii="Cambria" w:hAnsi="Cambria"/>
          <w:sz w:val="20"/>
          <w:szCs w:val="20"/>
          <w:lang w:val="pt-BR"/>
        </w:rPr>
        <w:t>à</w:t>
      </w:r>
      <w:r w:rsidRPr="006B4CE6">
        <w:rPr>
          <w:rFonts w:ascii="Cambria" w:hAnsi="Cambria"/>
          <w:sz w:val="20"/>
          <w:szCs w:val="20"/>
          <w:lang w:val="pt-BR"/>
        </w:rPr>
        <w:t xml:space="preserve"> luz do alcance do reconhecimento de responsabilidade</w:t>
      </w:r>
      <w:r w:rsidR="00247FF4" w:rsidRPr="006B4CE6">
        <w:rPr>
          <w:rFonts w:ascii="Cambria" w:hAnsi="Cambria"/>
          <w:sz w:val="20"/>
          <w:szCs w:val="20"/>
          <w:lang w:val="pt-BR"/>
        </w:rPr>
        <w:t>, feito</w:t>
      </w:r>
      <w:r w:rsidRPr="006B4CE6">
        <w:rPr>
          <w:rFonts w:ascii="Cambria" w:hAnsi="Cambria"/>
          <w:sz w:val="20"/>
          <w:szCs w:val="20"/>
          <w:lang w:val="pt-BR"/>
        </w:rPr>
        <w:t xml:space="preserve"> </w:t>
      </w:r>
      <w:r w:rsidR="00247FF4" w:rsidRPr="006B4CE6">
        <w:rPr>
          <w:rFonts w:ascii="Cambria" w:hAnsi="Cambria"/>
          <w:sz w:val="20"/>
          <w:szCs w:val="20"/>
          <w:lang w:val="pt-BR"/>
        </w:rPr>
        <w:t>pelo Estado, a CIDH presum</w:t>
      </w:r>
      <w:r w:rsidR="0005145B">
        <w:rPr>
          <w:rFonts w:ascii="Cambria" w:hAnsi="Cambria"/>
          <w:sz w:val="20"/>
          <w:szCs w:val="20"/>
          <w:lang w:val="pt-BR"/>
        </w:rPr>
        <w:t>e</w:t>
      </w:r>
      <w:r w:rsidR="00247FF4" w:rsidRPr="006B4CE6">
        <w:rPr>
          <w:rFonts w:ascii="Cambria" w:hAnsi="Cambria"/>
          <w:sz w:val="20"/>
          <w:szCs w:val="20"/>
          <w:lang w:val="pt-BR"/>
        </w:rPr>
        <w:t xml:space="preserve"> como verdadeiros </w:t>
      </w:r>
      <w:r w:rsidR="0005145B">
        <w:rPr>
          <w:rFonts w:ascii="Cambria" w:hAnsi="Cambria"/>
          <w:sz w:val="20"/>
          <w:szCs w:val="20"/>
          <w:lang w:val="pt-BR"/>
        </w:rPr>
        <w:t>os fatos alegados</w:t>
      </w:r>
      <w:r w:rsidR="00247FF4" w:rsidRPr="006B4CE6">
        <w:rPr>
          <w:rFonts w:ascii="Cambria" w:hAnsi="Cambria"/>
          <w:sz w:val="20"/>
          <w:szCs w:val="20"/>
          <w:lang w:val="pt-BR"/>
        </w:rPr>
        <w:t xml:space="preserve"> que não foram controvertidos pelo Estado do Brasil, sempre que de outros elementos de convicção não resulte uma conclusão contrária.</w:t>
      </w:r>
    </w:p>
    <w:p w:rsidR="00590FD1" w:rsidRPr="006B4CE6" w:rsidRDefault="00590FD1" w:rsidP="00887918">
      <w:pPr>
        <w:widowControl w:val="0"/>
        <w:jc w:val="both"/>
        <w:rPr>
          <w:rFonts w:ascii="Cambria" w:hAnsi="Cambria"/>
          <w:sz w:val="20"/>
          <w:szCs w:val="20"/>
          <w:lang w:val="pt-BR"/>
        </w:rPr>
      </w:pPr>
    </w:p>
    <w:p w:rsidR="00531CA7" w:rsidRPr="006B4CE6" w:rsidRDefault="00531CA7" w:rsidP="007B38D0">
      <w:pPr>
        <w:pStyle w:val="Ttulo2"/>
        <w:widowControl w:val="0"/>
        <w:numPr>
          <w:ilvl w:val="0"/>
          <w:numId w:val="63"/>
        </w:numPr>
        <w:ind w:left="1418" w:hanging="709"/>
        <w:rPr>
          <w:lang w:val="pt-BR"/>
        </w:rPr>
      </w:pPr>
      <w:bookmarkStart w:id="26" w:name="_Toc433275944"/>
      <w:bookmarkStart w:id="27" w:name="_Toc433285869"/>
      <w:bookmarkStart w:id="28" w:name="_Toc433292615"/>
      <w:r w:rsidRPr="006B4CE6">
        <w:rPr>
          <w:lang w:val="pt-BR"/>
        </w:rPr>
        <w:t xml:space="preserve">Contexto </w:t>
      </w:r>
      <w:r w:rsidR="009B3139" w:rsidRPr="006B4CE6">
        <w:rPr>
          <w:lang w:val="pt-BR"/>
        </w:rPr>
        <w:t>e</w:t>
      </w:r>
      <w:r w:rsidRPr="006B4CE6">
        <w:rPr>
          <w:lang w:val="pt-BR"/>
        </w:rPr>
        <w:t xml:space="preserve"> Antecedentes</w:t>
      </w:r>
      <w:bookmarkEnd w:id="26"/>
      <w:bookmarkEnd w:id="27"/>
      <w:bookmarkEnd w:id="28"/>
    </w:p>
    <w:p w:rsidR="00531CA7" w:rsidRPr="006B4CE6" w:rsidRDefault="00531CA7" w:rsidP="007B38D0">
      <w:pPr>
        <w:widowControl w:val="0"/>
        <w:tabs>
          <w:tab w:val="left" w:pos="0"/>
        </w:tabs>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Como </w:t>
      </w:r>
      <w:r w:rsidR="00B40928">
        <w:rPr>
          <w:rFonts w:ascii="Cambria" w:hAnsi="Cambria"/>
          <w:sz w:val="20"/>
          <w:szCs w:val="20"/>
          <w:lang w:val="pt-BR"/>
        </w:rPr>
        <w:t xml:space="preserve">reconheceu o </w:t>
      </w:r>
      <w:r w:rsidR="009B3139" w:rsidRPr="006B4CE6">
        <w:rPr>
          <w:rFonts w:ascii="Cambria" w:hAnsi="Cambria"/>
          <w:sz w:val="20"/>
          <w:szCs w:val="20"/>
          <w:lang w:val="pt-BR"/>
        </w:rPr>
        <w:t xml:space="preserve">Estado, os fatos do presente caso </w:t>
      </w:r>
      <w:proofErr w:type="gramStart"/>
      <w:r w:rsidR="009B3139" w:rsidRPr="006B4CE6">
        <w:rPr>
          <w:rFonts w:ascii="Cambria" w:hAnsi="Cambria"/>
          <w:sz w:val="20"/>
          <w:szCs w:val="20"/>
          <w:lang w:val="pt-BR"/>
        </w:rPr>
        <w:t>enquadram-se</w:t>
      </w:r>
      <w:proofErr w:type="gramEnd"/>
      <w:r w:rsidR="009B3139" w:rsidRPr="006B4CE6">
        <w:rPr>
          <w:rFonts w:ascii="Cambria" w:hAnsi="Cambria"/>
          <w:sz w:val="20"/>
          <w:szCs w:val="20"/>
          <w:lang w:val="pt-BR"/>
        </w:rPr>
        <w:t xml:space="preserve"> </w:t>
      </w:r>
      <w:r w:rsidR="00946C1B" w:rsidRPr="006B4CE6">
        <w:rPr>
          <w:rFonts w:ascii="Cambria" w:hAnsi="Cambria"/>
          <w:sz w:val="20"/>
          <w:szCs w:val="20"/>
          <w:lang w:val="pt-BR"/>
        </w:rPr>
        <w:t>em</w:t>
      </w:r>
      <w:r w:rsidR="009B3139" w:rsidRPr="006B4CE6">
        <w:rPr>
          <w:rFonts w:ascii="Cambria" w:hAnsi="Cambria"/>
          <w:sz w:val="20"/>
          <w:szCs w:val="20"/>
          <w:lang w:val="pt-BR"/>
        </w:rPr>
        <w:t xml:space="preserve"> um contexto de graves violações de direitos humanos cometidas </w:t>
      </w:r>
      <w:r w:rsidR="00B40928" w:rsidRPr="006B4CE6">
        <w:rPr>
          <w:rFonts w:ascii="Cambria" w:hAnsi="Cambria"/>
          <w:sz w:val="20"/>
          <w:szCs w:val="20"/>
          <w:lang w:val="pt-BR"/>
        </w:rPr>
        <w:t>durante</w:t>
      </w:r>
      <w:r w:rsidR="009B3139" w:rsidRPr="006B4CE6">
        <w:rPr>
          <w:rFonts w:ascii="Cambria" w:hAnsi="Cambria"/>
          <w:sz w:val="20"/>
          <w:szCs w:val="20"/>
          <w:lang w:val="pt-BR"/>
        </w:rPr>
        <w:t xml:space="preserve"> a ditadura civil-militar instaurada no Brasil após o golpe de Estado de </w:t>
      </w:r>
      <w:r w:rsidRPr="006B4CE6">
        <w:rPr>
          <w:rFonts w:ascii="Cambria" w:hAnsi="Cambria"/>
          <w:sz w:val="20"/>
          <w:szCs w:val="20"/>
          <w:lang w:val="pt-BR"/>
        </w:rPr>
        <w:t xml:space="preserve">31 </w:t>
      </w:r>
      <w:r w:rsidR="009F32C0" w:rsidRPr="006B4CE6">
        <w:rPr>
          <w:rFonts w:ascii="Cambria" w:hAnsi="Cambria"/>
          <w:sz w:val="20"/>
          <w:szCs w:val="20"/>
          <w:lang w:val="pt-BR"/>
        </w:rPr>
        <w:t xml:space="preserve">de março de </w:t>
      </w:r>
      <w:r w:rsidRPr="006B4CE6">
        <w:rPr>
          <w:rFonts w:ascii="Cambria" w:hAnsi="Cambria"/>
          <w:sz w:val="20"/>
          <w:szCs w:val="20"/>
          <w:lang w:val="pt-BR"/>
        </w:rPr>
        <w:t>1964</w:t>
      </w:r>
      <w:r w:rsidR="009B3139" w:rsidRPr="006B4CE6">
        <w:rPr>
          <w:rFonts w:ascii="Cambria" w:hAnsi="Cambria"/>
          <w:sz w:val="20"/>
          <w:szCs w:val="20"/>
          <w:lang w:val="pt-BR"/>
        </w:rPr>
        <w:t>,</w:t>
      </w:r>
      <w:r w:rsidRPr="006B4CE6">
        <w:rPr>
          <w:rStyle w:val="Refdenotaalpie"/>
          <w:rFonts w:ascii="Cambria" w:hAnsi="Cambria"/>
          <w:sz w:val="20"/>
          <w:szCs w:val="20"/>
          <w:lang w:val="pt-BR"/>
        </w:rPr>
        <w:footnoteReference w:id="5"/>
      </w:r>
      <w:r w:rsidR="009B3139" w:rsidRPr="006B4CE6">
        <w:rPr>
          <w:rFonts w:ascii="Cambria" w:hAnsi="Cambria"/>
          <w:sz w:val="20"/>
          <w:szCs w:val="20"/>
          <w:lang w:val="pt-BR"/>
        </w:rPr>
        <w:t xml:space="preserve"> que se estendeu por </w:t>
      </w:r>
      <w:r w:rsidRPr="006B4CE6">
        <w:rPr>
          <w:rFonts w:ascii="Cambria" w:hAnsi="Cambria"/>
          <w:sz w:val="20"/>
          <w:szCs w:val="20"/>
          <w:lang w:val="pt-BR"/>
        </w:rPr>
        <w:t xml:space="preserve">21 </w:t>
      </w:r>
      <w:r w:rsidR="00B40928" w:rsidRPr="006B4CE6">
        <w:rPr>
          <w:rFonts w:ascii="Cambria" w:hAnsi="Cambria"/>
          <w:sz w:val="20"/>
          <w:szCs w:val="20"/>
          <w:lang w:val="pt-BR"/>
        </w:rPr>
        <w:t>anos</w:t>
      </w:r>
      <w:r w:rsidR="009B3139" w:rsidRPr="006B4CE6">
        <w:rPr>
          <w:rFonts w:ascii="Cambria" w:hAnsi="Cambria"/>
          <w:sz w:val="20"/>
          <w:szCs w:val="20"/>
          <w:lang w:val="pt-BR"/>
        </w:rPr>
        <w:t>.</w:t>
      </w:r>
      <w:r w:rsidRPr="006B4CE6">
        <w:rPr>
          <w:rStyle w:val="Refdenotaalpie"/>
          <w:rFonts w:ascii="Cambria" w:hAnsi="Cambria"/>
          <w:sz w:val="20"/>
          <w:szCs w:val="20"/>
          <w:lang w:val="pt-BR"/>
        </w:rPr>
        <w:footnoteReference w:id="6"/>
      </w:r>
    </w:p>
    <w:p w:rsidR="00531CA7" w:rsidRPr="006B4CE6" w:rsidRDefault="00531CA7" w:rsidP="007B38D0">
      <w:pPr>
        <w:widowControl w:val="0"/>
        <w:ind w:left="720"/>
        <w:jc w:val="both"/>
        <w:rPr>
          <w:rFonts w:ascii="Cambria" w:hAnsi="Cambria"/>
          <w:sz w:val="20"/>
          <w:szCs w:val="20"/>
          <w:lang w:val="pt-BR"/>
        </w:rPr>
      </w:pPr>
    </w:p>
    <w:p w:rsidR="00531CA7" w:rsidRPr="006B4CE6" w:rsidRDefault="00946C1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Style w:val="nfasis"/>
          <w:rFonts w:ascii="Cambria" w:hAnsi="Cambria" w:cs="Arial"/>
          <w:i w:val="0"/>
          <w:sz w:val="20"/>
          <w:szCs w:val="20"/>
          <w:lang w:val="pt-BR"/>
        </w:rPr>
        <w:t xml:space="preserve">Em sua sentença no </w:t>
      </w:r>
      <w:r w:rsidR="00531CA7" w:rsidRPr="006B4CE6">
        <w:rPr>
          <w:rStyle w:val="nfasis"/>
          <w:rFonts w:ascii="Cambria" w:hAnsi="Cambria" w:cs="Arial"/>
          <w:i w:val="0"/>
          <w:sz w:val="20"/>
          <w:szCs w:val="20"/>
          <w:lang w:val="pt-BR"/>
        </w:rPr>
        <w:t>caso</w:t>
      </w:r>
      <w:r w:rsidR="00531CA7" w:rsidRPr="006B4CE6">
        <w:rPr>
          <w:rStyle w:val="nfasis"/>
          <w:rFonts w:ascii="Cambria" w:hAnsi="Cambria" w:cs="Arial"/>
          <w:sz w:val="20"/>
          <w:szCs w:val="20"/>
          <w:lang w:val="pt-BR"/>
        </w:rPr>
        <w:t xml:space="preserve"> </w:t>
      </w:r>
      <w:r w:rsidR="00827C76" w:rsidRPr="006B4CE6">
        <w:rPr>
          <w:rStyle w:val="nfasis"/>
          <w:rFonts w:ascii="Cambria" w:hAnsi="Cambria" w:cs="Arial"/>
          <w:sz w:val="20"/>
          <w:szCs w:val="20"/>
          <w:lang w:val="pt-BR"/>
        </w:rPr>
        <w:t>Gomes Lund e outros</w:t>
      </w:r>
      <w:r w:rsidR="00531CA7" w:rsidRPr="006B4CE6">
        <w:rPr>
          <w:rStyle w:val="nfasis"/>
          <w:rFonts w:ascii="Cambria" w:hAnsi="Cambria" w:cs="Arial"/>
          <w:sz w:val="20"/>
          <w:szCs w:val="20"/>
          <w:lang w:val="pt-BR"/>
        </w:rPr>
        <w:t xml:space="preserve"> Vs. Brasil,</w:t>
      </w:r>
      <w:r w:rsidR="00531CA7" w:rsidRPr="006B4CE6">
        <w:rPr>
          <w:rStyle w:val="nfasis"/>
          <w:rFonts w:ascii="Cambria" w:hAnsi="Cambria" w:cs="Arial"/>
          <w:i w:val="0"/>
          <w:sz w:val="20"/>
          <w:szCs w:val="20"/>
          <w:lang w:val="pt-BR"/>
        </w:rPr>
        <w:t xml:space="preserve"> a </w:t>
      </w:r>
      <w:r w:rsidR="00827C76" w:rsidRPr="006B4CE6">
        <w:rPr>
          <w:rStyle w:val="nfasis"/>
          <w:rFonts w:ascii="Cambria" w:hAnsi="Cambria" w:cs="Arial"/>
          <w:i w:val="0"/>
          <w:sz w:val="20"/>
          <w:szCs w:val="20"/>
          <w:lang w:val="pt-BR"/>
        </w:rPr>
        <w:t>Corte Interamericana de Direitos Humanos</w:t>
      </w:r>
      <w:r w:rsidRPr="006B4CE6">
        <w:rPr>
          <w:rStyle w:val="nfasis"/>
          <w:rFonts w:ascii="Cambria" w:hAnsi="Cambria" w:cs="Arial"/>
          <w:i w:val="0"/>
          <w:sz w:val="20"/>
          <w:szCs w:val="20"/>
          <w:lang w:val="pt-BR"/>
        </w:rPr>
        <w:t xml:space="preserve"> observou </w:t>
      </w:r>
      <w:r w:rsidR="00531CA7" w:rsidRPr="006B4CE6">
        <w:rPr>
          <w:rStyle w:val="nfasis"/>
          <w:rFonts w:ascii="Cambria" w:hAnsi="Cambria" w:cs="Arial"/>
          <w:i w:val="0"/>
          <w:sz w:val="20"/>
          <w:szCs w:val="20"/>
          <w:lang w:val="pt-BR"/>
        </w:rPr>
        <w:t>que “cerca de 50 mil</w:t>
      </w:r>
      <w:r w:rsidR="001547AD" w:rsidRPr="006B4CE6">
        <w:rPr>
          <w:rStyle w:val="nfasis"/>
          <w:rFonts w:ascii="Cambria" w:hAnsi="Cambria" w:cs="Arial"/>
          <w:i w:val="0"/>
          <w:sz w:val="20"/>
          <w:szCs w:val="20"/>
          <w:lang w:val="pt-BR"/>
        </w:rPr>
        <w:t xml:space="preserve"> pessoas </w:t>
      </w:r>
      <w:r w:rsidR="0099429E">
        <w:rPr>
          <w:rStyle w:val="nfasis"/>
          <w:rFonts w:ascii="Cambria" w:hAnsi="Cambria" w:cs="Arial"/>
          <w:i w:val="0"/>
          <w:sz w:val="20"/>
          <w:szCs w:val="20"/>
          <w:lang w:val="pt-BR"/>
        </w:rPr>
        <w:t>foram</w:t>
      </w:r>
      <w:r w:rsidR="001547AD" w:rsidRPr="006B4CE6">
        <w:rPr>
          <w:rStyle w:val="nfasis"/>
          <w:rFonts w:ascii="Cambria" w:hAnsi="Cambria" w:cs="Arial"/>
          <w:i w:val="0"/>
          <w:sz w:val="20"/>
          <w:szCs w:val="20"/>
          <w:lang w:val="pt-BR"/>
        </w:rPr>
        <w:t xml:space="preserve"> detidas somente nos primeiros meses da ditadura; cerca de 20 mil presos foram submetidos a torturas; há 354 mortos e desaparecidos políticos; 130 pessoas foram expulsas do país; 4.862 pessoas tiveram </w:t>
      </w:r>
      <w:r w:rsidR="00235B0B" w:rsidRPr="006B4CE6">
        <w:rPr>
          <w:rStyle w:val="nfasis"/>
          <w:rFonts w:ascii="Cambria" w:hAnsi="Cambria" w:cs="Arial"/>
          <w:i w:val="0"/>
          <w:sz w:val="20"/>
          <w:szCs w:val="20"/>
          <w:lang w:val="pt-BR"/>
        </w:rPr>
        <w:t xml:space="preserve">seus mandatos e direitos políticos suspensos, e centenas de camponeses foram </w:t>
      </w:r>
      <w:proofErr w:type="gramStart"/>
      <w:r w:rsidR="00235B0B" w:rsidRPr="00763C59">
        <w:rPr>
          <w:rStyle w:val="nfasis"/>
          <w:rFonts w:ascii="Cambria" w:hAnsi="Cambria" w:cs="Arial"/>
          <w:i w:val="0"/>
          <w:sz w:val="20"/>
          <w:szCs w:val="20"/>
          <w:lang w:val="pt-BR"/>
        </w:rPr>
        <w:t>assassinados</w:t>
      </w:r>
      <w:proofErr w:type="gramEnd"/>
      <w:r w:rsidR="0099429E">
        <w:rPr>
          <w:rStyle w:val="nfasis"/>
          <w:rFonts w:ascii="Cambria" w:hAnsi="Cambria" w:cs="Arial"/>
          <w:i w:val="0"/>
          <w:sz w:val="20"/>
          <w:szCs w:val="20"/>
          <w:lang w:val="pt-BR"/>
        </w:rPr>
        <w:t>.”</w:t>
      </w:r>
      <w:r w:rsidR="00531CA7" w:rsidRPr="00763C59">
        <w:rPr>
          <w:rStyle w:val="Refdenotaalpie"/>
          <w:rFonts w:ascii="Cambria" w:hAnsi="Cambria" w:cs="Arial"/>
          <w:bCs/>
          <w:sz w:val="20"/>
          <w:szCs w:val="20"/>
          <w:lang w:val="pt-BR"/>
        </w:rPr>
        <w:footnoteReference w:id="7"/>
      </w:r>
      <w:r w:rsidR="00235B0B" w:rsidRPr="00763C59">
        <w:rPr>
          <w:rStyle w:val="nfasis"/>
          <w:rFonts w:ascii="Cambria" w:hAnsi="Cambria" w:cs="Arial"/>
          <w:i w:val="0"/>
          <w:sz w:val="20"/>
          <w:szCs w:val="20"/>
          <w:lang w:val="pt-BR"/>
        </w:rPr>
        <w:t xml:space="preserve"> Mais</w:t>
      </w:r>
      <w:r w:rsidR="00235B0B" w:rsidRPr="006B4CE6">
        <w:rPr>
          <w:rStyle w:val="nfasis"/>
          <w:rFonts w:ascii="Cambria" w:hAnsi="Cambria" w:cs="Arial"/>
          <w:i w:val="0"/>
          <w:sz w:val="20"/>
          <w:szCs w:val="20"/>
          <w:lang w:val="pt-BR"/>
        </w:rPr>
        <w:t xml:space="preserve"> recentemente, a </w:t>
      </w:r>
      <w:r w:rsidR="009F32C0" w:rsidRPr="006B4CE6">
        <w:rPr>
          <w:rStyle w:val="nfasis"/>
          <w:rFonts w:ascii="Cambria" w:hAnsi="Cambria" w:cs="Arial"/>
          <w:i w:val="0"/>
          <w:sz w:val="20"/>
          <w:szCs w:val="20"/>
          <w:lang w:val="pt-BR"/>
        </w:rPr>
        <w:t>Comissão Nacional da Verdade</w:t>
      </w:r>
      <w:r w:rsidR="00531CA7" w:rsidRPr="006B4CE6">
        <w:rPr>
          <w:rStyle w:val="nfasis"/>
          <w:rFonts w:ascii="Cambria" w:hAnsi="Cambria" w:cs="Arial"/>
          <w:i w:val="0"/>
          <w:sz w:val="20"/>
          <w:szCs w:val="20"/>
          <w:lang w:val="pt-BR"/>
        </w:rPr>
        <w:t xml:space="preserve"> d</w:t>
      </w:r>
      <w:r w:rsidR="00235B0B" w:rsidRPr="006B4CE6">
        <w:rPr>
          <w:rStyle w:val="nfasis"/>
          <w:rFonts w:ascii="Cambria" w:hAnsi="Cambria" w:cs="Arial"/>
          <w:i w:val="0"/>
          <w:sz w:val="20"/>
          <w:szCs w:val="20"/>
          <w:lang w:val="pt-BR"/>
        </w:rPr>
        <w:t>o</w:t>
      </w:r>
      <w:r w:rsidR="00531CA7" w:rsidRPr="006B4CE6">
        <w:rPr>
          <w:rStyle w:val="nfasis"/>
          <w:rFonts w:ascii="Cambria" w:hAnsi="Cambria" w:cs="Arial"/>
          <w:i w:val="0"/>
          <w:sz w:val="20"/>
          <w:szCs w:val="20"/>
          <w:lang w:val="pt-BR"/>
        </w:rPr>
        <w:t xml:space="preserve"> Brasil </w:t>
      </w:r>
      <w:r w:rsidR="00235B0B" w:rsidRPr="006B4CE6">
        <w:rPr>
          <w:rStyle w:val="nfasis"/>
          <w:rFonts w:ascii="Cambria" w:hAnsi="Cambria" w:cs="Arial"/>
          <w:i w:val="0"/>
          <w:sz w:val="20"/>
          <w:szCs w:val="20"/>
          <w:lang w:val="pt-BR"/>
        </w:rPr>
        <w:t xml:space="preserve">documentou que </w:t>
      </w:r>
      <w:r w:rsidR="00887918">
        <w:rPr>
          <w:rStyle w:val="nfasis"/>
          <w:rFonts w:ascii="Cambria" w:hAnsi="Cambria" w:cs="Arial"/>
          <w:i w:val="0"/>
          <w:sz w:val="20"/>
          <w:szCs w:val="20"/>
          <w:lang w:val="pt-BR"/>
        </w:rPr>
        <w:t>nessa</w:t>
      </w:r>
      <w:r w:rsidR="00726F96" w:rsidRPr="006B4CE6">
        <w:rPr>
          <w:rStyle w:val="nfasis"/>
          <w:rFonts w:ascii="Cambria" w:hAnsi="Cambria" w:cs="Arial"/>
          <w:i w:val="0"/>
          <w:sz w:val="20"/>
          <w:szCs w:val="20"/>
          <w:lang w:val="pt-BR"/>
        </w:rPr>
        <w:t xml:space="preserve"> época houve 434 mortos e desaparecidos políticos no Brasil e no Exterior</w:t>
      </w:r>
      <w:r w:rsidR="00726F96" w:rsidRPr="006B4CE6">
        <w:rPr>
          <w:rStyle w:val="nfasis"/>
          <w:rFonts w:ascii="Cambria" w:hAnsi="Cambria" w:cs="Arial"/>
          <w:sz w:val="20"/>
          <w:szCs w:val="20"/>
          <w:lang w:val="pt-BR"/>
        </w:rPr>
        <w:t>.</w:t>
      </w:r>
      <w:r w:rsidR="00531CA7" w:rsidRPr="006B4CE6">
        <w:rPr>
          <w:rStyle w:val="Refdenotaalpie"/>
          <w:rFonts w:ascii="Cambria" w:hAnsi="Cambria" w:cs="Arial"/>
          <w:bCs/>
          <w:sz w:val="20"/>
          <w:szCs w:val="20"/>
          <w:lang w:val="pt-BR"/>
        </w:rPr>
        <w:footnoteReference w:id="8"/>
      </w:r>
    </w:p>
    <w:p w:rsidR="00531CA7" w:rsidRPr="006B4CE6" w:rsidRDefault="00531CA7" w:rsidP="007B38D0">
      <w:pPr>
        <w:widowControl w:val="0"/>
        <w:jc w:val="both"/>
        <w:rPr>
          <w:rStyle w:val="nfasis"/>
          <w:rFonts w:ascii="Cambria" w:hAnsi="Cambria"/>
          <w:b/>
          <w:bCs/>
          <w:sz w:val="20"/>
          <w:szCs w:val="20"/>
          <w:lang w:val="pt-BR"/>
        </w:rPr>
      </w:pPr>
    </w:p>
    <w:p w:rsidR="00531CA7" w:rsidRPr="006B4CE6" w:rsidRDefault="000C0A9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C</w:t>
      </w:r>
      <w:r w:rsidR="00726F96" w:rsidRPr="006B4CE6">
        <w:rPr>
          <w:rFonts w:ascii="Cambria" w:hAnsi="Cambria"/>
          <w:sz w:val="20"/>
          <w:szCs w:val="20"/>
          <w:lang w:val="pt-BR"/>
        </w:rPr>
        <w:t xml:space="preserve">omo consta em documentos oficiais, as graves violações de direitos humanos cometidas </w:t>
      </w:r>
      <w:r w:rsidR="00726F96" w:rsidRPr="006B4CE6">
        <w:rPr>
          <w:rFonts w:ascii="Cambria" w:hAnsi="Cambria"/>
          <w:sz w:val="20"/>
          <w:szCs w:val="20"/>
          <w:lang w:val="pt-BR"/>
        </w:rPr>
        <w:lastRenderedPageBreak/>
        <w:t>durante a ditadura militar</w:t>
      </w:r>
      <w:r w:rsidRPr="006B4CE6">
        <w:rPr>
          <w:rFonts w:ascii="Cambria" w:hAnsi="Cambria"/>
          <w:sz w:val="20"/>
          <w:szCs w:val="20"/>
          <w:lang w:val="pt-BR"/>
        </w:rPr>
        <w:t xml:space="preserve"> foram parte de uma política de repressão planejada e executada pelo Estado, por meio dos órgãos das Forças Armadas, das polícias Militar e Civil, e do Poder Judiciário, com o propósito de eliminar qualquer resistência ao golpe de Estado e ao regime instaurado. Assim como em outros regimes em vigor na</w:t>
      </w:r>
      <w:r w:rsidR="0007336A" w:rsidRPr="006B4CE6">
        <w:rPr>
          <w:rFonts w:ascii="Cambria" w:hAnsi="Cambria"/>
          <w:sz w:val="20"/>
          <w:szCs w:val="20"/>
          <w:lang w:val="pt-BR"/>
        </w:rPr>
        <w:t xml:space="preserve"> mesma época na região,</w:t>
      </w:r>
      <w:r w:rsidR="00531CA7" w:rsidRPr="006B4CE6">
        <w:rPr>
          <w:rStyle w:val="Refdenotaalpie"/>
          <w:rFonts w:ascii="Cambria" w:hAnsi="Cambria"/>
          <w:sz w:val="20"/>
          <w:szCs w:val="20"/>
          <w:lang w:val="pt-BR"/>
        </w:rPr>
        <w:footnoteReference w:id="9"/>
      </w:r>
      <w:r w:rsidR="0007336A" w:rsidRPr="006B4CE6">
        <w:rPr>
          <w:rFonts w:ascii="Cambria" w:hAnsi="Cambria"/>
          <w:sz w:val="20"/>
          <w:szCs w:val="20"/>
          <w:lang w:val="pt-BR"/>
        </w:rPr>
        <w:t xml:space="preserve"> a ditadura no Brasil articulou um “gigantesco aparato repressivo</w:t>
      </w:r>
      <w:r w:rsidR="003A4E54" w:rsidRPr="006B4CE6">
        <w:rPr>
          <w:rFonts w:ascii="Cambria" w:hAnsi="Cambria"/>
          <w:sz w:val="20"/>
          <w:szCs w:val="20"/>
          <w:lang w:val="pt-BR"/>
        </w:rPr>
        <w:t xml:space="preserve">” </w:t>
      </w:r>
      <w:r w:rsidR="00531CA7" w:rsidRPr="006B4CE6">
        <w:rPr>
          <w:rStyle w:val="Refdenotaalpie"/>
          <w:rFonts w:ascii="Cambria" w:hAnsi="Cambria"/>
          <w:sz w:val="20"/>
          <w:szCs w:val="20"/>
          <w:lang w:val="pt-BR"/>
        </w:rPr>
        <w:footnoteReference w:id="10"/>
      </w:r>
      <w:r w:rsidR="00531CA7" w:rsidRPr="006B4CE6">
        <w:rPr>
          <w:rFonts w:ascii="Cambria" w:hAnsi="Cambria"/>
          <w:sz w:val="20"/>
          <w:szCs w:val="20"/>
          <w:lang w:val="pt-BR"/>
        </w:rPr>
        <w:t xml:space="preserve"> </w:t>
      </w:r>
      <w:r w:rsidR="0007336A" w:rsidRPr="006B4CE6">
        <w:rPr>
          <w:rFonts w:ascii="Cambria" w:hAnsi="Cambria"/>
          <w:sz w:val="20"/>
          <w:szCs w:val="20"/>
          <w:lang w:val="pt-BR"/>
        </w:rPr>
        <w:t xml:space="preserve">sobre a base da </w:t>
      </w:r>
      <w:r w:rsidR="00853050" w:rsidRPr="006B4CE6">
        <w:rPr>
          <w:rFonts w:ascii="Cambria" w:hAnsi="Cambria"/>
          <w:sz w:val="20"/>
          <w:szCs w:val="20"/>
          <w:lang w:val="pt-BR"/>
        </w:rPr>
        <w:t>“</w:t>
      </w:r>
      <w:r w:rsidR="0007336A" w:rsidRPr="006B4CE6">
        <w:rPr>
          <w:rFonts w:ascii="Cambria" w:hAnsi="Cambria"/>
          <w:sz w:val="20"/>
          <w:szCs w:val="20"/>
          <w:lang w:val="pt-BR"/>
        </w:rPr>
        <w:t>Doutrina de Segurança Nacional</w:t>
      </w:r>
      <w:r w:rsidR="00853050" w:rsidRPr="006B4CE6">
        <w:rPr>
          <w:rFonts w:ascii="Cambria" w:hAnsi="Cambria"/>
          <w:sz w:val="20"/>
          <w:szCs w:val="20"/>
          <w:lang w:val="pt-BR"/>
        </w:rPr>
        <w:t>”</w:t>
      </w:r>
      <w:r w:rsidR="0007336A" w:rsidRPr="006B4CE6">
        <w:rPr>
          <w:rFonts w:ascii="Cambria" w:hAnsi="Cambria"/>
          <w:sz w:val="20"/>
          <w:szCs w:val="20"/>
          <w:lang w:val="pt-BR"/>
        </w:rPr>
        <w:t>.</w:t>
      </w:r>
      <w:proofErr w:type="gramStart"/>
      <w:r w:rsidR="00531CA7" w:rsidRPr="006B4CE6">
        <w:rPr>
          <w:rStyle w:val="Refdenotaalpie"/>
          <w:rFonts w:ascii="Cambria" w:hAnsi="Cambria"/>
          <w:sz w:val="20"/>
          <w:szCs w:val="20"/>
          <w:lang w:val="pt-BR"/>
        </w:rPr>
        <w:footnoteReference w:id="11"/>
      </w:r>
      <w:proofErr w:type="gramEnd"/>
    </w:p>
    <w:p w:rsidR="00531CA7" w:rsidRPr="006B4CE6" w:rsidRDefault="00531CA7" w:rsidP="007B38D0">
      <w:pPr>
        <w:widowControl w:val="0"/>
        <w:ind w:left="720"/>
        <w:jc w:val="both"/>
        <w:rPr>
          <w:rFonts w:ascii="Cambria" w:hAnsi="Cambria"/>
          <w:sz w:val="20"/>
          <w:szCs w:val="20"/>
          <w:lang w:val="pt-BR"/>
        </w:rPr>
      </w:pPr>
    </w:p>
    <w:p w:rsidR="00531CA7" w:rsidRPr="006B4CE6" w:rsidRDefault="0072000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 ditadura militar brasileira não foi um fato isolado na </w:t>
      </w:r>
      <w:r w:rsidR="00531CA7" w:rsidRPr="006B4CE6">
        <w:rPr>
          <w:rFonts w:ascii="Cambria" w:hAnsi="Cambria"/>
          <w:sz w:val="20"/>
          <w:szCs w:val="20"/>
          <w:lang w:val="pt-BR"/>
        </w:rPr>
        <w:t>América Latina</w:t>
      </w:r>
      <w:r w:rsidRPr="006B4CE6">
        <w:rPr>
          <w:rFonts w:ascii="Cambria" w:hAnsi="Cambria"/>
          <w:sz w:val="20"/>
          <w:szCs w:val="20"/>
          <w:lang w:val="pt-BR"/>
        </w:rPr>
        <w:t xml:space="preserve">. Ela estava inserida no contexto geopolítico mundial da assim-chamada </w:t>
      </w:r>
      <w:r w:rsidR="00531CA7" w:rsidRPr="006B4CE6">
        <w:rPr>
          <w:rFonts w:ascii="Cambria" w:hAnsi="Cambria"/>
          <w:sz w:val="20"/>
          <w:szCs w:val="20"/>
          <w:lang w:val="pt-BR"/>
        </w:rPr>
        <w:t>“Guerra Fr</w:t>
      </w:r>
      <w:r w:rsidRPr="006B4CE6">
        <w:rPr>
          <w:rFonts w:ascii="Cambria" w:hAnsi="Cambria"/>
          <w:sz w:val="20"/>
          <w:szCs w:val="20"/>
          <w:lang w:val="pt-BR"/>
        </w:rPr>
        <w:t>ia</w:t>
      </w:r>
      <w:r w:rsidR="00531CA7" w:rsidRPr="006B4CE6">
        <w:rPr>
          <w:rFonts w:ascii="Cambria" w:hAnsi="Cambria"/>
          <w:sz w:val="20"/>
          <w:szCs w:val="20"/>
          <w:lang w:val="pt-BR"/>
        </w:rPr>
        <w:t xml:space="preserve">”. </w:t>
      </w:r>
      <w:r w:rsidRPr="006B4CE6">
        <w:rPr>
          <w:rFonts w:ascii="Cambria" w:hAnsi="Cambria"/>
          <w:sz w:val="20"/>
          <w:szCs w:val="20"/>
          <w:lang w:val="pt-BR"/>
        </w:rPr>
        <w:t xml:space="preserve">Na </w:t>
      </w:r>
      <w:r w:rsidR="00531CA7" w:rsidRPr="006B4CE6">
        <w:rPr>
          <w:rFonts w:ascii="Cambria" w:hAnsi="Cambria"/>
          <w:sz w:val="20"/>
          <w:szCs w:val="20"/>
          <w:lang w:val="pt-BR"/>
        </w:rPr>
        <w:t>América Latina, salvo raras exce</w:t>
      </w:r>
      <w:r w:rsidRPr="006B4CE6">
        <w:rPr>
          <w:rFonts w:ascii="Cambria" w:hAnsi="Cambria"/>
          <w:sz w:val="20"/>
          <w:szCs w:val="20"/>
          <w:lang w:val="pt-BR"/>
        </w:rPr>
        <w:t>ções, nas décadas d</w:t>
      </w:r>
      <w:r w:rsidR="003D0AAD" w:rsidRPr="006B4CE6">
        <w:rPr>
          <w:rFonts w:ascii="Cambria" w:hAnsi="Cambria"/>
          <w:sz w:val="20"/>
          <w:szCs w:val="20"/>
          <w:lang w:val="pt-BR"/>
        </w:rPr>
        <w:t xml:space="preserve">e 1960 e 1970, os países do Cone Sul – Paraguai </w:t>
      </w:r>
      <w:r w:rsidR="00531CA7" w:rsidRPr="006B4CE6">
        <w:rPr>
          <w:rFonts w:ascii="Cambria" w:hAnsi="Cambria"/>
          <w:sz w:val="20"/>
          <w:szCs w:val="20"/>
          <w:lang w:val="pt-BR"/>
        </w:rPr>
        <w:t xml:space="preserve">(1954), Brasil (1964), Argentina (1966 </w:t>
      </w:r>
      <w:r w:rsidR="00D644D3" w:rsidRPr="006B4CE6">
        <w:rPr>
          <w:rFonts w:ascii="Cambria" w:hAnsi="Cambria"/>
          <w:sz w:val="20"/>
          <w:szCs w:val="20"/>
          <w:lang w:val="pt-BR"/>
        </w:rPr>
        <w:t>e</w:t>
      </w:r>
      <w:r w:rsidR="00531CA7" w:rsidRPr="006B4CE6">
        <w:rPr>
          <w:rFonts w:ascii="Cambria" w:hAnsi="Cambria"/>
          <w:sz w:val="20"/>
          <w:szCs w:val="20"/>
          <w:lang w:val="pt-BR"/>
        </w:rPr>
        <w:t xml:space="preserve"> 1976), Urugua</w:t>
      </w:r>
      <w:r w:rsidR="003D0AAD" w:rsidRPr="006B4CE6">
        <w:rPr>
          <w:rFonts w:ascii="Cambria" w:hAnsi="Cambria"/>
          <w:sz w:val="20"/>
          <w:szCs w:val="20"/>
          <w:lang w:val="pt-BR"/>
        </w:rPr>
        <w:t>i</w:t>
      </w:r>
      <w:r w:rsidR="00531CA7" w:rsidRPr="006B4CE6">
        <w:rPr>
          <w:rFonts w:ascii="Cambria" w:hAnsi="Cambria"/>
          <w:sz w:val="20"/>
          <w:szCs w:val="20"/>
          <w:lang w:val="pt-BR"/>
        </w:rPr>
        <w:t xml:space="preserve"> (1973) </w:t>
      </w:r>
      <w:r w:rsidR="003D0AAD" w:rsidRPr="006B4CE6">
        <w:rPr>
          <w:rFonts w:ascii="Cambria" w:hAnsi="Cambria"/>
          <w:sz w:val="20"/>
          <w:szCs w:val="20"/>
          <w:lang w:val="pt-BR"/>
        </w:rPr>
        <w:t>e</w:t>
      </w:r>
      <w:r w:rsidR="00531CA7" w:rsidRPr="006B4CE6">
        <w:rPr>
          <w:rFonts w:ascii="Cambria" w:hAnsi="Cambria"/>
          <w:sz w:val="20"/>
          <w:szCs w:val="20"/>
          <w:lang w:val="pt-BR"/>
        </w:rPr>
        <w:t xml:space="preserve"> Chile (1973) – v</w:t>
      </w:r>
      <w:r w:rsidR="003D0AAD" w:rsidRPr="006B4CE6">
        <w:rPr>
          <w:rFonts w:ascii="Cambria" w:hAnsi="Cambria"/>
          <w:sz w:val="20"/>
          <w:szCs w:val="20"/>
          <w:lang w:val="pt-BR"/>
        </w:rPr>
        <w:t>ive</w:t>
      </w:r>
      <w:r w:rsidR="00EB164B">
        <w:rPr>
          <w:rFonts w:ascii="Cambria" w:hAnsi="Cambria"/>
          <w:sz w:val="20"/>
          <w:szCs w:val="20"/>
          <w:lang w:val="pt-BR"/>
        </w:rPr>
        <w:t xml:space="preserve">nciaram </w:t>
      </w:r>
      <w:r w:rsidR="003D0AAD" w:rsidRPr="006B4CE6">
        <w:rPr>
          <w:rFonts w:ascii="Cambria" w:hAnsi="Cambria"/>
          <w:sz w:val="20"/>
          <w:szCs w:val="20"/>
          <w:lang w:val="pt-BR"/>
        </w:rPr>
        <w:t>ditaduras militares que também aplicaram a estratégia de luta contra o comunismo por meio da “Doutrina de Segurança Nacional</w:t>
      </w:r>
      <w:r w:rsidR="003A4E54">
        <w:rPr>
          <w:rFonts w:ascii="Cambria" w:hAnsi="Cambria"/>
          <w:sz w:val="20"/>
          <w:szCs w:val="20"/>
          <w:lang w:val="pt-BR"/>
        </w:rPr>
        <w:t xml:space="preserve">.” </w:t>
      </w:r>
      <w:r w:rsidR="00531CA7" w:rsidRPr="006B4CE6">
        <w:rPr>
          <w:rStyle w:val="Refdenotaalpie"/>
          <w:rFonts w:ascii="Cambria" w:hAnsi="Cambria"/>
          <w:sz w:val="20"/>
          <w:szCs w:val="20"/>
          <w:lang w:val="pt-BR"/>
        </w:rPr>
        <w:footnoteReference w:id="12"/>
      </w:r>
      <w:r w:rsidR="003D0AAD" w:rsidRPr="006B4CE6">
        <w:rPr>
          <w:rFonts w:ascii="Cambria" w:hAnsi="Cambria"/>
          <w:sz w:val="20"/>
          <w:szCs w:val="20"/>
          <w:lang w:val="pt-BR"/>
        </w:rPr>
        <w:t xml:space="preserve"> A </w:t>
      </w:r>
      <w:r w:rsidR="00344616">
        <w:rPr>
          <w:rFonts w:ascii="Cambria" w:hAnsi="Cambria"/>
          <w:sz w:val="20"/>
          <w:szCs w:val="20"/>
          <w:lang w:val="pt-BR"/>
        </w:rPr>
        <w:t>e</w:t>
      </w:r>
      <w:r w:rsidR="003D0AAD" w:rsidRPr="006B4CE6">
        <w:rPr>
          <w:rFonts w:ascii="Cambria" w:hAnsi="Cambria"/>
          <w:sz w:val="20"/>
          <w:szCs w:val="20"/>
          <w:lang w:val="pt-BR"/>
        </w:rPr>
        <w:t xml:space="preserve">sse respeito, a </w:t>
      </w:r>
      <w:r w:rsidR="00531CA7" w:rsidRPr="006B4CE6">
        <w:rPr>
          <w:rFonts w:ascii="Cambria" w:hAnsi="Cambria"/>
          <w:sz w:val="20"/>
          <w:szCs w:val="20"/>
          <w:lang w:val="pt-BR"/>
        </w:rPr>
        <w:t xml:space="preserve">Corte Interamericana </w:t>
      </w:r>
      <w:r w:rsidR="003D0AAD" w:rsidRPr="006B4CE6">
        <w:rPr>
          <w:rFonts w:ascii="Cambria" w:hAnsi="Cambria"/>
          <w:sz w:val="20"/>
          <w:szCs w:val="20"/>
          <w:lang w:val="pt-BR"/>
        </w:rPr>
        <w:t>afirmou que na maioria dos governos ditatoriais da região do Cone Sul que chegaram ao poder ou estavam no poder durante a década d</w:t>
      </w:r>
      <w:r w:rsidR="00853050" w:rsidRPr="006B4CE6">
        <w:rPr>
          <w:rFonts w:ascii="Cambria" w:hAnsi="Cambria"/>
          <w:sz w:val="20"/>
          <w:szCs w:val="20"/>
          <w:lang w:val="pt-BR"/>
        </w:rPr>
        <w:t>e 1970,</w:t>
      </w:r>
      <w:r w:rsidR="00531CA7" w:rsidRPr="006B4CE6">
        <w:rPr>
          <w:rFonts w:ascii="Cambria" w:hAnsi="Cambria"/>
          <w:sz w:val="20"/>
          <w:szCs w:val="20"/>
          <w:lang w:val="pt-BR"/>
        </w:rPr>
        <w:t xml:space="preserve"> […] </w:t>
      </w:r>
      <w:r w:rsidR="00853050" w:rsidRPr="006B4CE6">
        <w:rPr>
          <w:rFonts w:ascii="Cambria" w:hAnsi="Cambria"/>
          <w:sz w:val="20"/>
          <w:szCs w:val="20"/>
          <w:lang w:val="pt-BR"/>
        </w:rPr>
        <w:t>o embasamento ideológico de todos esses regimes era a “Doutrina de Segurança Nacional</w:t>
      </w:r>
      <w:r w:rsidR="003A4E54">
        <w:rPr>
          <w:rFonts w:ascii="Cambria" w:hAnsi="Cambria"/>
          <w:sz w:val="20"/>
          <w:szCs w:val="20"/>
          <w:lang w:val="pt-BR"/>
        </w:rPr>
        <w:t>,”</w:t>
      </w:r>
      <w:r w:rsidR="00853050" w:rsidRPr="006B4CE6">
        <w:rPr>
          <w:rFonts w:ascii="Cambria" w:hAnsi="Cambria"/>
          <w:sz w:val="20"/>
          <w:szCs w:val="20"/>
          <w:lang w:val="pt-BR"/>
        </w:rPr>
        <w:t xml:space="preserve"> pela qual eles visualizavam os movimentos de esquerda e outros grupos como ‘inimigos comuns’.</w:t>
      </w:r>
      <w:proofErr w:type="gramStart"/>
      <w:r w:rsidR="00531CA7" w:rsidRPr="006B4CE6">
        <w:rPr>
          <w:rStyle w:val="Refdenotaalpie"/>
          <w:rFonts w:ascii="Cambria" w:hAnsi="Cambria"/>
          <w:sz w:val="20"/>
          <w:szCs w:val="20"/>
          <w:lang w:val="pt-BR"/>
        </w:rPr>
        <w:footnoteReference w:id="13"/>
      </w:r>
      <w:proofErr w:type="gramEnd"/>
    </w:p>
    <w:p w:rsidR="00531CA7" w:rsidRPr="006B4CE6" w:rsidRDefault="00531CA7" w:rsidP="007B38D0">
      <w:pPr>
        <w:widowControl w:val="0"/>
        <w:ind w:left="720"/>
        <w:jc w:val="both"/>
        <w:rPr>
          <w:rFonts w:ascii="Cambria" w:hAnsi="Cambria"/>
          <w:sz w:val="20"/>
          <w:szCs w:val="20"/>
          <w:lang w:val="pt-BR"/>
        </w:rPr>
      </w:pPr>
    </w:p>
    <w:p w:rsidR="006C0A99" w:rsidRPr="006B4CE6" w:rsidRDefault="005A4CD5"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Com base na Doutrina de Segurança Nacional, o regime militar no Brasil emitiu sucessivas “Leis de Segurança Naci</w:t>
      </w:r>
      <w:r w:rsidR="00BF1297" w:rsidRPr="006B4CE6">
        <w:rPr>
          <w:rFonts w:ascii="Cambria" w:hAnsi="Cambria"/>
          <w:sz w:val="20"/>
          <w:szCs w:val="20"/>
          <w:lang w:val="pt-BR"/>
        </w:rPr>
        <w:t>onal</w:t>
      </w:r>
      <w:r w:rsidRPr="006B4CE6">
        <w:rPr>
          <w:rFonts w:ascii="Cambria" w:hAnsi="Cambria"/>
          <w:sz w:val="20"/>
          <w:szCs w:val="20"/>
          <w:lang w:val="pt-BR"/>
        </w:rPr>
        <w:t>”.</w:t>
      </w:r>
      <w:r w:rsidR="00C326F3" w:rsidRPr="006B4CE6">
        <w:rPr>
          <w:rStyle w:val="Refdenotaalpie"/>
          <w:rFonts w:ascii="Cambria" w:hAnsi="Cambria"/>
          <w:sz w:val="20"/>
          <w:szCs w:val="20"/>
          <w:lang w:val="pt-BR"/>
        </w:rPr>
        <w:footnoteReference w:id="14"/>
      </w:r>
      <w:r w:rsidRPr="006B4CE6">
        <w:rPr>
          <w:rFonts w:ascii="Cambria" w:hAnsi="Cambria"/>
          <w:sz w:val="20"/>
          <w:szCs w:val="20"/>
          <w:lang w:val="pt-BR"/>
        </w:rPr>
        <w:t xml:space="preserve"> </w:t>
      </w:r>
      <w:r w:rsidR="00BF1297" w:rsidRPr="006B4CE6">
        <w:rPr>
          <w:rFonts w:ascii="Cambria" w:hAnsi="Cambria"/>
          <w:sz w:val="20"/>
          <w:szCs w:val="20"/>
          <w:lang w:val="pt-BR"/>
        </w:rPr>
        <w:t xml:space="preserve">Do mesmo modo, o suporte jurídico mais preponderante do regime militar no Brasil foi o denominado “Ato Institucional” (doravante, </w:t>
      </w:r>
      <w:r w:rsidR="00531CA7" w:rsidRPr="006B4CE6">
        <w:rPr>
          <w:rFonts w:ascii="Cambria" w:hAnsi="Cambria"/>
          <w:sz w:val="20"/>
          <w:szCs w:val="20"/>
          <w:lang w:val="pt-BR"/>
        </w:rPr>
        <w:t>“AI”)</w:t>
      </w:r>
      <w:r w:rsidR="003A4E54">
        <w:rPr>
          <w:rFonts w:ascii="Cambria" w:hAnsi="Cambria"/>
          <w:sz w:val="20"/>
          <w:szCs w:val="20"/>
          <w:lang w:val="pt-BR"/>
        </w:rPr>
        <w:t>.</w:t>
      </w:r>
      <w:proofErr w:type="gramStart"/>
      <w:r w:rsidR="00531CA7" w:rsidRPr="006B4CE6">
        <w:rPr>
          <w:rStyle w:val="Refdenotaalpie"/>
          <w:rFonts w:ascii="Cambria" w:hAnsi="Cambria"/>
          <w:sz w:val="20"/>
          <w:szCs w:val="20"/>
          <w:lang w:val="pt-BR"/>
        </w:rPr>
        <w:footnoteReference w:id="15"/>
      </w:r>
      <w:proofErr w:type="gramEnd"/>
    </w:p>
    <w:p w:rsidR="006C0A99" w:rsidRPr="006B4CE6" w:rsidRDefault="006C0A99" w:rsidP="007B38D0">
      <w:pPr>
        <w:pStyle w:val="Prrafodelista"/>
        <w:widowControl w:val="0"/>
        <w:rPr>
          <w:rFonts w:ascii="Cambria" w:hAnsi="Cambria"/>
          <w:sz w:val="20"/>
          <w:szCs w:val="20"/>
          <w:lang w:val="pt-BR"/>
        </w:rPr>
      </w:pPr>
    </w:p>
    <w:p w:rsidR="00531CA7" w:rsidRPr="006B4CE6" w:rsidRDefault="00BF129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 evolução do ordenamento jurídico repressivo gradualmente provocou reações dos setores populares. Em particular, o movimento estudantil se manifestou de modo enérgico, até alcançar o seu auge nas grandes manifestações de 1968.</w:t>
      </w:r>
      <w:proofErr w:type="gramStart"/>
      <w:r w:rsidR="006C0A99" w:rsidRPr="006B4CE6">
        <w:rPr>
          <w:rStyle w:val="Refdenotaalpie"/>
          <w:rFonts w:ascii="Cambria" w:hAnsi="Cambria"/>
          <w:sz w:val="20"/>
          <w:szCs w:val="20"/>
          <w:lang w:val="pt-BR"/>
        </w:rPr>
        <w:footnoteReference w:id="16"/>
      </w:r>
      <w:proofErr w:type="gramEnd"/>
    </w:p>
    <w:p w:rsidR="00531CA7" w:rsidRPr="006B4CE6" w:rsidRDefault="00531CA7" w:rsidP="007B38D0">
      <w:pPr>
        <w:widowControl w:val="0"/>
        <w:ind w:left="720"/>
        <w:jc w:val="both"/>
        <w:rPr>
          <w:rFonts w:ascii="Cambria" w:hAnsi="Cambria"/>
          <w:sz w:val="20"/>
          <w:szCs w:val="20"/>
          <w:lang w:val="pt-BR"/>
        </w:rPr>
      </w:pPr>
    </w:p>
    <w:p w:rsidR="00531CA7" w:rsidRPr="006B4CE6" w:rsidRDefault="0053233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Nesse contexto de aumento dos protestos populares contra o regime militar, em 13 de dezembro de 1968, o </w:t>
      </w:r>
      <w:r w:rsidR="00583238">
        <w:rPr>
          <w:rFonts w:ascii="Cambria" w:hAnsi="Cambria"/>
          <w:sz w:val="20"/>
          <w:szCs w:val="20"/>
          <w:lang w:val="pt-BR"/>
        </w:rPr>
        <w:t>então p</w:t>
      </w:r>
      <w:r w:rsidR="00531CA7" w:rsidRPr="006B4CE6">
        <w:rPr>
          <w:rFonts w:ascii="Cambria" w:hAnsi="Cambria"/>
          <w:sz w:val="20"/>
          <w:szCs w:val="20"/>
          <w:lang w:val="pt-BR"/>
        </w:rPr>
        <w:t>residente Costa e Silva d</w:t>
      </w:r>
      <w:r w:rsidR="00A61AEC" w:rsidRPr="006B4CE6">
        <w:rPr>
          <w:rFonts w:ascii="Cambria" w:hAnsi="Cambria"/>
          <w:sz w:val="20"/>
          <w:szCs w:val="20"/>
          <w:lang w:val="pt-BR"/>
        </w:rPr>
        <w:t xml:space="preserve">itou o </w:t>
      </w:r>
      <w:r w:rsidR="00531CA7" w:rsidRPr="006B4CE6">
        <w:rPr>
          <w:rFonts w:ascii="Cambria" w:hAnsi="Cambria"/>
          <w:sz w:val="20"/>
          <w:szCs w:val="20"/>
          <w:lang w:val="pt-BR"/>
        </w:rPr>
        <w:t xml:space="preserve">AI-5. </w:t>
      </w:r>
      <w:r w:rsidR="00A61AEC" w:rsidRPr="006B4CE6">
        <w:rPr>
          <w:rFonts w:ascii="Cambria" w:hAnsi="Cambria"/>
          <w:sz w:val="20"/>
          <w:szCs w:val="20"/>
          <w:lang w:val="pt-BR"/>
        </w:rPr>
        <w:t xml:space="preserve">Diferentemente dos outros </w:t>
      </w:r>
      <w:proofErr w:type="gramStart"/>
      <w:r w:rsidR="00A61AEC" w:rsidRPr="006B4CE6">
        <w:rPr>
          <w:rFonts w:ascii="Cambria" w:hAnsi="Cambria"/>
          <w:sz w:val="20"/>
          <w:szCs w:val="20"/>
          <w:lang w:val="pt-BR"/>
        </w:rPr>
        <w:t>A</w:t>
      </w:r>
      <w:r w:rsidR="00B43B18" w:rsidRPr="006B4CE6">
        <w:rPr>
          <w:rFonts w:ascii="Cambria" w:hAnsi="Cambria"/>
          <w:sz w:val="20"/>
          <w:szCs w:val="20"/>
          <w:lang w:val="pt-BR"/>
        </w:rPr>
        <w:t>I</w:t>
      </w:r>
      <w:r w:rsidR="00A61AEC" w:rsidRPr="006B4CE6">
        <w:rPr>
          <w:rFonts w:ascii="Cambria" w:hAnsi="Cambria"/>
          <w:sz w:val="20"/>
          <w:szCs w:val="20"/>
          <w:lang w:val="pt-BR"/>
        </w:rPr>
        <w:t>s</w:t>
      </w:r>
      <w:proofErr w:type="gramEnd"/>
      <w:r w:rsidR="00A61AEC" w:rsidRPr="006B4CE6">
        <w:rPr>
          <w:rFonts w:ascii="Cambria" w:hAnsi="Cambria"/>
          <w:sz w:val="20"/>
          <w:szCs w:val="20"/>
          <w:lang w:val="pt-BR"/>
        </w:rPr>
        <w:t>, o AI-5 não tinha prazo de vigência; “era a ditadura sem disfarces”.</w:t>
      </w:r>
      <w:r w:rsidR="00531CA7" w:rsidRPr="006B4CE6">
        <w:rPr>
          <w:rStyle w:val="Refdenotaalpie"/>
          <w:rFonts w:ascii="Cambria" w:hAnsi="Cambria"/>
          <w:sz w:val="20"/>
          <w:szCs w:val="20"/>
          <w:lang w:val="pt-BR"/>
        </w:rPr>
        <w:footnoteReference w:id="17"/>
      </w:r>
      <w:r w:rsidR="00A61AEC" w:rsidRPr="006B4CE6">
        <w:rPr>
          <w:rFonts w:ascii="Cambria" w:hAnsi="Cambria"/>
          <w:sz w:val="20"/>
          <w:szCs w:val="20"/>
          <w:lang w:val="pt-BR"/>
        </w:rPr>
        <w:t xml:space="preserve"> O </w:t>
      </w:r>
      <w:r w:rsidR="0011499B" w:rsidRPr="006B4CE6">
        <w:rPr>
          <w:rFonts w:ascii="Cambria" w:hAnsi="Cambria"/>
          <w:sz w:val="20"/>
          <w:szCs w:val="20"/>
          <w:lang w:val="pt-BR"/>
        </w:rPr>
        <w:t xml:space="preserve">Congresso Nacional foi fechado e o AI-5 </w:t>
      </w:r>
      <w:r w:rsidR="00735C01">
        <w:rPr>
          <w:rFonts w:ascii="Cambria" w:hAnsi="Cambria"/>
          <w:sz w:val="20"/>
          <w:szCs w:val="20"/>
          <w:lang w:val="pt-BR"/>
        </w:rPr>
        <w:t>restabeleceu a possibilidade de</w:t>
      </w:r>
      <w:r w:rsidR="00BE1001" w:rsidRPr="006B4CE6">
        <w:rPr>
          <w:rFonts w:ascii="Cambria" w:hAnsi="Cambria"/>
          <w:sz w:val="20"/>
          <w:szCs w:val="20"/>
          <w:lang w:val="pt-BR"/>
        </w:rPr>
        <w:t xml:space="preserve"> demissões sumárias, terminações sumárias de mandatos, suspensões de </w:t>
      </w:r>
      <w:r w:rsidR="00BE1001" w:rsidRPr="006B4CE6">
        <w:rPr>
          <w:rFonts w:ascii="Cambria" w:hAnsi="Cambria"/>
          <w:sz w:val="20"/>
          <w:szCs w:val="20"/>
          <w:lang w:val="pt-BR"/>
        </w:rPr>
        <w:lastRenderedPageBreak/>
        <w:t xml:space="preserve">direitos políticos </w:t>
      </w:r>
      <w:r w:rsidR="00813947" w:rsidRPr="006B4CE6">
        <w:rPr>
          <w:rFonts w:ascii="Cambria" w:hAnsi="Cambria"/>
          <w:sz w:val="20"/>
          <w:szCs w:val="20"/>
          <w:lang w:val="pt-BR"/>
        </w:rPr>
        <w:t xml:space="preserve">e a </w:t>
      </w:r>
      <w:r w:rsidR="00BE1001" w:rsidRPr="006B4CE6">
        <w:rPr>
          <w:rFonts w:ascii="Cambria" w:hAnsi="Cambria"/>
          <w:sz w:val="20"/>
          <w:szCs w:val="20"/>
          <w:lang w:val="pt-BR"/>
        </w:rPr>
        <w:t>suspens</w:t>
      </w:r>
      <w:r w:rsidR="00813947" w:rsidRPr="006B4CE6">
        <w:rPr>
          <w:rFonts w:ascii="Cambria" w:hAnsi="Cambria"/>
          <w:sz w:val="20"/>
          <w:szCs w:val="20"/>
          <w:lang w:val="pt-BR"/>
        </w:rPr>
        <w:t>ão</w:t>
      </w:r>
      <w:r w:rsidR="00BE1001" w:rsidRPr="006B4CE6">
        <w:rPr>
          <w:rFonts w:ascii="Cambria" w:hAnsi="Cambria"/>
          <w:sz w:val="20"/>
          <w:szCs w:val="20"/>
          <w:lang w:val="pt-BR"/>
        </w:rPr>
        <w:t xml:space="preserve"> d</w:t>
      </w:r>
      <w:r w:rsidR="00813947" w:rsidRPr="006B4CE6">
        <w:rPr>
          <w:rFonts w:ascii="Cambria" w:hAnsi="Cambria"/>
          <w:sz w:val="20"/>
          <w:szCs w:val="20"/>
          <w:lang w:val="pt-BR"/>
        </w:rPr>
        <w:t>o</w:t>
      </w:r>
      <w:r w:rsidR="0011499B" w:rsidRPr="006B4CE6">
        <w:rPr>
          <w:rFonts w:ascii="Cambria" w:hAnsi="Cambria"/>
          <w:sz w:val="20"/>
          <w:szCs w:val="20"/>
          <w:lang w:val="pt-BR"/>
        </w:rPr>
        <w:t>s</w:t>
      </w:r>
      <w:r w:rsidR="00813947" w:rsidRPr="006B4CE6">
        <w:rPr>
          <w:rFonts w:ascii="Cambria" w:hAnsi="Cambria"/>
          <w:sz w:val="20"/>
          <w:szCs w:val="20"/>
          <w:lang w:val="pt-BR"/>
        </w:rPr>
        <w:t xml:space="preserve"> </w:t>
      </w:r>
      <w:r w:rsidR="00BE1001" w:rsidRPr="006B4CE6">
        <w:rPr>
          <w:rFonts w:ascii="Cambria" w:hAnsi="Cambria"/>
          <w:sz w:val="20"/>
          <w:szCs w:val="20"/>
          <w:lang w:val="pt-BR"/>
        </w:rPr>
        <w:t>direito</w:t>
      </w:r>
      <w:r w:rsidR="0011499B" w:rsidRPr="006B4CE6">
        <w:rPr>
          <w:rFonts w:ascii="Cambria" w:hAnsi="Cambria"/>
          <w:sz w:val="20"/>
          <w:szCs w:val="20"/>
          <w:lang w:val="pt-BR"/>
        </w:rPr>
        <w:t>s</w:t>
      </w:r>
      <w:r w:rsidR="00BE1001" w:rsidRPr="006B4CE6">
        <w:rPr>
          <w:rFonts w:ascii="Cambria" w:hAnsi="Cambria"/>
          <w:sz w:val="20"/>
          <w:szCs w:val="20"/>
          <w:lang w:val="pt-BR"/>
        </w:rPr>
        <w:t xml:space="preserve"> constituciona</w:t>
      </w:r>
      <w:r w:rsidR="0011499B" w:rsidRPr="006B4CE6">
        <w:rPr>
          <w:rFonts w:ascii="Cambria" w:hAnsi="Cambria"/>
          <w:sz w:val="20"/>
          <w:szCs w:val="20"/>
          <w:lang w:val="pt-BR"/>
        </w:rPr>
        <w:t>is</w:t>
      </w:r>
      <w:r w:rsidR="00BE1001" w:rsidRPr="006B4CE6">
        <w:rPr>
          <w:rFonts w:ascii="Cambria" w:hAnsi="Cambria"/>
          <w:sz w:val="20"/>
          <w:szCs w:val="20"/>
          <w:lang w:val="pt-BR"/>
        </w:rPr>
        <w:t xml:space="preserve"> à liberdade de expressão e reunião.</w:t>
      </w:r>
      <w:r w:rsidR="00813947" w:rsidRPr="006B4CE6">
        <w:rPr>
          <w:rFonts w:ascii="Cambria" w:hAnsi="Cambria"/>
          <w:sz w:val="20"/>
          <w:szCs w:val="20"/>
          <w:lang w:val="pt-BR"/>
        </w:rPr>
        <w:t xml:space="preserve"> Além disso, </w:t>
      </w:r>
      <w:r w:rsidR="0011499B" w:rsidRPr="006B4CE6">
        <w:rPr>
          <w:rFonts w:ascii="Cambria" w:hAnsi="Cambria"/>
          <w:sz w:val="20"/>
          <w:szCs w:val="20"/>
          <w:lang w:val="pt-BR"/>
        </w:rPr>
        <w:t xml:space="preserve">permitiu a proibição do </w:t>
      </w:r>
      <w:r w:rsidR="00813947" w:rsidRPr="006B4CE6">
        <w:rPr>
          <w:rFonts w:ascii="Cambria" w:hAnsi="Cambria"/>
          <w:sz w:val="20"/>
          <w:szCs w:val="20"/>
          <w:lang w:val="pt-BR"/>
        </w:rPr>
        <w:t>exercício profissional (o que prejudicou a atividade jornalística)</w:t>
      </w:r>
      <w:r w:rsidR="005A7FA0" w:rsidRPr="006B4CE6">
        <w:rPr>
          <w:rFonts w:ascii="Cambria" w:hAnsi="Cambria"/>
          <w:sz w:val="20"/>
          <w:szCs w:val="20"/>
          <w:lang w:val="pt-BR"/>
        </w:rPr>
        <w:t>, permitiu</w:t>
      </w:r>
      <w:r w:rsidR="00813947" w:rsidRPr="006B4CE6">
        <w:rPr>
          <w:rFonts w:ascii="Cambria" w:hAnsi="Cambria"/>
          <w:sz w:val="20"/>
          <w:szCs w:val="20"/>
          <w:lang w:val="pt-BR"/>
        </w:rPr>
        <w:t xml:space="preserve"> o confisco de be</w:t>
      </w:r>
      <w:r w:rsidR="005A7FA0" w:rsidRPr="006B4CE6">
        <w:rPr>
          <w:rFonts w:ascii="Cambria" w:hAnsi="Cambria"/>
          <w:sz w:val="20"/>
          <w:szCs w:val="20"/>
          <w:lang w:val="pt-BR"/>
        </w:rPr>
        <w:t>n</w:t>
      </w:r>
      <w:r w:rsidR="00813947" w:rsidRPr="006B4CE6">
        <w:rPr>
          <w:rFonts w:ascii="Cambria" w:hAnsi="Cambria"/>
          <w:sz w:val="20"/>
          <w:szCs w:val="20"/>
          <w:lang w:val="pt-BR"/>
        </w:rPr>
        <w:t xml:space="preserve">s </w:t>
      </w:r>
      <w:r w:rsidR="005A7FA0" w:rsidRPr="006B4CE6">
        <w:rPr>
          <w:rFonts w:ascii="Cambria" w:hAnsi="Cambria"/>
          <w:sz w:val="20"/>
          <w:szCs w:val="20"/>
          <w:lang w:val="pt-BR"/>
        </w:rPr>
        <w:t xml:space="preserve">e </w:t>
      </w:r>
      <w:r w:rsidR="00813947" w:rsidRPr="006B4CE6">
        <w:rPr>
          <w:rFonts w:ascii="Cambria" w:hAnsi="Cambria"/>
          <w:sz w:val="20"/>
          <w:szCs w:val="20"/>
          <w:lang w:val="pt-BR"/>
        </w:rPr>
        <w:t>suspendeu a gara</w:t>
      </w:r>
      <w:r w:rsidR="005A7FA0" w:rsidRPr="006B4CE6">
        <w:rPr>
          <w:rFonts w:ascii="Cambria" w:hAnsi="Cambria"/>
          <w:sz w:val="20"/>
          <w:szCs w:val="20"/>
          <w:lang w:val="pt-BR"/>
        </w:rPr>
        <w:t>n</w:t>
      </w:r>
      <w:r w:rsidR="00813947" w:rsidRPr="006B4CE6">
        <w:rPr>
          <w:rFonts w:ascii="Cambria" w:hAnsi="Cambria"/>
          <w:sz w:val="20"/>
          <w:szCs w:val="20"/>
          <w:lang w:val="pt-BR"/>
        </w:rPr>
        <w:t xml:space="preserve">tia do </w:t>
      </w:r>
      <w:r w:rsidR="00813947" w:rsidRPr="006B4CE6">
        <w:rPr>
          <w:rFonts w:ascii="Cambria" w:hAnsi="Cambria"/>
          <w:i/>
          <w:sz w:val="20"/>
          <w:szCs w:val="20"/>
          <w:lang w:val="pt-BR"/>
        </w:rPr>
        <w:t xml:space="preserve">habeas corpus </w:t>
      </w:r>
      <w:r w:rsidR="00813947" w:rsidRPr="006B4CE6">
        <w:rPr>
          <w:rFonts w:ascii="Cambria" w:hAnsi="Cambria"/>
          <w:sz w:val="20"/>
          <w:szCs w:val="20"/>
          <w:lang w:val="pt-BR"/>
        </w:rPr>
        <w:t>em casos de crimes políticos contra a segurança nacional.</w:t>
      </w:r>
      <w:proofErr w:type="gramStart"/>
      <w:r w:rsidR="00531CA7" w:rsidRPr="006B4CE6">
        <w:rPr>
          <w:rStyle w:val="Refdenotaalpie"/>
          <w:rFonts w:ascii="Cambria" w:hAnsi="Cambria"/>
          <w:sz w:val="20"/>
          <w:szCs w:val="20"/>
          <w:lang w:val="pt-BR"/>
        </w:rPr>
        <w:footnoteReference w:id="18"/>
      </w:r>
      <w:proofErr w:type="gramEnd"/>
    </w:p>
    <w:p w:rsidR="00531CA7" w:rsidRPr="006B4CE6" w:rsidRDefault="00531CA7" w:rsidP="007B38D0">
      <w:pPr>
        <w:widowControl w:val="0"/>
        <w:jc w:val="both"/>
        <w:rPr>
          <w:rStyle w:val="nfasis"/>
          <w:rFonts w:ascii="Cambria" w:hAnsi="Cambria"/>
          <w:b/>
          <w:bCs/>
          <w:sz w:val="20"/>
          <w:szCs w:val="20"/>
          <w:lang w:val="pt-BR"/>
        </w:rPr>
      </w:pPr>
    </w:p>
    <w:p w:rsidR="00531CA7" w:rsidRPr="006B4CE6" w:rsidRDefault="00BE76B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Style w:val="nfasis"/>
          <w:rFonts w:ascii="Cambria" w:hAnsi="Cambria"/>
          <w:i w:val="0"/>
          <w:sz w:val="20"/>
          <w:szCs w:val="20"/>
          <w:lang w:val="pt-BR"/>
        </w:rPr>
        <w:t xml:space="preserve">Do mesmo modo, em março de 1970, durante o mandato do Presidente </w:t>
      </w:r>
      <w:r w:rsidR="00531CA7" w:rsidRPr="006B4CE6">
        <w:rPr>
          <w:rStyle w:val="nfasis"/>
          <w:rFonts w:ascii="Cambria" w:hAnsi="Cambria"/>
          <w:i w:val="0"/>
          <w:sz w:val="20"/>
          <w:szCs w:val="20"/>
          <w:lang w:val="pt-BR"/>
        </w:rPr>
        <w:t xml:space="preserve">Médici, </w:t>
      </w:r>
      <w:r w:rsidRPr="006B4CE6">
        <w:rPr>
          <w:rStyle w:val="nfasis"/>
          <w:rFonts w:ascii="Cambria" w:hAnsi="Cambria"/>
          <w:i w:val="0"/>
          <w:sz w:val="20"/>
          <w:szCs w:val="20"/>
          <w:lang w:val="pt-BR"/>
        </w:rPr>
        <w:t>o então</w:t>
      </w:r>
      <w:r w:rsidR="00531CA7" w:rsidRPr="006B4CE6">
        <w:rPr>
          <w:rStyle w:val="nfasis"/>
          <w:rFonts w:ascii="Cambria" w:hAnsi="Cambria"/>
          <w:i w:val="0"/>
          <w:sz w:val="20"/>
          <w:szCs w:val="20"/>
          <w:lang w:val="pt-BR"/>
        </w:rPr>
        <w:t xml:space="preserve"> Ministro </w:t>
      </w:r>
      <w:r w:rsidRPr="006B4CE6">
        <w:rPr>
          <w:rStyle w:val="nfasis"/>
          <w:rFonts w:ascii="Cambria" w:hAnsi="Cambria"/>
          <w:i w:val="0"/>
          <w:sz w:val="20"/>
          <w:szCs w:val="20"/>
          <w:lang w:val="pt-BR"/>
        </w:rPr>
        <w:t xml:space="preserve">do Exército, </w:t>
      </w:r>
      <w:r w:rsidR="00531CA7" w:rsidRPr="006B4CE6">
        <w:rPr>
          <w:rStyle w:val="nfasis"/>
          <w:rFonts w:ascii="Cambria" w:hAnsi="Cambria"/>
          <w:i w:val="0"/>
          <w:sz w:val="20"/>
          <w:szCs w:val="20"/>
          <w:lang w:val="pt-BR"/>
        </w:rPr>
        <w:t>General Geisel (</w:t>
      </w:r>
      <w:r w:rsidR="00370243" w:rsidRPr="006B4CE6">
        <w:rPr>
          <w:rStyle w:val="nfasis"/>
          <w:rFonts w:ascii="Cambria" w:hAnsi="Cambria"/>
          <w:i w:val="0"/>
          <w:sz w:val="20"/>
          <w:szCs w:val="20"/>
          <w:lang w:val="pt-BR"/>
        </w:rPr>
        <w:t xml:space="preserve">que se tornou o </w:t>
      </w:r>
      <w:r w:rsidR="00531CA7" w:rsidRPr="006B4CE6">
        <w:rPr>
          <w:rStyle w:val="nfasis"/>
          <w:rFonts w:ascii="Cambria" w:hAnsi="Cambria"/>
          <w:i w:val="0"/>
          <w:sz w:val="20"/>
          <w:szCs w:val="20"/>
          <w:lang w:val="pt-BR"/>
        </w:rPr>
        <w:t>Presidente da República</w:t>
      </w:r>
      <w:r w:rsidR="00370243" w:rsidRPr="006B4CE6">
        <w:rPr>
          <w:rStyle w:val="nfasis"/>
          <w:rFonts w:ascii="Cambria" w:hAnsi="Cambria"/>
          <w:i w:val="0"/>
          <w:sz w:val="20"/>
          <w:szCs w:val="20"/>
          <w:lang w:val="pt-BR"/>
        </w:rPr>
        <w:t xml:space="preserve"> seguinte</w:t>
      </w:r>
      <w:r w:rsidR="00531CA7" w:rsidRPr="006B4CE6">
        <w:rPr>
          <w:rStyle w:val="nfasis"/>
          <w:rFonts w:ascii="Cambria" w:hAnsi="Cambria"/>
          <w:i w:val="0"/>
          <w:sz w:val="20"/>
          <w:szCs w:val="20"/>
          <w:lang w:val="pt-BR"/>
        </w:rPr>
        <w:t>) codific</w:t>
      </w:r>
      <w:r w:rsidR="00370243" w:rsidRPr="006B4CE6">
        <w:rPr>
          <w:rStyle w:val="nfasis"/>
          <w:rFonts w:ascii="Cambria" w:hAnsi="Cambria"/>
          <w:i w:val="0"/>
          <w:sz w:val="20"/>
          <w:szCs w:val="20"/>
          <w:lang w:val="pt-BR"/>
        </w:rPr>
        <w:t>ou a atuação policial do Exército em um documento chamado “</w:t>
      </w:r>
      <w:r w:rsidR="00531CA7" w:rsidRPr="006B4CE6">
        <w:rPr>
          <w:rFonts w:ascii="Cambria" w:eastAsia="Calibri" w:hAnsi="Cambria" w:cs="AGaramondPro-Regular"/>
          <w:sz w:val="20"/>
          <w:szCs w:val="20"/>
          <w:lang w:val="pt-BR"/>
        </w:rPr>
        <w:t>Diretriz Presidencial de Segurança Interna”</w:t>
      </w:r>
      <w:r w:rsidR="00531CA7" w:rsidRPr="006B4CE6">
        <w:rPr>
          <w:rStyle w:val="nfasis"/>
          <w:rFonts w:ascii="Cambria" w:hAnsi="Cambria"/>
          <w:i w:val="0"/>
          <w:sz w:val="20"/>
          <w:szCs w:val="20"/>
          <w:lang w:val="pt-BR"/>
        </w:rPr>
        <w:t>. E</w:t>
      </w:r>
      <w:r w:rsidR="00370243" w:rsidRPr="006B4CE6">
        <w:rPr>
          <w:rStyle w:val="nfasis"/>
          <w:rFonts w:ascii="Cambria" w:hAnsi="Cambria"/>
          <w:i w:val="0"/>
          <w:sz w:val="20"/>
          <w:szCs w:val="20"/>
          <w:lang w:val="pt-BR"/>
        </w:rPr>
        <w:t xml:space="preserve">m julho de 1970, o </w:t>
      </w:r>
      <w:r w:rsidR="00735C01">
        <w:rPr>
          <w:rStyle w:val="nfasis"/>
          <w:rFonts w:ascii="Cambria" w:hAnsi="Cambria"/>
          <w:i w:val="0"/>
          <w:sz w:val="20"/>
          <w:szCs w:val="20"/>
          <w:lang w:val="pt-BR"/>
        </w:rPr>
        <w:t>M</w:t>
      </w:r>
      <w:r w:rsidR="00531CA7" w:rsidRPr="006B4CE6">
        <w:rPr>
          <w:rStyle w:val="nfasis"/>
          <w:rFonts w:ascii="Cambria" w:hAnsi="Cambria"/>
          <w:i w:val="0"/>
          <w:sz w:val="20"/>
          <w:szCs w:val="20"/>
          <w:lang w:val="pt-BR"/>
        </w:rPr>
        <w:t xml:space="preserve">inistro Geisel </w:t>
      </w:r>
      <w:r w:rsidR="00370243" w:rsidRPr="006B4CE6">
        <w:rPr>
          <w:rStyle w:val="nfasis"/>
          <w:rFonts w:ascii="Cambria" w:hAnsi="Cambria"/>
          <w:i w:val="0"/>
          <w:sz w:val="20"/>
          <w:szCs w:val="20"/>
          <w:lang w:val="pt-BR"/>
        </w:rPr>
        <w:t xml:space="preserve">comunicou aos generais sob o seu mando que, em conformidade com as instruções do </w:t>
      </w:r>
      <w:r w:rsidR="005C27B7">
        <w:rPr>
          <w:rStyle w:val="nfasis"/>
          <w:rFonts w:ascii="Cambria" w:hAnsi="Cambria"/>
          <w:i w:val="0"/>
          <w:sz w:val="20"/>
          <w:szCs w:val="20"/>
          <w:lang w:val="pt-BR"/>
        </w:rPr>
        <w:t>p</w:t>
      </w:r>
      <w:r w:rsidR="00370243" w:rsidRPr="006B4CE6">
        <w:rPr>
          <w:rStyle w:val="nfasis"/>
          <w:rFonts w:ascii="Cambria" w:hAnsi="Cambria"/>
          <w:i w:val="0"/>
          <w:sz w:val="20"/>
          <w:szCs w:val="20"/>
          <w:lang w:val="pt-BR"/>
        </w:rPr>
        <w:t xml:space="preserve">residente Médici, o </w:t>
      </w:r>
      <w:r w:rsidR="00151BAF">
        <w:rPr>
          <w:rStyle w:val="nfasis"/>
          <w:rFonts w:ascii="Cambria" w:hAnsi="Cambria"/>
          <w:i w:val="0"/>
          <w:sz w:val="20"/>
          <w:szCs w:val="20"/>
          <w:lang w:val="pt-BR"/>
        </w:rPr>
        <w:t>E</w:t>
      </w:r>
      <w:r w:rsidR="00370243" w:rsidRPr="006B4CE6">
        <w:rPr>
          <w:rStyle w:val="nfasis"/>
          <w:rFonts w:ascii="Cambria" w:hAnsi="Cambria"/>
          <w:i w:val="0"/>
          <w:sz w:val="20"/>
          <w:szCs w:val="20"/>
          <w:lang w:val="pt-BR"/>
        </w:rPr>
        <w:t>xército assumiria o comando das atividades de segurança, e, por isso, prevaleceria</w:t>
      </w:r>
      <w:r w:rsidR="0067174B">
        <w:rPr>
          <w:rStyle w:val="nfasis"/>
          <w:rFonts w:ascii="Cambria" w:hAnsi="Cambria"/>
          <w:i w:val="0"/>
          <w:sz w:val="20"/>
          <w:szCs w:val="20"/>
          <w:lang w:val="pt-BR"/>
        </w:rPr>
        <w:t xml:space="preserve"> sobre a Marinha e a Aeronáutica</w:t>
      </w:r>
      <w:r w:rsidR="00370243" w:rsidRPr="006B4CE6">
        <w:rPr>
          <w:rStyle w:val="nfasis"/>
          <w:rFonts w:ascii="Cambria" w:hAnsi="Cambria"/>
          <w:i w:val="0"/>
          <w:sz w:val="20"/>
          <w:szCs w:val="20"/>
          <w:lang w:val="pt-BR"/>
        </w:rPr>
        <w:t xml:space="preserve">, </w:t>
      </w:r>
      <w:r w:rsidR="00334375" w:rsidRPr="006B4CE6">
        <w:rPr>
          <w:rStyle w:val="nfasis"/>
          <w:rFonts w:ascii="Cambria" w:hAnsi="Cambria"/>
          <w:i w:val="0"/>
          <w:sz w:val="20"/>
          <w:szCs w:val="20"/>
          <w:lang w:val="pt-BR"/>
        </w:rPr>
        <w:t>e também sobre a gestão civil de segurança. Dois meses depois, o Ministério do Exército criou os Desta</w:t>
      </w:r>
      <w:r w:rsidR="00531CA7" w:rsidRPr="006B4CE6">
        <w:rPr>
          <w:rFonts w:ascii="Cambria" w:eastAsia="Calibri" w:hAnsi="Cambria" w:cs="AGaramondPro-Regular"/>
          <w:sz w:val="20"/>
          <w:szCs w:val="20"/>
          <w:lang w:val="pt-BR"/>
        </w:rPr>
        <w:t>camentos de Operações de Informações</w:t>
      </w:r>
      <w:r w:rsidR="00334375" w:rsidRPr="006B4CE6">
        <w:rPr>
          <w:rFonts w:ascii="Cambria" w:eastAsia="Calibri" w:hAnsi="Cambria" w:cs="AGaramondPro-Regular"/>
          <w:sz w:val="20"/>
          <w:szCs w:val="20"/>
          <w:lang w:val="pt-BR"/>
        </w:rPr>
        <w:t xml:space="preserve"> – DOI. Apesar </w:t>
      </w:r>
      <w:r w:rsidR="004D3DCA" w:rsidRPr="006B4CE6">
        <w:rPr>
          <w:rFonts w:ascii="Cambria" w:eastAsia="Calibri" w:hAnsi="Cambria" w:cs="AGaramondPro-Regular"/>
          <w:sz w:val="20"/>
          <w:szCs w:val="20"/>
          <w:lang w:val="pt-BR"/>
        </w:rPr>
        <w:t>da primazia</w:t>
      </w:r>
      <w:r w:rsidR="00334375" w:rsidRPr="006B4CE6">
        <w:rPr>
          <w:rFonts w:ascii="Cambria" w:eastAsia="Calibri" w:hAnsi="Cambria" w:cs="AGaramondPro-Regular"/>
          <w:sz w:val="20"/>
          <w:szCs w:val="20"/>
          <w:lang w:val="pt-BR"/>
        </w:rPr>
        <w:t xml:space="preserve"> do Exército, criou-se também </w:t>
      </w:r>
      <w:r w:rsidR="004D3DCA" w:rsidRPr="006B4CE6">
        <w:rPr>
          <w:rFonts w:ascii="Cambria" w:eastAsia="Calibri" w:hAnsi="Cambria" w:cs="AGaramondPro-Regular"/>
          <w:sz w:val="20"/>
          <w:szCs w:val="20"/>
          <w:lang w:val="pt-BR"/>
        </w:rPr>
        <w:t xml:space="preserve">um órgão colegiado para garantir a participação das três Forças Armadas: o Centro de </w:t>
      </w:r>
      <w:r w:rsidR="00531CA7" w:rsidRPr="006B4CE6">
        <w:rPr>
          <w:rFonts w:ascii="Cambria" w:eastAsia="Calibri" w:hAnsi="Cambria" w:cs="AGaramondPro-Regular"/>
          <w:sz w:val="20"/>
          <w:szCs w:val="20"/>
          <w:lang w:val="pt-BR"/>
        </w:rPr>
        <w:t>Operações de Defesa Interna</w:t>
      </w:r>
      <w:r w:rsidR="004D3DCA" w:rsidRPr="006B4CE6">
        <w:rPr>
          <w:rFonts w:ascii="Cambria" w:eastAsia="Calibri" w:hAnsi="Cambria" w:cs="AGaramondPro-Regular"/>
          <w:sz w:val="20"/>
          <w:szCs w:val="20"/>
          <w:lang w:val="pt-BR"/>
        </w:rPr>
        <w:t xml:space="preserve"> – </w:t>
      </w:r>
      <w:r w:rsidR="00531CA7" w:rsidRPr="006B4CE6">
        <w:rPr>
          <w:rFonts w:ascii="Cambria" w:eastAsia="Calibri" w:hAnsi="Cambria" w:cs="AGaramondPro-Regular"/>
          <w:sz w:val="20"/>
          <w:szCs w:val="20"/>
          <w:lang w:val="pt-BR"/>
        </w:rPr>
        <w:t>CODI</w:t>
      </w:r>
      <w:r w:rsidR="00531CA7" w:rsidRPr="006B4CE6">
        <w:rPr>
          <w:rStyle w:val="nfasis"/>
          <w:rFonts w:ascii="Cambria" w:hAnsi="Cambria"/>
          <w:i w:val="0"/>
          <w:sz w:val="20"/>
          <w:szCs w:val="20"/>
          <w:lang w:val="pt-BR"/>
        </w:rPr>
        <w:t>.</w:t>
      </w:r>
      <w:proofErr w:type="gramStart"/>
      <w:r w:rsidR="00531CA7" w:rsidRPr="006B4CE6">
        <w:rPr>
          <w:rStyle w:val="Refdenotaalpie"/>
          <w:rFonts w:ascii="Cambria" w:hAnsi="Cambria"/>
          <w:sz w:val="20"/>
          <w:szCs w:val="20"/>
          <w:lang w:val="pt-BR"/>
        </w:rPr>
        <w:footnoteReference w:id="19"/>
      </w:r>
      <w:proofErr w:type="gramEnd"/>
    </w:p>
    <w:p w:rsidR="00531CA7" w:rsidRPr="006B4CE6" w:rsidRDefault="00531CA7" w:rsidP="007B38D0">
      <w:pPr>
        <w:widowControl w:val="0"/>
        <w:ind w:left="720"/>
        <w:jc w:val="both"/>
        <w:rPr>
          <w:rStyle w:val="nfasis"/>
          <w:rFonts w:ascii="Cambria" w:hAnsi="Cambria"/>
          <w:b/>
          <w:bCs/>
          <w:i w:val="0"/>
          <w:sz w:val="20"/>
          <w:szCs w:val="20"/>
          <w:lang w:val="pt-BR"/>
        </w:rPr>
      </w:pPr>
    </w:p>
    <w:p w:rsidR="00531CA7" w:rsidRPr="006B4CE6" w:rsidRDefault="001602E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Style w:val="nfasis"/>
          <w:rFonts w:ascii="Cambria" w:hAnsi="Cambria"/>
          <w:i w:val="0"/>
          <w:sz w:val="20"/>
          <w:szCs w:val="20"/>
          <w:lang w:val="pt-BR"/>
        </w:rPr>
        <w:t xml:space="preserve">Segundo a CNV, em janeiro de 1970, os </w:t>
      </w:r>
      <w:r w:rsidR="00531CA7" w:rsidRPr="006B4CE6">
        <w:rPr>
          <w:rFonts w:ascii="Cambria" w:eastAsia="Calibri" w:hAnsi="Cambria" w:cs="AGaramondPro-Regular"/>
          <w:sz w:val="20"/>
          <w:szCs w:val="20"/>
          <w:lang w:val="pt-BR"/>
        </w:rPr>
        <w:t>DOI/CODI</w:t>
      </w:r>
      <w:r w:rsidRPr="006B4CE6">
        <w:rPr>
          <w:rFonts w:ascii="Cambria" w:eastAsia="Calibri" w:hAnsi="Cambria" w:cs="AGaramondPro-Regular"/>
          <w:sz w:val="20"/>
          <w:szCs w:val="20"/>
          <w:lang w:val="pt-BR"/>
        </w:rPr>
        <w:t xml:space="preserve"> estavam instalados em várias capitais do país</w:t>
      </w:r>
      <w:r w:rsidR="00531CA7" w:rsidRPr="006B4CE6">
        <w:rPr>
          <w:rStyle w:val="Refdenotaalpie"/>
          <w:rFonts w:ascii="Cambria" w:eastAsia="Calibri" w:hAnsi="Cambria" w:cs="AGaramondPro-Regular"/>
          <w:sz w:val="20"/>
          <w:szCs w:val="20"/>
          <w:lang w:val="pt-BR"/>
        </w:rPr>
        <w:footnoteReference w:id="20"/>
      </w:r>
      <w:r w:rsidRPr="006B4CE6">
        <w:rPr>
          <w:rFonts w:ascii="Cambria" w:eastAsia="Calibri" w:hAnsi="Cambria" w:cs="AGaramondPro-Regular"/>
          <w:sz w:val="20"/>
          <w:szCs w:val="20"/>
          <w:lang w:val="pt-BR"/>
        </w:rPr>
        <w:t xml:space="preserve"> como “unidades</w:t>
      </w:r>
      <w:r w:rsidR="00B43BE6">
        <w:rPr>
          <w:rFonts w:ascii="Cambria" w:eastAsia="Calibri" w:hAnsi="Cambria" w:cs="AGaramondPro-Regular"/>
          <w:sz w:val="20"/>
          <w:szCs w:val="20"/>
          <w:lang w:val="pt-BR"/>
        </w:rPr>
        <w:t xml:space="preserve"> </w:t>
      </w:r>
      <w:r w:rsidR="00531CA7" w:rsidRPr="006B4CE6">
        <w:rPr>
          <w:rFonts w:ascii="Cambria" w:eastAsia="Calibri" w:hAnsi="Cambria" w:cs="AGaramondPro-Regular"/>
          <w:sz w:val="20"/>
          <w:szCs w:val="20"/>
          <w:lang w:val="pt-BR"/>
        </w:rPr>
        <w:t>de intelig</w:t>
      </w:r>
      <w:r w:rsidRPr="006B4CE6">
        <w:rPr>
          <w:rFonts w:ascii="Cambria" w:eastAsia="Calibri" w:hAnsi="Cambria" w:cs="AGaramondPro-Regular"/>
          <w:sz w:val="20"/>
          <w:szCs w:val="20"/>
          <w:lang w:val="pt-BR"/>
        </w:rPr>
        <w:t>ência especializadas em operações e subordinadas aos comandantes de cada força”.</w:t>
      </w:r>
      <w:r w:rsidR="00531CA7" w:rsidRPr="006B4CE6">
        <w:rPr>
          <w:rStyle w:val="Refdenotaalpie"/>
          <w:rFonts w:ascii="Cambria" w:eastAsia="Calibri" w:hAnsi="Cambria" w:cs="AGaramondPro-Regular"/>
          <w:sz w:val="20"/>
          <w:szCs w:val="20"/>
          <w:lang w:val="pt-BR"/>
        </w:rPr>
        <w:footnoteReference w:id="21"/>
      </w:r>
      <w:r w:rsidRPr="006B4CE6">
        <w:rPr>
          <w:rFonts w:ascii="Cambria" w:eastAsia="Calibri" w:hAnsi="Cambria" w:cs="AGaramondPro-Regular"/>
          <w:sz w:val="20"/>
          <w:szCs w:val="20"/>
          <w:lang w:val="pt-BR"/>
        </w:rPr>
        <w:t xml:space="preserve"> </w:t>
      </w:r>
      <w:r w:rsidR="00515597" w:rsidRPr="006B4CE6">
        <w:rPr>
          <w:rFonts w:ascii="Cambria" w:eastAsia="Calibri" w:hAnsi="Cambria" w:cs="AGaramondPro-Regular"/>
          <w:sz w:val="20"/>
          <w:szCs w:val="20"/>
          <w:lang w:val="pt-BR"/>
        </w:rPr>
        <w:t xml:space="preserve">De acordo com um estudo das Forças Armadas de 1977, </w:t>
      </w:r>
      <w:r w:rsidR="00F00EC3" w:rsidRPr="006B4CE6">
        <w:rPr>
          <w:rFonts w:ascii="Cambria" w:eastAsia="Calibri" w:hAnsi="Cambria" w:cs="AGaramondPro-Regular"/>
          <w:sz w:val="20"/>
          <w:szCs w:val="20"/>
          <w:lang w:val="pt-BR"/>
        </w:rPr>
        <w:t>o CODI tinha a finalidade de “</w:t>
      </w:r>
      <w:r w:rsidR="00531CA7" w:rsidRPr="006B4CE6">
        <w:rPr>
          <w:rStyle w:val="nfasis"/>
          <w:rFonts w:ascii="Cambria" w:hAnsi="Cambria"/>
          <w:i w:val="0"/>
          <w:sz w:val="20"/>
          <w:szCs w:val="20"/>
          <w:lang w:val="pt-BR"/>
        </w:rPr>
        <w:t>[g</w:t>
      </w:r>
      <w:proofErr w:type="gramStart"/>
      <w:r w:rsidR="00531CA7" w:rsidRPr="006B4CE6">
        <w:rPr>
          <w:rStyle w:val="nfasis"/>
          <w:rFonts w:ascii="Cambria" w:hAnsi="Cambria"/>
          <w:i w:val="0"/>
          <w:sz w:val="20"/>
          <w:szCs w:val="20"/>
          <w:lang w:val="pt-BR"/>
        </w:rPr>
        <w:t>]arantir</w:t>
      </w:r>
      <w:proofErr w:type="gramEnd"/>
      <w:r w:rsidR="00531CA7" w:rsidRPr="006B4CE6">
        <w:rPr>
          <w:rStyle w:val="nfasis"/>
          <w:rFonts w:ascii="Cambria" w:hAnsi="Cambria"/>
          <w:i w:val="0"/>
          <w:sz w:val="20"/>
          <w:szCs w:val="20"/>
          <w:lang w:val="pt-BR"/>
        </w:rPr>
        <w:t xml:space="preserve"> </w:t>
      </w:r>
      <w:r w:rsidR="00F00EC3" w:rsidRPr="006B4CE6">
        <w:rPr>
          <w:rStyle w:val="nfasis"/>
          <w:rFonts w:ascii="Cambria" w:hAnsi="Cambria"/>
          <w:i w:val="0"/>
          <w:sz w:val="20"/>
          <w:szCs w:val="20"/>
          <w:lang w:val="pt-BR"/>
        </w:rPr>
        <w:t>a necessária coordenação</w:t>
      </w:r>
      <w:r w:rsidR="0067174B">
        <w:rPr>
          <w:rStyle w:val="nfasis"/>
          <w:rFonts w:ascii="Cambria" w:hAnsi="Cambria"/>
          <w:i w:val="0"/>
          <w:sz w:val="20"/>
          <w:szCs w:val="20"/>
          <w:lang w:val="pt-BR"/>
        </w:rPr>
        <w:t xml:space="preserve"> do planejamento</w:t>
      </w:r>
      <w:r w:rsidR="00F00EC3" w:rsidRPr="006B4CE6">
        <w:rPr>
          <w:rStyle w:val="nfasis"/>
          <w:rFonts w:ascii="Cambria" w:hAnsi="Cambria"/>
          <w:i w:val="0"/>
          <w:sz w:val="20"/>
          <w:szCs w:val="20"/>
          <w:lang w:val="pt-BR"/>
        </w:rPr>
        <w:t xml:space="preserve"> </w:t>
      </w:r>
      <w:r w:rsidR="003502D1" w:rsidRPr="006B4CE6">
        <w:rPr>
          <w:rStyle w:val="nfasis"/>
          <w:rFonts w:ascii="Cambria" w:hAnsi="Cambria"/>
          <w:i w:val="0"/>
          <w:sz w:val="20"/>
          <w:szCs w:val="20"/>
          <w:lang w:val="pt-BR"/>
        </w:rPr>
        <w:t xml:space="preserve">e </w:t>
      </w:r>
      <w:r w:rsidR="0067174B">
        <w:rPr>
          <w:rStyle w:val="nfasis"/>
          <w:rFonts w:ascii="Cambria" w:hAnsi="Cambria"/>
          <w:i w:val="0"/>
          <w:sz w:val="20"/>
          <w:szCs w:val="20"/>
          <w:lang w:val="pt-BR"/>
        </w:rPr>
        <w:t xml:space="preserve">da </w:t>
      </w:r>
      <w:r w:rsidR="003502D1" w:rsidRPr="006B4CE6">
        <w:rPr>
          <w:rStyle w:val="nfasis"/>
          <w:rFonts w:ascii="Cambria" w:hAnsi="Cambria"/>
          <w:i w:val="0"/>
          <w:sz w:val="20"/>
          <w:szCs w:val="20"/>
          <w:lang w:val="pt-BR"/>
        </w:rPr>
        <w:t xml:space="preserve">execução </w:t>
      </w:r>
      <w:r w:rsidR="00F00EC3" w:rsidRPr="006B4CE6">
        <w:rPr>
          <w:rStyle w:val="nfasis"/>
          <w:rFonts w:ascii="Cambria" w:hAnsi="Cambria"/>
          <w:i w:val="0"/>
          <w:sz w:val="20"/>
          <w:szCs w:val="20"/>
          <w:lang w:val="pt-BR"/>
        </w:rPr>
        <w:t>das medidas de Defesa Interna, nos diversos escalões de Comando”.</w:t>
      </w:r>
      <w:r w:rsidR="00531CA7" w:rsidRPr="006B4CE6">
        <w:rPr>
          <w:rStyle w:val="Refdenotaalpie"/>
          <w:rFonts w:ascii="Cambria" w:hAnsi="Cambria"/>
          <w:sz w:val="20"/>
          <w:szCs w:val="20"/>
          <w:lang w:val="pt-BR"/>
        </w:rPr>
        <w:footnoteReference w:id="22"/>
      </w:r>
      <w:r w:rsidR="003502D1" w:rsidRPr="006B4CE6">
        <w:rPr>
          <w:rStyle w:val="nfasis"/>
          <w:rFonts w:ascii="Cambria" w:hAnsi="Cambria"/>
          <w:i w:val="0"/>
          <w:sz w:val="20"/>
          <w:szCs w:val="20"/>
          <w:lang w:val="pt-BR"/>
        </w:rPr>
        <w:t xml:space="preserve"> Por sua vez, o </w:t>
      </w:r>
      <w:r w:rsidR="00531CA7" w:rsidRPr="006B4CE6">
        <w:rPr>
          <w:rStyle w:val="nfasis"/>
          <w:rFonts w:ascii="Cambria" w:hAnsi="Cambria"/>
          <w:i w:val="0"/>
          <w:sz w:val="20"/>
          <w:szCs w:val="20"/>
          <w:lang w:val="pt-BR"/>
        </w:rPr>
        <w:t xml:space="preserve">DOI era </w:t>
      </w:r>
      <w:r w:rsidR="003502D1" w:rsidRPr="006B4CE6">
        <w:rPr>
          <w:rStyle w:val="nfasis"/>
          <w:rFonts w:ascii="Cambria" w:hAnsi="Cambria"/>
          <w:i w:val="0"/>
          <w:sz w:val="20"/>
          <w:szCs w:val="20"/>
          <w:lang w:val="pt-BR"/>
        </w:rPr>
        <w:t xml:space="preserve">encarregado de </w:t>
      </w:r>
      <w:r w:rsidR="00085551">
        <w:rPr>
          <w:rStyle w:val="nfasis"/>
          <w:rFonts w:ascii="Cambria" w:hAnsi="Cambria"/>
          <w:i w:val="0"/>
          <w:sz w:val="20"/>
          <w:szCs w:val="20"/>
          <w:lang w:val="pt-BR"/>
        </w:rPr>
        <w:t>realizar</w:t>
      </w:r>
      <w:r w:rsidR="003502D1" w:rsidRPr="006B4CE6">
        <w:rPr>
          <w:rStyle w:val="nfasis"/>
          <w:rFonts w:ascii="Cambria" w:hAnsi="Cambria"/>
          <w:i w:val="0"/>
          <w:sz w:val="20"/>
          <w:szCs w:val="20"/>
          <w:lang w:val="pt-BR"/>
        </w:rPr>
        <w:t xml:space="preserve"> detenções, investigações e interrogatórios.</w:t>
      </w:r>
      <w:r w:rsidR="00531CA7" w:rsidRPr="006B4CE6">
        <w:rPr>
          <w:rStyle w:val="Refdenotaalpie"/>
          <w:rFonts w:ascii="Cambria" w:hAnsi="Cambria"/>
          <w:sz w:val="20"/>
          <w:szCs w:val="20"/>
          <w:lang w:val="pt-BR"/>
        </w:rPr>
        <w:footnoteReference w:id="23"/>
      </w:r>
    </w:p>
    <w:p w:rsidR="00531CA7" w:rsidRPr="006B4CE6" w:rsidRDefault="00531CA7" w:rsidP="007B38D0">
      <w:pPr>
        <w:widowControl w:val="0"/>
        <w:ind w:left="720"/>
        <w:jc w:val="both"/>
        <w:rPr>
          <w:rFonts w:ascii="Cambria" w:hAnsi="Cambria"/>
          <w:sz w:val="20"/>
          <w:szCs w:val="20"/>
          <w:lang w:val="pt-BR"/>
        </w:rPr>
      </w:pPr>
    </w:p>
    <w:p w:rsidR="00531CA7" w:rsidRPr="006B4CE6" w:rsidRDefault="003502D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Fonts w:ascii="Cambria" w:hAnsi="Cambria"/>
          <w:sz w:val="20"/>
          <w:szCs w:val="20"/>
          <w:lang w:val="pt-BR"/>
        </w:rPr>
        <w:t>A</w:t>
      </w:r>
      <w:r w:rsidR="00531CA7" w:rsidRPr="006B4CE6">
        <w:rPr>
          <w:rFonts w:ascii="Cambria" w:hAnsi="Cambria"/>
          <w:sz w:val="20"/>
          <w:szCs w:val="20"/>
          <w:lang w:val="pt-BR"/>
        </w:rPr>
        <w:t xml:space="preserve"> </w:t>
      </w:r>
      <w:r w:rsidR="00531CA7" w:rsidRPr="006B4CE6">
        <w:rPr>
          <w:rStyle w:val="nfasis"/>
          <w:rFonts w:ascii="Cambria" w:hAnsi="Cambria" w:cs="Arial"/>
          <w:i w:val="0"/>
          <w:sz w:val="20"/>
          <w:szCs w:val="20"/>
          <w:lang w:val="pt-BR"/>
        </w:rPr>
        <w:t>CEMDP con</w:t>
      </w:r>
      <w:r w:rsidRPr="006B4CE6">
        <w:rPr>
          <w:rStyle w:val="nfasis"/>
          <w:rFonts w:ascii="Cambria" w:hAnsi="Cambria" w:cs="Arial"/>
          <w:i w:val="0"/>
          <w:sz w:val="20"/>
          <w:szCs w:val="20"/>
          <w:lang w:val="pt-BR"/>
        </w:rPr>
        <w:t xml:space="preserve">cluiu que </w:t>
      </w:r>
      <w:r w:rsidR="00531CA7" w:rsidRPr="006B4CE6">
        <w:rPr>
          <w:rStyle w:val="nfasis"/>
          <w:rFonts w:ascii="Cambria" w:hAnsi="Cambria" w:cs="Arial"/>
          <w:i w:val="0"/>
          <w:sz w:val="20"/>
          <w:szCs w:val="20"/>
          <w:lang w:val="pt-BR"/>
        </w:rPr>
        <w:t>“[</w:t>
      </w:r>
      <w:r w:rsidR="006D670A" w:rsidRPr="006B4CE6">
        <w:rPr>
          <w:rStyle w:val="nfasis"/>
          <w:rFonts w:ascii="Cambria" w:hAnsi="Cambria" w:cs="Arial"/>
          <w:i w:val="0"/>
          <w:sz w:val="20"/>
          <w:szCs w:val="20"/>
          <w:lang w:val="pt-BR"/>
        </w:rPr>
        <w:t>c</w:t>
      </w:r>
      <w:proofErr w:type="gramStart"/>
      <w:r w:rsidR="00531CA7" w:rsidRPr="006B4CE6">
        <w:rPr>
          <w:rStyle w:val="nfasis"/>
          <w:rFonts w:ascii="Cambria" w:hAnsi="Cambria" w:cs="Arial"/>
          <w:i w:val="0"/>
          <w:sz w:val="20"/>
          <w:szCs w:val="20"/>
          <w:lang w:val="pt-BR"/>
        </w:rPr>
        <w:t>]</w:t>
      </w:r>
      <w:r w:rsidR="006D670A" w:rsidRPr="006B4CE6">
        <w:rPr>
          <w:rStyle w:val="nfasis"/>
          <w:rFonts w:ascii="Cambria" w:hAnsi="Cambria" w:cs="Arial"/>
          <w:i w:val="0"/>
          <w:sz w:val="20"/>
          <w:szCs w:val="20"/>
          <w:lang w:val="pt-BR"/>
        </w:rPr>
        <w:t>hefiado</w:t>
      </w:r>
      <w:proofErr w:type="gramEnd"/>
      <w:r w:rsidR="00531CA7" w:rsidRPr="006B4CE6">
        <w:rPr>
          <w:rStyle w:val="nfasis"/>
          <w:rFonts w:ascii="Cambria" w:hAnsi="Cambria" w:cs="Arial"/>
          <w:i w:val="0"/>
          <w:sz w:val="20"/>
          <w:szCs w:val="20"/>
          <w:lang w:val="pt-BR"/>
        </w:rPr>
        <w:t xml:space="preserve"> p</w:t>
      </w:r>
      <w:r w:rsidRPr="006B4CE6">
        <w:rPr>
          <w:rStyle w:val="nfasis"/>
          <w:rFonts w:ascii="Cambria" w:hAnsi="Cambria" w:cs="Arial"/>
          <w:i w:val="0"/>
          <w:sz w:val="20"/>
          <w:szCs w:val="20"/>
          <w:lang w:val="pt-BR"/>
        </w:rPr>
        <w:t>or um alto oficial do Ex</w:t>
      </w:r>
      <w:r w:rsidR="00531CA7" w:rsidRPr="006B4CE6">
        <w:rPr>
          <w:rStyle w:val="nfasis"/>
          <w:rFonts w:ascii="Cambria" w:hAnsi="Cambria" w:cs="Arial"/>
          <w:i w:val="0"/>
          <w:sz w:val="20"/>
          <w:szCs w:val="20"/>
          <w:lang w:val="pt-BR"/>
        </w:rPr>
        <w:t xml:space="preserve">ército, </w:t>
      </w:r>
      <w:r w:rsidRPr="006B4CE6">
        <w:rPr>
          <w:rStyle w:val="nfasis"/>
          <w:rFonts w:ascii="Cambria" w:hAnsi="Cambria" w:cs="Arial"/>
          <w:i w:val="0"/>
          <w:sz w:val="20"/>
          <w:szCs w:val="20"/>
          <w:lang w:val="pt-BR"/>
        </w:rPr>
        <w:t>o</w:t>
      </w:r>
      <w:r w:rsidR="00531CA7" w:rsidRPr="006B4CE6">
        <w:rPr>
          <w:rStyle w:val="nfasis"/>
          <w:rFonts w:ascii="Cambria" w:hAnsi="Cambria" w:cs="Arial"/>
          <w:i w:val="0"/>
          <w:sz w:val="20"/>
          <w:szCs w:val="20"/>
          <w:lang w:val="pt-BR"/>
        </w:rPr>
        <w:t xml:space="preserve"> DOI-CODI a</w:t>
      </w:r>
      <w:r w:rsidRPr="006B4CE6">
        <w:rPr>
          <w:rStyle w:val="nfasis"/>
          <w:rFonts w:ascii="Cambria" w:hAnsi="Cambria" w:cs="Arial"/>
          <w:i w:val="0"/>
          <w:sz w:val="20"/>
          <w:szCs w:val="20"/>
          <w:lang w:val="pt-BR"/>
        </w:rPr>
        <w:t>ssumiu o primeiro posto na repressão política no país”.</w:t>
      </w:r>
      <w:r w:rsidR="00531CA7" w:rsidRPr="006B4CE6">
        <w:rPr>
          <w:rStyle w:val="Refdenotaalpie"/>
          <w:rFonts w:ascii="Cambria" w:hAnsi="Cambria" w:cs="Arial"/>
          <w:bCs/>
          <w:sz w:val="20"/>
          <w:szCs w:val="20"/>
          <w:lang w:val="pt-BR"/>
        </w:rPr>
        <w:footnoteReference w:id="24"/>
      </w:r>
      <w:r w:rsidR="006D670A" w:rsidRPr="006B4CE6">
        <w:rPr>
          <w:rStyle w:val="nfasis"/>
          <w:rFonts w:ascii="Cambria" w:hAnsi="Cambria" w:cs="Arial"/>
          <w:i w:val="0"/>
          <w:sz w:val="20"/>
          <w:szCs w:val="20"/>
          <w:lang w:val="pt-BR"/>
        </w:rPr>
        <w:t xml:space="preserve"> A </w:t>
      </w:r>
      <w:r w:rsidR="00531CA7" w:rsidRPr="006B4CE6">
        <w:rPr>
          <w:rStyle w:val="nfasis"/>
          <w:rFonts w:ascii="Cambria" w:hAnsi="Cambria" w:cs="Arial"/>
          <w:i w:val="0"/>
          <w:sz w:val="20"/>
          <w:szCs w:val="20"/>
          <w:lang w:val="pt-BR"/>
        </w:rPr>
        <w:t>CEMDP desta</w:t>
      </w:r>
      <w:r w:rsidR="00EE797C" w:rsidRPr="006B4CE6">
        <w:rPr>
          <w:rStyle w:val="nfasis"/>
          <w:rFonts w:ascii="Cambria" w:hAnsi="Cambria" w:cs="Arial"/>
          <w:i w:val="0"/>
          <w:sz w:val="20"/>
          <w:szCs w:val="20"/>
          <w:lang w:val="pt-BR"/>
        </w:rPr>
        <w:t xml:space="preserve">cou que </w:t>
      </w:r>
      <w:r w:rsidR="00E13987" w:rsidRPr="006B4CE6">
        <w:rPr>
          <w:rStyle w:val="nfasis"/>
          <w:rFonts w:ascii="Cambria" w:hAnsi="Cambria" w:cs="Arial"/>
          <w:i w:val="0"/>
          <w:sz w:val="20"/>
          <w:szCs w:val="20"/>
          <w:lang w:val="pt-BR"/>
        </w:rPr>
        <w:t xml:space="preserve">apenas </w:t>
      </w:r>
      <w:r w:rsidR="00EE797C" w:rsidRPr="006B4CE6">
        <w:rPr>
          <w:rStyle w:val="nfasis"/>
          <w:rFonts w:ascii="Cambria" w:hAnsi="Cambria" w:cs="Arial"/>
          <w:i w:val="0"/>
          <w:sz w:val="20"/>
          <w:szCs w:val="20"/>
          <w:lang w:val="pt-BR"/>
        </w:rPr>
        <w:t xml:space="preserve">o </w:t>
      </w:r>
      <w:r w:rsidR="00531CA7" w:rsidRPr="006B4CE6">
        <w:rPr>
          <w:rStyle w:val="nfasis"/>
          <w:rFonts w:ascii="Cambria" w:hAnsi="Cambria" w:cs="Arial"/>
          <w:i w:val="0"/>
          <w:sz w:val="20"/>
          <w:szCs w:val="20"/>
          <w:lang w:val="pt-BR"/>
        </w:rPr>
        <w:t>DOI-CODI d</w:t>
      </w:r>
      <w:r w:rsidR="00EE797C" w:rsidRPr="006B4CE6">
        <w:rPr>
          <w:rStyle w:val="nfasis"/>
          <w:rFonts w:ascii="Cambria" w:hAnsi="Cambria" w:cs="Arial"/>
          <w:i w:val="0"/>
          <w:sz w:val="20"/>
          <w:szCs w:val="20"/>
          <w:lang w:val="pt-BR"/>
        </w:rPr>
        <w:t>o</w:t>
      </w:r>
      <w:r w:rsidR="00531CA7" w:rsidRPr="006B4CE6">
        <w:rPr>
          <w:rStyle w:val="nfasis"/>
          <w:rFonts w:ascii="Cambria" w:hAnsi="Cambria" w:cs="Arial"/>
          <w:i w:val="0"/>
          <w:sz w:val="20"/>
          <w:szCs w:val="20"/>
          <w:lang w:val="pt-BR"/>
        </w:rPr>
        <w:t xml:space="preserve"> II E</w:t>
      </w:r>
      <w:r w:rsidR="00E13987" w:rsidRPr="006B4CE6">
        <w:rPr>
          <w:rStyle w:val="nfasis"/>
          <w:rFonts w:ascii="Cambria" w:hAnsi="Cambria" w:cs="Arial"/>
          <w:i w:val="0"/>
          <w:sz w:val="20"/>
          <w:szCs w:val="20"/>
          <w:lang w:val="pt-BR"/>
        </w:rPr>
        <w:t>x</w:t>
      </w:r>
      <w:r w:rsidR="00531CA7" w:rsidRPr="006B4CE6">
        <w:rPr>
          <w:rStyle w:val="nfasis"/>
          <w:rFonts w:ascii="Cambria" w:hAnsi="Cambria" w:cs="Arial"/>
          <w:i w:val="0"/>
          <w:sz w:val="20"/>
          <w:szCs w:val="20"/>
          <w:lang w:val="pt-BR"/>
        </w:rPr>
        <w:t>ército</w:t>
      </w:r>
      <w:r w:rsidR="00E13987" w:rsidRPr="006B4CE6">
        <w:rPr>
          <w:rStyle w:val="nfasis"/>
          <w:rFonts w:ascii="Cambria" w:hAnsi="Cambria" w:cs="Arial"/>
          <w:i w:val="0"/>
          <w:sz w:val="20"/>
          <w:szCs w:val="20"/>
          <w:lang w:val="pt-BR"/>
        </w:rPr>
        <w:t xml:space="preserve">, no estado </w:t>
      </w:r>
      <w:r w:rsidR="00531CA7" w:rsidRPr="006B4CE6">
        <w:rPr>
          <w:rStyle w:val="nfasis"/>
          <w:rFonts w:ascii="Cambria" w:hAnsi="Cambria" w:cs="Arial"/>
          <w:i w:val="0"/>
          <w:sz w:val="20"/>
          <w:szCs w:val="20"/>
          <w:lang w:val="pt-BR"/>
        </w:rPr>
        <w:t>de S</w:t>
      </w:r>
      <w:r w:rsidR="00531CA7" w:rsidRPr="006B4CE6">
        <w:rPr>
          <w:rFonts w:ascii="Cambria" w:hAnsi="Cambria"/>
          <w:sz w:val="20"/>
          <w:szCs w:val="20"/>
          <w:lang w:val="pt-BR"/>
        </w:rPr>
        <w:t>ão</w:t>
      </w:r>
      <w:r w:rsidR="00531CA7" w:rsidRPr="006B4CE6">
        <w:rPr>
          <w:rStyle w:val="nfasis"/>
          <w:rFonts w:ascii="Cambria" w:hAnsi="Cambria" w:cs="Arial"/>
          <w:i w:val="0"/>
          <w:sz w:val="20"/>
          <w:szCs w:val="20"/>
          <w:lang w:val="pt-BR"/>
        </w:rPr>
        <w:t xml:space="preserve"> Paulo, </w:t>
      </w:r>
      <w:r w:rsidR="00E13987" w:rsidRPr="006B4CE6">
        <w:rPr>
          <w:rStyle w:val="nfasis"/>
          <w:rFonts w:ascii="Cambria" w:hAnsi="Cambria" w:cs="Arial"/>
          <w:i w:val="0"/>
          <w:sz w:val="20"/>
          <w:szCs w:val="20"/>
          <w:lang w:val="pt-BR"/>
        </w:rPr>
        <w:t xml:space="preserve">foi responsável, no mínimo, por mais de </w:t>
      </w:r>
      <w:r w:rsidR="00531CA7" w:rsidRPr="006B4CE6">
        <w:rPr>
          <w:rStyle w:val="nfasis"/>
          <w:rFonts w:ascii="Cambria" w:hAnsi="Cambria" w:cs="Arial"/>
          <w:i w:val="0"/>
          <w:sz w:val="20"/>
          <w:szCs w:val="20"/>
          <w:lang w:val="pt-BR"/>
        </w:rPr>
        <w:t xml:space="preserve">6.000 </w:t>
      </w:r>
      <w:r w:rsidR="00085551">
        <w:rPr>
          <w:rStyle w:val="nfasis"/>
          <w:rFonts w:ascii="Cambria" w:hAnsi="Cambria" w:cs="Arial"/>
          <w:i w:val="0"/>
          <w:sz w:val="20"/>
          <w:szCs w:val="20"/>
          <w:lang w:val="pt-BR"/>
        </w:rPr>
        <w:t>prisões</w:t>
      </w:r>
      <w:r w:rsidR="00E13987" w:rsidRPr="006B4CE6">
        <w:rPr>
          <w:rStyle w:val="nfasis"/>
          <w:rFonts w:ascii="Cambria" w:hAnsi="Cambria" w:cs="Arial"/>
          <w:i w:val="0"/>
          <w:sz w:val="20"/>
          <w:szCs w:val="20"/>
          <w:lang w:val="pt-BR"/>
        </w:rPr>
        <w:t xml:space="preserve"> e </w:t>
      </w:r>
      <w:r w:rsidR="00682A0C" w:rsidRPr="006B4CE6">
        <w:rPr>
          <w:rStyle w:val="nfasis"/>
          <w:rFonts w:ascii="Cambria" w:hAnsi="Cambria" w:cs="Arial"/>
          <w:i w:val="0"/>
          <w:sz w:val="20"/>
          <w:szCs w:val="20"/>
          <w:lang w:val="pt-BR"/>
        </w:rPr>
        <w:t xml:space="preserve">pelo menos </w:t>
      </w:r>
      <w:r w:rsidR="00531CA7" w:rsidRPr="006B4CE6">
        <w:rPr>
          <w:rStyle w:val="nfasis"/>
          <w:rFonts w:ascii="Cambria" w:hAnsi="Cambria" w:cs="Arial"/>
          <w:i w:val="0"/>
          <w:sz w:val="20"/>
          <w:szCs w:val="20"/>
          <w:lang w:val="pt-BR"/>
        </w:rPr>
        <w:t xml:space="preserve">64 casos de </w:t>
      </w:r>
      <w:r w:rsidR="00682A0C" w:rsidRPr="006B4CE6">
        <w:rPr>
          <w:rStyle w:val="nfasis"/>
          <w:rFonts w:ascii="Cambria" w:hAnsi="Cambria" w:cs="Arial"/>
          <w:i w:val="0"/>
          <w:sz w:val="20"/>
          <w:szCs w:val="20"/>
          <w:lang w:val="pt-BR"/>
        </w:rPr>
        <w:t>desaparecimentos ou morte</w:t>
      </w:r>
      <w:r w:rsidR="00531CA7" w:rsidRPr="006B4CE6">
        <w:rPr>
          <w:rStyle w:val="nfasis"/>
          <w:rFonts w:ascii="Cambria" w:hAnsi="Cambria" w:cs="Arial"/>
          <w:i w:val="0"/>
          <w:sz w:val="20"/>
          <w:szCs w:val="20"/>
          <w:lang w:val="pt-BR"/>
        </w:rPr>
        <w:t>s</w:t>
      </w:r>
      <w:r w:rsidR="00682A0C" w:rsidRPr="006B4CE6">
        <w:rPr>
          <w:rStyle w:val="nfasis"/>
          <w:rFonts w:ascii="Cambria" w:hAnsi="Cambria" w:cs="Arial"/>
          <w:i w:val="0"/>
          <w:sz w:val="20"/>
          <w:szCs w:val="20"/>
          <w:lang w:val="pt-BR"/>
        </w:rPr>
        <w:t>.</w:t>
      </w:r>
      <w:r w:rsidR="00531CA7" w:rsidRPr="006B4CE6">
        <w:rPr>
          <w:rStyle w:val="Refdenotaalpie"/>
          <w:rFonts w:ascii="Cambria" w:hAnsi="Cambria" w:cs="Arial"/>
          <w:bCs/>
          <w:sz w:val="20"/>
          <w:szCs w:val="20"/>
          <w:lang w:val="pt-BR"/>
        </w:rPr>
        <w:footnoteReference w:id="25"/>
      </w:r>
    </w:p>
    <w:p w:rsidR="00531CA7" w:rsidRPr="006B4CE6" w:rsidRDefault="00531CA7" w:rsidP="007B38D0">
      <w:pPr>
        <w:widowControl w:val="0"/>
        <w:ind w:left="720"/>
        <w:jc w:val="both"/>
        <w:rPr>
          <w:rStyle w:val="nfasis"/>
          <w:rFonts w:ascii="Cambria" w:hAnsi="Cambria"/>
          <w:b/>
          <w:bCs/>
          <w:i w:val="0"/>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Style w:val="nfasis"/>
          <w:rFonts w:ascii="Cambria" w:hAnsi="Cambria" w:cs="Arial"/>
          <w:i w:val="0"/>
          <w:sz w:val="20"/>
          <w:szCs w:val="20"/>
          <w:lang w:val="pt-BR"/>
        </w:rPr>
        <w:t>E</w:t>
      </w:r>
      <w:r w:rsidR="00682A0C" w:rsidRPr="006B4CE6">
        <w:rPr>
          <w:rStyle w:val="nfasis"/>
          <w:rFonts w:ascii="Cambria" w:hAnsi="Cambria" w:cs="Arial"/>
          <w:i w:val="0"/>
          <w:sz w:val="20"/>
          <w:szCs w:val="20"/>
          <w:lang w:val="pt-BR"/>
        </w:rPr>
        <w:t>m</w:t>
      </w:r>
      <w:r w:rsidRPr="006B4CE6">
        <w:rPr>
          <w:rStyle w:val="nfasis"/>
          <w:rFonts w:ascii="Cambria" w:hAnsi="Cambria" w:cs="Arial"/>
          <w:i w:val="0"/>
          <w:sz w:val="20"/>
          <w:szCs w:val="20"/>
          <w:lang w:val="pt-BR"/>
        </w:rPr>
        <w:t xml:space="preserve"> 1974</w:t>
      </w:r>
      <w:r w:rsidR="00682A0C" w:rsidRPr="006B4CE6">
        <w:rPr>
          <w:rStyle w:val="nfasis"/>
          <w:rFonts w:ascii="Cambria" w:hAnsi="Cambria" w:cs="Arial"/>
          <w:i w:val="0"/>
          <w:sz w:val="20"/>
          <w:szCs w:val="20"/>
          <w:lang w:val="pt-BR"/>
        </w:rPr>
        <w:t xml:space="preserve">, o </w:t>
      </w:r>
      <w:r w:rsidR="00085551">
        <w:rPr>
          <w:rStyle w:val="nfasis"/>
          <w:rFonts w:ascii="Cambria" w:hAnsi="Cambria" w:cs="Arial"/>
          <w:i w:val="0"/>
          <w:sz w:val="20"/>
          <w:szCs w:val="20"/>
          <w:lang w:val="pt-BR"/>
        </w:rPr>
        <w:t>g</w:t>
      </w:r>
      <w:r w:rsidR="00682A0C" w:rsidRPr="006B4CE6">
        <w:rPr>
          <w:rStyle w:val="nfasis"/>
          <w:rFonts w:ascii="Cambria" w:hAnsi="Cambria" w:cs="Arial"/>
          <w:i w:val="0"/>
          <w:sz w:val="20"/>
          <w:szCs w:val="20"/>
          <w:lang w:val="pt-BR"/>
        </w:rPr>
        <w:t>eneral Ernesto Geisel tomou posse como Presidente da República em meio a</w:t>
      </w:r>
      <w:r w:rsidR="00E770C2" w:rsidRPr="006B4CE6">
        <w:rPr>
          <w:rStyle w:val="nfasis"/>
          <w:rFonts w:ascii="Cambria" w:hAnsi="Cambria" w:cs="Arial"/>
          <w:i w:val="0"/>
          <w:sz w:val="20"/>
          <w:szCs w:val="20"/>
          <w:lang w:val="pt-BR"/>
        </w:rPr>
        <w:t xml:space="preserve"> um d</w:t>
      </w:r>
      <w:r w:rsidR="00682A0C" w:rsidRPr="006B4CE6">
        <w:rPr>
          <w:rStyle w:val="nfasis"/>
          <w:rFonts w:ascii="Cambria" w:hAnsi="Cambria" w:cs="Arial"/>
          <w:i w:val="0"/>
          <w:sz w:val="20"/>
          <w:szCs w:val="20"/>
          <w:lang w:val="pt-BR"/>
        </w:rPr>
        <w:t>esgaste da imagem do regime, especialmente no exterior, após numerosas denúncias de violações dos direitos humanos, difundidas em particular pela Igreja Católica.</w:t>
      </w:r>
      <w:r w:rsidRPr="006B4CE6">
        <w:rPr>
          <w:rStyle w:val="Refdenotaalpie"/>
          <w:rFonts w:ascii="Cambria" w:hAnsi="Cambria" w:cs="Arial"/>
          <w:bCs/>
          <w:sz w:val="20"/>
          <w:szCs w:val="20"/>
          <w:lang w:val="pt-BR"/>
        </w:rPr>
        <w:footnoteReference w:id="26"/>
      </w:r>
      <w:r w:rsidR="00682A0C" w:rsidRPr="006B4CE6">
        <w:rPr>
          <w:rStyle w:val="nfasis"/>
          <w:rFonts w:ascii="Cambria" w:hAnsi="Cambria" w:cs="Arial"/>
          <w:i w:val="0"/>
          <w:sz w:val="20"/>
          <w:szCs w:val="20"/>
          <w:lang w:val="pt-BR"/>
        </w:rPr>
        <w:t xml:space="preserve"> Como consequência, </w:t>
      </w:r>
      <w:r w:rsidR="00E770C2" w:rsidRPr="006B4CE6">
        <w:rPr>
          <w:rStyle w:val="nfasis"/>
          <w:rFonts w:ascii="Cambria" w:hAnsi="Cambria" w:cs="Arial"/>
          <w:i w:val="0"/>
          <w:sz w:val="20"/>
          <w:szCs w:val="20"/>
          <w:lang w:val="pt-BR"/>
        </w:rPr>
        <w:t xml:space="preserve">ao chegar ao poder, </w:t>
      </w:r>
      <w:r w:rsidRPr="006B4CE6">
        <w:rPr>
          <w:rStyle w:val="nfasis"/>
          <w:rFonts w:ascii="Cambria" w:hAnsi="Cambria" w:cs="Arial"/>
          <w:i w:val="0"/>
          <w:sz w:val="20"/>
          <w:szCs w:val="20"/>
          <w:lang w:val="pt-BR"/>
        </w:rPr>
        <w:lastRenderedPageBreak/>
        <w:t>Geisel</w:t>
      </w:r>
      <w:r w:rsidR="00E770C2" w:rsidRPr="006B4CE6">
        <w:rPr>
          <w:rStyle w:val="nfasis"/>
          <w:rFonts w:ascii="Cambria" w:hAnsi="Cambria" w:cs="Arial"/>
          <w:i w:val="0"/>
          <w:sz w:val="20"/>
          <w:szCs w:val="20"/>
          <w:lang w:val="pt-BR"/>
        </w:rPr>
        <w:t xml:space="preserve"> buscou recuperar a “legitimidade” perdida durante o governo do ex</w:t>
      </w:r>
      <w:r w:rsidR="00972195">
        <w:rPr>
          <w:rStyle w:val="nfasis"/>
          <w:rFonts w:ascii="Cambria" w:hAnsi="Cambria" w:cs="Arial"/>
          <w:i w:val="0"/>
          <w:sz w:val="20"/>
          <w:szCs w:val="20"/>
          <w:lang w:val="pt-BR"/>
        </w:rPr>
        <w:t>-p</w:t>
      </w:r>
      <w:r w:rsidR="00E770C2" w:rsidRPr="006B4CE6">
        <w:rPr>
          <w:rStyle w:val="nfasis"/>
          <w:rFonts w:ascii="Cambria" w:hAnsi="Cambria" w:cs="Arial"/>
          <w:i w:val="0"/>
          <w:sz w:val="20"/>
          <w:szCs w:val="20"/>
          <w:lang w:val="pt-BR"/>
        </w:rPr>
        <w:t>residente Médici, com promessas de uma “abertura” le</w:t>
      </w:r>
      <w:r w:rsidR="00084371" w:rsidRPr="006B4CE6">
        <w:rPr>
          <w:rStyle w:val="nfasis"/>
          <w:rFonts w:ascii="Cambria" w:hAnsi="Cambria" w:cs="Arial"/>
          <w:i w:val="0"/>
          <w:sz w:val="20"/>
          <w:szCs w:val="20"/>
          <w:lang w:val="pt-BR"/>
        </w:rPr>
        <w:t>nta</w:t>
      </w:r>
      <w:r w:rsidR="007C3CEB" w:rsidRPr="006B4CE6">
        <w:rPr>
          <w:rStyle w:val="nfasis"/>
          <w:rFonts w:ascii="Cambria" w:hAnsi="Cambria" w:cs="Arial"/>
          <w:i w:val="0"/>
          <w:sz w:val="20"/>
          <w:szCs w:val="20"/>
          <w:lang w:val="pt-BR"/>
        </w:rPr>
        <w:t xml:space="preserve"> e gradual, além de abrandar, relativamente, as restrições à liberdade de imprensa.</w:t>
      </w:r>
      <w:proofErr w:type="gramStart"/>
      <w:r w:rsidRPr="006B4CE6">
        <w:rPr>
          <w:rStyle w:val="Refdenotaalpie"/>
          <w:rFonts w:ascii="Cambria" w:hAnsi="Cambria" w:cs="Arial"/>
          <w:bCs/>
          <w:sz w:val="20"/>
          <w:szCs w:val="20"/>
          <w:lang w:val="pt-BR"/>
        </w:rPr>
        <w:footnoteReference w:id="27"/>
      </w:r>
      <w:proofErr w:type="gramEnd"/>
    </w:p>
    <w:p w:rsidR="00531CA7" w:rsidRPr="006B4CE6" w:rsidRDefault="00531CA7" w:rsidP="007B38D0">
      <w:pPr>
        <w:widowControl w:val="0"/>
        <w:ind w:left="720"/>
        <w:jc w:val="both"/>
        <w:rPr>
          <w:rStyle w:val="nfasis"/>
          <w:rFonts w:ascii="Cambria" w:hAnsi="Cambria"/>
          <w:b/>
          <w:bCs/>
          <w:i w:val="0"/>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Style w:val="nfasis"/>
          <w:rFonts w:ascii="Cambria" w:hAnsi="Cambria" w:cs="Arial"/>
          <w:i w:val="0"/>
          <w:sz w:val="20"/>
          <w:szCs w:val="20"/>
          <w:lang w:val="pt-BR"/>
        </w:rPr>
        <w:t>De a</w:t>
      </w:r>
      <w:r w:rsidR="007C3CA3" w:rsidRPr="006B4CE6">
        <w:rPr>
          <w:rStyle w:val="nfasis"/>
          <w:rFonts w:ascii="Cambria" w:hAnsi="Cambria" w:cs="Arial"/>
          <w:i w:val="0"/>
          <w:sz w:val="20"/>
          <w:szCs w:val="20"/>
          <w:lang w:val="pt-BR"/>
        </w:rPr>
        <w:t xml:space="preserve">cordo com o Relatório Final da </w:t>
      </w:r>
      <w:r w:rsidR="009F32C0" w:rsidRPr="006B4CE6">
        <w:rPr>
          <w:rStyle w:val="nfasis"/>
          <w:rFonts w:ascii="Cambria" w:hAnsi="Cambria" w:cs="Arial"/>
          <w:i w:val="0"/>
          <w:sz w:val="20"/>
          <w:szCs w:val="20"/>
          <w:lang w:val="pt-BR"/>
        </w:rPr>
        <w:t>Comissão Nacional da Verdade</w:t>
      </w:r>
      <w:r w:rsidRPr="006B4CE6">
        <w:rPr>
          <w:rStyle w:val="nfasis"/>
          <w:rFonts w:ascii="Cambria" w:hAnsi="Cambria" w:cs="Arial"/>
          <w:i w:val="0"/>
          <w:sz w:val="20"/>
          <w:szCs w:val="20"/>
          <w:lang w:val="pt-BR"/>
        </w:rPr>
        <w:t xml:space="preserve"> (CNV):</w:t>
      </w:r>
    </w:p>
    <w:p w:rsidR="00531CA7" w:rsidRPr="006B4CE6" w:rsidRDefault="00531CA7" w:rsidP="007B38D0">
      <w:pPr>
        <w:widowControl w:val="0"/>
        <w:tabs>
          <w:tab w:val="left" w:pos="0"/>
        </w:tabs>
        <w:ind w:right="720"/>
        <w:jc w:val="both"/>
        <w:rPr>
          <w:rStyle w:val="nfasis"/>
          <w:rFonts w:ascii="Cambria" w:hAnsi="Cambria" w:cs="Arial"/>
          <w:b/>
          <w:i w:val="0"/>
          <w:sz w:val="20"/>
          <w:szCs w:val="20"/>
          <w:lang w:val="pt-BR"/>
        </w:rPr>
      </w:pPr>
    </w:p>
    <w:p w:rsidR="00531CA7" w:rsidRPr="006B4CE6" w:rsidRDefault="00531CA7" w:rsidP="007B38D0">
      <w:pPr>
        <w:widowControl w:val="0"/>
        <w:ind w:left="709"/>
        <w:jc w:val="both"/>
        <w:rPr>
          <w:rStyle w:val="nfasis"/>
          <w:rFonts w:ascii="Cambria" w:hAnsi="Cambria" w:cs="Arial"/>
          <w:b/>
          <w:i w:val="0"/>
          <w:sz w:val="18"/>
          <w:szCs w:val="18"/>
          <w:lang w:val="pt-BR"/>
        </w:rPr>
      </w:pPr>
      <w:r w:rsidRPr="006B4CE6">
        <w:rPr>
          <w:rStyle w:val="nfasis"/>
          <w:rFonts w:ascii="Cambria" w:hAnsi="Cambria" w:cs="Arial"/>
          <w:i w:val="0"/>
          <w:sz w:val="18"/>
          <w:szCs w:val="18"/>
          <w:lang w:val="pt-BR"/>
        </w:rPr>
        <w:t>“</w:t>
      </w:r>
      <w:r w:rsidR="003E6678" w:rsidRPr="006B4CE6">
        <w:rPr>
          <w:rStyle w:val="nfasis"/>
          <w:rFonts w:ascii="Cambria" w:hAnsi="Cambria" w:cs="Arial"/>
          <w:i w:val="0"/>
          <w:sz w:val="18"/>
          <w:szCs w:val="18"/>
          <w:lang w:val="pt-BR"/>
        </w:rPr>
        <w:t xml:space="preserve">Até o final do mandato, a Presidência de Geisel será caracterizada – talvez mais do que as anteriores – por um duplo movimento que atravessa todo o período ditatorial. O primeiro dizia respeito </w:t>
      </w:r>
      <w:r w:rsidR="00EB164B">
        <w:rPr>
          <w:rStyle w:val="nfasis"/>
          <w:rFonts w:ascii="Cambria" w:hAnsi="Cambria" w:cs="Arial"/>
          <w:i w:val="0"/>
          <w:sz w:val="18"/>
          <w:szCs w:val="18"/>
          <w:lang w:val="pt-BR"/>
        </w:rPr>
        <w:t>à</w:t>
      </w:r>
      <w:r w:rsidR="003E6678" w:rsidRPr="006B4CE6">
        <w:rPr>
          <w:rStyle w:val="nfasis"/>
          <w:rFonts w:ascii="Cambria" w:hAnsi="Cambria" w:cs="Arial"/>
          <w:i w:val="0"/>
          <w:sz w:val="18"/>
          <w:szCs w:val="18"/>
          <w:lang w:val="pt-BR"/>
        </w:rPr>
        <w:t xml:space="preserve"> vigilância repressiva em vários níveis: censura a imprensa, prisões, tortura e assassinatos. Mais tarde, o próprio Geisel legitimaria a violência quando, em depoimento concedido a historiadores sobre sua trajetória no regime autoritário de 64, admitiu considerar a tortura necessária em determinados casos: ‘Há circunstancias em que o individuo é impelido a praticar a tortura, para obter determinadas confissões e, assim, evitar um mal maior’. Um segundo movimento era o da reinvenção institucional casuística que visava </w:t>
      </w:r>
      <w:r w:rsidR="00BB3CA4">
        <w:rPr>
          <w:rStyle w:val="nfasis"/>
          <w:rFonts w:ascii="Cambria" w:hAnsi="Cambria" w:cs="Arial"/>
          <w:i w:val="0"/>
          <w:sz w:val="18"/>
          <w:szCs w:val="18"/>
          <w:lang w:val="pt-BR"/>
        </w:rPr>
        <w:t>[a] r</w:t>
      </w:r>
      <w:r w:rsidR="003E6678" w:rsidRPr="006B4CE6">
        <w:rPr>
          <w:rStyle w:val="nfasis"/>
          <w:rFonts w:ascii="Cambria" w:hAnsi="Cambria" w:cs="Arial"/>
          <w:i w:val="0"/>
          <w:sz w:val="18"/>
          <w:szCs w:val="18"/>
          <w:lang w:val="pt-BR"/>
        </w:rPr>
        <w:t xml:space="preserve">esguardar o caráter </w:t>
      </w:r>
      <w:proofErr w:type="gramStart"/>
      <w:r w:rsidR="003E6678" w:rsidRPr="006B4CE6">
        <w:rPr>
          <w:rStyle w:val="nfasis"/>
          <w:rFonts w:ascii="Cambria" w:hAnsi="Cambria" w:cs="Arial"/>
          <w:i w:val="0"/>
          <w:sz w:val="18"/>
          <w:szCs w:val="18"/>
          <w:lang w:val="pt-BR"/>
        </w:rPr>
        <w:t>autoritário do regime em circunstancias diversas”</w:t>
      </w:r>
      <w:proofErr w:type="gramEnd"/>
      <w:r w:rsidR="00C07800" w:rsidRPr="006B4CE6">
        <w:rPr>
          <w:rStyle w:val="nfasis"/>
          <w:rFonts w:ascii="Cambria" w:hAnsi="Cambria" w:cs="Arial"/>
          <w:i w:val="0"/>
          <w:sz w:val="18"/>
          <w:szCs w:val="18"/>
          <w:lang w:val="pt-BR"/>
        </w:rPr>
        <w:t>.</w:t>
      </w:r>
      <w:r w:rsidRPr="006B4CE6">
        <w:rPr>
          <w:rStyle w:val="Refdenotaalpie"/>
          <w:rFonts w:ascii="Cambria" w:hAnsi="Cambria" w:cs="Arial"/>
          <w:bCs/>
          <w:sz w:val="18"/>
          <w:szCs w:val="18"/>
          <w:lang w:val="pt-BR"/>
        </w:rPr>
        <w:footnoteReference w:id="28"/>
      </w:r>
    </w:p>
    <w:p w:rsidR="00531CA7" w:rsidRPr="006B4CE6" w:rsidRDefault="00531CA7" w:rsidP="007B38D0">
      <w:pPr>
        <w:widowControl w:val="0"/>
        <w:ind w:left="720"/>
        <w:jc w:val="both"/>
        <w:rPr>
          <w:rStyle w:val="nfasis"/>
          <w:rFonts w:ascii="Cambria" w:hAnsi="Cambria"/>
          <w:b/>
          <w:bCs/>
          <w:i w:val="0"/>
          <w:sz w:val="20"/>
          <w:szCs w:val="20"/>
          <w:lang w:val="pt-BR"/>
        </w:rPr>
      </w:pPr>
    </w:p>
    <w:p w:rsidR="00531CA7" w:rsidRPr="006B4CE6" w:rsidRDefault="007C3CA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Style w:val="nfasis"/>
          <w:rFonts w:ascii="Cambria" w:hAnsi="Cambria" w:cs="Arial"/>
          <w:i w:val="0"/>
          <w:sz w:val="20"/>
          <w:szCs w:val="20"/>
          <w:lang w:val="pt-BR"/>
        </w:rPr>
        <w:t xml:space="preserve">Sob o mandato de </w:t>
      </w:r>
      <w:r w:rsidR="00531CA7" w:rsidRPr="006B4CE6">
        <w:rPr>
          <w:rStyle w:val="nfasis"/>
          <w:rFonts w:ascii="Cambria" w:hAnsi="Cambria" w:cs="Arial"/>
          <w:i w:val="0"/>
          <w:sz w:val="20"/>
          <w:szCs w:val="20"/>
          <w:lang w:val="pt-BR"/>
        </w:rPr>
        <w:t xml:space="preserve">Geisel, </w:t>
      </w:r>
      <w:r w:rsidR="00E112EC" w:rsidRPr="006B4CE6">
        <w:rPr>
          <w:rStyle w:val="nfasis"/>
          <w:rFonts w:ascii="Cambria" w:hAnsi="Cambria" w:cs="Arial"/>
          <w:i w:val="0"/>
          <w:sz w:val="20"/>
          <w:szCs w:val="20"/>
          <w:lang w:val="pt-BR"/>
        </w:rPr>
        <w:t xml:space="preserve">uma extensa ofensiva dos órgãos de segurança do regime militar contra o </w:t>
      </w:r>
      <w:r w:rsidR="00531CA7" w:rsidRPr="006B4CE6">
        <w:rPr>
          <w:rStyle w:val="nfasis"/>
          <w:rFonts w:ascii="Cambria" w:hAnsi="Cambria" w:cs="Arial"/>
          <w:i w:val="0"/>
          <w:sz w:val="20"/>
          <w:szCs w:val="20"/>
          <w:lang w:val="pt-BR"/>
        </w:rPr>
        <w:t>Partido Comunista do Brasil (PCB)</w:t>
      </w:r>
      <w:r w:rsidR="00B13067" w:rsidRPr="006B4CE6">
        <w:rPr>
          <w:rStyle w:val="nfasis"/>
          <w:rFonts w:ascii="Cambria" w:hAnsi="Cambria" w:cs="Arial"/>
          <w:i w:val="0"/>
          <w:sz w:val="20"/>
          <w:szCs w:val="20"/>
          <w:lang w:val="pt-BR"/>
        </w:rPr>
        <w:t xml:space="preserve"> </w:t>
      </w:r>
      <w:r w:rsidR="008149B6" w:rsidRPr="006B4CE6">
        <w:rPr>
          <w:rStyle w:val="nfasis"/>
          <w:rFonts w:ascii="Cambria" w:hAnsi="Cambria" w:cs="Arial"/>
          <w:i w:val="0"/>
          <w:sz w:val="20"/>
          <w:szCs w:val="20"/>
          <w:lang w:val="pt-BR"/>
        </w:rPr>
        <w:t xml:space="preserve">começou a tornar-se pública. De acordo com o Relatório Final da </w:t>
      </w:r>
      <w:r w:rsidR="009F32C0" w:rsidRPr="006B4CE6">
        <w:rPr>
          <w:rStyle w:val="nfasis"/>
          <w:rFonts w:ascii="Cambria" w:hAnsi="Cambria"/>
          <w:i w:val="0"/>
          <w:sz w:val="20"/>
          <w:szCs w:val="20"/>
          <w:lang w:val="pt-BR"/>
        </w:rPr>
        <w:t>Comissão Nacional da Verdade</w:t>
      </w:r>
      <w:r w:rsidR="00531CA7" w:rsidRPr="006B4CE6">
        <w:rPr>
          <w:rStyle w:val="nfasis"/>
          <w:rFonts w:ascii="Cambria" w:hAnsi="Cambria"/>
          <w:i w:val="0"/>
          <w:sz w:val="20"/>
          <w:szCs w:val="20"/>
          <w:lang w:val="pt-BR"/>
        </w:rPr>
        <w:t xml:space="preserve"> (CNV), </w:t>
      </w:r>
      <w:r w:rsidR="008149B6" w:rsidRPr="006B4CE6">
        <w:rPr>
          <w:rStyle w:val="nfasis"/>
          <w:rFonts w:ascii="Cambria" w:hAnsi="Cambria"/>
          <w:i w:val="0"/>
          <w:sz w:val="20"/>
          <w:szCs w:val="20"/>
          <w:lang w:val="pt-BR"/>
        </w:rPr>
        <w:t>em janeiro de</w:t>
      </w:r>
      <w:r w:rsidR="00531CA7" w:rsidRPr="006B4CE6">
        <w:rPr>
          <w:rStyle w:val="nfasis"/>
          <w:rFonts w:ascii="Cambria" w:hAnsi="Cambria"/>
          <w:i w:val="0"/>
          <w:sz w:val="20"/>
          <w:szCs w:val="20"/>
          <w:lang w:val="pt-BR"/>
        </w:rPr>
        <w:t xml:space="preserve"> 1975</w:t>
      </w:r>
      <w:r w:rsidR="008149B6" w:rsidRPr="006B4CE6">
        <w:rPr>
          <w:rStyle w:val="nfasis"/>
          <w:rFonts w:ascii="Cambria" w:hAnsi="Cambria"/>
          <w:i w:val="0"/>
          <w:sz w:val="20"/>
          <w:szCs w:val="20"/>
          <w:lang w:val="pt-BR"/>
        </w:rPr>
        <w:t>,</w:t>
      </w:r>
      <w:r w:rsidR="00531CA7" w:rsidRPr="006B4CE6">
        <w:rPr>
          <w:rStyle w:val="nfasis"/>
          <w:rFonts w:ascii="Cambria" w:hAnsi="Cambria"/>
          <w:i w:val="0"/>
          <w:sz w:val="20"/>
          <w:szCs w:val="20"/>
          <w:lang w:val="pt-BR"/>
        </w:rPr>
        <w:t xml:space="preserve"> </w:t>
      </w:r>
      <w:r w:rsidR="008149B6" w:rsidRPr="006B4CE6">
        <w:rPr>
          <w:rStyle w:val="nfasis"/>
          <w:rFonts w:ascii="Cambria" w:hAnsi="Cambria"/>
          <w:i w:val="0"/>
          <w:sz w:val="20"/>
          <w:szCs w:val="20"/>
          <w:lang w:val="pt-BR"/>
        </w:rPr>
        <w:t xml:space="preserve">o regime empreendeu </w:t>
      </w:r>
      <w:r w:rsidR="000E28CC" w:rsidRPr="006B4CE6">
        <w:rPr>
          <w:rStyle w:val="nfasis"/>
          <w:rFonts w:ascii="Cambria" w:hAnsi="Cambria"/>
          <w:i w:val="0"/>
          <w:sz w:val="20"/>
          <w:szCs w:val="20"/>
          <w:lang w:val="pt-BR"/>
        </w:rPr>
        <w:t>“[a</w:t>
      </w:r>
      <w:proofErr w:type="gramStart"/>
      <w:r w:rsidR="000E28CC" w:rsidRPr="006B4CE6">
        <w:rPr>
          <w:rStyle w:val="nfasis"/>
          <w:rFonts w:ascii="Cambria" w:hAnsi="Cambria"/>
          <w:i w:val="0"/>
          <w:sz w:val="20"/>
          <w:szCs w:val="20"/>
          <w:lang w:val="pt-BR"/>
        </w:rPr>
        <w:t>]ções</w:t>
      </w:r>
      <w:proofErr w:type="gramEnd"/>
      <w:r w:rsidR="000E28CC" w:rsidRPr="006B4CE6">
        <w:rPr>
          <w:rStyle w:val="nfasis"/>
          <w:rFonts w:ascii="Cambria" w:hAnsi="Cambria"/>
          <w:i w:val="0"/>
          <w:sz w:val="20"/>
          <w:szCs w:val="20"/>
          <w:lang w:val="pt-BR"/>
        </w:rPr>
        <w:t xml:space="preserve"> repressivas contra o Partido Comunista Brasileiro (PCB). Dezenas de militantes foram presos e torturados</w:t>
      </w:r>
      <w:r w:rsidR="00531CA7"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29"/>
      </w:r>
      <w:r w:rsidR="00531CA7" w:rsidRPr="006B4CE6">
        <w:rPr>
          <w:rStyle w:val="nfasis"/>
          <w:rFonts w:ascii="Cambria" w:hAnsi="Cambria"/>
          <w:i w:val="0"/>
          <w:sz w:val="20"/>
          <w:szCs w:val="20"/>
          <w:lang w:val="pt-BR"/>
        </w:rPr>
        <w:t xml:space="preserve"> A</w:t>
      </w:r>
      <w:r w:rsidR="000E28CC" w:rsidRPr="006B4CE6">
        <w:rPr>
          <w:rStyle w:val="nfasis"/>
          <w:rFonts w:ascii="Cambria" w:hAnsi="Cambria"/>
          <w:i w:val="0"/>
          <w:sz w:val="20"/>
          <w:szCs w:val="20"/>
          <w:lang w:val="pt-BR"/>
        </w:rPr>
        <w:t>pesar do fato de que o PCB era uma das organizações de oposição que não havia</w:t>
      </w:r>
      <w:r w:rsidR="00302FFD" w:rsidRPr="006B4CE6">
        <w:rPr>
          <w:rStyle w:val="nfasis"/>
          <w:rFonts w:ascii="Cambria" w:hAnsi="Cambria"/>
          <w:i w:val="0"/>
          <w:sz w:val="20"/>
          <w:szCs w:val="20"/>
          <w:lang w:val="pt-BR"/>
        </w:rPr>
        <w:t>m</w:t>
      </w:r>
      <w:r w:rsidR="000E28CC" w:rsidRPr="006B4CE6">
        <w:rPr>
          <w:rStyle w:val="nfasis"/>
          <w:rFonts w:ascii="Cambria" w:hAnsi="Cambria"/>
          <w:i w:val="0"/>
          <w:sz w:val="20"/>
          <w:szCs w:val="20"/>
          <w:lang w:val="pt-BR"/>
        </w:rPr>
        <w:t xml:space="preserve"> aderido à “resistência armada”,</w:t>
      </w:r>
      <w:r w:rsidR="00531CA7" w:rsidRPr="006B4CE6">
        <w:rPr>
          <w:rStyle w:val="Refdenotaalpie"/>
          <w:rFonts w:ascii="Cambria" w:hAnsi="Cambria"/>
          <w:sz w:val="20"/>
          <w:szCs w:val="20"/>
          <w:lang w:val="pt-BR"/>
        </w:rPr>
        <w:footnoteReference w:id="30"/>
      </w:r>
      <w:r w:rsidR="000E28CC" w:rsidRPr="006B4CE6">
        <w:rPr>
          <w:rStyle w:val="nfasis"/>
          <w:rFonts w:ascii="Cambria" w:hAnsi="Cambria"/>
          <w:i w:val="0"/>
          <w:sz w:val="20"/>
          <w:szCs w:val="20"/>
          <w:lang w:val="pt-BR"/>
        </w:rPr>
        <w:t xml:space="preserve"> entre os anos de 1974 e </w:t>
      </w:r>
      <w:r w:rsidR="00531CA7" w:rsidRPr="006B4CE6">
        <w:rPr>
          <w:rStyle w:val="nfasis"/>
          <w:rFonts w:ascii="Cambria" w:hAnsi="Cambria"/>
          <w:i w:val="0"/>
          <w:sz w:val="20"/>
          <w:szCs w:val="20"/>
          <w:lang w:val="pt-BR"/>
        </w:rPr>
        <w:t>1975, “</w:t>
      </w:r>
      <w:r w:rsidR="00302FFD" w:rsidRPr="006B4CE6">
        <w:rPr>
          <w:rStyle w:val="nfasis"/>
          <w:rFonts w:ascii="Cambria" w:hAnsi="Cambria"/>
          <w:i w:val="0"/>
          <w:sz w:val="20"/>
          <w:szCs w:val="20"/>
          <w:lang w:val="pt-BR"/>
        </w:rPr>
        <w:t xml:space="preserve">os órgãos de segurança eliminaram </w:t>
      </w:r>
      <w:r w:rsidR="00EB164B" w:rsidRPr="006B4CE6">
        <w:rPr>
          <w:rStyle w:val="nfasis"/>
          <w:rFonts w:ascii="Cambria" w:hAnsi="Cambria"/>
          <w:i w:val="0"/>
          <w:sz w:val="20"/>
          <w:szCs w:val="20"/>
          <w:lang w:val="pt-BR"/>
        </w:rPr>
        <w:t>fisicamente</w:t>
      </w:r>
      <w:r w:rsidR="00302FFD" w:rsidRPr="006B4CE6">
        <w:rPr>
          <w:rStyle w:val="nfasis"/>
          <w:rFonts w:ascii="Cambria" w:hAnsi="Cambria"/>
          <w:i w:val="0"/>
          <w:sz w:val="20"/>
          <w:szCs w:val="20"/>
          <w:lang w:val="pt-BR"/>
        </w:rPr>
        <w:t xml:space="preserve"> a quase totalidade</w:t>
      </w:r>
      <w:r w:rsidR="00531CA7" w:rsidRPr="006B4CE6">
        <w:rPr>
          <w:rStyle w:val="nfasis"/>
          <w:rFonts w:ascii="Cambria" w:hAnsi="Cambria"/>
          <w:i w:val="0"/>
          <w:sz w:val="20"/>
          <w:szCs w:val="20"/>
          <w:lang w:val="pt-BR"/>
        </w:rPr>
        <w:t xml:space="preserve">” </w:t>
      </w:r>
      <w:r w:rsidR="00A96069" w:rsidRPr="006B4CE6">
        <w:rPr>
          <w:rStyle w:val="nfasis"/>
          <w:rFonts w:ascii="Cambria" w:hAnsi="Cambria"/>
          <w:i w:val="0"/>
          <w:sz w:val="20"/>
          <w:szCs w:val="20"/>
          <w:lang w:val="pt-BR"/>
        </w:rPr>
        <w:t>do comitê central do</w:t>
      </w:r>
      <w:r w:rsidR="00531CA7" w:rsidRPr="006B4CE6">
        <w:rPr>
          <w:rStyle w:val="nfasis"/>
          <w:rFonts w:ascii="Cambria" w:hAnsi="Cambria"/>
          <w:i w:val="0"/>
          <w:sz w:val="20"/>
          <w:szCs w:val="20"/>
          <w:lang w:val="pt-BR"/>
        </w:rPr>
        <w:t xml:space="preserve"> PCB</w:t>
      </w:r>
      <w:r w:rsidR="00A96069"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31"/>
      </w:r>
      <w:r w:rsidR="00A96069" w:rsidRPr="006B4CE6">
        <w:rPr>
          <w:rStyle w:val="nfasis"/>
          <w:rFonts w:ascii="Cambria" w:hAnsi="Cambria"/>
          <w:i w:val="0"/>
          <w:sz w:val="20"/>
          <w:szCs w:val="20"/>
          <w:lang w:val="pt-BR"/>
        </w:rPr>
        <w:t xml:space="preserve"> Nesse contexto, pelo menos 12 jornalistas foram detidos em outubro de 1975 no </w:t>
      </w:r>
      <w:r w:rsidR="00531CA7" w:rsidRPr="006B4CE6">
        <w:rPr>
          <w:rFonts w:ascii="Cambria" w:hAnsi="Cambria"/>
          <w:sz w:val="20"/>
          <w:szCs w:val="20"/>
          <w:lang w:val="pt-BR"/>
        </w:rPr>
        <w:t xml:space="preserve">DOI/CODI/SP por </w:t>
      </w:r>
      <w:r w:rsidR="009B675D" w:rsidRPr="006B4CE6">
        <w:rPr>
          <w:rFonts w:ascii="Cambria" w:hAnsi="Cambria"/>
          <w:sz w:val="20"/>
          <w:szCs w:val="20"/>
          <w:lang w:val="pt-BR"/>
        </w:rPr>
        <w:t>sua militância ou suspeita de militância no</w:t>
      </w:r>
      <w:r w:rsidR="00531CA7" w:rsidRPr="006B4CE6">
        <w:rPr>
          <w:rFonts w:ascii="Cambria" w:hAnsi="Cambria"/>
          <w:sz w:val="20"/>
          <w:szCs w:val="20"/>
          <w:lang w:val="pt-BR"/>
        </w:rPr>
        <w:t xml:space="preserve"> PCB</w:t>
      </w:r>
      <w:r w:rsidR="009B675D" w:rsidRPr="006B4CE6">
        <w:rPr>
          <w:rFonts w:ascii="Cambria" w:hAnsi="Cambria"/>
          <w:sz w:val="20"/>
          <w:szCs w:val="20"/>
          <w:lang w:val="pt-BR"/>
        </w:rPr>
        <w:t>.</w:t>
      </w:r>
      <w:r w:rsidR="00531CA7" w:rsidRPr="006B4CE6">
        <w:rPr>
          <w:rStyle w:val="Refdenotaalpie"/>
          <w:rFonts w:ascii="Cambria" w:hAnsi="Cambria"/>
          <w:sz w:val="20"/>
          <w:szCs w:val="20"/>
          <w:lang w:val="pt-BR"/>
        </w:rPr>
        <w:t>5</w:t>
      </w:r>
    </w:p>
    <w:p w:rsidR="00531CA7" w:rsidRPr="006B4CE6" w:rsidRDefault="00531CA7" w:rsidP="007B38D0">
      <w:pPr>
        <w:widowControl w:val="0"/>
        <w:ind w:left="720"/>
        <w:jc w:val="both"/>
        <w:rPr>
          <w:rStyle w:val="nfasis"/>
          <w:rFonts w:ascii="Cambria" w:hAnsi="Cambria"/>
          <w:b/>
          <w:bCs/>
          <w:i w:val="0"/>
          <w:sz w:val="20"/>
          <w:szCs w:val="20"/>
          <w:lang w:val="pt-BR"/>
        </w:rPr>
      </w:pPr>
    </w:p>
    <w:p w:rsidR="00531CA7" w:rsidRPr="006B4CE6" w:rsidRDefault="009B675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Style w:val="nfasis"/>
          <w:rFonts w:ascii="Cambria" w:hAnsi="Cambria" w:cs="Arial"/>
          <w:i w:val="0"/>
          <w:sz w:val="20"/>
          <w:szCs w:val="20"/>
          <w:lang w:val="pt-BR"/>
        </w:rPr>
        <w:t xml:space="preserve">A esse respeito, o </w:t>
      </w:r>
      <w:r w:rsidR="00531CA7" w:rsidRPr="006B4CE6">
        <w:rPr>
          <w:rStyle w:val="nfasis"/>
          <w:rFonts w:ascii="Cambria" w:hAnsi="Cambria" w:cs="Arial"/>
          <w:i w:val="0"/>
          <w:sz w:val="20"/>
          <w:szCs w:val="20"/>
          <w:lang w:val="pt-BR"/>
        </w:rPr>
        <w:t>CEMDP</w:t>
      </w:r>
      <w:r w:rsidR="00B13067" w:rsidRPr="006B4CE6">
        <w:rPr>
          <w:rStyle w:val="nfasis"/>
          <w:rFonts w:ascii="Cambria" w:hAnsi="Cambria" w:cs="Arial"/>
          <w:i w:val="0"/>
          <w:sz w:val="20"/>
          <w:szCs w:val="20"/>
          <w:lang w:val="pt-BR"/>
        </w:rPr>
        <w:t xml:space="preserve"> </w:t>
      </w:r>
      <w:r w:rsidRPr="006B4CE6">
        <w:rPr>
          <w:rStyle w:val="nfasis"/>
          <w:rFonts w:ascii="Cambria" w:hAnsi="Cambria" w:cs="Arial"/>
          <w:i w:val="0"/>
          <w:sz w:val="20"/>
          <w:szCs w:val="20"/>
          <w:lang w:val="pt-BR"/>
        </w:rPr>
        <w:t>apontou que:</w:t>
      </w:r>
    </w:p>
    <w:p w:rsidR="00531CA7" w:rsidRPr="006B4CE6" w:rsidRDefault="00531CA7" w:rsidP="007B38D0">
      <w:pPr>
        <w:widowControl w:val="0"/>
        <w:tabs>
          <w:tab w:val="left" w:pos="0"/>
        </w:tabs>
        <w:jc w:val="both"/>
        <w:rPr>
          <w:rStyle w:val="nfasis"/>
          <w:rFonts w:ascii="Cambria" w:hAnsi="Cambria" w:cs="Arial"/>
          <w:b/>
          <w:i w:val="0"/>
          <w:sz w:val="20"/>
          <w:szCs w:val="20"/>
          <w:lang w:val="pt-BR"/>
        </w:rPr>
      </w:pPr>
    </w:p>
    <w:p w:rsidR="00531CA7" w:rsidRPr="006B4CE6" w:rsidRDefault="00AD14BA" w:rsidP="007B38D0">
      <w:pPr>
        <w:widowControl w:val="0"/>
        <w:tabs>
          <w:tab w:val="left" w:pos="720"/>
        </w:tabs>
        <w:ind w:left="720"/>
        <w:jc w:val="both"/>
        <w:rPr>
          <w:rStyle w:val="nfasis"/>
          <w:rFonts w:ascii="Cambria" w:hAnsi="Cambria" w:cs="Arial"/>
          <w:b/>
          <w:i w:val="0"/>
          <w:sz w:val="18"/>
          <w:szCs w:val="18"/>
          <w:lang w:val="pt-BR"/>
        </w:rPr>
      </w:pPr>
      <w:r w:rsidRPr="00AD14BA">
        <w:rPr>
          <w:rStyle w:val="nfasis"/>
          <w:rFonts w:ascii="Cambria" w:hAnsi="Cambria" w:cs="Arial"/>
          <w:i w:val="0"/>
          <w:sz w:val="18"/>
          <w:szCs w:val="18"/>
          <w:lang w:val="pt-BR"/>
        </w:rPr>
        <w:t xml:space="preserve">“[…] começou a se tornar pública uma extensa ofensiva dos órgãos de segurança do regime militar contra o PCB que se alongaria ate janeiro de 1976, quando foi morto sob torturas o operário metalúrgico Manoel Fiel Filho. No cômputo geral dessa investida, que mais tarde receberia o nome de Operação Radar, Operação Marumbi ou Operação Barriga Verde, dependendo do estado atingido, </w:t>
      </w:r>
      <w:r w:rsidR="003A6414" w:rsidRPr="00AD14BA">
        <w:rPr>
          <w:rStyle w:val="nfasis"/>
          <w:rFonts w:ascii="Cambria" w:hAnsi="Cambria" w:cs="Arial"/>
          <w:i w:val="0"/>
          <w:sz w:val="18"/>
          <w:szCs w:val="18"/>
          <w:lang w:val="pt-BR"/>
        </w:rPr>
        <w:t xml:space="preserve">centenas de integrantes desse partido foram presos, atingido uma cifra que a revista </w:t>
      </w:r>
      <w:proofErr w:type="gramStart"/>
      <w:r w:rsidR="003A6414" w:rsidRPr="00AD14BA">
        <w:rPr>
          <w:rStyle w:val="nfasis"/>
          <w:rFonts w:ascii="Cambria" w:hAnsi="Cambria" w:cs="Arial"/>
          <w:i w:val="0"/>
          <w:sz w:val="18"/>
          <w:szCs w:val="18"/>
          <w:lang w:val="pt-BR"/>
        </w:rPr>
        <w:t>IstoÉ</w:t>
      </w:r>
      <w:proofErr w:type="gramEnd"/>
      <w:r w:rsidR="003A6414" w:rsidRPr="00AD14BA">
        <w:rPr>
          <w:rStyle w:val="nfasis"/>
          <w:rFonts w:ascii="Cambria" w:hAnsi="Cambria" w:cs="Arial"/>
          <w:i w:val="0"/>
          <w:sz w:val="18"/>
          <w:szCs w:val="18"/>
          <w:lang w:val="pt-BR"/>
        </w:rPr>
        <w:t xml:space="preserve"> de 31/03/2004 calculou em 679. Se até aquele momento a estratégia do regime militar tinha sido exterminar os </w:t>
      </w:r>
      <w:r w:rsidR="003A6414" w:rsidRPr="006B4CE6">
        <w:rPr>
          <w:rStyle w:val="nfasis"/>
          <w:rFonts w:ascii="Cambria" w:hAnsi="Cambria" w:cs="Arial"/>
          <w:i w:val="0"/>
          <w:sz w:val="18"/>
          <w:szCs w:val="18"/>
          <w:lang w:val="pt-BR"/>
        </w:rPr>
        <w:t>opositores envolvidos com a resistência armada, o foco central da repressão passaria então a ser o PCB, que sempre se posicionou contra as ações de guerrilha e tinha conseguido preservar uma estrutura partidária que, para o aparelho de repressão, se tornaria uma ameaça caso a distensão de Geisel evoluísse para uma verdadeira abertura politica. Tratava-se, pois, de neutralizar o PCB antes da volta à democracia.</w:t>
      </w:r>
      <w:r w:rsidR="00531CA7" w:rsidRPr="006B4CE6">
        <w:rPr>
          <w:rStyle w:val="Refdenotaalpie"/>
          <w:rFonts w:ascii="Cambria" w:hAnsi="Cambria" w:cs="Arial"/>
          <w:bCs/>
          <w:sz w:val="18"/>
          <w:szCs w:val="18"/>
          <w:lang w:val="pt-BR"/>
        </w:rPr>
        <w:footnoteReference w:id="32"/>
      </w:r>
    </w:p>
    <w:p w:rsidR="00531CA7" w:rsidRPr="006B4CE6" w:rsidRDefault="00531CA7" w:rsidP="007B38D0">
      <w:pPr>
        <w:widowControl w:val="0"/>
        <w:tabs>
          <w:tab w:val="left" w:pos="0"/>
        </w:tabs>
        <w:jc w:val="both"/>
        <w:rPr>
          <w:rStyle w:val="nfasis"/>
          <w:rFonts w:ascii="Cambria" w:hAnsi="Cambria" w:cs="Arial"/>
          <w:b/>
          <w:i w:val="0"/>
          <w:sz w:val="20"/>
          <w:szCs w:val="20"/>
          <w:lang w:val="pt-BR"/>
        </w:rPr>
      </w:pPr>
    </w:p>
    <w:p w:rsidR="00531CA7" w:rsidRPr="006B4CE6" w:rsidRDefault="003A641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Style w:val="nfasis"/>
          <w:rFonts w:ascii="Cambria" w:hAnsi="Cambria"/>
          <w:i w:val="0"/>
          <w:sz w:val="20"/>
          <w:szCs w:val="20"/>
          <w:lang w:val="pt-BR"/>
        </w:rPr>
        <w:t>As ações dos “</w:t>
      </w:r>
      <w:r w:rsidR="00EB164B" w:rsidRPr="006B4CE6">
        <w:rPr>
          <w:rStyle w:val="nfasis"/>
          <w:rFonts w:ascii="Cambria" w:hAnsi="Cambria"/>
          <w:i w:val="0"/>
          <w:sz w:val="20"/>
          <w:szCs w:val="20"/>
          <w:lang w:val="pt-BR"/>
        </w:rPr>
        <w:t>organismos</w:t>
      </w:r>
      <w:r w:rsidR="009A3124" w:rsidRPr="006B4CE6">
        <w:rPr>
          <w:rStyle w:val="nfasis"/>
          <w:rFonts w:ascii="Cambria" w:hAnsi="Cambria"/>
          <w:i w:val="0"/>
          <w:sz w:val="20"/>
          <w:szCs w:val="20"/>
          <w:lang w:val="pt-BR"/>
        </w:rPr>
        <w:t xml:space="preserve"> repressivos</w:t>
      </w:r>
      <w:r w:rsidRPr="006B4CE6">
        <w:rPr>
          <w:rStyle w:val="nfasis"/>
          <w:rFonts w:ascii="Cambria" w:hAnsi="Cambria"/>
          <w:i w:val="0"/>
          <w:sz w:val="20"/>
          <w:szCs w:val="20"/>
          <w:lang w:val="pt-BR"/>
        </w:rPr>
        <w:t xml:space="preserve">” contaram com </w:t>
      </w:r>
      <w:r w:rsidR="00531CA7" w:rsidRPr="006B4CE6">
        <w:rPr>
          <w:rStyle w:val="nfasis"/>
          <w:rFonts w:ascii="Cambria" w:hAnsi="Cambria"/>
          <w:i w:val="0"/>
          <w:sz w:val="20"/>
          <w:szCs w:val="20"/>
          <w:lang w:val="pt-BR"/>
        </w:rPr>
        <w:t>“[t</w:t>
      </w:r>
      <w:proofErr w:type="gramStart"/>
      <w:r w:rsidR="00531CA7" w:rsidRPr="006B4CE6">
        <w:rPr>
          <w:rStyle w:val="nfasis"/>
          <w:rFonts w:ascii="Cambria" w:hAnsi="Cambria"/>
          <w:i w:val="0"/>
          <w:sz w:val="20"/>
          <w:szCs w:val="20"/>
          <w:lang w:val="pt-BR"/>
        </w:rPr>
        <w:t>]otal</w:t>
      </w:r>
      <w:proofErr w:type="gramEnd"/>
      <w:r w:rsidR="00531CA7" w:rsidRPr="006B4CE6">
        <w:rPr>
          <w:rStyle w:val="nfasis"/>
          <w:rFonts w:ascii="Cambria" w:hAnsi="Cambria"/>
          <w:i w:val="0"/>
          <w:sz w:val="20"/>
          <w:szCs w:val="20"/>
          <w:lang w:val="pt-BR"/>
        </w:rPr>
        <w:t xml:space="preserve"> impunidad</w:t>
      </w:r>
      <w:r w:rsidR="007578CF" w:rsidRPr="006B4CE6">
        <w:rPr>
          <w:rStyle w:val="nfasis"/>
          <w:rFonts w:ascii="Cambria" w:hAnsi="Cambria"/>
          <w:i w:val="0"/>
          <w:sz w:val="20"/>
          <w:szCs w:val="20"/>
          <w:lang w:val="pt-BR"/>
        </w:rPr>
        <w:t>e e acobertament</w:t>
      </w:r>
      <w:r w:rsidR="00531CA7" w:rsidRPr="006B4CE6">
        <w:rPr>
          <w:rStyle w:val="nfasis"/>
          <w:rFonts w:ascii="Cambria" w:hAnsi="Cambria"/>
          <w:i w:val="0"/>
          <w:sz w:val="20"/>
          <w:szCs w:val="20"/>
          <w:lang w:val="pt-BR"/>
        </w:rPr>
        <w:t>o</w:t>
      </w:r>
      <w:r w:rsidR="00381174">
        <w:rPr>
          <w:rStyle w:val="nfasis"/>
          <w:rFonts w:ascii="Cambria" w:hAnsi="Cambria"/>
          <w:i w:val="0"/>
          <w:sz w:val="20"/>
          <w:szCs w:val="20"/>
          <w:lang w:val="pt-BR"/>
        </w:rPr>
        <w:t>”</w:t>
      </w:r>
      <w:r w:rsidR="00815258" w:rsidRPr="006B4CE6">
        <w:rPr>
          <w:rStyle w:val="nfasis"/>
          <w:rFonts w:ascii="Cambria" w:hAnsi="Cambria"/>
          <w:i w:val="0"/>
          <w:sz w:val="20"/>
          <w:szCs w:val="20"/>
          <w:lang w:val="pt-BR"/>
        </w:rPr>
        <w:t xml:space="preserve"> </w:t>
      </w:r>
      <w:r w:rsidR="00381174">
        <w:rPr>
          <w:rStyle w:val="nfasis"/>
          <w:rFonts w:ascii="Cambria" w:hAnsi="Cambria"/>
          <w:i w:val="0"/>
          <w:sz w:val="20"/>
          <w:szCs w:val="20"/>
          <w:lang w:val="pt-BR"/>
        </w:rPr>
        <w:lastRenderedPageBreak/>
        <w:t>incluso</w:t>
      </w:r>
      <w:r w:rsidR="00815258" w:rsidRPr="006B4CE6">
        <w:rPr>
          <w:rStyle w:val="nfasis"/>
          <w:rFonts w:ascii="Cambria" w:hAnsi="Cambria"/>
          <w:i w:val="0"/>
          <w:sz w:val="20"/>
          <w:szCs w:val="20"/>
          <w:lang w:val="pt-BR"/>
        </w:rPr>
        <w:t xml:space="preserve"> </w:t>
      </w:r>
      <w:r w:rsidR="00381174">
        <w:rPr>
          <w:rStyle w:val="nfasis"/>
          <w:rFonts w:ascii="Cambria" w:hAnsi="Cambria"/>
          <w:i w:val="0"/>
          <w:sz w:val="20"/>
          <w:szCs w:val="20"/>
          <w:lang w:val="pt-BR"/>
        </w:rPr>
        <w:t xml:space="preserve">através de </w:t>
      </w:r>
      <w:r w:rsidR="00815258" w:rsidRPr="006B4CE6">
        <w:rPr>
          <w:rStyle w:val="nfasis"/>
          <w:rFonts w:ascii="Cambria" w:hAnsi="Cambria"/>
          <w:i w:val="0"/>
          <w:sz w:val="20"/>
          <w:szCs w:val="20"/>
          <w:lang w:val="pt-BR"/>
        </w:rPr>
        <w:t>d</w:t>
      </w:r>
      <w:r w:rsidR="00381174">
        <w:rPr>
          <w:rStyle w:val="nfasis"/>
          <w:rFonts w:ascii="Cambria" w:hAnsi="Cambria"/>
          <w:i w:val="0"/>
          <w:sz w:val="20"/>
          <w:szCs w:val="20"/>
          <w:lang w:val="pt-BR"/>
        </w:rPr>
        <w:t>eterminados dispositivos legais</w:t>
      </w:r>
      <w:r w:rsidR="007578CF" w:rsidRPr="006B4CE6">
        <w:rPr>
          <w:rStyle w:val="nfasis"/>
          <w:rFonts w:ascii="Cambria" w:hAnsi="Cambria"/>
          <w:i w:val="0"/>
          <w:sz w:val="20"/>
          <w:szCs w:val="20"/>
          <w:lang w:val="pt-BR"/>
        </w:rPr>
        <w:t>, como a anistia.</w:t>
      </w:r>
      <w:r w:rsidR="00531CA7" w:rsidRPr="006B4CE6">
        <w:rPr>
          <w:rStyle w:val="Refdenotaalpie"/>
          <w:rFonts w:ascii="Cambria" w:hAnsi="Cambria"/>
          <w:sz w:val="20"/>
          <w:szCs w:val="20"/>
          <w:lang w:val="pt-BR"/>
        </w:rPr>
        <w:footnoteReference w:id="33"/>
      </w:r>
      <w:r w:rsidR="007578CF" w:rsidRPr="006B4CE6">
        <w:rPr>
          <w:rStyle w:val="nfasis"/>
          <w:rFonts w:ascii="Cambria" w:hAnsi="Cambria"/>
          <w:i w:val="0"/>
          <w:sz w:val="20"/>
          <w:szCs w:val="20"/>
          <w:lang w:val="pt-BR"/>
        </w:rPr>
        <w:t xml:space="preserve"> As denúncias sobre as mortes, os desaparecimentos e torturas nesse período ditatorial eram </w:t>
      </w:r>
      <w:r w:rsidR="00531CA7" w:rsidRPr="006B4CE6">
        <w:rPr>
          <w:rFonts w:ascii="Cambria" w:hAnsi="Cambria"/>
          <w:sz w:val="20"/>
          <w:szCs w:val="20"/>
          <w:lang w:val="pt-BR"/>
        </w:rPr>
        <w:t xml:space="preserve">“[p]rontamente desmentidas, censuradas </w:t>
      </w:r>
      <w:r w:rsidR="003E3130" w:rsidRPr="006B4CE6">
        <w:rPr>
          <w:rFonts w:ascii="Cambria" w:hAnsi="Cambria"/>
          <w:sz w:val="20"/>
          <w:szCs w:val="20"/>
          <w:lang w:val="pt-BR"/>
        </w:rPr>
        <w:t>na imprensa e, muitas vezes, acarretava</w:t>
      </w:r>
      <w:r w:rsidR="00901959" w:rsidRPr="006B4CE6">
        <w:rPr>
          <w:rFonts w:ascii="Cambria" w:hAnsi="Cambria"/>
          <w:sz w:val="20"/>
          <w:szCs w:val="20"/>
          <w:lang w:val="pt-BR"/>
        </w:rPr>
        <w:t xml:space="preserve">m </w:t>
      </w:r>
      <w:r w:rsidR="003E3130" w:rsidRPr="006B4CE6">
        <w:rPr>
          <w:rFonts w:ascii="Cambria" w:hAnsi="Cambria"/>
          <w:sz w:val="20"/>
          <w:szCs w:val="20"/>
          <w:lang w:val="pt-BR"/>
        </w:rPr>
        <w:t>problemas para os denunciantes”.</w:t>
      </w:r>
      <w:r w:rsidR="00531CA7" w:rsidRPr="006B4CE6">
        <w:rPr>
          <w:rStyle w:val="Refdenotaalpie"/>
          <w:rFonts w:ascii="Cambria" w:hAnsi="Cambria"/>
          <w:sz w:val="20"/>
          <w:szCs w:val="20"/>
          <w:lang w:val="pt-BR"/>
        </w:rPr>
        <w:footnoteReference w:id="34"/>
      </w:r>
      <w:r w:rsidR="00531CA7" w:rsidRPr="006B4CE6">
        <w:rPr>
          <w:rFonts w:ascii="Cambria" w:hAnsi="Cambria"/>
          <w:sz w:val="20"/>
          <w:szCs w:val="20"/>
          <w:lang w:val="pt-BR"/>
        </w:rPr>
        <w:t xml:space="preserve"> </w:t>
      </w:r>
      <w:r w:rsidR="003E3130" w:rsidRPr="006B4CE6">
        <w:rPr>
          <w:rFonts w:ascii="Cambria" w:hAnsi="Cambria"/>
          <w:sz w:val="20"/>
          <w:szCs w:val="20"/>
          <w:lang w:val="pt-BR"/>
        </w:rPr>
        <w:t xml:space="preserve">Segundo o projeto </w:t>
      </w:r>
      <w:r w:rsidR="00531CA7" w:rsidRPr="006B4CE6">
        <w:rPr>
          <w:rStyle w:val="nfasis"/>
          <w:rFonts w:ascii="Cambria" w:hAnsi="Cambria"/>
          <w:i w:val="0"/>
          <w:sz w:val="20"/>
          <w:szCs w:val="20"/>
          <w:lang w:val="pt-BR"/>
        </w:rPr>
        <w:t>“Brasil: Nunca Mais”, “[</w:t>
      </w:r>
      <w:r w:rsidR="003E3130" w:rsidRPr="006B4CE6">
        <w:rPr>
          <w:rStyle w:val="nfasis"/>
          <w:rFonts w:ascii="Cambria" w:hAnsi="Cambria"/>
          <w:i w:val="0"/>
          <w:sz w:val="20"/>
          <w:szCs w:val="20"/>
          <w:lang w:val="pt-BR"/>
        </w:rPr>
        <w:t>o</w:t>
      </w:r>
      <w:r w:rsidR="00531CA7" w:rsidRPr="006B4CE6">
        <w:rPr>
          <w:rStyle w:val="nfasis"/>
          <w:rFonts w:ascii="Cambria" w:hAnsi="Cambria"/>
          <w:i w:val="0"/>
          <w:sz w:val="20"/>
          <w:szCs w:val="20"/>
          <w:lang w:val="pt-BR"/>
        </w:rPr>
        <w:t xml:space="preserve">] </w:t>
      </w:r>
      <w:r w:rsidR="003E3130" w:rsidRPr="006B4CE6">
        <w:rPr>
          <w:rStyle w:val="nfasis"/>
          <w:rFonts w:ascii="Cambria" w:hAnsi="Cambria"/>
          <w:i w:val="0"/>
          <w:sz w:val="20"/>
          <w:szCs w:val="20"/>
          <w:lang w:val="pt-BR"/>
        </w:rPr>
        <w:t>Ministério Público agia mais como braço judicial dos organismos policiais de repressão política</w:t>
      </w:r>
      <w:r w:rsidR="00531CA7" w:rsidRPr="006B4CE6">
        <w:rPr>
          <w:rStyle w:val="nfasis"/>
          <w:rFonts w:ascii="Cambria" w:hAnsi="Cambria"/>
          <w:i w:val="0"/>
          <w:sz w:val="20"/>
          <w:szCs w:val="20"/>
          <w:lang w:val="pt-BR"/>
        </w:rPr>
        <w:t>[,]</w:t>
      </w:r>
      <w:r w:rsidR="00370A0D" w:rsidRPr="006B4CE6">
        <w:rPr>
          <w:rStyle w:val="nfasis"/>
          <w:rFonts w:ascii="Cambria" w:hAnsi="Cambria"/>
          <w:i w:val="0"/>
          <w:sz w:val="20"/>
          <w:szCs w:val="20"/>
          <w:lang w:val="pt-BR"/>
        </w:rPr>
        <w:t xml:space="preserve"> do que como fiscal da lei e verdadeiro titular da ação penal”.</w:t>
      </w:r>
      <w:r w:rsidR="00531CA7" w:rsidRPr="006B4CE6">
        <w:rPr>
          <w:rStyle w:val="Refdenotaalpie"/>
          <w:rFonts w:ascii="Cambria" w:hAnsi="Cambria"/>
          <w:sz w:val="20"/>
          <w:szCs w:val="20"/>
          <w:lang w:val="pt-BR"/>
        </w:rPr>
        <w:footnoteReference w:id="35"/>
      </w:r>
      <w:r w:rsidR="00531CA7" w:rsidRPr="006B4CE6">
        <w:rPr>
          <w:rStyle w:val="nfasis"/>
          <w:rFonts w:ascii="Cambria" w:hAnsi="Cambria"/>
          <w:i w:val="0"/>
          <w:sz w:val="20"/>
          <w:szCs w:val="20"/>
          <w:lang w:val="pt-BR"/>
        </w:rPr>
        <w:t xml:space="preserve"> </w:t>
      </w:r>
      <w:r w:rsidR="009A3124" w:rsidRPr="006B4CE6">
        <w:rPr>
          <w:rStyle w:val="nfasis"/>
          <w:rFonts w:ascii="Cambria" w:hAnsi="Cambria"/>
          <w:i w:val="0"/>
          <w:sz w:val="20"/>
          <w:szCs w:val="20"/>
          <w:lang w:val="pt-BR"/>
        </w:rPr>
        <w:t xml:space="preserve">E também </w:t>
      </w:r>
      <w:r w:rsidR="00901959" w:rsidRPr="006B4CE6">
        <w:rPr>
          <w:rStyle w:val="nfasis"/>
          <w:rFonts w:ascii="Cambria" w:hAnsi="Cambria"/>
          <w:i w:val="0"/>
          <w:sz w:val="20"/>
          <w:szCs w:val="20"/>
          <w:lang w:val="pt-BR"/>
        </w:rPr>
        <w:t>o aparato de perícia técnica estava</w:t>
      </w:r>
      <w:r w:rsidR="00531CA7" w:rsidRPr="006B4CE6">
        <w:rPr>
          <w:rStyle w:val="nfasis"/>
          <w:rFonts w:ascii="Cambria" w:hAnsi="Cambria"/>
          <w:i w:val="0"/>
          <w:sz w:val="20"/>
          <w:szCs w:val="20"/>
          <w:lang w:val="pt-BR"/>
        </w:rPr>
        <w:t xml:space="preserve"> “[</w:t>
      </w:r>
      <w:r w:rsidR="00815258" w:rsidRPr="006B4CE6">
        <w:rPr>
          <w:rStyle w:val="nfasis"/>
          <w:rFonts w:ascii="Cambria" w:hAnsi="Cambria"/>
          <w:i w:val="0"/>
          <w:sz w:val="20"/>
          <w:szCs w:val="20"/>
          <w:lang w:val="pt-BR"/>
        </w:rPr>
        <w:t>a</w:t>
      </w:r>
      <w:r w:rsidR="00531CA7" w:rsidRPr="006B4CE6">
        <w:rPr>
          <w:rStyle w:val="nfasis"/>
          <w:rFonts w:ascii="Cambria" w:hAnsi="Cambria"/>
          <w:i w:val="0"/>
          <w:sz w:val="20"/>
          <w:szCs w:val="20"/>
          <w:lang w:val="pt-BR"/>
        </w:rPr>
        <w:t>]</w:t>
      </w:r>
      <w:r w:rsidR="00815258" w:rsidRPr="006B4CE6">
        <w:rPr>
          <w:rStyle w:val="nfasis"/>
          <w:rFonts w:ascii="Cambria" w:hAnsi="Cambria"/>
          <w:i w:val="0"/>
          <w:sz w:val="20"/>
          <w:szCs w:val="20"/>
          <w:lang w:val="pt-BR"/>
        </w:rPr>
        <w:t>trelado e subordinado ao sistema de repressão p</w:t>
      </w:r>
      <w:r w:rsidR="00531CA7" w:rsidRPr="006B4CE6">
        <w:rPr>
          <w:rStyle w:val="nfasis"/>
          <w:rFonts w:ascii="Cambria" w:hAnsi="Cambria"/>
          <w:i w:val="0"/>
          <w:sz w:val="20"/>
          <w:szCs w:val="20"/>
          <w:lang w:val="pt-BR"/>
        </w:rPr>
        <w:t>olicial”</w:t>
      </w:r>
      <w:r w:rsidR="00815258"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36"/>
      </w:r>
      <w:r w:rsidR="00531CA7" w:rsidRPr="006B4CE6">
        <w:rPr>
          <w:rStyle w:val="nfasis"/>
          <w:rFonts w:ascii="Cambria" w:hAnsi="Cambria"/>
          <w:i w:val="0"/>
          <w:sz w:val="20"/>
          <w:szCs w:val="20"/>
          <w:lang w:val="pt-BR"/>
        </w:rPr>
        <w:t xml:space="preserve"> De </w:t>
      </w:r>
      <w:r w:rsidR="009A3124" w:rsidRPr="006B4CE6">
        <w:rPr>
          <w:rStyle w:val="nfasis"/>
          <w:rFonts w:ascii="Cambria" w:hAnsi="Cambria"/>
          <w:i w:val="0"/>
          <w:sz w:val="20"/>
          <w:szCs w:val="20"/>
          <w:lang w:val="pt-BR"/>
        </w:rPr>
        <w:t xml:space="preserve">modo similar, o </w:t>
      </w:r>
      <w:r w:rsidR="008149B6" w:rsidRPr="006B4CE6">
        <w:rPr>
          <w:rStyle w:val="nfasis"/>
          <w:rFonts w:ascii="Cambria" w:hAnsi="Cambria"/>
          <w:i w:val="0"/>
          <w:sz w:val="20"/>
          <w:szCs w:val="20"/>
          <w:lang w:val="pt-BR"/>
        </w:rPr>
        <w:t>Relatório Final da</w:t>
      </w:r>
      <w:r w:rsidR="00531CA7" w:rsidRPr="006B4CE6">
        <w:rPr>
          <w:rStyle w:val="nfasis"/>
          <w:rFonts w:ascii="Cambria" w:hAnsi="Cambria"/>
          <w:i w:val="0"/>
          <w:sz w:val="20"/>
          <w:szCs w:val="20"/>
          <w:lang w:val="pt-BR"/>
        </w:rPr>
        <w:t xml:space="preserve"> CNV </w:t>
      </w:r>
      <w:r w:rsidR="009A3124" w:rsidRPr="006B4CE6">
        <w:rPr>
          <w:rStyle w:val="nfasis"/>
          <w:rFonts w:ascii="Cambria" w:hAnsi="Cambria"/>
          <w:i w:val="0"/>
          <w:sz w:val="20"/>
          <w:szCs w:val="20"/>
          <w:lang w:val="pt-BR"/>
        </w:rPr>
        <w:t xml:space="preserve">afirmou que </w:t>
      </w:r>
      <w:r w:rsidR="003A36FA" w:rsidRPr="006B4CE6">
        <w:rPr>
          <w:rStyle w:val="nfasis"/>
          <w:rFonts w:ascii="Cambria" w:hAnsi="Cambria"/>
          <w:i w:val="0"/>
          <w:sz w:val="20"/>
          <w:szCs w:val="20"/>
          <w:lang w:val="pt-BR"/>
        </w:rPr>
        <w:t>“a Justiça Militar se consolidou como a principal instância punitiva política da ditadura, especialmente com o advento do AI-2, na medida em que suas atribuições foram ampliadas para processar e julgar civis incursos em crimes contra a segurança nacional</w:t>
      </w:r>
      <w:r w:rsidR="00531CA7" w:rsidRPr="006B4CE6">
        <w:rPr>
          <w:rStyle w:val="nfasis"/>
          <w:rFonts w:ascii="Cambria" w:hAnsi="Cambria"/>
          <w:i w:val="0"/>
          <w:sz w:val="20"/>
          <w:szCs w:val="20"/>
          <w:lang w:val="pt-BR"/>
        </w:rPr>
        <w:t>”.</w:t>
      </w:r>
      <w:r w:rsidR="00531CA7" w:rsidRPr="006B4CE6">
        <w:rPr>
          <w:rStyle w:val="Refdenotaalpie"/>
          <w:rFonts w:ascii="Cambria" w:hAnsi="Cambria"/>
          <w:bCs/>
          <w:sz w:val="20"/>
          <w:szCs w:val="20"/>
          <w:lang w:val="pt-BR"/>
        </w:rPr>
        <w:footnoteReference w:id="37"/>
      </w:r>
      <w:r w:rsidR="00531CA7" w:rsidRPr="006B4CE6">
        <w:rPr>
          <w:rStyle w:val="nfasis"/>
          <w:rFonts w:ascii="Cambria" w:hAnsi="Cambria"/>
          <w:i w:val="0"/>
          <w:sz w:val="20"/>
          <w:szCs w:val="20"/>
          <w:lang w:val="pt-BR"/>
        </w:rPr>
        <w:t xml:space="preserve"> </w:t>
      </w:r>
    </w:p>
    <w:p w:rsidR="00531CA7" w:rsidRPr="006B4CE6" w:rsidRDefault="00531CA7" w:rsidP="007B38D0">
      <w:pPr>
        <w:widowControl w:val="0"/>
        <w:ind w:left="720"/>
        <w:jc w:val="both"/>
        <w:rPr>
          <w:rStyle w:val="nfasis"/>
          <w:rFonts w:ascii="Cambria" w:hAnsi="Cambria"/>
          <w:b/>
          <w:bCs/>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Fonts w:ascii="Cambria" w:hAnsi="Cambria"/>
          <w:sz w:val="20"/>
          <w:szCs w:val="20"/>
          <w:lang w:val="pt-BR"/>
        </w:rPr>
        <w:t>E</w:t>
      </w:r>
      <w:r w:rsidR="00E44841" w:rsidRPr="006B4CE6">
        <w:rPr>
          <w:rFonts w:ascii="Cambria" w:hAnsi="Cambria"/>
          <w:sz w:val="20"/>
          <w:szCs w:val="20"/>
          <w:lang w:val="pt-BR"/>
        </w:rPr>
        <w:t xml:space="preserve">m </w:t>
      </w:r>
      <w:r w:rsidRPr="006B4CE6">
        <w:rPr>
          <w:rFonts w:ascii="Cambria" w:hAnsi="Cambria"/>
          <w:sz w:val="20"/>
          <w:szCs w:val="20"/>
          <w:lang w:val="pt-BR"/>
        </w:rPr>
        <w:t xml:space="preserve">15 </w:t>
      </w:r>
      <w:r w:rsidR="00E44841" w:rsidRPr="006B4CE6">
        <w:rPr>
          <w:rFonts w:ascii="Cambria" w:hAnsi="Cambria"/>
          <w:sz w:val="20"/>
          <w:szCs w:val="20"/>
          <w:lang w:val="pt-BR"/>
        </w:rPr>
        <w:t>de março de</w:t>
      </w:r>
      <w:r w:rsidR="009F32C0" w:rsidRPr="006B4CE6">
        <w:rPr>
          <w:rFonts w:ascii="Cambria" w:hAnsi="Cambria"/>
          <w:sz w:val="20"/>
          <w:szCs w:val="20"/>
          <w:lang w:val="pt-BR"/>
        </w:rPr>
        <w:t xml:space="preserve"> </w:t>
      </w:r>
      <w:r w:rsidRPr="006B4CE6">
        <w:rPr>
          <w:rFonts w:ascii="Cambria" w:hAnsi="Cambria"/>
          <w:sz w:val="20"/>
          <w:szCs w:val="20"/>
          <w:lang w:val="pt-BR"/>
        </w:rPr>
        <w:t xml:space="preserve">1979, </w:t>
      </w:r>
      <w:r w:rsidR="00E44841" w:rsidRPr="006B4CE6">
        <w:rPr>
          <w:rFonts w:ascii="Cambria" w:hAnsi="Cambria"/>
          <w:sz w:val="20"/>
          <w:szCs w:val="20"/>
          <w:lang w:val="pt-BR"/>
        </w:rPr>
        <w:t>o g</w:t>
      </w:r>
      <w:r w:rsidRPr="006B4CE6">
        <w:rPr>
          <w:rFonts w:ascii="Cambria" w:hAnsi="Cambria"/>
          <w:sz w:val="20"/>
          <w:szCs w:val="20"/>
          <w:lang w:val="pt-BR"/>
        </w:rPr>
        <w:t xml:space="preserve">eneral João Baptista de Oliveira Figueiredo </w:t>
      </w:r>
      <w:r w:rsidR="00E44841" w:rsidRPr="006B4CE6">
        <w:rPr>
          <w:rFonts w:ascii="Cambria" w:hAnsi="Cambria"/>
          <w:sz w:val="20"/>
          <w:szCs w:val="20"/>
          <w:lang w:val="pt-BR"/>
        </w:rPr>
        <w:t>assumiu a Presidência da República.</w:t>
      </w:r>
      <w:r w:rsidRPr="006B4CE6">
        <w:rPr>
          <w:rStyle w:val="Refdenotaalpie"/>
          <w:rFonts w:ascii="Cambria" w:hAnsi="Cambria"/>
          <w:sz w:val="20"/>
          <w:szCs w:val="20"/>
          <w:lang w:val="pt-BR"/>
        </w:rPr>
        <w:footnoteReference w:id="38"/>
      </w:r>
      <w:r w:rsidR="00E44841" w:rsidRPr="006B4CE6">
        <w:rPr>
          <w:rFonts w:ascii="Cambria" w:hAnsi="Cambria"/>
          <w:sz w:val="20"/>
          <w:szCs w:val="20"/>
          <w:lang w:val="pt-BR"/>
        </w:rPr>
        <w:t xml:space="preserve"> Em 28 de agosto do mesmo ano, foi sancionada a Lei </w:t>
      </w:r>
      <w:r w:rsidR="00893583" w:rsidRPr="006B4CE6">
        <w:rPr>
          <w:rFonts w:ascii="Cambria" w:hAnsi="Cambria"/>
          <w:sz w:val="20"/>
          <w:szCs w:val="20"/>
          <w:lang w:val="pt-BR"/>
        </w:rPr>
        <w:t>6.683 (</w:t>
      </w:r>
      <w:r w:rsidR="00E44841" w:rsidRPr="006B4CE6">
        <w:rPr>
          <w:rFonts w:ascii="Cambria" w:hAnsi="Cambria"/>
          <w:sz w:val="20"/>
          <w:szCs w:val="20"/>
          <w:lang w:val="pt-BR"/>
        </w:rPr>
        <w:t>doravante,</w:t>
      </w:r>
      <w:r w:rsidR="00893583" w:rsidRPr="006B4CE6">
        <w:rPr>
          <w:rFonts w:ascii="Cambria" w:hAnsi="Cambria"/>
          <w:sz w:val="20"/>
          <w:szCs w:val="20"/>
          <w:lang w:val="pt-BR"/>
        </w:rPr>
        <w:t xml:space="preserve"> “</w:t>
      </w:r>
      <w:r w:rsidR="00845713" w:rsidRPr="006B4CE6">
        <w:rPr>
          <w:rFonts w:ascii="Cambria" w:hAnsi="Cambria"/>
          <w:sz w:val="20"/>
          <w:szCs w:val="20"/>
          <w:lang w:val="pt-BR"/>
        </w:rPr>
        <w:t>Lei de Anistia</w:t>
      </w:r>
      <w:r w:rsidRPr="006B4CE6">
        <w:rPr>
          <w:rFonts w:ascii="Cambria" w:hAnsi="Cambria"/>
          <w:sz w:val="20"/>
          <w:szCs w:val="20"/>
          <w:lang w:val="pt-BR"/>
        </w:rPr>
        <w:t>” o</w:t>
      </w:r>
      <w:r w:rsidR="00E44841" w:rsidRPr="006B4CE6">
        <w:rPr>
          <w:rFonts w:ascii="Cambria" w:hAnsi="Cambria"/>
          <w:sz w:val="20"/>
          <w:szCs w:val="20"/>
          <w:lang w:val="pt-BR"/>
        </w:rPr>
        <w:t>u</w:t>
      </w:r>
      <w:r w:rsidRPr="006B4CE6">
        <w:rPr>
          <w:rFonts w:ascii="Cambria" w:hAnsi="Cambria"/>
          <w:sz w:val="20"/>
          <w:szCs w:val="20"/>
          <w:lang w:val="pt-BR"/>
        </w:rPr>
        <w:t xml:space="preserve"> “Le</w:t>
      </w:r>
      <w:r w:rsidR="00E44841" w:rsidRPr="006B4CE6">
        <w:rPr>
          <w:rFonts w:ascii="Cambria" w:hAnsi="Cambria"/>
          <w:sz w:val="20"/>
          <w:szCs w:val="20"/>
          <w:lang w:val="pt-BR"/>
        </w:rPr>
        <w:t>i</w:t>
      </w:r>
      <w:r w:rsidRPr="006B4CE6">
        <w:rPr>
          <w:rFonts w:ascii="Cambria" w:hAnsi="Cambria"/>
          <w:sz w:val="20"/>
          <w:szCs w:val="20"/>
          <w:lang w:val="pt-BR"/>
        </w:rPr>
        <w:t xml:space="preserve"> 6.683/79”), que extingui</w:t>
      </w:r>
      <w:r w:rsidR="00E44841" w:rsidRPr="006B4CE6">
        <w:rPr>
          <w:rFonts w:ascii="Cambria" w:hAnsi="Cambria"/>
          <w:sz w:val="20"/>
          <w:szCs w:val="20"/>
          <w:lang w:val="pt-BR"/>
        </w:rPr>
        <w:t xml:space="preserve">u a responsabilidade penal de todos os indivíduos que haviam cometido </w:t>
      </w:r>
      <w:r w:rsidRPr="006B4CE6">
        <w:rPr>
          <w:rFonts w:ascii="Cambria" w:hAnsi="Cambria"/>
          <w:sz w:val="20"/>
          <w:szCs w:val="20"/>
          <w:lang w:val="pt-BR"/>
        </w:rPr>
        <w:t>“cr</w:t>
      </w:r>
      <w:r w:rsidR="00E44841" w:rsidRPr="006B4CE6">
        <w:rPr>
          <w:rFonts w:ascii="Cambria" w:hAnsi="Cambria"/>
          <w:sz w:val="20"/>
          <w:szCs w:val="20"/>
          <w:lang w:val="pt-BR"/>
        </w:rPr>
        <w:t>imes políticos ou conexos com estes</w:t>
      </w:r>
      <w:r w:rsidRPr="006B4CE6">
        <w:rPr>
          <w:rFonts w:ascii="Cambria" w:hAnsi="Cambria"/>
          <w:sz w:val="20"/>
          <w:szCs w:val="20"/>
          <w:lang w:val="pt-BR"/>
        </w:rPr>
        <w:t>”</w:t>
      </w:r>
      <w:r w:rsidR="00B879DC" w:rsidRPr="006B4CE6">
        <w:rPr>
          <w:rFonts w:ascii="Cambria" w:hAnsi="Cambria"/>
          <w:sz w:val="20"/>
          <w:szCs w:val="20"/>
          <w:lang w:val="pt-BR"/>
        </w:rPr>
        <w:t xml:space="preserve"> no período de </w:t>
      </w:r>
      <w:proofErr w:type="gramStart"/>
      <w:r w:rsidR="00B879DC" w:rsidRPr="006B4CE6">
        <w:rPr>
          <w:rFonts w:ascii="Cambria" w:hAnsi="Cambria"/>
          <w:sz w:val="20"/>
          <w:szCs w:val="20"/>
          <w:lang w:val="pt-BR"/>
        </w:rPr>
        <w:t>2</w:t>
      </w:r>
      <w:proofErr w:type="gramEnd"/>
      <w:r w:rsidR="00B879DC" w:rsidRPr="006B4CE6">
        <w:rPr>
          <w:rFonts w:ascii="Cambria" w:hAnsi="Cambria"/>
          <w:sz w:val="20"/>
          <w:szCs w:val="20"/>
          <w:lang w:val="pt-BR"/>
        </w:rPr>
        <w:t xml:space="preserve"> de setembro de </w:t>
      </w:r>
      <w:r w:rsidRPr="006B4CE6">
        <w:rPr>
          <w:rFonts w:ascii="Cambria" w:hAnsi="Cambria"/>
          <w:sz w:val="20"/>
          <w:szCs w:val="20"/>
          <w:lang w:val="pt-BR"/>
        </w:rPr>
        <w:t>1961 a 15 de agosto de 1979</w:t>
      </w:r>
      <w:r w:rsidR="00B879DC" w:rsidRPr="006B4CE6">
        <w:rPr>
          <w:rFonts w:ascii="Cambria" w:hAnsi="Cambria"/>
          <w:sz w:val="20"/>
          <w:szCs w:val="20"/>
          <w:lang w:val="pt-BR"/>
        </w:rPr>
        <w:t>.</w:t>
      </w:r>
      <w:r w:rsidRPr="006B4CE6">
        <w:rPr>
          <w:rStyle w:val="Refdenotaalpie"/>
          <w:rFonts w:ascii="Cambria" w:hAnsi="Cambria"/>
          <w:sz w:val="20"/>
          <w:szCs w:val="20"/>
          <w:lang w:val="pt-BR"/>
        </w:rPr>
        <w:footnoteReference w:id="39"/>
      </w:r>
      <w:r w:rsidR="00B879DC" w:rsidRPr="006B4CE6">
        <w:rPr>
          <w:rFonts w:ascii="Cambria" w:hAnsi="Cambria"/>
          <w:sz w:val="20"/>
          <w:szCs w:val="20"/>
          <w:lang w:val="pt-BR"/>
        </w:rPr>
        <w:t xml:space="preserve"> A </w:t>
      </w:r>
      <w:r w:rsidR="00845713" w:rsidRPr="006B4CE6">
        <w:rPr>
          <w:rFonts w:ascii="Cambria" w:hAnsi="Cambria"/>
          <w:sz w:val="20"/>
          <w:szCs w:val="20"/>
          <w:lang w:val="pt-BR"/>
        </w:rPr>
        <w:t>Lei de Anistia</w:t>
      </w:r>
      <w:r w:rsidRPr="006B4CE6">
        <w:rPr>
          <w:rFonts w:ascii="Cambria" w:hAnsi="Cambria"/>
          <w:sz w:val="20"/>
          <w:szCs w:val="20"/>
          <w:lang w:val="pt-BR"/>
        </w:rPr>
        <w:t xml:space="preserve"> </w:t>
      </w:r>
      <w:r w:rsidR="00B879DC" w:rsidRPr="006B4CE6">
        <w:rPr>
          <w:rFonts w:ascii="Cambria" w:hAnsi="Cambria"/>
          <w:sz w:val="20"/>
          <w:szCs w:val="20"/>
          <w:lang w:val="pt-BR"/>
        </w:rPr>
        <w:t xml:space="preserve">teve o propósito principal de indultar os cidadãos que foram processados com base nas normas de exceção aprovadas pelo governo militar. Porém, ela incorporou o conceito de “crimes conexos” </w:t>
      </w:r>
      <w:r w:rsidR="0078280D" w:rsidRPr="006B4CE6">
        <w:rPr>
          <w:rFonts w:ascii="Cambria" w:hAnsi="Cambria"/>
          <w:sz w:val="20"/>
          <w:szCs w:val="20"/>
          <w:lang w:val="pt-BR"/>
        </w:rPr>
        <w:t>“para beneficiar, em teoria, os agentes do Estado envolvidos na prática de torturas e assassinatos”.</w:t>
      </w:r>
      <w:proofErr w:type="gramStart"/>
      <w:r w:rsidRPr="006B4CE6">
        <w:rPr>
          <w:rStyle w:val="Refdenotaalpie"/>
          <w:rFonts w:ascii="Cambria" w:hAnsi="Cambria"/>
          <w:sz w:val="20"/>
          <w:szCs w:val="20"/>
          <w:lang w:val="pt-BR"/>
        </w:rPr>
        <w:footnoteReference w:id="40"/>
      </w:r>
      <w:proofErr w:type="gramEnd"/>
    </w:p>
    <w:p w:rsidR="00531CA7" w:rsidRPr="006B4CE6" w:rsidRDefault="00531CA7" w:rsidP="007B38D0">
      <w:pPr>
        <w:widowControl w:val="0"/>
        <w:jc w:val="both"/>
        <w:rPr>
          <w:rStyle w:val="nfasis"/>
          <w:rFonts w:ascii="Cambria" w:hAnsi="Cambria" w:cs="Arial"/>
          <w:b/>
          <w:sz w:val="20"/>
          <w:szCs w:val="20"/>
          <w:highlight w:val="green"/>
          <w:lang w:val="pt-BR"/>
        </w:rPr>
      </w:pPr>
    </w:p>
    <w:p w:rsidR="00531CA7" w:rsidRPr="006B4CE6" w:rsidRDefault="0078280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i w:val="0"/>
          <w:sz w:val="20"/>
          <w:szCs w:val="20"/>
          <w:lang w:val="pt-BR"/>
        </w:rPr>
      </w:pPr>
      <w:r w:rsidRPr="006B4CE6">
        <w:rPr>
          <w:rStyle w:val="nfasis"/>
          <w:rFonts w:ascii="Cambria" w:hAnsi="Cambria" w:cs="Arial"/>
          <w:i w:val="0"/>
          <w:sz w:val="20"/>
          <w:szCs w:val="20"/>
          <w:lang w:val="pt-BR"/>
        </w:rPr>
        <w:t>A esse respeito, a</w:t>
      </w:r>
      <w:r w:rsidR="00531CA7" w:rsidRPr="006B4CE6">
        <w:rPr>
          <w:rStyle w:val="nfasis"/>
          <w:rFonts w:ascii="Cambria" w:hAnsi="Cambria" w:cs="Arial"/>
          <w:i w:val="0"/>
          <w:sz w:val="20"/>
          <w:szCs w:val="20"/>
          <w:lang w:val="pt-BR"/>
        </w:rPr>
        <w:t xml:space="preserve"> CEMDP constat</w:t>
      </w:r>
      <w:r w:rsidRPr="006B4CE6">
        <w:rPr>
          <w:rStyle w:val="nfasis"/>
          <w:rFonts w:ascii="Cambria" w:hAnsi="Cambria" w:cs="Arial"/>
          <w:i w:val="0"/>
          <w:sz w:val="20"/>
          <w:szCs w:val="20"/>
          <w:lang w:val="pt-BR"/>
        </w:rPr>
        <w:t xml:space="preserve">ou que a partir da adoção da Lei </w:t>
      </w:r>
      <w:r w:rsidR="00531CA7" w:rsidRPr="006B4CE6">
        <w:rPr>
          <w:rFonts w:ascii="Cambria" w:hAnsi="Cambria"/>
          <w:sz w:val="20"/>
          <w:szCs w:val="20"/>
          <w:lang w:val="pt-BR"/>
        </w:rPr>
        <w:t>6.683/79</w:t>
      </w:r>
      <w:r w:rsidR="00531CA7" w:rsidRPr="006B4CE6">
        <w:rPr>
          <w:rStyle w:val="nfasis"/>
          <w:rFonts w:ascii="Cambria" w:hAnsi="Cambria" w:cs="Arial"/>
          <w:i w:val="0"/>
          <w:sz w:val="20"/>
          <w:szCs w:val="20"/>
          <w:lang w:val="pt-BR"/>
        </w:rPr>
        <w:t xml:space="preserve"> “p</w:t>
      </w:r>
      <w:r w:rsidR="009A10BB" w:rsidRPr="006B4CE6">
        <w:rPr>
          <w:rStyle w:val="nfasis"/>
          <w:rFonts w:ascii="Cambria" w:hAnsi="Cambria" w:cs="Arial"/>
          <w:i w:val="0"/>
          <w:sz w:val="20"/>
          <w:szCs w:val="20"/>
          <w:lang w:val="pt-BR"/>
        </w:rPr>
        <w:t xml:space="preserve">revaleceu como interpretação </w:t>
      </w:r>
      <w:r w:rsidR="00531CA7" w:rsidRPr="006B4CE6">
        <w:rPr>
          <w:rStyle w:val="nfasis"/>
          <w:rFonts w:ascii="Cambria" w:hAnsi="Cambria" w:cs="Arial"/>
          <w:i w:val="0"/>
          <w:sz w:val="20"/>
          <w:szCs w:val="20"/>
          <w:lang w:val="pt-BR"/>
        </w:rPr>
        <w:t xml:space="preserve">oficial […] </w:t>
      </w:r>
      <w:r w:rsidR="009A10BB" w:rsidRPr="006B4CE6">
        <w:rPr>
          <w:rStyle w:val="nfasis"/>
          <w:rFonts w:ascii="Cambria" w:hAnsi="Cambria" w:cs="Arial"/>
          <w:i w:val="0"/>
          <w:sz w:val="20"/>
          <w:szCs w:val="20"/>
          <w:lang w:val="pt-BR"/>
        </w:rPr>
        <w:t>a ideia de que eram inimputáveis os crimes cometidos pelos agentes da repressão política”.</w:t>
      </w:r>
      <w:r w:rsidR="00531CA7" w:rsidRPr="006B4CE6">
        <w:rPr>
          <w:rStyle w:val="Refdenotaalpie"/>
          <w:rFonts w:ascii="Cambria" w:hAnsi="Cambria" w:cs="Arial"/>
          <w:bCs/>
          <w:sz w:val="20"/>
          <w:szCs w:val="20"/>
          <w:lang w:val="pt-BR"/>
        </w:rPr>
        <w:footnoteReference w:id="41"/>
      </w:r>
      <w:r w:rsidR="00531CA7" w:rsidRPr="006B4CE6">
        <w:rPr>
          <w:rStyle w:val="nfasis"/>
          <w:rFonts w:ascii="Cambria" w:hAnsi="Cambria" w:cs="Arial"/>
          <w:i w:val="0"/>
          <w:sz w:val="20"/>
          <w:szCs w:val="20"/>
          <w:lang w:val="pt-BR"/>
        </w:rPr>
        <w:t xml:space="preserve"> </w:t>
      </w:r>
      <w:r w:rsidR="009A10BB" w:rsidRPr="006B4CE6">
        <w:rPr>
          <w:rStyle w:val="nfasis"/>
          <w:rFonts w:ascii="Cambria" w:hAnsi="Cambria" w:cs="Arial"/>
          <w:i w:val="0"/>
          <w:sz w:val="20"/>
          <w:szCs w:val="20"/>
          <w:lang w:val="pt-BR"/>
        </w:rPr>
        <w:t xml:space="preserve">A </w:t>
      </w:r>
      <w:r w:rsidR="009F32C0" w:rsidRPr="006B4CE6">
        <w:rPr>
          <w:rStyle w:val="nfasis"/>
          <w:rFonts w:ascii="Cambria" w:hAnsi="Cambria"/>
          <w:i w:val="0"/>
          <w:sz w:val="20"/>
          <w:szCs w:val="20"/>
          <w:lang w:val="pt-BR"/>
        </w:rPr>
        <w:t>Comissão Nacional da Verdade</w:t>
      </w:r>
      <w:r w:rsidR="00531CA7" w:rsidRPr="006B4CE6">
        <w:rPr>
          <w:rStyle w:val="nfasis"/>
          <w:rFonts w:ascii="Cambria" w:hAnsi="Cambria"/>
          <w:i w:val="0"/>
          <w:sz w:val="20"/>
          <w:szCs w:val="20"/>
          <w:lang w:val="pt-BR"/>
        </w:rPr>
        <w:t xml:space="preserve"> observ</w:t>
      </w:r>
      <w:r w:rsidR="009A10BB" w:rsidRPr="006B4CE6">
        <w:rPr>
          <w:rStyle w:val="nfasis"/>
          <w:rFonts w:ascii="Cambria" w:hAnsi="Cambria"/>
          <w:i w:val="0"/>
          <w:sz w:val="20"/>
          <w:szCs w:val="20"/>
          <w:lang w:val="pt-BR"/>
        </w:rPr>
        <w:t>ou que:</w:t>
      </w:r>
    </w:p>
    <w:p w:rsidR="00531CA7" w:rsidRPr="006B4CE6" w:rsidRDefault="00531CA7" w:rsidP="007B38D0">
      <w:pPr>
        <w:widowControl w:val="0"/>
        <w:jc w:val="both"/>
        <w:rPr>
          <w:rStyle w:val="nfasis"/>
          <w:rFonts w:ascii="Cambria" w:hAnsi="Cambria"/>
          <w:b/>
          <w:sz w:val="20"/>
          <w:szCs w:val="20"/>
          <w:lang w:val="pt-BR"/>
        </w:rPr>
      </w:pPr>
    </w:p>
    <w:p w:rsidR="00531CA7" w:rsidRPr="006B4CE6" w:rsidRDefault="00531CA7" w:rsidP="007B38D0">
      <w:pPr>
        <w:widowControl w:val="0"/>
        <w:ind w:left="720"/>
        <w:jc w:val="both"/>
        <w:rPr>
          <w:rFonts w:ascii="Cambria" w:eastAsia="Calibri" w:hAnsi="Cambria" w:cs="AGaramondPro-Regular"/>
          <w:sz w:val="18"/>
          <w:szCs w:val="18"/>
          <w:lang w:val="pt-BR"/>
        </w:rPr>
      </w:pPr>
      <w:r w:rsidRPr="006B4CE6">
        <w:rPr>
          <w:rFonts w:ascii="Cambria" w:hAnsi="Cambria"/>
          <w:sz w:val="18"/>
          <w:szCs w:val="18"/>
          <w:lang w:val="pt-BR"/>
        </w:rPr>
        <w:t>[</w:t>
      </w:r>
      <w:r w:rsidR="0042442B">
        <w:rPr>
          <w:rFonts w:ascii="Cambria" w:hAnsi="Cambria"/>
          <w:sz w:val="18"/>
          <w:szCs w:val="18"/>
          <w:lang w:val="pt-BR"/>
        </w:rPr>
        <w:t>A]</w:t>
      </w:r>
      <w:r w:rsidR="00801F07">
        <w:rPr>
          <w:rFonts w:ascii="Cambria" w:hAnsi="Cambria"/>
          <w:sz w:val="18"/>
          <w:szCs w:val="18"/>
          <w:lang w:val="pt-BR"/>
        </w:rPr>
        <w:t xml:space="preserve"> Justiça Militar</w:t>
      </w:r>
      <w:r w:rsidR="009A10BB" w:rsidRPr="006B4CE6">
        <w:rPr>
          <w:rFonts w:ascii="Cambria" w:eastAsia="Calibri" w:hAnsi="Cambria" w:cs="AGaramondPro-Regular"/>
          <w:sz w:val="18"/>
          <w:szCs w:val="18"/>
          <w:lang w:val="pt-BR"/>
        </w:rPr>
        <w:t xml:space="preserve"> </w:t>
      </w:r>
      <w:r w:rsidR="0042442B">
        <w:rPr>
          <w:rFonts w:ascii="Cambria" w:eastAsia="Calibri" w:hAnsi="Cambria" w:cs="AGaramondPro-Regular"/>
          <w:sz w:val="18"/>
          <w:szCs w:val="18"/>
          <w:lang w:val="pt-BR"/>
        </w:rPr>
        <w:t xml:space="preserve">(...) </w:t>
      </w:r>
      <w:r w:rsidR="009A10BB" w:rsidRPr="006B4CE6">
        <w:rPr>
          <w:rFonts w:ascii="Cambria" w:eastAsia="Calibri" w:hAnsi="Cambria" w:cs="AGaramondPro-Regular"/>
          <w:sz w:val="18"/>
          <w:szCs w:val="18"/>
          <w:lang w:val="pt-BR"/>
        </w:rPr>
        <w:t xml:space="preserve">aplicou extensivamente – e a fatos posteriores – a </w:t>
      </w:r>
      <w:r w:rsidR="00845713" w:rsidRPr="006B4CE6">
        <w:rPr>
          <w:rFonts w:ascii="Cambria" w:eastAsia="Calibri" w:hAnsi="Cambria" w:cs="AGaramondPro-Regular"/>
          <w:sz w:val="18"/>
          <w:szCs w:val="18"/>
          <w:lang w:val="pt-BR"/>
        </w:rPr>
        <w:t>Lei de Anistia</w:t>
      </w:r>
      <w:r w:rsidR="009A10BB" w:rsidRPr="006B4CE6">
        <w:rPr>
          <w:rFonts w:ascii="Cambria" w:eastAsia="Calibri" w:hAnsi="Cambria" w:cs="AGaramondPro-Regular"/>
          <w:sz w:val="18"/>
          <w:szCs w:val="18"/>
          <w:lang w:val="pt-BR"/>
        </w:rPr>
        <w:t xml:space="preserve"> aos militares; e perpetrou uma omissão e legitimação sistemática em relação às graves violações de direitos humanos denunciadas por presos políticos, seus familiares e advogados</w:t>
      </w:r>
      <w:r w:rsidRPr="006B4CE6">
        <w:rPr>
          <w:rFonts w:ascii="Cambria" w:hAnsi="Cambria"/>
          <w:sz w:val="18"/>
          <w:szCs w:val="18"/>
          <w:lang w:val="pt-BR"/>
        </w:rPr>
        <w:t xml:space="preserve">. </w:t>
      </w:r>
      <w:r w:rsidR="009E1189" w:rsidRPr="006B4CE6">
        <w:rPr>
          <w:rFonts w:ascii="Cambria" w:eastAsia="Calibri" w:hAnsi="Cambria" w:cs="AGaramondPro-Regular"/>
          <w:sz w:val="18"/>
          <w:szCs w:val="18"/>
          <w:lang w:val="pt-BR"/>
        </w:rPr>
        <w:t xml:space="preserve">Na Justiça comum federal e estadual, vislumbrou-se um significativo abuso do direito de defesa por parte da União e dos agentes da repressão processados. Observou-se, também, um comportamento dos órgãos judicantes – notadamente, das instâncias superiores –, no mais das vezes, pautado na interpretação do STF, que persiste, ainda na atualidade, por entender a </w:t>
      </w:r>
      <w:r w:rsidR="00845713" w:rsidRPr="006B4CE6">
        <w:rPr>
          <w:rFonts w:ascii="Cambria" w:eastAsia="Calibri" w:hAnsi="Cambria" w:cs="AGaramondPro-Regular"/>
          <w:sz w:val="18"/>
          <w:szCs w:val="18"/>
          <w:lang w:val="pt-BR"/>
        </w:rPr>
        <w:t>Lei de Anistia</w:t>
      </w:r>
      <w:r w:rsidR="009E1189" w:rsidRPr="006B4CE6">
        <w:rPr>
          <w:rFonts w:ascii="Cambria" w:eastAsia="Calibri" w:hAnsi="Cambria" w:cs="AGaramondPro-Regular"/>
          <w:sz w:val="18"/>
          <w:szCs w:val="18"/>
          <w:lang w:val="pt-BR"/>
        </w:rPr>
        <w:t xml:space="preserve"> como um óbice ao processamento e à apuração de graves violações de direitos humanos perpetradas pelos agentes da repressão durante a ditadura.</w:t>
      </w:r>
      <w:proofErr w:type="gramStart"/>
      <w:r w:rsidRPr="006B4CE6">
        <w:rPr>
          <w:rStyle w:val="Refdenotaalpie"/>
          <w:rFonts w:ascii="Cambria" w:eastAsia="Calibri" w:hAnsi="Cambria" w:cs="AGaramondPro-Regular"/>
          <w:sz w:val="18"/>
          <w:szCs w:val="18"/>
          <w:lang w:val="pt-BR"/>
        </w:rPr>
        <w:footnoteReference w:id="42"/>
      </w:r>
      <w:proofErr w:type="gramEnd"/>
    </w:p>
    <w:p w:rsidR="009E1189" w:rsidRPr="006B4CE6" w:rsidRDefault="009E1189" w:rsidP="007B38D0">
      <w:pPr>
        <w:widowControl w:val="0"/>
        <w:ind w:left="720"/>
        <w:jc w:val="both"/>
        <w:rPr>
          <w:rFonts w:ascii="Cambria" w:hAnsi="Cambria"/>
          <w:sz w:val="16"/>
          <w:szCs w:val="16"/>
          <w:lang w:val="pt-BR"/>
        </w:rPr>
      </w:pPr>
    </w:p>
    <w:p w:rsidR="00893583" w:rsidRDefault="00893583" w:rsidP="007B38D0">
      <w:pPr>
        <w:widowControl w:val="0"/>
        <w:ind w:left="720"/>
        <w:jc w:val="both"/>
        <w:rPr>
          <w:rStyle w:val="nfasis"/>
          <w:rFonts w:ascii="Cambria" w:hAnsi="Cambria"/>
          <w:b/>
          <w:bCs/>
          <w:sz w:val="16"/>
          <w:szCs w:val="16"/>
          <w:lang w:val="pt-BR"/>
        </w:rPr>
      </w:pPr>
    </w:p>
    <w:p w:rsidR="00B72C4F" w:rsidRPr="006B4CE6" w:rsidRDefault="00B72C4F" w:rsidP="007B38D0">
      <w:pPr>
        <w:widowControl w:val="0"/>
        <w:ind w:left="720"/>
        <w:jc w:val="both"/>
        <w:rPr>
          <w:rStyle w:val="nfasis"/>
          <w:rFonts w:ascii="Cambria" w:hAnsi="Cambria"/>
          <w:b/>
          <w:bCs/>
          <w:sz w:val="16"/>
          <w:szCs w:val="16"/>
          <w:lang w:val="pt-BR"/>
        </w:rPr>
      </w:pPr>
    </w:p>
    <w:p w:rsidR="00531CA7" w:rsidRPr="006B4CE6" w:rsidRDefault="00531CA7" w:rsidP="007B38D0">
      <w:pPr>
        <w:pStyle w:val="Ttulo2"/>
        <w:widowControl w:val="0"/>
        <w:rPr>
          <w:lang w:val="pt-BR"/>
        </w:rPr>
      </w:pPr>
      <w:bookmarkStart w:id="29" w:name="_Toc433275945"/>
      <w:bookmarkStart w:id="30" w:name="_Toc433285870"/>
      <w:bookmarkStart w:id="31" w:name="_Toc433292616"/>
      <w:r w:rsidRPr="006B4CE6">
        <w:rPr>
          <w:lang w:val="pt-BR"/>
        </w:rPr>
        <w:t>Vladimir Herzog</w:t>
      </w:r>
      <w:r w:rsidR="009E1189" w:rsidRPr="006B4CE6">
        <w:rPr>
          <w:lang w:val="pt-BR"/>
        </w:rPr>
        <w:t xml:space="preserve"> e seu trabalho intelectual e jornalísti</w:t>
      </w:r>
      <w:bookmarkEnd w:id="29"/>
      <w:bookmarkEnd w:id="30"/>
      <w:bookmarkEnd w:id="31"/>
      <w:r w:rsidR="009E1189" w:rsidRPr="006B4CE6">
        <w:rPr>
          <w:lang w:val="pt-BR"/>
        </w:rPr>
        <w:t>co</w:t>
      </w:r>
    </w:p>
    <w:p w:rsidR="00531CA7" w:rsidRPr="006B4CE6" w:rsidRDefault="00531CA7" w:rsidP="007B38D0">
      <w:pPr>
        <w:widowControl w:val="0"/>
        <w:ind w:firstLine="720"/>
        <w:jc w:val="both"/>
        <w:rPr>
          <w:rFonts w:ascii="Cambria" w:hAnsi="Cambria"/>
          <w:b/>
          <w:sz w:val="20"/>
          <w:szCs w:val="20"/>
          <w:lang w:val="pt-BR"/>
        </w:rPr>
      </w:pPr>
    </w:p>
    <w:p w:rsidR="00531CA7" w:rsidRPr="006B4CE6" w:rsidRDefault="009E118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Fonts w:ascii="Cambria" w:hAnsi="Cambria"/>
          <w:sz w:val="20"/>
          <w:szCs w:val="20"/>
          <w:lang w:val="pt-BR"/>
        </w:rPr>
        <w:t>O jornalista Vladimir Herzog</w:t>
      </w:r>
      <w:r w:rsidR="00531CA7" w:rsidRPr="006B4CE6">
        <w:rPr>
          <w:rFonts w:ascii="Cambria" w:hAnsi="Cambria"/>
          <w:sz w:val="20"/>
          <w:szCs w:val="20"/>
          <w:lang w:val="pt-BR"/>
        </w:rPr>
        <w:t xml:space="preserve"> (</w:t>
      </w:r>
      <w:r w:rsidRPr="006B4CE6">
        <w:rPr>
          <w:rFonts w:ascii="Cambria" w:hAnsi="Cambria"/>
          <w:sz w:val="20"/>
          <w:szCs w:val="20"/>
          <w:lang w:val="pt-BR"/>
        </w:rPr>
        <w:t xml:space="preserve">também conhecido como </w:t>
      </w:r>
      <w:r w:rsidR="00531CA7" w:rsidRPr="006B4CE6">
        <w:rPr>
          <w:rFonts w:ascii="Cambria" w:hAnsi="Cambria"/>
          <w:sz w:val="20"/>
          <w:szCs w:val="20"/>
          <w:lang w:val="pt-BR"/>
        </w:rPr>
        <w:t>“Vlado”</w:t>
      </w:r>
      <w:r w:rsidRPr="006B4CE6">
        <w:rPr>
          <w:rFonts w:ascii="Cambria" w:hAnsi="Cambria"/>
          <w:sz w:val="20"/>
          <w:szCs w:val="20"/>
          <w:lang w:val="pt-BR"/>
        </w:rPr>
        <w:t xml:space="preserve"> por</w:t>
      </w:r>
      <w:r w:rsidR="0042442B">
        <w:rPr>
          <w:rFonts w:ascii="Cambria" w:hAnsi="Cambria"/>
          <w:sz w:val="20"/>
          <w:szCs w:val="20"/>
          <w:lang w:val="pt-BR"/>
        </w:rPr>
        <w:t xml:space="preserve"> seus</w:t>
      </w:r>
      <w:r w:rsidRPr="006B4CE6">
        <w:rPr>
          <w:rFonts w:ascii="Cambria" w:hAnsi="Cambria"/>
          <w:sz w:val="20"/>
          <w:szCs w:val="20"/>
          <w:lang w:val="pt-BR"/>
        </w:rPr>
        <w:t xml:space="preserve"> familiares e </w:t>
      </w:r>
      <w:r w:rsidR="00531CA7" w:rsidRPr="006B4CE6">
        <w:rPr>
          <w:rFonts w:ascii="Cambria" w:hAnsi="Cambria"/>
          <w:sz w:val="20"/>
          <w:szCs w:val="20"/>
          <w:lang w:val="pt-BR"/>
        </w:rPr>
        <w:t xml:space="preserve">amigos) </w:t>
      </w:r>
      <w:r w:rsidR="005A616F" w:rsidRPr="006B4CE6">
        <w:rPr>
          <w:rFonts w:ascii="Cambria" w:hAnsi="Cambria"/>
          <w:sz w:val="20"/>
          <w:szCs w:val="20"/>
          <w:lang w:val="pt-BR"/>
        </w:rPr>
        <w:t>nasceu em</w:t>
      </w:r>
      <w:r w:rsidR="00531CA7" w:rsidRPr="006B4CE6">
        <w:rPr>
          <w:rFonts w:ascii="Cambria" w:hAnsi="Cambria"/>
          <w:sz w:val="20"/>
          <w:szCs w:val="20"/>
          <w:lang w:val="pt-BR"/>
        </w:rPr>
        <w:t xml:space="preserve"> 27 </w:t>
      </w:r>
      <w:r w:rsidR="009F32C0" w:rsidRPr="006B4CE6">
        <w:rPr>
          <w:rFonts w:ascii="Cambria" w:hAnsi="Cambria"/>
          <w:sz w:val="20"/>
          <w:szCs w:val="20"/>
          <w:lang w:val="pt-BR"/>
        </w:rPr>
        <w:t xml:space="preserve">de maio de </w:t>
      </w:r>
      <w:r w:rsidR="00531CA7" w:rsidRPr="006B4CE6">
        <w:rPr>
          <w:rFonts w:ascii="Cambria" w:hAnsi="Cambria"/>
          <w:sz w:val="20"/>
          <w:szCs w:val="20"/>
          <w:lang w:val="pt-BR"/>
        </w:rPr>
        <w:t xml:space="preserve">1937 </w:t>
      </w:r>
      <w:r w:rsidR="005A616F" w:rsidRPr="006B4CE6">
        <w:rPr>
          <w:rFonts w:ascii="Cambria" w:hAnsi="Cambria"/>
          <w:sz w:val="20"/>
          <w:szCs w:val="20"/>
          <w:lang w:val="pt-BR"/>
        </w:rPr>
        <w:t xml:space="preserve">na cidade de </w:t>
      </w:r>
      <w:r w:rsidR="00531CA7" w:rsidRPr="006B4CE6">
        <w:rPr>
          <w:rFonts w:ascii="Cambria" w:hAnsi="Cambria"/>
          <w:sz w:val="20"/>
          <w:szCs w:val="20"/>
          <w:lang w:val="pt-BR"/>
        </w:rPr>
        <w:t xml:space="preserve">Osijek, </w:t>
      </w:r>
      <w:r w:rsidR="005A616F" w:rsidRPr="006B4CE6">
        <w:rPr>
          <w:rFonts w:ascii="Cambria" w:hAnsi="Cambria"/>
          <w:sz w:val="20"/>
          <w:szCs w:val="20"/>
          <w:lang w:val="pt-BR"/>
        </w:rPr>
        <w:t xml:space="preserve">na Croácia, e em </w:t>
      </w:r>
      <w:r w:rsidR="00531CA7" w:rsidRPr="006B4CE6">
        <w:rPr>
          <w:rFonts w:ascii="Cambria" w:hAnsi="Cambria"/>
          <w:sz w:val="20"/>
          <w:szCs w:val="20"/>
          <w:lang w:val="pt-BR"/>
        </w:rPr>
        <w:t xml:space="preserve">1946 </w:t>
      </w:r>
      <w:r w:rsidR="009A2B6A" w:rsidRPr="006B4CE6">
        <w:rPr>
          <w:rFonts w:ascii="Cambria" w:hAnsi="Cambria"/>
          <w:sz w:val="20"/>
          <w:szCs w:val="20"/>
          <w:lang w:val="pt-BR"/>
        </w:rPr>
        <w:t>i</w:t>
      </w:r>
      <w:r w:rsidR="005A616F" w:rsidRPr="006B4CE6">
        <w:rPr>
          <w:rFonts w:ascii="Cambria" w:hAnsi="Cambria"/>
          <w:sz w:val="20"/>
          <w:szCs w:val="20"/>
          <w:lang w:val="pt-BR"/>
        </w:rPr>
        <w:t>migrou com seus pais</w:t>
      </w:r>
      <w:r w:rsidR="00531CA7" w:rsidRPr="006B4CE6">
        <w:rPr>
          <w:rFonts w:ascii="Cambria" w:hAnsi="Cambria"/>
          <w:sz w:val="20"/>
          <w:szCs w:val="20"/>
          <w:lang w:val="pt-BR"/>
        </w:rPr>
        <w:t xml:space="preserve">, Zora </w:t>
      </w:r>
      <w:r w:rsidR="005A616F" w:rsidRPr="006B4CE6">
        <w:rPr>
          <w:rFonts w:ascii="Cambria" w:hAnsi="Cambria"/>
          <w:sz w:val="20"/>
          <w:szCs w:val="20"/>
          <w:lang w:val="pt-BR"/>
        </w:rPr>
        <w:t>e</w:t>
      </w:r>
      <w:r w:rsidR="00531CA7" w:rsidRPr="006B4CE6">
        <w:rPr>
          <w:rFonts w:ascii="Cambria" w:hAnsi="Cambria"/>
          <w:sz w:val="20"/>
          <w:szCs w:val="20"/>
          <w:lang w:val="pt-BR"/>
        </w:rPr>
        <w:t xml:space="preserve"> Zigmund Herzog, a</w:t>
      </w:r>
      <w:r w:rsidR="005A616F" w:rsidRPr="006B4CE6">
        <w:rPr>
          <w:rFonts w:ascii="Cambria" w:hAnsi="Cambria"/>
          <w:sz w:val="20"/>
          <w:szCs w:val="20"/>
          <w:lang w:val="pt-BR"/>
        </w:rPr>
        <w:t>o</w:t>
      </w:r>
      <w:r w:rsidR="00531CA7" w:rsidRPr="006B4CE6">
        <w:rPr>
          <w:rFonts w:ascii="Cambria" w:hAnsi="Cambria"/>
          <w:sz w:val="20"/>
          <w:szCs w:val="20"/>
          <w:lang w:val="pt-BR"/>
        </w:rPr>
        <w:t xml:space="preserve"> Brasil</w:t>
      </w:r>
      <w:r w:rsidR="005A616F"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43"/>
      </w:r>
      <w:r w:rsidR="00531CA7" w:rsidRPr="006B4CE6">
        <w:rPr>
          <w:rFonts w:ascii="Cambria" w:hAnsi="Cambria"/>
          <w:sz w:val="20"/>
          <w:szCs w:val="20"/>
          <w:lang w:val="pt-BR"/>
        </w:rPr>
        <w:t xml:space="preserve"> Herzog es</w:t>
      </w:r>
      <w:r w:rsidR="009A2B6A" w:rsidRPr="006B4CE6">
        <w:rPr>
          <w:rFonts w:ascii="Cambria" w:hAnsi="Cambria"/>
          <w:sz w:val="20"/>
          <w:szCs w:val="20"/>
          <w:lang w:val="pt-BR"/>
        </w:rPr>
        <w:t xml:space="preserve">tudou filosofia na Universidade de </w:t>
      </w:r>
      <w:r w:rsidR="00531CA7" w:rsidRPr="006B4CE6">
        <w:rPr>
          <w:rStyle w:val="nfasis"/>
          <w:rFonts w:ascii="Cambria" w:hAnsi="Cambria" w:cs="Arial"/>
          <w:i w:val="0"/>
          <w:sz w:val="20"/>
          <w:szCs w:val="20"/>
          <w:lang w:val="pt-BR"/>
        </w:rPr>
        <w:t>São Paulo</w:t>
      </w:r>
      <w:r w:rsidR="009A2B6A" w:rsidRPr="006B4CE6">
        <w:rPr>
          <w:rStyle w:val="nfasis"/>
          <w:rFonts w:ascii="Cambria" w:hAnsi="Cambria" w:cs="Arial"/>
          <w:i w:val="0"/>
          <w:sz w:val="20"/>
          <w:szCs w:val="20"/>
          <w:lang w:val="pt-BR"/>
        </w:rPr>
        <w:t xml:space="preserve"> e, em 1959, começou sua carreira jornalística</w:t>
      </w:r>
      <w:r w:rsidR="00531CA7" w:rsidRPr="006B4CE6">
        <w:rPr>
          <w:rStyle w:val="Refdenotaalpie"/>
          <w:rFonts w:ascii="Cambria" w:hAnsi="Cambria"/>
          <w:sz w:val="20"/>
          <w:szCs w:val="20"/>
          <w:lang w:val="pt-BR"/>
        </w:rPr>
        <w:footnoteReference w:id="44"/>
      </w:r>
      <w:r w:rsidR="00531CA7" w:rsidRPr="006B4CE6">
        <w:rPr>
          <w:rFonts w:ascii="Cambria" w:hAnsi="Cambria"/>
          <w:sz w:val="20"/>
          <w:szCs w:val="20"/>
          <w:lang w:val="pt-BR"/>
        </w:rPr>
        <w:t xml:space="preserve"> com</w:t>
      </w:r>
      <w:r w:rsidR="009A2B6A" w:rsidRPr="006B4CE6">
        <w:rPr>
          <w:rFonts w:ascii="Cambria" w:hAnsi="Cambria"/>
          <w:sz w:val="20"/>
          <w:szCs w:val="20"/>
          <w:lang w:val="pt-BR"/>
        </w:rPr>
        <w:t>o repórter, redator e chefe de notícias do jornal</w:t>
      </w:r>
      <w:r w:rsidR="00531CA7" w:rsidRPr="006B4CE6">
        <w:rPr>
          <w:rFonts w:ascii="Cambria" w:hAnsi="Cambria"/>
          <w:sz w:val="20"/>
          <w:szCs w:val="20"/>
          <w:lang w:val="pt-BR"/>
        </w:rPr>
        <w:t xml:space="preserve"> </w:t>
      </w:r>
      <w:r w:rsidR="00531CA7" w:rsidRPr="006B4CE6">
        <w:rPr>
          <w:rFonts w:ascii="Cambria" w:hAnsi="Cambria"/>
          <w:i/>
          <w:sz w:val="20"/>
          <w:szCs w:val="20"/>
          <w:lang w:val="pt-BR"/>
        </w:rPr>
        <w:t>O Estado d</w:t>
      </w:r>
      <w:r w:rsidR="00867585" w:rsidRPr="006B4CE6">
        <w:rPr>
          <w:rFonts w:ascii="Cambria" w:hAnsi="Cambria"/>
          <w:i/>
          <w:sz w:val="20"/>
          <w:szCs w:val="20"/>
          <w:lang w:val="pt-BR"/>
        </w:rPr>
        <w:t>e São Paulo</w:t>
      </w:r>
      <w:r w:rsidR="00531CA7" w:rsidRPr="006B4CE6">
        <w:rPr>
          <w:rStyle w:val="nfasis"/>
          <w:rFonts w:ascii="Cambria" w:hAnsi="Cambria" w:cs="Arial"/>
          <w:i w:val="0"/>
          <w:sz w:val="20"/>
          <w:szCs w:val="20"/>
          <w:lang w:val="pt-BR"/>
        </w:rPr>
        <w:t xml:space="preserve">. </w:t>
      </w:r>
      <w:r w:rsidR="00867585" w:rsidRPr="006B4CE6">
        <w:rPr>
          <w:rStyle w:val="nfasis"/>
          <w:rFonts w:ascii="Cambria" w:hAnsi="Cambria" w:cs="Arial"/>
          <w:i w:val="0"/>
          <w:sz w:val="20"/>
          <w:szCs w:val="20"/>
          <w:lang w:val="pt-BR"/>
        </w:rPr>
        <w:t xml:space="preserve">Também participou no </w:t>
      </w:r>
      <w:r w:rsidR="00531CA7" w:rsidRPr="008714BF">
        <w:rPr>
          <w:rStyle w:val="nfasis"/>
          <w:rFonts w:ascii="Cambria" w:hAnsi="Cambria" w:cs="Arial"/>
          <w:sz w:val="20"/>
          <w:szCs w:val="20"/>
          <w:lang w:val="pt-BR"/>
        </w:rPr>
        <w:t>Teatro de</w:t>
      </w:r>
      <w:r w:rsidR="006355AB" w:rsidRPr="008714BF">
        <w:rPr>
          <w:rStyle w:val="nfasis"/>
          <w:rFonts w:ascii="Cambria" w:hAnsi="Cambria" w:cs="Arial"/>
          <w:sz w:val="20"/>
          <w:szCs w:val="20"/>
          <w:lang w:val="pt-BR"/>
        </w:rPr>
        <w:t xml:space="preserve"> Arena</w:t>
      </w:r>
      <w:r w:rsidR="006355AB" w:rsidRPr="006B4CE6">
        <w:rPr>
          <w:rStyle w:val="nfasis"/>
          <w:rFonts w:ascii="Cambria" w:hAnsi="Cambria" w:cs="Arial"/>
          <w:i w:val="0"/>
          <w:sz w:val="20"/>
          <w:szCs w:val="20"/>
          <w:lang w:val="pt-BR"/>
        </w:rPr>
        <w:t xml:space="preserve"> </w:t>
      </w:r>
      <w:r w:rsidR="00867585" w:rsidRPr="006B4CE6">
        <w:rPr>
          <w:rStyle w:val="nfasis"/>
          <w:rFonts w:ascii="Cambria" w:hAnsi="Cambria" w:cs="Arial"/>
          <w:i w:val="0"/>
          <w:sz w:val="20"/>
          <w:szCs w:val="20"/>
          <w:lang w:val="pt-BR"/>
        </w:rPr>
        <w:t xml:space="preserve">e no </w:t>
      </w:r>
      <w:r w:rsidR="00531CA7" w:rsidRPr="008714BF">
        <w:rPr>
          <w:rStyle w:val="nfasis"/>
          <w:rFonts w:ascii="Cambria" w:hAnsi="Cambria" w:cs="Arial"/>
          <w:sz w:val="20"/>
          <w:szCs w:val="20"/>
          <w:lang w:val="pt-BR"/>
        </w:rPr>
        <w:t>Cinema Novo</w:t>
      </w:r>
      <w:r w:rsidR="00531CA7" w:rsidRPr="006B4CE6">
        <w:rPr>
          <w:rStyle w:val="nfasis"/>
          <w:rFonts w:ascii="Cambria" w:hAnsi="Cambria" w:cs="Arial"/>
          <w:i w:val="0"/>
          <w:sz w:val="20"/>
          <w:szCs w:val="20"/>
          <w:lang w:val="pt-BR"/>
        </w:rPr>
        <w:t xml:space="preserve">, </w:t>
      </w:r>
      <w:r w:rsidR="00867585" w:rsidRPr="006B4CE6">
        <w:rPr>
          <w:rStyle w:val="nfasis"/>
          <w:rFonts w:ascii="Cambria" w:hAnsi="Cambria" w:cs="Arial"/>
          <w:i w:val="0"/>
          <w:sz w:val="20"/>
          <w:szCs w:val="20"/>
          <w:lang w:val="pt-BR"/>
        </w:rPr>
        <w:t>movimentos culturais voltados a mostrar a realidade do país.</w:t>
      </w:r>
      <w:r w:rsidR="00531CA7" w:rsidRPr="006B4CE6">
        <w:rPr>
          <w:rStyle w:val="Refdenotaalpie"/>
          <w:rFonts w:ascii="Cambria" w:hAnsi="Cambria" w:cs="Arial"/>
          <w:bCs/>
          <w:sz w:val="20"/>
          <w:szCs w:val="20"/>
          <w:lang w:val="pt-BR"/>
        </w:rPr>
        <w:footnoteReference w:id="45"/>
      </w:r>
      <w:r w:rsidR="00867585" w:rsidRPr="006B4CE6">
        <w:rPr>
          <w:rStyle w:val="nfasis"/>
          <w:rFonts w:ascii="Cambria" w:hAnsi="Cambria" w:cs="Arial"/>
          <w:i w:val="0"/>
          <w:sz w:val="20"/>
          <w:szCs w:val="20"/>
          <w:lang w:val="pt-BR"/>
        </w:rPr>
        <w:t xml:space="preserve"> No ano de 1963, começou a trabalhar na televisão como editor de notícias.</w:t>
      </w:r>
      <w:r w:rsidR="00531CA7" w:rsidRPr="006B4CE6">
        <w:rPr>
          <w:rStyle w:val="Refdenotaalpie"/>
          <w:rFonts w:ascii="Cambria" w:hAnsi="Cambria" w:cs="Arial"/>
          <w:bCs/>
          <w:sz w:val="20"/>
          <w:szCs w:val="20"/>
          <w:lang w:val="pt-BR"/>
        </w:rPr>
        <w:footnoteReference w:id="46"/>
      </w:r>
      <w:r w:rsidR="00867585" w:rsidRPr="006B4CE6">
        <w:rPr>
          <w:rStyle w:val="nfasis"/>
          <w:rFonts w:ascii="Cambria" w:hAnsi="Cambria" w:cs="Arial"/>
          <w:i w:val="0"/>
          <w:sz w:val="20"/>
          <w:szCs w:val="20"/>
          <w:lang w:val="pt-BR"/>
        </w:rPr>
        <w:t xml:space="preserve"> Nesse ano, dirigiu um conhecido </w:t>
      </w:r>
      <w:r w:rsidR="004F6DBE" w:rsidRPr="006B4CE6">
        <w:rPr>
          <w:rStyle w:val="nfasis"/>
          <w:rFonts w:ascii="Cambria" w:hAnsi="Cambria" w:cs="Arial"/>
          <w:i w:val="0"/>
          <w:sz w:val="20"/>
          <w:szCs w:val="20"/>
          <w:lang w:val="pt-BR"/>
        </w:rPr>
        <w:t xml:space="preserve">documentário em </w:t>
      </w:r>
      <w:r w:rsidR="00867585" w:rsidRPr="006B4CE6">
        <w:rPr>
          <w:rStyle w:val="nfasis"/>
          <w:rFonts w:ascii="Cambria" w:hAnsi="Cambria" w:cs="Arial"/>
          <w:i w:val="0"/>
          <w:sz w:val="20"/>
          <w:szCs w:val="20"/>
          <w:lang w:val="pt-BR"/>
        </w:rPr>
        <w:t xml:space="preserve">curta-metragem </w:t>
      </w:r>
      <w:r w:rsidR="004F6DBE" w:rsidRPr="006B4CE6">
        <w:rPr>
          <w:rStyle w:val="nfasis"/>
          <w:rFonts w:ascii="Cambria" w:hAnsi="Cambria" w:cs="Arial"/>
          <w:i w:val="0"/>
          <w:sz w:val="20"/>
          <w:szCs w:val="20"/>
          <w:lang w:val="pt-BR"/>
        </w:rPr>
        <w:t>a respeito da precária situação dos trabalhadores da pesca na Praia de Copacabana, no Rio de Janeiro.</w:t>
      </w:r>
      <w:proofErr w:type="gramStart"/>
      <w:r w:rsidR="00531CA7" w:rsidRPr="006B4CE6">
        <w:rPr>
          <w:rStyle w:val="Refdenotaalpie"/>
          <w:rFonts w:ascii="Cambria" w:hAnsi="Cambria" w:cs="Arial"/>
          <w:bCs/>
          <w:sz w:val="20"/>
          <w:szCs w:val="20"/>
          <w:lang w:val="pt-BR"/>
        </w:rPr>
        <w:footnoteReference w:id="47"/>
      </w:r>
      <w:proofErr w:type="gramEnd"/>
    </w:p>
    <w:p w:rsidR="00531CA7" w:rsidRPr="006B4CE6" w:rsidRDefault="00531CA7" w:rsidP="007B38D0">
      <w:pPr>
        <w:widowControl w:val="0"/>
        <w:ind w:left="720"/>
        <w:jc w:val="both"/>
        <w:rPr>
          <w:rStyle w:val="nfasis"/>
          <w:rFonts w:ascii="Cambria" w:hAnsi="Cambria"/>
          <w:b/>
          <w:bCs/>
          <w:sz w:val="20"/>
          <w:szCs w:val="20"/>
          <w:lang w:val="pt-BR"/>
        </w:rPr>
      </w:pPr>
    </w:p>
    <w:p w:rsidR="00531CA7" w:rsidRPr="006B4CE6" w:rsidRDefault="004F6DBE" w:rsidP="007B38D0">
      <w:pPr>
        <w:pStyle w:val="Prrafodelista"/>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Style w:val="nfasis"/>
          <w:rFonts w:ascii="Cambria" w:hAnsi="Cambria" w:cs="Arial"/>
          <w:i w:val="0"/>
          <w:sz w:val="20"/>
          <w:szCs w:val="20"/>
          <w:lang w:val="pt-BR"/>
        </w:rPr>
        <w:t xml:space="preserve">Em </w:t>
      </w:r>
      <w:r w:rsidR="00531CA7" w:rsidRPr="006B4CE6">
        <w:rPr>
          <w:rStyle w:val="nfasis"/>
          <w:rFonts w:ascii="Cambria" w:hAnsi="Cambria" w:cs="Arial"/>
          <w:i w:val="0"/>
          <w:sz w:val="20"/>
          <w:szCs w:val="20"/>
          <w:lang w:val="pt-BR"/>
        </w:rPr>
        <w:t xml:space="preserve">15 </w:t>
      </w:r>
      <w:r w:rsidR="009F32C0" w:rsidRPr="006B4CE6">
        <w:rPr>
          <w:rStyle w:val="nfasis"/>
          <w:rFonts w:ascii="Cambria" w:hAnsi="Cambria" w:cs="Arial"/>
          <w:i w:val="0"/>
          <w:sz w:val="20"/>
          <w:szCs w:val="20"/>
          <w:lang w:val="pt-BR"/>
        </w:rPr>
        <w:t>de fevereiro de</w:t>
      </w:r>
      <w:r w:rsidR="00B13067" w:rsidRPr="006B4CE6">
        <w:rPr>
          <w:rStyle w:val="nfasis"/>
          <w:rFonts w:ascii="Cambria" w:hAnsi="Cambria" w:cs="Arial"/>
          <w:i w:val="0"/>
          <w:sz w:val="20"/>
          <w:szCs w:val="20"/>
          <w:lang w:val="pt-BR"/>
        </w:rPr>
        <w:t xml:space="preserve"> </w:t>
      </w:r>
      <w:r w:rsidR="00531CA7" w:rsidRPr="006B4CE6">
        <w:rPr>
          <w:rStyle w:val="nfasis"/>
          <w:rFonts w:ascii="Cambria" w:hAnsi="Cambria" w:cs="Arial"/>
          <w:i w:val="0"/>
          <w:sz w:val="20"/>
          <w:szCs w:val="20"/>
          <w:lang w:val="pt-BR"/>
        </w:rPr>
        <w:t>1964</w:t>
      </w:r>
      <w:r w:rsidR="00BF5E9D" w:rsidRPr="006B4CE6">
        <w:rPr>
          <w:rStyle w:val="nfasis"/>
          <w:rFonts w:ascii="Cambria" w:hAnsi="Cambria" w:cs="Arial"/>
          <w:i w:val="0"/>
          <w:sz w:val="20"/>
          <w:szCs w:val="20"/>
          <w:lang w:val="pt-BR"/>
        </w:rPr>
        <w:t xml:space="preserve">, casou-se com </w:t>
      </w:r>
      <w:r w:rsidR="00531CA7" w:rsidRPr="006B4CE6">
        <w:rPr>
          <w:rStyle w:val="nfasis"/>
          <w:rFonts w:ascii="Cambria" w:hAnsi="Cambria" w:cs="Arial"/>
          <w:i w:val="0"/>
          <w:sz w:val="20"/>
          <w:szCs w:val="20"/>
          <w:lang w:val="pt-BR"/>
        </w:rPr>
        <w:t>Clarice Ribeiro Chaves</w:t>
      </w:r>
      <w:r w:rsidR="00BF5E9D" w:rsidRPr="006B4CE6">
        <w:rPr>
          <w:rStyle w:val="nfasis"/>
          <w:rFonts w:ascii="Cambria" w:hAnsi="Cambria" w:cs="Arial"/>
          <w:i w:val="0"/>
          <w:sz w:val="20"/>
          <w:szCs w:val="20"/>
          <w:lang w:val="pt-BR"/>
        </w:rPr>
        <w:t>,</w:t>
      </w:r>
      <w:r w:rsidR="00531CA7" w:rsidRPr="006B4CE6">
        <w:rPr>
          <w:rStyle w:val="Refdenotaalpie"/>
          <w:rFonts w:ascii="Cambria" w:hAnsi="Cambria" w:cs="Arial"/>
          <w:bCs/>
          <w:sz w:val="20"/>
          <w:szCs w:val="20"/>
          <w:lang w:val="pt-BR"/>
        </w:rPr>
        <w:footnoteReference w:id="48"/>
      </w:r>
      <w:r w:rsidR="00BF5E9D" w:rsidRPr="006B4CE6">
        <w:rPr>
          <w:rStyle w:val="nfasis"/>
          <w:rFonts w:ascii="Cambria" w:hAnsi="Cambria" w:cs="Arial"/>
          <w:i w:val="0"/>
          <w:sz w:val="20"/>
          <w:szCs w:val="20"/>
          <w:lang w:val="pt-BR"/>
        </w:rPr>
        <w:t xml:space="preserve"> estudante de Ciências Sociais e repórter do jornal </w:t>
      </w:r>
      <w:r w:rsidR="00531CA7" w:rsidRPr="006B4CE6">
        <w:rPr>
          <w:rStyle w:val="nfasis"/>
          <w:rFonts w:ascii="Cambria" w:hAnsi="Cambria" w:cs="Arial"/>
          <w:sz w:val="20"/>
          <w:szCs w:val="20"/>
          <w:lang w:val="pt-BR"/>
        </w:rPr>
        <w:t>Última Hora</w:t>
      </w:r>
      <w:r w:rsidR="00531CA7" w:rsidRPr="006B4CE6">
        <w:rPr>
          <w:rStyle w:val="nfasis"/>
          <w:rFonts w:ascii="Cambria" w:hAnsi="Cambria" w:cs="Arial"/>
          <w:i w:val="0"/>
          <w:sz w:val="20"/>
          <w:szCs w:val="20"/>
          <w:lang w:val="pt-BR"/>
        </w:rPr>
        <w:t xml:space="preserve">. </w:t>
      </w:r>
      <w:r w:rsidR="00BF5E9D" w:rsidRPr="006B4CE6">
        <w:rPr>
          <w:rStyle w:val="nfasis"/>
          <w:rFonts w:ascii="Cambria" w:hAnsi="Cambria" w:cs="Arial"/>
          <w:i w:val="0"/>
          <w:sz w:val="20"/>
          <w:szCs w:val="20"/>
          <w:lang w:val="pt-BR"/>
        </w:rPr>
        <w:t>Após o golpe de Estado</w:t>
      </w:r>
      <w:r w:rsidR="006355AB" w:rsidRPr="006B4CE6">
        <w:rPr>
          <w:rStyle w:val="nfasis"/>
          <w:rFonts w:ascii="Cambria" w:hAnsi="Cambria" w:cs="Arial"/>
          <w:i w:val="0"/>
          <w:sz w:val="20"/>
          <w:szCs w:val="20"/>
          <w:lang w:val="pt-BR"/>
        </w:rPr>
        <w:t>,</w:t>
      </w:r>
      <w:r w:rsidR="00BF5E9D" w:rsidRPr="006B4CE6">
        <w:rPr>
          <w:rStyle w:val="nfasis"/>
          <w:rFonts w:ascii="Cambria" w:hAnsi="Cambria" w:cs="Arial"/>
          <w:i w:val="0"/>
          <w:sz w:val="20"/>
          <w:szCs w:val="20"/>
          <w:lang w:val="pt-BR"/>
        </w:rPr>
        <w:t xml:space="preserve"> em</w:t>
      </w:r>
      <w:r w:rsidR="00531CA7" w:rsidRPr="006B4CE6">
        <w:rPr>
          <w:rStyle w:val="nfasis"/>
          <w:rFonts w:ascii="Cambria" w:hAnsi="Cambria"/>
          <w:i w:val="0"/>
          <w:sz w:val="20"/>
          <w:szCs w:val="20"/>
          <w:lang w:val="pt-BR"/>
        </w:rPr>
        <w:t xml:space="preserve"> 196</w:t>
      </w:r>
      <w:r w:rsidR="00BF5E9D" w:rsidRPr="006B4CE6">
        <w:rPr>
          <w:rStyle w:val="nfasis"/>
          <w:rFonts w:ascii="Cambria" w:hAnsi="Cambria"/>
          <w:i w:val="0"/>
          <w:sz w:val="20"/>
          <w:szCs w:val="20"/>
          <w:lang w:val="pt-BR"/>
        </w:rPr>
        <w:t xml:space="preserve">5, o casal se radicou em </w:t>
      </w:r>
      <w:r w:rsidR="00531CA7" w:rsidRPr="006B4CE6">
        <w:rPr>
          <w:rStyle w:val="nfasis"/>
          <w:rFonts w:ascii="Cambria" w:hAnsi="Cambria"/>
          <w:i w:val="0"/>
          <w:sz w:val="20"/>
          <w:szCs w:val="20"/>
          <w:lang w:val="pt-BR"/>
        </w:rPr>
        <w:t xml:space="preserve">Londres, </w:t>
      </w:r>
      <w:r w:rsidR="00BF5E9D" w:rsidRPr="006B4CE6">
        <w:rPr>
          <w:rStyle w:val="nfasis"/>
          <w:rFonts w:ascii="Cambria" w:hAnsi="Cambria"/>
          <w:i w:val="0"/>
          <w:sz w:val="20"/>
          <w:szCs w:val="20"/>
          <w:lang w:val="pt-BR"/>
        </w:rPr>
        <w:t>onde o jornalista trabalhou como produtor e locutor da BBC.</w:t>
      </w:r>
      <w:r w:rsidR="00531CA7" w:rsidRPr="006B4CE6">
        <w:rPr>
          <w:rStyle w:val="Refdenotaalpie"/>
          <w:rFonts w:ascii="Cambria" w:hAnsi="Cambria" w:cs="Arial"/>
          <w:bCs/>
          <w:sz w:val="20"/>
          <w:szCs w:val="20"/>
          <w:lang w:val="pt-BR"/>
        </w:rPr>
        <w:footnoteReference w:id="49"/>
      </w:r>
      <w:r w:rsidR="00BF5E9D" w:rsidRPr="006B4CE6">
        <w:rPr>
          <w:rStyle w:val="nfasis"/>
          <w:rFonts w:ascii="Cambria" w:hAnsi="Cambria"/>
          <w:i w:val="0"/>
          <w:sz w:val="20"/>
          <w:szCs w:val="20"/>
          <w:lang w:val="pt-BR"/>
        </w:rPr>
        <w:t xml:space="preserve"> Nessa cidade, nasceram seus dois filhos, </w:t>
      </w:r>
      <w:r w:rsidR="00531CA7" w:rsidRPr="006B4CE6">
        <w:rPr>
          <w:rStyle w:val="nfasis"/>
          <w:rFonts w:ascii="Cambria" w:hAnsi="Cambria" w:cs="Arial"/>
          <w:i w:val="0"/>
          <w:sz w:val="20"/>
          <w:szCs w:val="20"/>
          <w:lang w:val="pt-BR"/>
        </w:rPr>
        <w:t xml:space="preserve">Ivo </w:t>
      </w:r>
      <w:r w:rsidR="00BF5E9D" w:rsidRPr="006B4CE6">
        <w:rPr>
          <w:rStyle w:val="nfasis"/>
          <w:rFonts w:ascii="Cambria" w:hAnsi="Cambria" w:cs="Arial"/>
          <w:i w:val="0"/>
          <w:sz w:val="20"/>
          <w:szCs w:val="20"/>
          <w:lang w:val="pt-BR"/>
        </w:rPr>
        <w:t>e</w:t>
      </w:r>
      <w:r w:rsidR="00531CA7" w:rsidRPr="006B4CE6">
        <w:rPr>
          <w:rStyle w:val="nfasis"/>
          <w:rFonts w:ascii="Cambria" w:hAnsi="Cambria" w:cs="Arial"/>
          <w:i w:val="0"/>
          <w:sz w:val="20"/>
          <w:szCs w:val="20"/>
          <w:lang w:val="pt-BR"/>
        </w:rPr>
        <w:t xml:space="preserve"> André</w:t>
      </w:r>
      <w:r w:rsidR="00BF5E9D" w:rsidRPr="006B4CE6">
        <w:rPr>
          <w:rStyle w:val="nfasis"/>
          <w:rFonts w:ascii="Cambria" w:hAnsi="Cambria" w:cs="Arial"/>
          <w:i w:val="0"/>
          <w:sz w:val="20"/>
          <w:szCs w:val="20"/>
          <w:lang w:val="pt-BR"/>
        </w:rPr>
        <w:t>.</w:t>
      </w:r>
      <w:r w:rsidR="00531CA7" w:rsidRPr="006B4CE6">
        <w:rPr>
          <w:rStyle w:val="Refdenotaalpie"/>
          <w:rFonts w:ascii="Cambria" w:hAnsi="Cambria" w:cs="Arial"/>
          <w:bCs/>
          <w:sz w:val="20"/>
          <w:szCs w:val="20"/>
          <w:lang w:val="pt-BR"/>
        </w:rPr>
        <w:footnoteReference w:id="50"/>
      </w:r>
      <w:r w:rsidR="00BF5E9D" w:rsidRPr="006B4CE6">
        <w:rPr>
          <w:rStyle w:val="nfasis"/>
          <w:rFonts w:ascii="Cambria" w:hAnsi="Cambria" w:cs="Arial"/>
          <w:i w:val="0"/>
          <w:sz w:val="20"/>
          <w:szCs w:val="20"/>
          <w:lang w:val="pt-BR"/>
        </w:rPr>
        <w:t xml:space="preserve"> </w:t>
      </w:r>
      <w:r w:rsidR="00531CA7" w:rsidRPr="006B4CE6">
        <w:rPr>
          <w:rStyle w:val="nfasis"/>
          <w:rFonts w:ascii="Cambria" w:hAnsi="Cambria" w:cs="Arial"/>
          <w:i w:val="0"/>
          <w:sz w:val="20"/>
          <w:szCs w:val="20"/>
          <w:lang w:val="pt-BR"/>
        </w:rPr>
        <w:t>Vladimir Herzog regres</w:t>
      </w:r>
      <w:r w:rsidR="00BF5E9D" w:rsidRPr="006B4CE6">
        <w:rPr>
          <w:rStyle w:val="nfasis"/>
          <w:rFonts w:ascii="Cambria" w:hAnsi="Cambria" w:cs="Arial"/>
          <w:i w:val="0"/>
          <w:sz w:val="20"/>
          <w:szCs w:val="20"/>
          <w:lang w:val="pt-BR"/>
        </w:rPr>
        <w:t xml:space="preserve">sou ao </w:t>
      </w:r>
      <w:r w:rsidR="004B37CA">
        <w:rPr>
          <w:rStyle w:val="nfasis"/>
          <w:rFonts w:ascii="Cambria" w:hAnsi="Cambria" w:cs="Arial"/>
          <w:i w:val="0"/>
          <w:sz w:val="20"/>
          <w:szCs w:val="20"/>
          <w:lang w:val="pt-BR"/>
        </w:rPr>
        <w:t>Brasil</w:t>
      </w:r>
      <w:r w:rsidR="00BF5E9D" w:rsidRPr="006B4CE6">
        <w:rPr>
          <w:rStyle w:val="nfasis"/>
          <w:rFonts w:ascii="Cambria" w:hAnsi="Cambria" w:cs="Arial"/>
          <w:i w:val="0"/>
          <w:sz w:val="20"/>
          <w:szCs w:val="20"/>
          <w:lang w:val="pt-BR"/>
        </w:rPr>
        <w:t xml:space="preserve"> no final de </w:t>
      </w:r>
      <w:r w:rsidR="00531CA7" w:rsidRPr="006B4CE6">
        <w:rPr>
          <w:rStyle w:val="nfasis"/>
          <w:rFonts w:ascii="Cambria" w:hAnsi="Cambria" w:cs="Arial"/>
          <w:i w:val="0"/>
          <w:sz w:val="20"/>
          <w:szCs w:val="20"/>
          <w:lang w:val="pt-BR"/>
        </w:rPr>
        <w:t>1968</w:t>
      </w:r>
      <w:r w:rsidR="00BF5E9D" w:rsidRPr="006B4CE6">
        <w:rPr>
          <w:rStyle w:val="nfasis"/>
          <w:rFonts w:ascii="Cambria" w:hAnsi="Cambria" w:cs="Arial"/>
          <w:i w:val="0"/>
          <w:sz w:val="20"/>
          <w:szCs w:val="20"/>
          <w:lang w:val="pt-BR"/>
        </w:rPr>
        <w:t>,</w:t>
      </w:r>
      <w:r w:rsidR="00531CA7" w:rsidRPr="006B4CE6">
        <w:rPr>
          <w:rStyle w:val="Refdenotaalpie"/>
          <w:rFonts w:ascii="Cambria" w:hAnsi="Cambria" w:cs="Arial"/>
          <w:bCs/>
          <w:sz w:val="20"/>
          <w:szCs w:val="20"/>
          <w:lang w:val="pt-BR"/>
        </w:rPr>
        <w:footnoteReference w:id="51"/>
      </w:r>
      <w:r w:rsidR="00BF5E9D" w:rsidRPr="006B4CE6">
        <w:rPr>
          <w:rStyle w:val="nfasis"/>
          <w:rFonts w:ascii="Cambria" w:hAnsi="Cambria" w:cs="Arial"/>
          <w:i w:val="0"/>
          <w:sz w:val="20"/>
          <w:szCs w:val="20"/>
          <w:lang w:val="pt-BR"/>
        </w:rPr>
        <w:t xml:space="preserve"> após uma estadia </w:t>
      </w:r>
      <w:r w:rsidR="00EA2E49" w:rsidRPr="006B4CE6">
        <w:rPr>
          <w:rStyle w:val="nfasis"/>
          <w:rFonts w:ascii="Cambria" w:hAnsi="Cambria" w:cs="Arial"/>
          <w:i w:val="0"/>
          <w:sz w:val="20"/>
          <w:szCs w:val="20"/>
          <w:lang w:val="pt-BR"/>
        </w:rPr>
        <w:t>“repleta de</w:t>
      </w:r>
      <w:r w:rsidR="005D215D" w:rsidRPr="006B4CE6">
        <w:rPr>
          <w:rStyle w:val="nfasis"/>
          <w:rFonts w:ascii="Cambria" w:hAnsi="Cambria" w:cs="Arial"/>
          <w:i w:val="0"/>
          <w:sz w:val="20"/>
          <w:szCs w:val="20"/>
          <w:lang w:val="pt-BR"/>
        </w:rPr>
        <w:t xml:space="preserve"> conquista</w:t>
      </w:r>
      <w:r w:rsidR="00EA2E49" w:rsidRPr="006B4CE6">
        <w:rPr>
          <w:rStyle w:val="nfasis"/>
          <w:rFonts w:ascii="Cambria" w:hAnsi="Cambria" w:cs="Arial"/>
          <w:i w:val="0"/>
          <w:sz w:val="20"/>
          <w:szCs w:val="20"/>
          <w:lang w:val="pt-BR"/>
        </w:rPr>
        <w:t>s pessoais e profissionais”.</w:t>
      </w:r>
      <w:proofErr w:type="gramStart"/>
      <w:r w:rsidR="00531CA7" w:rsidRPr="006B4CE6">
        <w:rPr>
          <w:rStyle w:val="Refdenotaalpie"/>
          <w:rFonts w:ascii="Cambria" w:hAnsi="Cambria" w:cs="Arial"/>
          <w:bCs/>
          <w:sz w:val="20"/>
          <w:szCs w:val="20"/>
          <w:lang w:val="pt-BR"/>
        </w:rPr>
        <w:footnoteReference w:id="52"/>
      </w:r>
      <w:proofErr w:type="gramEnd"/>
    </w:p>
    <w:p w:rsidR="00531CA7" w:rsidRPr="006B4CE6" w:rsidRDefault="00531CA7" w:rsidP="007B38D0">
      <w:pPr>
        <w:widowControl w:val="0"/>
        <w:ind w:left="720"/>
        <w:jc w:val="both"/>
        <w:rPr>
          <w:rStyle w:val="nfasis"/>
          <w:rFonts w:ascii="Cambria" w:hAnsi="Cambria"/>
          <w:b/>
          <w:bCs/>
          <w:sz w:val="20"/>
          <w:szCs w:val="20"/>
          <w:lang w:val="pt-BR"/>
        </w:rPr>
      </w:pPr>
    </w:p>
    <w:p w:rsidR="00531CA7" w:rsidRPr="006B4CE6" w:rsidRDefault="005E7D0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Pr>
          <w:rStyle w:val="nfasis"/>
          <w:rFonts w:ascii="Cambria" w:hAnsi="Cambria" w:cs="Arial"/>
          <w:i w:val="0"/>
          <w:sz w:val="20"/>
          <w:szCs w:val="20"/>
          <w:lang w:val="pt-BR"/>
        </w:rPr>
        <w:t>Com a volta</w:t>
      </w:r>
      <w:r w:rsidR="005D215D" w:rsidRPr="006B4CE6">
        <w:rPr>
          <w:rStyle w:val="nfasis"/>
          <w:rFonts w:ascii="Cambria" w:hAnsi="Cambria" w:cs="Arial"/>
          <w:i w:val="0"/>
          <w:sz w:val="20"/>
          <w:szCs w:val="20"/>
          <w:lang w:val="pt-BR"/>
        </w:rPr>
        <w:t xml:space="preserve"> ao </w:t>
      </w:r>
      <w:r w:rsidR="00531CA7" w:rsidRPr="006B4CE6">
        <w:rPr>
          <w:rStyle w:val="nfasis"/>
          <w:rFonts w:ascii="Cambria" w:hAnsi="Cambria" w:cs="Arial"/>
          <w:i w:val="0"/>
          <w:sz w:val="20"/>
          <w:szCs w:val="20"/>
          <w:lang w:val="pt-BR"/>
        </w:rPr>
        <w:t xml:space="preserve">Brasil, Vladimir Herzog </w:t>
      </w:r>
      <w:r w:rsidR="005D215D" w:rsidRPr="006B4CE6">
        <w:rPr>
          <w:rStyle w:val="nfasis"/>
          <w:rFonts w:ascii="Cambria" w:hAnsi="Cambria" w:cs="Arial"/>
          <w:i w:val="0"/>
          <w:sz w:val="20"/>
          <w:szCs w:val="20"/>
          <w:lang w:val="pt-BR"/>
        </w:rPr>
        <w:t>tornou-se editor cultural da revista</w:t>
      </w:r>
      <w:r w:rsidR="00531CA7" w:rsidRPr="006B4CE6">
        <w:rPr>
          <w:rStyle w:val="nfasis"/>
          <w:rFonts w:ascii="Cambria" w:hAnsi="Cambria" w:cs="Arial"/>
          <w:i w:val="0"/>
          <w:sz w:val="20"/>
          <w:szCs w:val="20"/>
          <w:lang w:val="pt-BR"/>
        </w:rPr>
        <w:t xml:space="preserve"> </w:t>
      </w:r>
      <w:r w:rsidR="00531CA7" w:rsidRPr="00E54F1A">
        <w:rPr>
          <w:rStyle w:val="nfasis"/>
          <w:rFonts w:ascii="Cambria" w:hAnsi="Cambria" w:cs="Arial"/>
          <w:sz w:val="20"/>
          <w:szCs w:val="20"/>
          <w:lang w:val="pt-BR"/>
        </w:rPr>
        <w:t>Visão</w:t>
      </w:r>
      <w:r w:rsidR="005D215D" w:rsidRPr="006B4CE6">
        <w:rPr>
          <w:rStyle w:val="nfasis"/>
          <w:rFonts w:ascii="Cambria" w:hAnsi="Cambria" w:cs="Arial"/>
          <w:i w:val="0"/>
          <w:sz w:val="20"/>
          <w:szCs w:val="20"/>
          <w:lang w:val="pt-BR"/>
        </w:rPr>
        <w:t>,</w:t>
      </w:r>
      <w:r w:rsidR="00531CA7" w:rsidRPr="006B4CE6">
        <w:rPr>
          <w:rStyle w:val="Refdenotaalpie"/>
          <w:rFonts w:ascii="Cambria" w:hAnsi="Cambria" w:cs="Arial"/>
          <w:bCs/>
          <w:sz w:val="20"/>
          <w:szCs w:val="20"/>
          <w:lang w:val="pt-BR"/>
        </w:rPr>
        <w:footnoteReference w:id="53"/>
      </w:r>
      <w:r w:rsidR="005D215D" w:rsidRPr="006B4CE6">
        <w:rPr>
          <w:rStyle w:val="nfasis"/>
          <w:rFonts w:ascii="Cambria" w:hAnsi="Cambria" w:cs="Arial"/>
          <w:i w:val="0"/>
          <w:sz w:val="20"/>
          <w:szCs w:val="20"/>
          <w:lang w:val="pt-BR"/>
        </w:rPr>
        <w:t xml:space="preserve"> na qual trabalhou durante cinco anos.</w:t>
      </w:r>
      <w:r w:rsidR="00531CA7" w:rsidRPr="006B4CE6">
        <w:rPr>
          <w:rStyle w:val="Refdenotaalpie"/>
          <w:rFonts w:ascii="Cambria" w:hAnsi="Cambria" w:cs="Arial"/>
          <w:bCs/>
          <w:sz w:val="20"/>
          <w:szCs w:val="20"/>
          <w:lang w:val="pt-BR"/>
        </w:rPr>
        <w:footnoteReference w:id="54"/>
      </w:r>
      <w:r w:rsidR="005D215D" w:rsidRPr="006B4CE6">
        <w:rPr>
          <w:rStyle w:val="nfasis"/>
          <w:rFonts w:ascii="Cambria" w:hAnsi="Cambria" w:cs="Arial"/>
          <w:i w:val="0"/>
          <w:sz w:val="20"/>
          <w:szCs w:val="20"/>
          <w:lang w:val="pt-BR"/>
        </w:rPr>
        <w:t xml:space="preserve"> </w:t>
      </w:r>
      <w:r w:rsidR="00A067EF" w:rsidRPr="006B4CE6">
        <w:rPr>
          <w:rStyle w:val="nfasis"/>
          <w:rFonts w:ascii="Cambria" w:hAnsi="Cambria" w:cs="Arial"/>
          <w:i w:val="0"/>
          <w:sz w:val="20"/>
          <w:szCs w:val="20"/>
          <w:lang w:val="pt-BR"/>
        </w:rPr>
        <w:t xml:space="preserve">Enquanto esteve na revista </w:t>
      </w:r>
      <w:r w:rsidR="00531CA7" w:rsidRPr="006B4CE6">
        <w:rPr>
          <w:rStyle w:val="nfasis"/>
          <w:rFonts w:ascii="Cambria" w:hAnsi="Cambria" w:cs="Arial"/>
          <w:sz w:val="20"/>
          <w:szCs w:val="20"/>
          <w:lang w:val="pt-BR"/>
        </w:rPr>
        <w:t>Visão</w:t>
      </w:r>
      <w:r w:rsidR="00531CA7" w:rsidRPr="006B4CE6">
        <w:rPr>
          <w:rStyle w:val="nfasis"/>
          <w:rFonts w:ascii="Cambria" w:hAnsi="Cambria" w:cs="Arial"/>
          <w:i w:val="0"/>
          <w:sz w:val="20"/>
          <w:szCs w:val="20"/>
          <w:lang w:val="pt-BR"/>
        </w:rPr>
        <w:t>,</w:t>
      </w:r>
      <w:r w:rsidR="00531CA7" w:rsidRPr="006B4CE6">
        <w:rPr>
          <w:rStyle w:val="nfasis"/>
          <w:rFonts w:ascii="Cambria" w:hAnsi="Cambria" w:cs="Arial"/>
          <w:sz w:val="20"/>
          <w:szCs w:val="20"/>
          <w:lang w:val="pt-BR"/>
        </w:rPr>
        <w:t xml:space="preserve"> </w:t>
      </w:r>
      <w:r w:rsidR="00531CA7" w:rsidRPr="006B4CE6">
        <w:rPr>
          <w:rStyle w:val="nfasis"/>
          <w:rFonts w:ascii="Cambria" w:hAnsi="Cambria" w:cs="Arial"/>
          <w:i w:val="0"/>
          <w:sz w:val="20"/>
          <w:szCs w:val="20"/>
          <w:lang w:val="pt-BR"/>
        </w:rPr>
        <w:t xml:space="preserve">Vladimir Herzog </w:t>
      </w:r>
      <w:r w:rsidR="00A067EF" w:rsidRPr="006B4CE6">
        <w:rPr>
          <w:rStyle w:val="nfasis"/>
          <w:rFonts w:ascii="Cambria" w:hAnsi="Cambria" w:cs="Arial"/>
          <w:i w:val="0"/>
          <w:sz w:val="20"/>
          <w:szCs w:val="20"/>
          <w:lang w:val="pt-BR"/>
        </w:rPr>
        <w:t xml:space="preserve">participou da equipe de jornalismo do canal de televisão </w:t>
      </w:r>
      <w:r w:rsidR="006355AB" w:rsidRPr="006B4CE6">
        <w:rPr>
          <w:rStyle w:val="nfasis"/>
          <w:rFonts w:ascii="Cambria" w:hAnsi="Cambria" w:cs="Arial"/>
          <w:i w:val="0"/>
          <w:sz w:val="20"/>
          <w:szCs w:val="20"/>
          <w:lang w:val="pt-BR"/>
        </w:rPr>
        <w:t xml:space="preserve">público </w:t>
      </w:r>
      <w:r w:rsidR="00531CA7" w:rsidRPr="006B4CE6">
        <w:rPr>
          <w:rStyle w:val="nfasis"/>
          <w:rFonts w:ascii="Cambria" w:hAnsi="Cambria" w:cs="Arial"/>
          <w:sz w:val="20"/>
          <w:szCs w:val="20"/>
          <w:lang w:val="pt-BR"/>
        </w:rPr>
        <w:t>TV Cultura</w:t>
      </w:r>
      <w:r w:rsidR="00531CA7" w:rsidRPr="006B4CE6">
        <w:rPr>
          <w:rStyle w:val="nfasis"/>
          <w:rFonts w:ascii="Cambria" w:hAnsi="Cambria" w:cs="Arial"/>
          <w:i w:val="0"/>
          <w:sz w:val="20"/>
          <w:szCs w:val="20"/>
          <w:lang w:val="pt-BR"/>
        </w:rPr>
        <w:t>,</w:t>
      </w:r>
      <w:r w:rsidR="00A067EF" w:rsidRPr="006B4CE6">
        <w:rPr>
          <w:rStyle w:val="nfasis"/>
          <w:rFonts w:ascii="Cambria" w:hAnsi="Cambria" w:cs="Arial"/>
          <w:i w:val="0"/>
          <w:sz w:val="20"/>
          <w:szCs w:val="20"/>
          <w:lang w:val="pt-BR"/>
        </w:rPr>
        <w:t xml:space="preserve"> onde trabalhou desde 1972,</w:t>
      </w:r>
      <w:r w:rsidR="00531CA7" w:rsidRPr="006B4CE6">
        <w:rPr>
          <w:rStyle w:val="Refdenotaalpie"/>
          <w:rFonts w:ascii="Cambria" w:hAnsi="Cambria" w:cs="Arial"/>
          <w:bCs/>
          <w:sz w:val="20"/>
          <w:szCs w:val="20"/>
          <w:lang w:val="pt-BR"/>
        </w:rPr>
        <w:footnoteReference w:id="55"/>
      </w:r>
      <w:r w:rsidR="00A067EF" w:rsidRPr="006B4CE6">
        <w:rPr>
          <w:rStyle w:val="nfasis"/>
          <w:rFonts w:ascii="Cambria" w:hAnsi="Cambria" w:cs="Arial"/>
          <w:i w:val="0"/>
          <w:sz w:val="20"/>
          <w:szCs w:val="20"/>
          <w:lang w:val="pt-BR"/>
        </w:rPr>
        <w:t xml:space="preserve"> primeiro como editor da </w:t>
      </w:r>
      <w:r w:rsidR="00A067EF" w:rsidRPr="006B4CE6">
        <w:rPr>
          <w:rStyle w:val="nfasis"/>
          <w:rFonts w:ascii="Cambria" w:hAnsi="Cambria" w:cs="Arial"/>
          <w:i w:val="0"/>
          <w:sz w:val="20"/>
          <w:szCs w:val="20"/>
          <w:lang w:val="pt-BR"/>
        </w:rPr>
        <w:lastRenderedPageBreak/>
        <w:t xml:space="preserve">equipe do programa “Hora da Notícia” e, </w:t>
      </w:r>
      <w:r w:rsidR="00EB164B" w:rsidRPr="006B4CE6">
        <w:rPr>
          <w:rStyle w:val="nfasis"/>
          <w:rFonts w:ascii="Cambria" w:hAnsi="Cambria" w:cs="Arial"/>
          <w:i w:val="0"/>
          <w:sz w:val="20"/>
          <w:szCs w:val="20"/>
          <w:lang w:val="pt-BR"/>
        </w:rPr>
        <w:t>posteriormente</w:t>
      </w:r>
      <w:r w:rsidR="00A067EF" w:rsidRPr="006B4CE6">
        <w:rPr>
          <w:rStyle w:val="nfasis"/>
          <w:rFonts w:ascii="Cambria" w:hAnsi="Cambria" w:cs="Arial"/>
          <w:i w:val="0"/>
          <w:sz w:val="20"/>
          <w:szCs w:val="20"/>
          <w:lang w:val="pt-BR"/>
        </w:rPr>
        <w:t>, como diretor do departamento de telejornalismo.</w:t>
      </w:r>
      <w:r w:rsidR="00531CA7" w:rsidRPr="006B4CE6">
        <w:rPr>
          <w:rStyle w:val="Refdenotaalpie"/>
          <w:rFonts w:ascii="Cambria" w:hAnsi="Cambria" w:cs="Arial"/>
          <w:bCs/>
          <w:i/>
          <w:sz w:val="20"/>
          <w:szCs w:val="20"/>
          <w:lang w:val="pt-BR"/>
        </w:rPr>
        <w:footnoteReference w:id="56"/>
      </w:r>
      <w:r w:rsidR="00A067EF" w:rsidRPr="006B4CE6">
        <w:rPr>
          <w:rStyle w:val="nfasis"/>
          <w:rFonts w:ascii="Cambria" w:hAnsi="Cambria" w:cs="Arial"/>
          <w:i w:val="0"/>
          <w:sz w:val="20"/>
          <w:szCs w:val="20"/>
          <w:lang w:val="pt-BR"/>
        </w:rPr>
        <w:t xml:space="preserve"> Nesses anos,</w:t>
      </w:r>
      <w:r w:rsidR="00531CA7" w:rsidRPr="006B4CE6">
        <w:rPr>
          <w:rStyle w:val="nfasis"/>
          <w:rFonts w:ascii="Cambria" w:hAnsi="Cambria" w:cs="Arial"/>
          <w:i w:val="0"/>
          <w:sz w:val="20"/>
          <w:szCs w:val="20"/>
          <w:lang w:val="pt-BR"/>
        </w:rPr>
        <w:t xml:space="preserve"> Vladimir Herzog promov</w:t>
      </w:r>
      <w:r w:rsidR="00A067EF" w:rsidRPr="006B4CE6">
        <w:rPr>
          <w:rStyle w:val="nfasis"/>
          <w:rFonts w:ascii="Cambria" w:hAnsi="Cambria" w:cs="Arial"/>
          <w:i w:val="0"/>
          <w:sz w:val="20"/>
          <w:szCs w:val="20"/>
          <w:lang w:val="pt-BR"/>
        </w:rPr>
        <w:t>eu o conceito da responsabilidade social da imprensa</w:t>
      </w:r>
      <w:r w:rsidR="00531CA7" w:rsidRPr="006B4CE6">
        <w:rPr>
          <w:rStyle w:val="Refdenotaalpie"/>
          <w:rFonts w:ascii="Cambria" w:hAnsi="Cambria" w:cs="Arial"/>
          <w:bCs/>
          <w:sz w:val="20"/>
          <w:szCs w:val="20"/>
          <w:lang w:val="pt-BR"/>
        </w:rPr>
        <w:footnoteReference w:id="57"/>
      </w:r>
      <w:r w:rsidR="00A067EF" w:rsidRPr="006B4CE6">
        <w:rPr>
          <w:rStyle w:val="nfasis"/>
          <w:rFonts w:ascii="Cambria" w:hAnsi="Cambria" w:cs="Arial"/>
          <w:i w:val="0"/>
          <w:sz w:val="20"/>
          <w:szCs w:val="20"/>
          <w:lang w:val="pt-BR"/>
        </w:rPr>
        <w:t xml:space="preserve"> e começou a ser vigiado por agentes repressivos, por sua suposta militância no </w:t>
      </w:r>
      <w:r w:rsidR="00531CA7" w:rsidRPr="006B4CE6">
        <w:rPr>
          <w:rStyle w:val="nfasis"/>
          <w:rFonts w:ascii="Cambria" w:hAnsi="Cambria" w:cs="Arial"/>
          <w:i w:val="0"/>
          <w:sz w:val="20"/>
          <w:szCs w:val="20"/>
          <w:lang w:val="pt-BR"/>
        </w:rPr>
        <w:t>Partido Comunista Brasile</w:t>
      </w:r>
      <w:r w:rsidR="00A067EF" w:rsidRPr="006B4CE6">
        <w:rPr>
          <w:rStyle w:val="nfasis"/>
          <w:rFonts w:ascii="Cambria" w:hAnsi="Cambria" w:cs="Arial"/>
          <w:i w:val="0"/>
          <w:sz w:val="20"/>
          <w:szCs w:val="20"/>
          <w:lang w:val="pt-BR"/>
        </w:rPr>
        <w:t>iro.</w:t>
      </w:r>
      <w:r w:rsidR="00531CA7" w:rsidRPr="006B4CE6">
        <w:rPr>
          <w:rStyle w:val="Refdenotaalpie"/>
          <w:rFonts w:ascii="Cambria" w:hAnsi="Cambria" w:cs="Arial"/>
          <w:bCs/>
          <w:sz w:val="20"/>
          <w:szCs w:val="20"/>
          <w:lang w:val="pt-BR"/>
        </w:rPr>
        <w:footnoteReference w:id="58"/>
      </w:r>
      <w:r w:rsidR="00A067EF" w:rsidRPr="006B4CE6">
        <w:rPr>
          <w:rStyle w:val="nfasis"/>
          <w:rFonts w:ascii="Cambria" w:hAnsi="Cambria" w:cs="Arial"/>
          <w:i w:val="0"/>
          <w:sz w:val="20"/>
          <w:szCs w:val="20"/>
          <w:lang w:val="pt-BR"/>
        </w:rPr>
        <w:t xml:space="preserve"> Também realizou uma importante reportagem a respeito da primeira década do regime militar.</w:t>
      </w:r>
      <w:proofErr w:type="gramStart"/>
      <w:r w:rsidR="008D3850" w:rsidRPr="006B4CE6">
        <w:rPr>
          <w:rStyle w:val="Refdenotaalpie"/>
          <w:rFonts w:ascii="Cambria" w:hAnsi="Cambria" w:cs="Arial"/>
          <w:iCs/>
          <w:sz w:val="20"/>
          <w:szCs w:val="20"/>
          <w:lang w:val="pt-BR"/>
        </w:rPr>
        <w:footnoteReference w:id="59"/>
      </w:r>
      <w:proofErr w:type="gramEnd"/>
      <w:r w:rsidR="006355AB" w:rsidRPr="006B4CE6">
        <w:rPr>
          <w:rStyle w:val="nfasis"/>
          <w:rFonts w:ascii="Cambria" w:hAnsi="Cambria" w:cs="Arial"/>
          <w:i w:val="0"/>
          <w:sz w:val="20"/>
          <w:szCs w:val="20"/>
          <w:lang w:val="pt-BR"/>
        </w:rPr>
        <w:t xml:space="preserve"> </w:t>
      </w:r>
    </w:p>
    <w:p w:rsidR="00531CA7" w:rsidRPr="006B4CE6" w:rsidRDefault="00531CA7" w:rsidP="007B38D0">
      <w:pPr>
        <w:widowControl w:val="0"/>
        <w:jc w:val="both"/>
        <w:rPr>
          <w:rStyle w:val="nfasis"/>
          <w:rFonts w:ascii="Cambria" w:hAnsi="Cambria"/>
          <w:b/>
          <w:bCs/>
          <w:sz w:val="20"/>
          <w:szCs w:val="20"/>
          <w:lang w:val="pt-BR"/>
        </w:rPr>
      </w:pPr>
    </w:p>
    <w:p w:rsidR="00603006" w:rsidRPr="002F1E80" w:rsidRDefault="000C05F9" w:rsidP="002F1E8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Style w:val="nfasis"/>
          <w:rFonts w:ascii="Cambria" w:hAnsi="Cambria"/>
          <w:i w:val="0"/>
          <w:sz w:val="20"/>
          <w:szCs w:val="20"/>
          <w:lang w:val="pt-BR"/>
        </w:rPr>
        <w:t xml:space="preserve">Um mês antes de seu assassinato, em setembro de </w:t>
      </w:r>
      <w:r w:rsidR="00531CA7" w:rsidRPr="006B4CE6">
        <w:rPr>
          <w:rStyle w:val="nfasis"/>
          <w:rFonts w:ascii="Cambria" w:hAnsi="Cambria"/>
          <w:i w:val="0"/>
          <w:sz w:val="20"/>
          <w:szCs w:val="20"/>
          <w:lang w:val="pt-BR"/>
        </w:rPr>
        <w:t>1975, Herzog as</w:t>
      </w:r>
      <w:r w:rsidRPr="006B4CE6">
        <w:rPr>
          <w:rStyle w:val="nfasis"/>
          <w:rFonts w:ascii="Cambria" w:hAnsi="Cambria"/>
          <w:i w:val="0"/>
          <w:sz w:val="20"/>
          <w:szCs w:val="20"/>
          <w:lang w:val="pt-BR"/>
        </w:rPr>
        <w:t xml:space="preserve">sumiu o cargo de diretor de jornalismo da </w:t>
      </w:r>
      <w:r w:rsidR="00531CA7" w:rsidRPr="006B4CE6">
        <w:rPr>
          <w:rStyle w:val="nfasis"/>
          <w:rFonts w:ascii="Cambria" w:hAnsi="Cambria"/>
          <w:sz w:val="20"/>
          <w:szCs w:val="20"/>
          <w:lang w:val="pt-BR"/>
        </w:rPr>
        <w:t>TV Cultura</w:t>
      </w:r>
      <w:r w:rsidRPr="006B4CE6">
        <w:rPr>
          <w:rStyle w:val="nfasis"/>
          <w:rFonts w:ascii="Cambria" w:hAnsi="Cambria"/>
          <w:sz w:val="20"/>
          <w:szCs w:val="20"/>
          <w:lang w:val="pt-BR"/>
        </w:rPr>
        <w:t>.</w:t>
      </w:r>
      <w:r w:rsidR="00531CA7" w:rsidRPr="006B4CE6">
        <w:rPr>
          <w:rStyle w:val="Refdenotaalpie"/>
          <w:rFonts w:ascii="Cambria" w:hAnsi="Cambria"/>
          <w:sz w:val="20"/>
          <w:szCs w:val="20"/>
          <w:lang w:val="pt-BR"/>
        </w:rPr>
        <w:footnoteReference w:id="60"/>
      </w:r>
      <w:r w:rsidR="00531CA7" w:rsidRPr="006B4CE6">
        <w:rPr>
          <w:rStyle w:val="nfasis"/>
          <w:rFonts w:ascii="Cambria" w:hAnsi="Cambria"/>
          <w:sz w:val="20"/>
          <w:szCs w:val="20"/>
          <w:lang w:val="pt-BR"/>
        </w:rPr>
        <w:t xml:space="preserve"> </w:t>
      </w:r>
      <w:r w:rsidRPr="006B4CE6">
        <w:rPr>
          <w:rStyle w:val="nfasis"/>
          <w:rFonts w:ascii="Cambria" w:hAnsi="Cambria"/>
          <w:i w:val="0"/>
          <w:sz w:val="20"/>
          <w:szCs w:val="20"/>
          <w:lang w:val="pt-BR"/>
        </w:rPr>
        <w:t>Os órgãos de informação militares que operavam secretamente nessa emissora caracterizaram o jornalista “como um problema para o regime militar”,</w:t>
      </w:r>
      <w:r w:rsidR="00531CA7" w:rsidRPr="006B4CE6">
        <w:rPr>
          <w:rStyle w:val="Refdenotaalpie"/>
          <w:rFonts w:ascii="Cambria" w:hAnsi="Cambria" w:cs="AGaramondPro-Regular"/>
          <w:sz w:val="20"/>
          <w:szCs w:val="20"/>
          <w:lang w:val="pt-BR"/>
        </w:rPr>
        <w:footnoteReference w:id="61"/>
      </w:r>
      <w:r w:rsidR="00531CA7" w:rsidRPr="006B4CE6">
        <w:rPr>
          <w:rStyle w:val="nfasis"/>
          <w:rFonts w:ascii="Cambria" w:hAnsi="Cambria"/>
          <w:i w:val="0"/>
          <w:sz w:val="20"/>
          <w:szCs w:val="20"/>
          <w:lang w:val="pt-BR"/>
        </w:rPr>
        <w:t xml:space="preserve"> </w:t>
      </w:r>
      <w:r w:rsidRPr="006B4CE6">
        <w:rPr>
          <w:rStyle w:val="nfasis"/>
          <w:rFonts w:ascii="Cambria" w:hAnsi="Cambria"/>
          <w:i w:val="0"/>
          <w:sz w:val="20"/>
          <w:szCs w:val="20"/>
          <w:lang w:val="pt-BR"/>
        </w:rPr>
        <w:t xml:space="preserve">e reportaram que o seu regresso ao meio de comunicação </w:t>
      </w:r>
      <w:r w:rsidR="00EB164B">
        <w:rPr>
          <w:rStyle w:val="nfasis"/>
          <w:rFonts w:ascii="Cambria" w:hAnsi="Cambria"/>
          <w:i w:val="0"/>
          <w:sz w:val="20"/>
          <w:szCs w:val="20"/>
          <w:lang w:val="pt-BR"/>
        </w:rPr>
        <w:t>evidenciava</w:t>
      </w:r>
      <w:r w:rsidR="00D470A3" w:rsidRPr="006B4CE6">
        <w:rPr>
          <w:rStyle w:val="nfasis"/>
          <w:rFonts w:ascii="Cambria" w:hAnsi="Cambria"/>
          <w:i w:val="0"/>
          <w:sz w:val="20"/>
          <w:szCs w:val="20"/>
          <w:lang w:val="pt-BR"/>
        </w:rPr>
        <w:t xml:space="preserve"> “[a] reabertura de um processo de infiltração de esquerda naquele veículo de comunicação subsidiado pelo governo do estado”.</w:t>
      </w:r>
      <w:r w:rsidR="00531CA7" w:rsidRPr="006B4CE6">
        <w:rPr>
          <w:rStyle w:val="Refdenotaalpie"/>
          <w:rFonts w:ascii="Cambria" w:hAnsi="Cambria" w:cs="AGaramondPro-Regular"/>
          <w:sz w:val="20"/>
          <w:szCs w:val="20"/>
          <w:lang w:val="pt-BR"/>
        </w:rPr>
        <w:footnoteReference w:id="62"/>
      </w:r>
      <w:r w:rsidR="00531CA7" w:rsidRPr="006B4CE6">
        <w:rPr>
          <w:rFonts w:ascii="Cambria" w:hAnsi="Cambria" w:cs="AGaramondPro-Regular"/>
          <w:sz w:val="20"/>
          <w:szCs w:val="20"/>
          <w:lang w:val="pt-BR"/>
        </w:rPr>
        <w:t xml:space="preserve"> </w:t>
      </w:r>
      <w:r w:rsidR="00E145B6" w:rsidRPr="006B4CE6">
        <w:rPr>
          <w:rFonts w:ascii="Cambria" w:hAnsi="Cambria" w:cs="AGaramondPro-Regular"/>
          <w:sz w:val="20"/>
          <w:szCs w:val="20"/>
          <w:lang w:val="pt-BR"/>
        </w:rPr>
        <w:t xml:space="preserve">Essa visão foi compartilhada publicamente por deputados estaduais que acusaram </w:t>
      </w:r>
      <w:r w:rsidR="00A210B2">
        <w:rPr>
          <w:rFonts w:ascii="Cambria" w:hAnsi="Cambria" w:cs="AGaramondPro-Regular"/>
          <w:sz w:val="20"/>
          <w:szCs w:val="20"/>
          <w:lang w:val="pt-BR"/>
        </w:rPr>
        <w:t>a emissora</w:t>
      </w:r>
      <w:r w:rsidR="00E145B6" w:rsidRPr="006B4CE6">
        <w:rPr>
          <w:rFonts w:ascii="Cambria" w:hAnsi="Cambria" w:cs="AGaramondPro-Regular"/>
          <w:sz w:val="20"/>
          <w:szCs w:val="20"/>
          <w:lang w:val="pt-BR"/>
        </w:rPr>
        <w:t xml:space="preserve"> públic</w:t>
      </w:r>
      <w:r w:rsidR="00A210B2">
        <w:rPr>
          <w:rFonts w:ascii="Cambria" w:hAnsi="Cambria" w:cs="AGaramondPro-Regular"/>
          <w:sz w:val="20"/>
          <w:szCs w:val="20"/>
          <w:lang w:val="pt-BR"/>
        </w:rPr>
        <w:t>a</w:t>
      </w:r>
      <w:r w:rsidR="00E145B6" w:rsidRPr="006B4CE6">
        <w:rPr>
          <w:rFonts w:ascii="Cambria" w:hAnsi="Cambria" w:cs="AGaramondPro-Regular"/>
          <w:sz w:val="20"/>
          <w:szCs w:val="20"/>
          <w:lang w:val="pt-BR"/>
        </w:rPr>
        <w:t xml:space="preserve"> de proselitismo em favor do comunismo.</w:t>
      </w:r>
      <w:proofErr w:type="gramStart"/>
      <w:r w:rsidR="00531CA7" w:rsidRPr="006B4CE6">
        <w:rPr>
          <w:rStyle w:val="Refdenotaalpie"/>
          <w:rFonts w:ascii="Cambria" w:hAnsi="Cambria"/>
          <w:sz w:val="20"/>
          <w:szCs w:val="20"/>
          <w:lang w:val="pt-BR"/>
        </w:rPr>
        <w:footnoteReference w:id="63"/>
      </w:r>
      <w:proofErr w:type="gramEnd"/>
    </w:p>
    <w:p w:rsidR="002F1E80" w:rsidRPr="002F1E80" w:rsidRDefault="002F1E80" w:rsidP="002F1E8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Style w:val="nfasis"/>
          <w:rFonts w:ascii="Cambria" w:hAnsi="Cambria"/>
          <w:i w:val="0"/>
          <w:iCs w:val="0"/>
          <w:sz w:val="20"/>
          <w:szCs w:val="20"/>
          <w:lang w:val="pt-BR"/>
        </w:rPr>
      </w:pPr>
    </w:p>
    <w:p w:rsidR="00531CA7" w:rsidRPr="006B4CE6" w:rsidRDefault="0032532A" w:rsidP="007B38D0">
      <w:pPr>
        <w:pStyle w:val="Ttulo2"/>
        <w:widowControl w:val="0"/>
        <w:rPr>
          <w:rStyle w:val="nfasis"/>
          <w:i w:val="0"/>
          <w:iCs w:val="0"/>
          <w:lang w:val="pt-BR"/>
        </w:rPr>
      </w:pPr>
      <w:bookmarkStart w:id="32" w:name="_Toc433275946"/>
      <w:bookmarkStart w:id="33" w:name="_Toc433285871"/>
      <w:bookmarkStart w:id="34" w:name="_Toc433292617"/>
      <w:r w:rsidRPr="006B4CE6">
        <w:rPr>
          <w:rStyle w:val="nfasis"/>
          <w:i w:val="0"/>
          <w:iCs w:val="0"/>
          <w:lang w:val="pt-BR"/>
        </w:rPr>
        <w:t>Prisão arbitrária, tortura e morte de</w:t>
      </w:r>
      <w:r w:rsidR="00531CA7" w:rsidRPr="006B4CE6">
        <w:rPr>
          <w:rStyle w:val="nfasis"/>
          <w:i w:val="0"/>
          <w:iCs w:val="0"/>
          <w:lang w:val="pt-BR"/>
        </w:rPr>
        <w:t xml:space="preserve"> Vladimir </w:t>
      </w:r>
      <w:proofErr w:type="gramStart"/>
      <w:r w:rsidR="00531CA7" w:rsidRPr="006B4CE6">
        <w:rPr>
          <w:rStyle w:val="nfasis"/>
          <w:i w:val="0"/>
          <w:iCs w:val="0"/>
          <w:lang w:val="pt-BR"/>
        </w:rPr>
        <w:t>Herzog</w:t>
      </w:r>
      <w:bookmarkEnd w:id="32"/>
      <w:bookmarkEnd w:id="33"/>
      <w:bookmarkEnd w:id="34"/>
      <w:proofErr w:type="gramEnd"/>
    </w:p>
    <w:p w:rsidR="00531CA7" w:rsidRPr="006B4CE6" w:rsidRDefault="00531CA7" w:rsidP="007B38D0">
      <w:pPr>
        <w:widowControl w:val="0"/>
        <w:tabs>
          <w:tab w:val="left" w:pos="1440"/>
        </w:tabs>
        <w:ind w:firstLine="720"/>
        <w:jc w:val="both"/>
        <w:rPr>
          <w:rStyle w:val="nfasis"/>
          <w:rFonts w:ascii="Cambria" w:hAnsi="Cambria"/>
          <w:bCs/>
          <w:sz w:val="20"/>
          <w:szCs w:val="20"/>
          <w:lang w:val="pt-BR"/>
        </w:rPr>
      </w:pPr>
    </w:p>
    <w:p w:rsidR="00531CA7" w:rsidRPr="006B4CE6" w:rsidRDefault="0032532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w:t>
      </w:r>
      <w:r w:rsidR="00531CA7" w:rsidRPr="006B4CE6">
        <w:rPr>
          <w:rFonts w:ascii="Cambria" w:hAnsi="Cambria"/>
          <w:sz w:val="20"/>
          <w:szCs w:val="20"/>
          <w:lang w:val="pt-BR"/>
        </w:rPr>
        <w:t xml:space="preserve">17 </w:t>
      </w:r>
      <w:r w:rsidR="009F32C0" w:rsidRPr="006B4CE6">
        <w:rPr>
          <w:rFonts w:ascii="Cambria" w:hAnsi="Cambria"/>
          <w:sz w:val="20"/>
          <w:szCs w:val="20"/>
          <w:lang w:val="pt-BR"/>
        </w:rPr>
        <w:t xml:space="preserve">de outubro de </w:t>
      </w:r>
      <w:r w:rsidR="00531CA7" w:rsidRPr="006B4CE6">
        <w:rPr>
          <w:rFonts w:ascii="Cambria" w:hAnsi="Cambria"/>
          <w:sz w:val="20"/>
          <w:szCs w:val="20"/>
          <w:lang w:val="pt-BR"/>
        </w:rPr>
        <w:t>1975</w:t>
      </w:r>
      <w:r w:rsidRPr="006B4CE6">
        <w:rPr>
          <w:rFonts w:ascii="Cambria" w:hAnsi="Cambria"/>
          <w:sz w:val="20"/>
          <w:szCs w:val="20"/>
          <w:lang w:val="pt-BR"/>
        </w:rPr>
        <w:t>, um colega de trabalho de</w:t>
      </w:r>
      <w:r w:rsidR="00531CA7" w:rsidRPr="006B4CE6">
        <w:rPr>
          <w:rFonts w:ascii="Cambria" w:hAnsi="Cambria"/>
          <w:sz w:val="20"/>
          <w:szCs w:val="20"/>
          <w:lang w:val="pt-BR"/>
        </w:rPr>
        <w:t xml:space="preserve"> Vladimir Herzog, </w:t>
      </w:r>
      <w:r w:rsidRPr="006B4CE6">
        <w:rPr>
          <w:rFonts w:ascii="Cambria" w:hAnsi="Cambria"/>
          <w:sz w:val="20"/>
          <w:szCs w:val="20"/>
          <w:lang w:val="pt-BR"/>
        </w:rPr>
        <w:t>o jornalista</w:t>
      </w:r>
      <w:r w:rsidR="00531CA7" w:rsidRPr="006B4CE6">
        <w:rPr>
          <w:rFonts w:ascii="Cambria" w:hAnsi="Cambria"/>
          <w:sz w:val="20"/>
          <w:szCs w:val="20"/>
          <w:lang w:val="pt-BR"/>
        </w:rPr>
        <w:t xml:space="preserve"> </w:t>
      </w:r>
      <w:r w:rsidR="000213A4" w:rsidRPr="006B4CE6">
        <w:rPr>
          <w:rFonts w:ascii="Cambria" w:hAnsi="Cambria"/>
          <w:sz w:val="20"/>
          <w:szCs w:val="20"/>
          <w:lang w:val="pt-BR"/>
        </w:rPr>
        <w:t>Paulo Sérgio Markun</w:t>
      </w:r>
      <w:r w:rsidRPr="006B4CE6">
        <w:rPr>
          <w:rFonts w:ascii="Cambria" w:hAnsi="Cambria"/>
          <w:sz w:val="20"/>
          <w:szCs w:val="20"/>
          <w:lang w:val="pt-BR"/>
        </w:rPr>
        <w:t>, foi detido por agentes do Destacam</w:t>
      </w:r>
      <w:r w:rsidR="009A446E">
        <w:rPr>
          <w:rFonts w:ascii="Cambria" w:hAnsi="Cambria"/>
          <w:sz w:val="20"/>
          <w:szCs w:val="20"/>
          <w:lang w:val="pt-BR"/>
        </w:rPr>
        <w:t>ento de Operações de Informação/</w:t>
      </w:r>
      <w:r w:rsidRPr="006B4CE6">
        <w:rPr>
          <w:rFonts w:ascii="Cambria" w:hAnsi="Cambria"/>
          <w:sz w:val="20"/>
          <w:szCs w:val="20"/>
          <w:lang w:val="pt-BR"/>
        </w:rPr>
        <w:t>Centro de Operações de Defesa Interna do II Exército em</w:t>
      </w:r>
      <w:r w:rsidR="00531CA7" w:rsidRPr="006B4CE6">
        <w:rPr>
          <w:rFonts w:ascii="Cambria" w:hAnsi="Cambria"/>
          <w:sz w:val="20"/>
          <w:szCs w:val="20"/>
          <w:lang w:val="pt-BR"/>
        </w:rPr>
        <w:t xml:space="preserve"> </w:t>
      </w:r>
      <w:r w:rsidR="002156E9" w:rsidRPr="006B4CE6">
        <w:rPr>
          <w:rStyle w:val="nfasis"/>
          <w:rFonts w:ascii="Cambria" w:hAnsi="Cambria" w:cs="Arial"/>
          <w:i w:val="0"/>
          <w:sz w:val="20"/>
          <w:szCs w:val="20"/>
          <w:lang w:val="pt-BR"/>
        </w:rPr>
        <w:t>São Paulo</w:t>
      </w:r>
      <w:r w:rsidR="00531CA7" w:rsidRPr="006B4CE6">
        <w:rPr>
          <w:rFonts w:ascii="Cambria" w:hAnsi="Cambria"/>
          <w:sz w:val="20"/>
          <w:szCs w:val="20"/>
          <w:lang w:val="pt-BR"/>
        </w:rPr>
        <w:t xml:space="preserve"> (DOI/CODI/SP</w:t>
      </w:r>
      <w:r w:rsidRPr="006B4CE6">
        <w:rPr>
          <w:rFonts w:ascii="Cambria" w:hAnsi="Cambria"/>
          <w:sz w:val="20"/>
          <w:szCs w:val="20"/>
          <w:lang w:val="pt-BR"/>
        </w:rPr>
        <w:t>)</w:t>
      </w:r>
      <w:r w:rsidR="00531CA7" w:rsidRPr="006B4CE6">
        <w:rPr>
          <w:rFonts w:ascii="Cambria" w:hAnsi="Cambria"/>
          <w:sz w:val="20"/>
          <w:szCs w:val="20"/>
          <w:lang w:val="pt-BR"/>
        </w:rPr>
        <w:t xml:space="preserve">. </w:t>
      </w:r>
      <w:r w:rsidRPr="006B4CE6">
        <w:rPr>
          <w:rFonts w:ascii="Cambria" w:hAnsi="Cambria"/>
          <w:sz w:val="20"/>
          <w:szCs w:val="20"/>
          <w:lang w:val="pt-BR"/>
        </w:rPr>
        <w:t>Em</w:t>
      </w:r>
      <w:r w:rsidR="00531CA7" w:rsidRPr="006B4CE6">
        <w:rPr>
          <w:rFonts w:ascii="Cambria" w:hAnsi="Cambria"/>
          <w:sz w:val="20"/>
          <w:szCs w:val="20"/>
          <w:lang w:val="pt-BR"/>
        </w:rPr>
        <w:t xml:space="preserve"> 19 </w:t>
      </w:r>
      <w:r w:rsidR="009F32C0" w:rsidRPr="006B4CE6">
        <w:rPr>
          <w:rFonts w:ascii="Cambria" w:hAnsi="Cambria"/>
          <w:sz w:val="20"/>
          <w:szCs w:val="20"/>
          <w:lang w:val="pt-BR"/>
        </w:rPr>
        <w:t xml:space="preserve">de outubro de </w:t>
      </w:r>
      <w:r w:rsidR="00531CA7" w:rsidRPr="006B4CE6">
        <w:rPr>
          <w:rFonts w:ascii="Cambria" w:hAnsi="Cambria"/>
          <w:sz w:val="20"/>
          <w:szCs w:val="20"/>
          <w:lang w:val="pt-BR"/>
        </w:rPr>
        <w:t>1975</w:t>
      </w:r>
      <w:r w:rsidRPr="006B4CE6">
        <w:rPr>
          <w:rFonts w:ascii="Cambria" w:hAnsi="Cambria"/>
          <w:sz w:val="20"/>
          <w:szCs w:val="20"/>
          <w:lang w:val="pt-BR"/>
        </w:rPr>
        <w:t>,</w:t>
      </w:r>
      <w:r w:rsidR="00531CA7" w:rsidRPr="006B4CE6">
        <w:rPr>
          <w:rFonts w:ascii="Cambria" w:hAnsi="Cambria"/>
          <w:sz w:val="20"/>
          <w:szCs w:val="20"/>
          <w:lang w:val="pt-BR"/>
        </w:rPr>
        <w:t xml:space="preserve"> </w:t>
      </w:r>
      <w:r w:rsidR="000213A4" w:rsidRPr="006B4CE6">
        <w:rPr>
          <w:rFonts w:ascii="Cambria" w:hAnsi="Cambria"/>
          <w:sz w:val="20"/>
          <w:szCs w:val="20"/>
          <w:lang w:val="pt-BR"/>
        </w:rPr>
        <w:t xml:space="preserve">Paulo Sérgio Markun </w:t>
      </w:r>
      <w:r w:rsidRPr="006B4CE6">
        <w:rPr>
          <w:rFonts w:ascii="Cambria" w:hAnsi="Cambria"/>
          <w:sz w:val="20"/>
          <w:szCs w:val="20"/>
          <w:lang w:val="pt-BR"/>
        </w:rPr>
        <w:t xml:space="preserve">pediu a seu pai que informasse </w:t>
      </w:r>
      <w:r w:rsidR="009A446E">
        <w:rPr>
          <w:rFonts w:ascii="Cambria" w:hAnsi="Cambria"/>
          <w:sz w:val="20"/>
          <w:szCs w:val="20"/>
          <w:lang w:val="pt-BR"/>
        </w:rPr>
        <w:t xml:space="preserve">a </w:t>
      </w:r>
      <w:r w:rsidR="00531CA7" w:rsidRPr="006B4CE6">
        <w:rPr>
          <w:rFonts w:ascii="Cambria" w:hAnsi="Cambria"/>
          <w:sz w:val="20"/>
          <w:szCs w:val="20"/>
          <w:lang w:val="pt-BR"/>
        </w:rPr>
        <w:t>Vladimir Herzog</w:t>
      </w:r>
      <w:r w:rsidR="00D04FCE" w:rsidRPr="006B4CE6">
        <w:rPr>
          <w:rFonts w:ascii="Cambria" w:hAnsi="Cambria"/>
          <w:sz w:val="20"/>
          <w:szCs w:val="20"/>
          <w:lang w:val="pt-BR"/>
        </w:rPr>
        <w:t xml:space="preserve"> de </w:t>
      </w:r>
      <w:r w:rsidRPr="006B4CE6">
        <w:rPr>
          <w:rFonts w:ascii="Cambria" w:hAnsi="Cambria"/>
          <w:sz w:val="20"/>
          <w:szCs w:val="20"/>
          <w:lang w:val="pt-BR"/>
        </w:rPr>
        <w:t xml:space="preserve">que ele também estava sendo </w:t>
      </w:r>
      <w:r w:rsidR="00D04FCE" w:rsidRPr="006B4CE6">
        <w:rPr>
          <w:rFonts w:ascii="Cambria" w:hAnsi="Cambria"/>
          <w:sz w:val="20"/>
          <w:szCs w:val="20"/>
          <w:lang w:val="pt-BR"/>
        </w:rPr>
        <w:t xml:space="preserve">apontado como militante do </w:t>
      </w:r>
      <w:r w:rsidR="00531CA7" w:rsidRPr="006B4CE6">
        <w:rPr>
          <w:rFonts w:ascii="Cambria" w:hAnsi="Cambria"/>
          <w:sz w:val="20"/>
          <w:szCs w:val="20"/>
          <w:lang w:val="pt-BR"/>
        </w:rPr>
        <w:t>PCB</w:t>
      </w:r>
      <w:r w:rsidR="00D04FCE" w:rsidRPr="006B4CE6">
        <w:rPr>
          <w:rFonts w:ascii="Cambria" w:hAnsi="Cambria"/>
          <w:sz w:val="20"/>
          <w:szCs w:val="20"/>
          <w:lang w:val="pt-BR"/>
        </w:rPr>
        <w:t xml:space="preserve"> e possivelmente </w:t>
      </w:r>
      <w:r w:rsidR="009A446E">
        <w:rPr>
          <w:rFonts w:ascii="Cambria" w:hAnsi="Cambria"/>
          <w:sz w:val="20"/>
          <w:szCs w:val="20"/>
          <w:lang w:val="pt-BR"/>
        </w:rPr>
        <w:t>seria</w:t>
      </w:r>
      <w:r w:rsidR="00D04FCE" w:rsidRPr="006B4CE6">
        <w:rPr>
          <w:rFonts w:ascii="Cambria" w:hAnsi="Cambria"/>
          <w:sz w:val="20"/>
          <w:szCs w:val="20"/>
          <w:lang w:val="pt-BR"/>
        </w:rPr>
        <w:t xml:space="preserve"> preso.</w:t>
      </w:r>
      <w:r w:rsidR="00531CA7" w:rsidRPr="006B4CE6">
        <w:rPr>
          <w:rStyle w:val="Refdenotaalpie"/>
          <w:rFonts w:ascii="Cambria" w:hAnsi="Cambria"/>
          <w:sz w:val="20"/>
          <w:szCs w:val="20"/>
          <w:lang w:val="pt-BR"/>
        </w:rPr>
        <w:footnoteReference w:id="64"/>
      </w:r>
      <w:r w:rsidR="00D04FCE" w:rsidRPr="006B4CE6">
        <w:rPr>
          <w:rFonts w:ascii="Cambria" w:hAnsi="Cambria"/>
          <w:sz w:val="20"/>
          <w:szCs w:val="20"/>
          <w:lang w:val="pt-BR"/>
        </w:rPr>
        <w:t xml:space="preserve"> Em 20 de outubro de 1</w:t>
      </w:r>
      <w:r w:rsidR="00531CA7" w:rsidRPr="006B4CE6">
        <w:rPr>
          <w:rFonts w:ascii="Cambria" w:hAnsi="Cambria"/>
          <w:sz w:val="20"/>
          <w:szCs w:val="20"/>
          <w:lang w:val="pt-BR"/>
        </w:rPr>
        <w:t>975</w:t>
      </w:r>
      <w:r w:rsidR="00D04FCE" w:rsidRPr="006B4CE6">
        <w:rPr>
          <w:rFonts w:ascii="Cambria" w:hAnsi="Cambria"/>
          <w:sz w:val="20"/>
          <w:szCs w:val="20"/>
          <w:lang w:val="pt-BR"/>
        </w:rPr>
        <w:t xml:space="preserve">, o pai de </w:t>
      </w:r>
      <w:r w:rsidR="00531CA7" w:rsidRPr="006B4CE6">
        <w:rPr>
          <w:rFonts w:ascii="Cambria" w:hAnsi="Cambria"/>
          <w:sz w:val="20"/>
          <w:szCs w:val="20"/>
          <w:lang w:val="pt-BR"/>
        </w:rPr>
        <w:t xml:space="preserve">Markun </w:t>
      </w:r>
      <w:r w:rsidR="00D04FCE" w:rsidRPr="006B4CE6">
        <w:rPr>
          <w:rFonts w:ascii="Cambria" w:hAnsi="Cambria"/>
          <w:sz w:val="20"/>
          <w:szCs w:val="20"/>
          <w:lang w:val="pt-BR"/>
        </w:rPr>
        <w:t xml:space="preserve">advertiu </w:t>
      </w:r>
      <w:r w:rsidR="00531CA7" w:rsidRPr="006B4CE6">
        <w:rPr>
          <w:rFonts w:ascii="Cambria" w:hAnsi="Cambria"/>
          <w:sz w:val="20"/>
          <w:szCs w:val="20"/>
          <w:lang w:val="pt-BR"/>
        </w:rPr>
        <w:t xml:space="preserve">Vladimir Herzog </w:t>
      </w:r>
      <w:r w:rsidR="00D04FCE" w:rsidRPr="006B4CE6">
        <w:rPr>
          <w:rFonts w:ascii="Cambria" w:hAnsi="Cambria"/>
          <w:sz w:val="20"/>
          <w:szCs w:val="20"/>
          <w:lang w:val="pt-BR"/>
        </w:rPr>
        <w:t>de que</w:t>
      </w:r>
      <w:r w:rsidR="009A446E">
        <w:rPr>
          <w:rFonts w:ascii="Cambria" w:hAnsi="Cambria"/>
          <w:sz w:val="20"/>
          <w:szCs w:val="20"/>
          <w:lang w:val="pt-BR"/>
        </w:rPr>
        <w:t xml:space="preserve"> ele</w:t>
      </w:r>
      <w:r w:rsidR="00D04FCE" w:rsidRPr="006B4CE6">
        <w:rPr>
          <w:rFonts w:ascii="Cambria" w:hAnsi="Cambria"/>
          <w:sz w:val="20"/>
          <w:szCs w:val="20"/>
          <w:lang w:val="pt-BR"/>
        </w:rPr>
        <w:t xml:space="preserve"> seria chamado a prestar declarações.</w:t>
      </w:r>
      <w:proofErr w:type="gramStart"/>
      <w:r w:rsidR="00531CA7" w:rsidRPr="006B4CE6">
        <w:rPr>
          <w:rStyle w:val="Refdenotaalpie"/>
          <w:rFonts w:ascii="Cambria" w:hAnsi="Cambria"/>
          <w:sz w:val="20"/>
          <w:szCs w:val="20"/>
          <w:lang w:val="pt-BR"/>
        </w:rPr>
        <w:footnoteReference w:id="65"/>
      </w:r>
      <w:proofErr w:type="gramEnd"/>
    </w:p>
    <w:p w:rsidR="00531CA7" w:rsidRPr="006B4CE6" w:rsidRDefault="00531CA7" w:rsidP="007B38D0">
      <w:pPr>
        <w:widowControl w:val="0"/>
        <w:ind w:left="720"/>
        <w:jc w:val="both"/>
        <w:rPr>
          <w:rFonts w:ascii="Cambria" w:hAnsi="Cambria"/>
          <w:sz w:val="20"/>
          <w:szCs w:val="20"/>
          <w:lang w:val="pt-BR"/>
        </w:rPr>
      </w:pPr>
    </w:p>
    <w:p w:rsidR="00531CA7" w:rsidRPr="006B4CE6" w:rsidRDefault="005A5AE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O jornalista comunicou o ocorrido ao </w:t>
      </w:r>
      <w:r w:rsidR="00531CA7" w:rsidRPr="006B4CE6">
        <w:rPr>
          <w:rFonts w:ascii="Cambria" w:hAnsi="Cambria"/>
          <w:sz w:val="20"/>
          <w:szCs w:val="20"/>
          <w:lang w:val="pt-BR"/>
        </w:rPr>
        <w:t xml:space="preserve">Dr. Rui Nogueira Martins, Presidente </w:t>
      </w:r>
      <w:r w:rsidRPr="006B4CE6">
        <w:rPr>
          <w:rFonts w:ascii="Cambria" w:hAnsi="Cambria"/>
          <w:sz w:val="20"/>
          <w:szCs w:val="20"/>
          <w:lang w:val="pt-BR"/>
        </w:rPr>
        <w:t>da Fundação</w:t>
      </w:r>
      <w:r w:rsidR="00531CA7" w:rsidRPr="006B4CE6">
        <w:rPr>
          <w:rFonts w:ascii="Cambria" w:hAnsi="Cambria"/>
          <w:sz w:val="20"/>
          <w:szCs w:val="20"/>
          <w:lang w:val="pt-BR"/>
        </w:rPr>
        <w:t xml:space="preserve"> Padre Anchieta (patrocinadora d</w:t>
      </w:r>
      <w:r w:rsidRPr="006B4CE6">
        <w:rPr>
          <w:rFonts w:ascii="Cambria" w:hAnsi="Cambria"/>
          <w:sz w:val="20"/>
          <w:szCs w:val="20"/>
          <w:lang w:val="pt-BR"/>
        </w:rPr>
        <w:t xml:space="preserve">a </w:t>
      </w:r>
      <w:r w:rsidR="00DD3454" w:rsidRPr="006B4CE6">
        <w:rPr>
          <w:rFonts w:ascii="Cambria" w:hAnsi="Cambria"/>
          <w:i/>
          <w:sz w:val="20"/>
          <w:szCs w:val="20"/>
          <w:lang w:val="pt-BR"/>
        </w:rPr>
        <w:t>TV</w:t>
      </w:r>
      <w:r w:rsidR="00531CA7" w:rsidRPr="006B4CE6">
        <w:rPr>
          <w:rFonts w:ascii="Cambria" w:hAnsi="Cambria"/>
          <w:i/>
          <w:sz w:val="20"/>
          <w:szCs w:val="20"/>
          <w:lang w:val="pt-BR"/>
        </w:rPr>
        <w:t xml:space="preserve"> Cultura</w:t>
      </w:r>
      <w:r w:rsidR="00531CA7" w:rsidRPr="006B4CE6">
        <w:rPr>
          <w:rFonts w:ascii="Cambria" w:hAnsi="Cambria"/>
          <w:sz w:val="20"/>
          <w:szCs w:val="20"/>
          <w:lang w:val="pt-BR"/>
        </w:rPr>
        <w:t>).</w:t>
      </w:r>
      <w:r w:rsidR="00CD2203" w:rsidRPr="006B4CE6">
        <w:rPr>
          <w:rFonts w:ascii="Cambria" w:hAnsi="Cambria"/>
          <w:sz w:val="20"/>
          <w:szCs w:val="20"/>
          <w:lang w:val="pt-BR"/>
        </w:rPr>
        <w:t xml:space="preserve"> Herzog também se dirigiu à Secretaria de Cultura do estado de São Paulo, à qual a </w:t>
      </w:r>
      <w:r w:rsidR="00531CA7" w:rsidRPr="006B4CE6">
        <w:rPr>
          <w:rFonts w:ascii="Cambria" w:hAnsi="Cambria"/>
          <w:i/>
          <w:sz w:val="20"/>
          <w:szCs w:val="20"/>
          <w:lang w:val="pt-BR"/>
        </w:rPr>
        <w:t>TV Cultura</w:t>
      </w:r>
      <w:r w:rsidR="00CD2203" w:rsidRPr="006B4CE6">
        <w:rPr>
          <w:rFonts w:ascii="Cambria" w:hAnsi="Cambria"/>
          <w:i/>
          <w:sz w:val="20"/>
          <w:szCs w:val="20"/>
          <w:lang w:val="pt-BR"/>
        </w:rPr>
        <w:t xml:space="preserve"> </w:t>
      </w:r>
      <w:r w:rsidR="00CD2203" w:rsidRPr="006B4CE6">
        <w:rPr>
          <w:rFonts w:ascii="Cambria" w:hAnsi="Cambria"/>
          <w:sz w:val="20"/>
          <w:szCs w:val="20"/>
          <w:lang w:val="pt-BR"/>
        </w:rPr>
        <w:t xml:space="preserve">estava ligada, </w:t>
      </w:r>
      <w:r w:rsidR="00531CA7" w:rsidRPr="006B4CE6">
        <w:rPr>
          <w:rFonts w:ascii="Cambria" w:hAnsi="Cambria"/>
          <w:sz w:val="20"/>
          <w:szCs w:val="20"/>
          <w:lang w:val="pt-BR"/>
        </w:rPr>
        <w:t xml:space="preserve">para informar </w:t>
      </w:r>
      <w:r w:rsidR="00CD2203" w:rsidRPr="006B4CE6">
        <w:rPr>
          <w:rFonts w:ascii="Cambria" w:hAnsi="Cambria"/>
          <w:sz w:val="20"/>
          <w:szCs w:val="20"/>
          <w:lang w:val="pt-BR"/>
        </w:rPr>
        <w:t xml:space="preserve">o fato ao </w:t>
      </w:r>
      <w:r w:rsidR="009A446E">
        <w:rPr>
          <w:rFonts w:ascii="Cambria" w:hAnsi="Cambria"/>
          <w:sz w:val="20"/>
          <w:szCs w:val="20"/>
          <w:lang w:val="pt-BR"/>
        </w:rPr>
        <w:t>S</w:t>
      </w:r>
      <w:r w:rsidR="00CD2203" w:rsidRPr="006B4CE6">
        <w:rPr>
          <w:rFonts w:ascii="Cambria" w:hAnsi="Cambria"/>
          <w:sz w:val="20"/>
          <w:szCs w:val="20"/>
          <w:lang w:val="pt-BR"/>
        </w:rPr>
        <w:t xml:space="preserve">ecretário de estado da época, o senhor </w:t>
      </w:r>
      <w:r w:rsidR="00531CA7" w:rsidRPr="006B4CE6">
        <w:rPr>
          <w:rFonts w:ascii="Cambria" w:hAnsi="Cambria"/>
          <w:sz w:val="20"/>
          <w:szCs w:val="20"/>
          <w:lang w:val="pt-BR"/>
        </w:rPr>
        <w:lastRenderedPageBreak/>
        <w:t xml:space="preserve">José Mindlin. </w:t>
      </w:r>
      <w:r w:rsidR="00CD2203" w:rsidRPr="006B4CE6">
        <w:rPr>
          <w:rFonts w:ascii="Cambria" w:hAnsi="Cambria"/>
          <w:sz w:val="20"/>
          <w:szCs w:val="20"/>
          <w:lang w:val="pt-BR"/>
        </w:rPr>
        <w:t xml:space="preserve">Porém, Herzog só foi atendido pelo assessor do </w:t>
      </w:r>
      <w:r w:rsidR="009A446E">
        <w:rPr>
          <w:rFonts w:ascii="Cambria" w:hAnsi="Cambria"/>
          <w:sz w:val="20"/>
          <w:szCs w:val="20"/>
          <w:lang w:val="pt-BR"/>
        </w:rPr>
        <w:t>S</w:t>
      </w:r>
      <w:r w:rsidR="00CD2203" w:rsidRPr="006B4CE6">
        <w:rPr>
          <w:rFonts w:ascii="Cambria" w:hAnsi="Cambria"/>
          <w:sz w:val="20"/>
          <w:szCs w:val="20"/>
          <w:lang w:val="pt-BR"/>
        </w:rPr>
        <w:t>ecretário.</w:t>
      </w:r>
      <w:proofErr w:type="gramStart"/>
      <w:r w:rsidR="00531CA7" w:rsidRPr="006B4CE6">
        <w:rPr>
          <w:rStyle w:val="Refdenotaalpie"/>
          <w:rFonts w:ascii="Cambria" w:hAnsi="Cambria"/>
          <w:sz w:val="20"/>
          <w:szCs w:val="20"/>
          <w:lang w:val="pt-BR"/>
        </w:rPr>
        <w:footnoteReference w:id="66"/>
      </w:r>
      <w:proofErr w:type="gramEnd"/>
    </w:p>
    <w:p w:rsidR="00531CA7" w:rsidRPr="006B4CE6" w:rsidRDefault="00531CA7" w:rsidP="007B38D0">
      <w:pPr>
        <w:widowControl w:val="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CD2203" w:rsidRPr="006B4CE6">
        <w:rPr>
          <w:rFonts w:ascii="Cambria" w:hAnsi="Cambria"/>
          <w:sz w:val="20"/>
          <w:szCs w:val="20"/>
          <w:lang w:val="pt-BR"/>
        </w:rPr>
        <w:t>m</w:t>
      </w:r>
      <w:r w:rsidRPr="006B4CE6">
        <w:rPr>
          <w:rFonts w:ascii="Cambria" w:hAnsi="Cambria"/>
          <w:sz w:val="20"/>
          <w:szCs w:val="20"/>
          <w:lang w:val="pt-BR"/>
        </w:rPr>
        <w:t xml:space="preserve"> 24 </w:t>
      </w:r>
      <w:r w:rsidR="009F32C0" w:rsidRPr="006B4CE6">
        <w:rPr>
          <w:rFonts w:ascii="Cambria" w:hAnsi="Cambria"/>
          <w:sz w:val="20"/>
          <w:szCs w:val="20"/>
          <w:lang w:val="pt-BR"/>
        </w:rPr>
        <w:t xml:space="preserve">de outubro de </w:t>
      </w:r>
      <w:r w:rsidRPr="006B4CE6">
        <w:rPr>
          <w:rFonts w:ascii="Cambria" w:hAnsi="Cambria"/>
          <w:sz w:val="20"/>
          <w:szCs w:val="20"/>
          <w:lang w:val="pt-BR"/>
        </w:rPr>
        <w:t xml:space="preserve">1975 </w:t>
      </w:r>
      <w:r w:rsidR="00CD2203" w:rsidRPr="006B4CE6">
        <w:rPr>
          <w:rFonts w:ascii="Cambria" w:hAnsi="Cambria"/>
          <w:sz w:val="20"/>
          <w:szCs w:val="20"/>
          <w:lang w:val="pt-BR"/>
        </w:rPr>
        <w:t xml:space="preserve">à noite, duas pessoas vestidas de civis chegaram à casa de </w:t>
      </w:r>
      <w:r w:rsidRPr="006B4CE6">
        <w:rPr>
          <w:rFonts w:ascii="Cambria" w:hAnsi="Cambria"/>
          <w:sz w:val="20"/>
          <w:szCs w:val="20"/>
          <w:lang w:val="pt-BR"/>
        </w:rPr>
        <w:t>Vladimir Herzog</w:t>
      </w:r>
      <w:r w:rsidR="00E9729A" w:rsidRPr="006B4CE6">
        <w:rPr>
          <w:rFonts w:ascii="Cambria" w:hAnsi="Cambria"/>
          <w:sz w:val="20"/>
          <w:szCs w:val="20"/>
          <w:lang w:val="pt-BR"/>
        </w:rPr>
        <w:t xml:space="preserve"> e disseram </w:t>
      </w:r>
      <w:r w:rsidRPr="006B4CE6">
        <w:rPr>
          <w:rFonts w:ascii="Cambria" w:hAnsi="Cambria"/>
          <w:sz w:val="20"/>
          <w:szCs w:val="20"/>
          <w:lang w:val="pt-BR"/>
        </w:rPr>
        <w:t xml:space="preserve">a Clarice Herzog que </w:t>
      </w:r>
      <w:r w:rsidR="00E9729A" w:rsidRPr="006B4CE6">
        <w:rPr>
          <w:rFonts w:ascii="Cambria" w:hAnsi="Cambria"/>
          <w:sz w:val="20"/>
          <w:szCs w:val="20"/>
          <w:lang w:val="pt-BR"/>
        </w:rPr>
        <w:t>estavam buscando o seu esposo para fazer uma reportagem</w:t>
      </w:r>
      <w:r w:rsidRPr="006B4CE6">
        <w:rPr>
          <w:rFonts w:ascii="Cambria" w:hAnsi="Cambria"/>
          <w:sz w:val="20"/>
          <w:szCs w:val="20"/>
          <w:lang w:val="pt-BR"/>
        </w:rPr>
        <w:t xml:space="preserve">. Clarice Herzog </w:t>
      </w:r>
      <w:r w:rsidR="00E9729A" w:rsidRPr="006B4CE6">
        <w:rPr>
          <w:rFonts w:ascii="Cambria" w:hAnsi="Cambria"/>
          <w:sz w:val="20"/>
          <w:szCs w:val="20"/>
          <w:lang w:val="pt-BR"/>
        </w:rPr>
        <w:t xml:space="preserve">indicou-lhes que seu esposo estava na </w:t>
      </w:r>
      <w:r w:rsidRPr="006B4CE6">
        <w:rPr>
          <w:rFonts w:ascii="Cambria" w:hAnsi="Cambria"/>
          <w:i/>
          <w:sz w:val="20"/>
          <w:szCs w:val="20"/>
          <w:lang w:val="pt-BR"/>
        </w:rPr>
        <w:t>TV Cultura</w:t>
      </w:r>
      <w:r w:rsidRPr="006B4CE6">
        <w:rPr>
          <w:rFonts w:ascii="Cambria" w:hAnsi="Cambria"/>
          <w:sz w:val="20"/>
          <w:szCs w:val="20"/>
          <w:lang w:val="pt-BR"/>
        </w:rPr>
        <w:t xml:space="preserve"> </w:t>
      </w:r>
      <w:r w:rsidR="00E9729A" w:rsidRPr="006B4CE6">
        <w:rPr>
          <w:rFonts w:ascii="Cambria" w:hAnsi="Cambria"/>
          <w:sz w:val="20"/>
          <w:szCs w:val="20"/>
          <w:lang w:val="pt-BR"/>
        </w:rPr>
        <w:t>e que poderiam procurá-lo na emissora</w:t>
      </w:r>
      <w:r w:rsidRPr="006B4CE6">
        <w:rPr>
          <w:rFonts w:ascii="Cambria" w:hAnsi="Cambria"/>
          <w:sz w:val="20"/>
          <w:szCs w:val="20"/>
          <w:lang w:val="pt-BR"/>
        </w:rPr>
        <w:t>. Clarice Herzog</w:t>
      </w:r>
      <w:r w:rsidR="00E9729A" w:rsidRPr="006B4CE6">
        <w:rPr>
          <w:rFonts w:ascii="Cambria" w:hAnsi="Cambria"/>
          <w:sz w:val="20"/>
          <w:szCs w:val="20"/>
          <w:lang w:val="pt-BR"/>
        </w:rPr>
        <w:t xml:space="preserve"> comunicou o acontecido ao seu esposo.</w:t>
      </w:r>
      <w:r w:rsidRPr="006B4CE6">
        <w:rPr>
          <w:rStyle w:val="Refdenotaalpie"/>
          <w:rFonts w:ascii="Cambria" w:hAnsi="Cambria"/>
          <w:sz w:val="20"/>
          <w:szCs w:val="20"/>
          <w:lang w:val="pt-BR"/>
        </w:rPr>
        <w:footnoteReference w:id="67"/>
      </w:r>
      <w:r w:rsidR="00E9729A" w:rsidRPr="006B4CE6">
        <w:rPr>
          <w:rFonts w:ascii="Cambria" w:hAnsi="Cambria"/>
          <w:sz w:val="20"/>
          <w:szCs w:val="20"/>
          <w:lang w:val="pt-BR"/>
        </w:rPr>
        <w:t xml:space="preserve"> Nessa mesma noite, dois agentes do</w:t>
      </w:r>
      <w:r w:rsidRPr="006B4CE6">
        <w:rPr>
          <w:rFonts w:ascii="Cambria" w:hAnsi="Cambria"/>
          <w:sz w:val="20"/>
          <w:szCs w:val="20"/>
          <w:lang w:val="pt-BR"/>
        </w:rPr>
        <w:t xml:space="preserve"> DOI/CODI/SP </w:t>
      </w:r>
      <w:r w:rsidR="00E9729A" w:rsidRPr="006B4CE6">
        <w:rPr>
          <w:rFonts w:ascii="Cambria" w:hAnsi="Cambria"/>
          <w:sz w:val="20"/>
          <w:szCs w:val="20"/>
          <w:lang w:val="pt-BR"/>
        </w:rPr>
        <w:t xml:space="preserve">foram ao canal de televisão </w:t>
      </w:r>
      <w:r w:rsidRPr="006B4CE6">
        <w:rPr>
          <w:rFonts w:ascii="Cambria" w:hAnsi="Cambria"/>
          <w:i/>
          <w:sz w:val="20"/>
          <w:szCs w:val="20"/>
          <w:lang w:val="pt-BR"/>
        </w:rPr>
        <w:t>TV Cultura</w:t>
      </w:r>
      <w:r w:rsidRPr="006B4CE6">
        <w:rPr>
          <w:rFonts w:ascii="Cambria" w:hAnsi="Cambria"/>
          <w:sz w:val="20"/>
          <w:szCs w:val="20"/>
          <w:lang w:val="pt-BR"/>
        </w:rPr>
        <w:t xml:space="preserve">. </w:t>
      </w:r>
      <w:r w:rsidR="00417470" w:rsidRPr="006B4CE6">
        <w:rPr>
          <w:rFonts w:ascii="Cambria" w:hAnsi="Cambria"/>
          <w:sz w:val="20"/>
          <w:szCs w:val="20"/>
          <w:lang w:val="pt-BR"/>
        </w:rPr>
        <w:t xml:space="preserve">Os agentes solicitaram que </w:t>
      </w:r>
      <w:r w:rsidRPr="006B4CE6">
        <w:rPr>
          <w:rFonts w:ascii="Cambria" w:hAnsi="Cambria"/>
          <w:sz w:val="20"/>
          <w:szCs w:val="20"/>
          <w:lang w:val="pt-BR"/>
        </w:rPr>
        <w:t xml:space="preserve">Herzog </w:t>
      </w:r>
      <w:r w:rsidR="00417470" w:rsidRPr="006B4CE6">
        <w:rPr>
          <w:rFonts w:ascii="Cambria" w:hAnsi="Cambria"/>
          <w:sz w:val="20"/>
          <w:szCs w:val="20"/>
          <w:lang w:val="pt-BR"/>
        </w:rPr>
        <w:t xml:space="preserve">os acompanhasse ao destacamento para prestar </w:t>
      </w:r>
      <w:r w:rsidR="0067691D" w:rsidRPr="006B4CE6">
        <w:rPr>
          <w:rFonts w:ascii="Cambria" w:hAnsi="Cambria"/>
          <w:sz w:val="20"/>
          <w:szCs w:val="20"/>
          <w:lang w:val="pt-BR"/>
        </w:rPr>
        <w:t>depoimento</w:t>
      </w:r>
      <w:r w:rsidR="00417470" w:rsidRPr="006B4CE6">
        <w:rPr>
          <w:rFonts w:ascii="Cambria" w:hAnsi="Cambria"/>
          <w:sz w:val="20"/>
          <w:szCs w:val="20"/>
          <w:lang w:val="pt-BR"/>
        </w:rPr>
        <w:t>,</w:t>
      </w:r>
      <w:r w:rsidRPr="006B4CE6">
        <w:rPr>
          <w:rStyle w:val="Refdenotaalpie"/>
          <w:rFonts w:ascii="Cambria" w:hAnsi="Cambria" w:cs="Arial"/>
          <w:bCs/>
          <w:sz w:val="20"/>
          <w:szCs w:val="20"/>
          <w:lang w:val="pt-BR"/>
        </w:rPr>
        <w:footnoteReference w:id="68"/>
      </w:r>
      <w:r w:rsidR="00417470" w:rsidRPr="006B4CE6">
        <w:rPr>
          <w:rFonts w:ascii="Cambria" w:hAnsi="Cambria"/>
          <w:sz w:val="20"/>
          <w:szCs w:val="20"/>
          <w:lang w:val="pt-BR"/>
        </w:rPr>
        <w:t xml:space="preserve"> “sob a suspeita de integrar e articular contatos com membros do PCB</w:t>
      </w:r>
      <w:r w:rsidRPr="006B4CE6">
        <w:rPr>
          <w:rStyle w:val="nfasis"/>
          <w:rFonts w:ascii="Cambria" w:hAnsi="Cambria" w:cs="Arial"/>
          <w:i w:val="0"/>
          <w:sz w:val="20"/>
          <w:szCs w:val="20"/>
          <w:lang w:val="pt-BR"/>
        </w:rPr>
        <w:t>”</w:t>
      </w:r>
      <w:r w:rsidR="00417470"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69"/>
      </w:r>
      <w:r w:rsidR="00417470" w:rsidRPr="006B4CE6">
        <w:rPr>
          <w:rStyle w:val="nfasis"/>
          <w:rFonts w:ascii="Cambria" w:hAnsi="Cambria" w:cs="Arial"/>
          <w:i w:val="0"/>
          <w:sz w:val="20"/>
          <w:szCs w:val="20"/>
          <w:lang w:val="pt-BR"/>
        </w:rPr>
        <w:t xml:space="preserve"> Os diretores do canal de televisão indicaram a</w:t>
      </w:r>
      <w:r w:rsidR="00F06160" w:rsidRPr="006B4CE6">
        <w:rPr>
          <w:rStyle w:val="nfasis"/>
          <w:rFonts w:ascii="Cambria" w:hAnsi="Cambria" w:cs="Arial"/>
          <w:i w:val="0"/>
          <w:sz w:val="20"/>
          <w:szCs w:val="20"/>
          <w:lang w:val="pt-BR"/>
        </w:rPr>
        <w:t>os agentes que a presença de Vladimir Herzog era indispensável no programa que estava sendo transmitido. Seguindo as instruções do Coronel</w:t>
      </w:r>
      <w:r w:rsidRPr="006B4CE6">
        <w:rPr>
          <w:rStyle w:val="nfasis"/>
          <w:rFonts w:ascii="Cambria" w:hAnsi="Cambria" w:cs="Arial"/>
          <w:i w:val="0"/>
          <w:sz w:val="20"/>
          <w:szCs w:val="20"/>
          <w:lang w:val="pt-BR"/>
        </w:rPr>
        <w:t xml:space="preserve"> Audir Santos Maciel, </w:t>
      </w:r>
      <w:r w:rsidR="00F06160" w:rsidRPr="006B4CE6">
        <w:rPr>
          <w:rStyle w:val="nfasis"/>
          <w:rFonts w:ascii="Cambria" w:hAnsi="Cambria" w:cs="Arial"/>
          <w:i w:val="0"/>
          <w:sz w:val="20"/>
          <w:szCs w:val="20"/>
          <w:lang w:val="pt-BR"/>
        </w:rPr>
        <w:t xml:space="preserve">ficou acordado que o jornalista se apresentaria </w:t>
      </w:r>
      <w:r w:rsidRPr="006B4CE6">
        <w:rPr>
          <w:rStyle w:val="nfasis"/>
          <w:rFonts w:ascii="Cambria" w:hAnsi="Cambria" w:cs="Arial"/>
          <w:i w:val="0"/>
          <w:sz w:val="20"/>
          <w:szCs w:val="20"/>
          <w:lang w:val="pt-BR"/>
        </w:rPr>
        <w:t xml:space="preserve">“voluntariamente” </w:t>
      </w:r>
      <w:r w:rsidR="00F06160" w:rsidRPr="006B4CE6">
        <w:rPr>
          <w:rStyle w:val="nfasis"/>
          <w:rFonts w:ascii="Cambria" w:hAnsi="Cambria" w:cs="Arial"/>
          <w:i w:val="0"/>
          <w:sz w:val="20"/>
          <w:szCs w:val="20"/>
          <w:lang w:val="pt-BR"/>
        </w:rPr>
        <w:t>na manhã seguinte ao DOI/CODI/SP.</w:t>
      </w:r>
      <w:proofErr w:type="gramStart"/>
      <w:r w:rsidRPr="006B4CE6">
        <w:rPr>
          <w:rStyle w:val="Refdenotaalpie"/>
          <w:rFonts w:ascii="Cambria" w:hAnsi="Cambria" w:cs="Arial"/>
          <w:bCs/>
          <w:sz w:val="20"/>
          <w:szCs w:val="20"/>
          <w:lang w:val="pt-BR"/>
        </w:rPr>
        <w:footnoteReference w:id="70"/>
      </w:r>
      <w:proofErr w:type="gramEnd"/>
    </w:p>
    <w:p w:rsidR="00531CA7" w:rsidRPr="006B4CE6" w:rsidRDefault="00531CA7" w:rsidP="007B38D0">
      <w:pPr>
        <w:widowControl w:val="0"/>
        <w:jc w:val="both"/>
        <w:rPr>
          <w:rStyle w:val="nfasis"/>
          <w:rFonts w:ascii="Cambria" w:hAnsi="Cambria"/>
          <w:b/>
          <w:bCs/>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Style w:val="nfasis"/>
          <w:rFonts w:ascii="Cambria" w:hAnsi="Cambria"/>
          <w:i w:val="0"/>
          <w:sz w:val="20"/>
          <w:szCs w:val="20"/>
          <w:lang w:val="pt-BR"/>
        </w:rPr>
        <w:t xml:space="preserve">Vladimir Herzog </w:t>
      </w:r>
      <w:r w:rsidR="00F06160" w:rsidRPr="006B4CE6">
        <w:rPr>
          <w:rStyle w:val="nfasis"/>
          <w:rFonts w:ascii="Cambria" w:hAnsi="Cambria"/>
          <w:i w:val="0"/>
          <w:sz w:val="20"/>
          <w:szCs w:val="20"/>
          <w:lang w:val="pt-BR"/>
        </w:rPr>
        <w:t>se apresentou em 25 de outubro às 8h</w:t>
      </w:r>
      <w:r w:rsidR="00C74F28" w:rsidRPr="006B4CE6">
        <w:rPr>
          <w:rStyle w:val="nfasis"/>
          <w:rFonts w:ascii="Cambria" w:hAnsi="Cambria"/>
          <w:i w:val="0"/>
          <w:sz w:val="20"/>
          <w:szCs w:val="20"/>
          <w:lang w:val="pt-BR"/>
        </w:rPr>
        <w:t xml:space="preserve"> ao </w:t>
      </w:r>
      <w:r w:rsidRPr="006B4CE6">
        <w:rPr>
          <w:rStyle w:val="nfasis"/>
          <w:rFonts w:ascii="Cambria" w:hAnsi="Cambria"/>
          <w:i w:val="0"/>
          <w:sz w:val="20"/>
          <w:szCs w:val="20"/>
          <w:lang w:val="pt-BR"/>
        </w:rPr>
        <w:t>DOI/CODI/SP</w:t>
      </w:r>
      <w:r w:rsidR="00C74F28" w:rsidRPr="006B4CE6">
        <w:rPr>
          <w:rStyle w:val="nfasis"/>
          <w:rFonts w:ascii="Cambria" w:hAnsi="Cambria"/>
          <w:i w:val="0"/>
          <w:sz w:val="20"/>
          <w:szCs w:val="20"/>
          <w:lang w:val="pt-BR"/>
        </w:rPr>
        <w:t>, acompanhado pelo jornalista</w:t>
      </w:r>
      <w:r w:rsidRPr="006B4CE6">
        <w:rPr>
          <w:rStyle w:val="nfasis"/>
          <w:rFonts w:ascii="Cambria" w:hAnsi="Cambria"/>
          <w:i w:val="0"/>
          <w:sz w:val="20"/>
          <w:szCs w:val="20"/>
          <w:lang w:val="pt-BR"/>
        </w:rPr>
        <w:t xml:space="preserve"> Paulo Pereira Nunes</w:t>
      </w:r>
      <w:r w:rsidR="00C74F28" w:rsidRPr="006B4CE6">
        <w:rPr>
          <w:rStyle w:val="nfasis"/>
          <w:rFonts w:ascii="Cambria" w:hAnsi="Cambria"/>
          <w:i w:val="0"/>
          <w:sz w:val="20"/>
          <w:szCs w:val="20"/>
          <w:lang w:val="pt-BR"/>
        </w:rPr>
        <w:t>.</w:t>
      </w:r>
      <w:r w:rsidRPr="006B4CE6">
        <w:rPr>
          <w:rStyle w:val="Refdenotaalpie"/>
          <w:rFonts w:ascii="Cambria" w:hAnsi="Cambria"/>
          <w:sz w:val="20"/>
          <w:szCs w:val="20"/>
          <w:lang w:val="pt-BR"/>
        </w:rPr>
        <w:footnoteReference w:id="71"/>
      </w:r>
      <w:r w:rsidR="00C74F28" w:rsidRPr="006B4CE6">
        <w:rPr>
          <w:rStyle w:val="nfasis"/>
          <w:rFonts w:ascii="Cambria" w:hAnsi="Cambria"/>
          <w:i w:val="0"/>
          <w:sz w:val="20"/>
          <w:szCs w:val="20"/>
          <w:lang w:val="pt-BR"/>
        </w:rPr>
        <w:t xml:space="preserve"> Ao chegarem foram recebidos por um soldado, que após verificar seus documentos de identidade e comunicar-se com alguém por </w:t>
      </w:r>
      <w:r w:rsidR="00FA4DAE" w:rsidRPr="006B4CE6">
        <w:rPr>
          <w:rStyle w:val="nfasis"/>
          <w:rFonts w:ascii="Cambria" w:hAnsi="Cambria"/>
          <w:i w:val="0"/>
          <w:sz w:val="20"/>
          <w:szCs w:val="20"/>
          <w:lang w:val="pt-BR"/>
        </w:rPr>
        <w:t>um interfone, disse-lhes que Herzog deveria ficar e Pereira Nunes deveria ir embora.</w:t>
      </w:r>
      <w:proofErr w:type="gramStart"/>
      <w:r w:rsidRPr="006B4CE6">
        <w:rPr>
          <w:rStyle w:val="Refdenotaalpie"/>
          <w:rFonts w:ascii="Cambria" w:hAnsi="Cambria"/>
          <w:sz w:val="20"/>
          <w:szCs w:val="20"/>
          <w:lang w:val="pt-BR"/>
        </w:rPr>
        <w:footnoteReference w:id="72"/>
      </w:r>
      <w:proofErr w:type="gramEnd"/>
    </w:p>
    <w:p w:rsidR="00531CA7" w:rsidRPr="006B4CE6" w:rsidRDefault="00531CA7" w:rsidP="007B38D0">
      <w:pPr>
        <w:widowControl w:val="0"/>
        <w:ind w:left="720"/>
        <w:jc w:val="both"/>
        <w:rPr>
          <w:rStyle w:val="nfasis"/>
          <w:rFonts w:ascii="Cambria" w:hAnsi="Cambria"/>
          <w:b/>
          <w:bCs/>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Style w:val="nfasis"/>
          <w:rFonts w:ascii="Cambria" w:hAnsi="Cambria"/>
          <w:i w:val="0"/>
          <w:sz w:val="20"/>
          <w:szCs w:val="20"/>
          <w:lang w:val="pt-BR"/>
        </w:rPr>
        <w:t>Test</w:t>
      </w:r>
      <w:r w:rsidR="00FA4DAE" w:rsidRPr="006B4CE6">
        <w:rPr>
          <w:rStyle w:val="nfasis"/>
          <w:rFonts w:ascii="Cambria" w:hAnsi="Cambria"/>
          <w:i w:val="0"/>
          <w:sz w:val="20"/>
          <w:szCs w:val="20"/>
          <w:lang w:val="pt-BR"/>
        </w:rPr>
        <w:t>emunhas declararam que ao chegar</w:t>
      </w:r>
      <w:r w:rsidR="00060B53" w:rsidRPr="006B4CE6">
        <w:rPr>
          <w:rStyle w:val="nfasis"/>
          <w:rFonts w:ascii="Cambria" w:hAnsi="Cambria"/>
          <w:i w:val="0"/>
          <w:sz w:val="20"/>
          <w:szCs w:val="20"/>
          <w:lang w:val="pt-BR"/>
        </w:rPr>
        <w:t>em a</w:t>
      </w:r>
      <w:r w:rsidR="00FA4DAE" w:rsidRPr="006B4CE6">
        <w:rPr>
          <w:rStyle w:val="nfasis"/>
          <w:rFonts w:ascii="Cambria" w:hAnsi="Cambria"/>
          <w:i w:val="0"/>
          <w:sz w:val="20"/>
          <w:szCs w:val="20"/>
          <w:lang w:val="pt-BR"/>
        </w:rPr>
        <w:t xml:space="preserve">o </w:t>
      </w:r>
      <w:r w:rsidRPr="006B4CE6">
        <w:rPr>
          <w:rStyle w:val="nfasis"/>
          <w:rFonts w:ascii="Cambria" w:hAnsi="Cambria"/>
          <w:i w:val="0"/>
          <w:sz w:val="20"/>
          <w:szCs w:val="20"/>
          <w:lang w:val="pt-BR"/>
        </w:rPr>
        <w:t>DOI/CODI/SP</w:t>
      </w:r>
      <w:r w:rsidR="00FA4DAE" w:rsidRPr="006B4CE6">
        <w:rPr>
          <w:rStyle w:val="nfasis"/>
          <w:rFonts w:ascii="Cambria" w:hAnsi="Cambria"/>
          <w:i w:val="0"/>
          <w:sz w:val="20"/>
          <w:szCs w:val="20"/>
          <w:lang w:val="pt-BR"/>
        </w:rPr>
        <w:t xml:space="preserve">, era-lhes </w:t>
      </w:r>
      <w:r w:rsidR="000312B7">
        <w:rPr>
          <w:rStyle w:val="nfasis"/>
          <w:rFonts w:ascii="Cambria" w:hAnsi="Cambria"/>
          <w:i w:val="0"/>
          <w:sz w:val="20"/>
          <w:szCs w:val="20"/>
          <w:lang w:val="pt-BR"/>
        </w:rPr>
        <w:t>entregue um macacão</w:t>
      </w:r>
      <w:r w:rsidR="00FA4DAE" w:rsidRPr="006B4CE6">
        <w:rPr>
          <w:rStyle w:val="nfasis"/>
          <w:rFonts w:ascii="Cambria" w:hAnsi="Cambria"/>
          <w:i w:val="0"/>
          <w:sz w:val="20"/>
          <w:szCs w:val="20"/>
          <w:lang w:val="pt-BR"/>
        </w:rPr>
        <w:t xml:space="preserve"> </w:t>
      </w:r>
      <w:r w:rsidR="00060B53" w:rsidRPr="006B4CE6">
        <w:rPr>
          <w:rStyle w:val="nfasis"/>
          <w:rFonts w:ascii="Cambria" w:hAnsi="Cambria"/>
          <w:i w:val="0"/>
          <w:sz w:val="20"/>
          <w:szCs w:val="20"/>
          <w:lang w:val="pt-BR"/>
        </w:rPr>
        <w:t>sem cinto e sapatos sem cadarços ou meias.</w:t>
      </w:r>
      <w:r w:rsidRPr="000312B7">
        <w:rPr>
          <w:rStyle w:val="Refdenotaalpie"/>
          <w:rFonts w:ascii="Cambria" w:hAnsi="Cambria"/>
          <w:sz w:val="20"/>
          <w:szCs w:val="20"/>
          <w:lang w:val="pt-BR"/>
        </w:rPr>
        <w:footnoteReference w:id="73"/>
      </w:r>
      <w:r w:rsidR="00060B53" w:rsidRPr="006B4CE6">
        <w:rPr>
          <w:rStyle w:val="nfasis"/>
          <w:rFonts w:ascii="Cambria" w:hAnsi="Cambria"/>
          <w:i w:val="0"/>
          <w:sz w:val="20"/>
          <w:szCs w:val="20"/>
          <w:lang w:val="pt-BR"/>
        </w:rPr>
        <w:t xml:space="preserve"> Além disso, na entrada, era-lhes </w:t>
      </w:r>
      <w:r w:rsidR="00EB164B" w:rsidRPr="006B4CE6">
        <w:rPr>
          <w:rStyle w:val="nfasis"/>
          <w:rFonts w:ascii="Cambria" w:hAnsi="Cambria"/>
          <w:i w:val="0"/>
          <w:sz w:val="20"/>
          <w:szCs w:val="20"/>
          <w:lang w:val="pt-BR"/>
        </w:rPr>
        <w:t>co</w:t>
      </w:r>
      <w:r w:rsidR="00EB164B" w:rsidRPr="00360F00">
        <w:rPr>
          <w:rStyle w:val="nfasis"/>
          <w:rFonts w:ascii="Cambria" w:hAnsi="Cambria"/>
          <w:i w:val="0"/>
          <w:sz w:val="20"/>
          <w:szCs w:val="20"/>
          <w:lang w:val="pt-BR"/>
        </w:rPr>
        <w:t>locado</w:t>
      </w:r>
      <w:r w:rsidR="00060B53" w:rsidRPr="00360F00">
        <w:rPr>
          <w:rStyle w:val="nfasis"/>
          <w:rFonts w:ascii="Cambria" w:hAnsi="Cambria"/>
          <w:i w:val="0"/>
          <w:sz w:val="20"/>
          <w:szCs w:val="20"/>
          <w:lang w:val="pt-BR"/>
        </w:rPr>
        <w:t xml:space="preserve"> um “</w:t>
      </w:r>
      <w:r w:rsidR="00360F00" w:rsidRPr="00360F00">
        <w:rPr>
          <w:rStyle w:val="nfasis"/>
          <w:rFonts w:ascii="Cambria" w:hAnsi="Cambria"/>
          <w:i w:val="0"/>
          <w:sz w:val="20"/>
          <w:szCs w:val="20"/>
          <w:lang w:val="pt-BR"/>
        </w:rPr>
        <w:t xml:space="preserve">capuz </w:t>
      </w:r>
      <w:r w:rsidR="00B20F14">
        <w:rPr>
          <w:rStyle w:val="nfasis"/>
          <w:rFonts w:ascii="Cambria" w:hAnsi="Cambria"/>
          <w:i w:val="0"/>
          <w:sz w:val="20"/>
          <w:szCs w:val="20"/>
          <w:lang w:val="pt-BR"/>
        </w:rPr>
        <w:t xml:space="preserve">de pano </w:t>
      </w:r>
      <w:r w:rsidR="00360F00" w:rsidRPr="00360F00">
        <w:rPr>
          <w:rStyle w:val="nfasis"/>
          <w:rFonts w:ascii="Cambria" w:hAnsi="Cambria"/>
          <w:i w:val="0"/>
          <w:sz w:val="20"/>
          <w:szCs w:val="20"/>
          <w:lang w:val="pt-BR"/>
        </w:rPr>
        <w:t>preto</w:t>
      </w:r>
      <w:r w:rsidR="00060B53" w:rsidRPr="00360F00">
        <w:rPr>
          <w:rStyle w:val="nfasis"/>
          <w:rFonts w:ascii="Cambria" w:hAnsi="Cambria"/>
          <w:i w:val="0"/>
          <w:sz w:val="20"/>
          <w:szCs w:val="20"/>
          <w:lang w:val="pt-BR"/>
        </w:rPr>
        <w:t xml:space="preserve"> na cabeça”</w:t>
      </w:r>
      <w:r w:rsidR="00060B53" w:rsidRPr="006B4CE6">
        <w:rPr>
          <w:rStyle w:val="nfasis"/>
          <w:rFonts w:ascii="Cambria" w:hAnsi="Cambria"/>
          <w:i w:val="0"/>
          <w:sz w:val="20"/>
          <w:szCs w:val="20"/>
          <w:lang w:val="pt-BR"/>
        </w:rPr>
        <w:t>.</w:t>
      </w:r>
      <w:r w:rsidRPr="006B4CE6">
        <w:rPr>
          <w:rStyle w:val="Refdenotaalpie"/>
          <w:rFonts w:ascii="Cambria" w:hAnsi="Cambria"/>
          <w:sz w:val="20"/>
          <w:szCs w:val="20"/>
          <w:lang w:val="pt-BR"/>
        </w:rPr>
        <w:footnoteReference w:id="74"/>
      </w:r>
      <w:r w:rsidRPr="006B4CE6">
        <w:rPr>
          <w:rStyle w:val="nfasis"/>
          <w:rFonts w:ascii="Cambria" w:hAnsi="Cambria"/>
          <w:sz w:val="20"/>
          <w:szCs w:val="20"/>
          <w:lang w:val="pt-BR"/>
        </w:rPr>
        <w:t xml:space="preserve"> </w:t>
      </w:r>
      <w:r w:rsidR="00F056F2" w:rsidRPr="006B4CE6">
        <w:rPr>
          <w:rStyle w:val="nfasis"/>
          <w:rFonts w:ascii="Cambria" w:hAnsi="Cambria"/>
          <w:i w:val="0"/>
          <w:sz w:val="20"/>
          <w:szCs w:val="20"/>
          <w:lang w:val="pt-BR"/>
        </w:rPr>
        <w:t>De acordo com as testemunha</w:t>
      </w:r>
      <w:r w:rsidRPr="006B4CE6">
        <w:rPr>
          <w:rStyle w:val="nfasis"/>
          <w:rFonts w:ascii="Cambria" w:hAnsi="Cambria"/>
          <w:i w:val="0"/>
          <w:sz w:val="20"/>
          <w:szCs w:val="20"/>
          <w:lang w:val="pt-BR"/>
        </w:rPr>
        <w:t xml:space="preserve">s Rodolfo Osvaldo Konder </w:t>
      </w:r>
      <w:r w:rsidR="00F056F2" w:rsidRPr="006B4CE6">
        <w:rPr>
          <w:rStyle w:val="nfasis"/>
          <w:rFonts w:ascii="Cambria" w:hAnsi="Cambria"/>
          <w:i w:val="0"/>
          <w:sz w:val="20"/>
          <w:szCs w:val="20"/>
          <w:lang w:val="pt-BR"/>
        </w:rPr>
        <w:t>e</w:t>
      </w:r>
      <w:r w:rsidRPr="006B4CE6">
        <w:rPr>
          <w:rStyle w:val="nfasis"/>
          <w:rFonts w:ascii="Cambria" w:hAnsi="Cambria"/>
          <w:i w:val="0"/>
          <w:sz w:val="20"/>
          <w:szCs w:val="20"/>
          <w:lang w:val="pt-BR"/>
        </w:rPr>
        <w:t xml:space="preserve"> George Benigno </w:t>
      </w:r>
      <w:r w:rsidR="005E7ECB">
        <w:rPr>
          <w:rStyle w:val="nfasis"/>
          <w:rFonts w:ascii="Cambria" w:hAnsi="Cambria"/>
          <w:i w:val="0"/>
          <w:sz w:val="20"/>
          <w:szCs w:val="20"/>
          <w:lang w:val="pt-BR"/>
        </w:rPr>
        <w:t>Jatahy</w:t>
      </w:r>
      <w:r w:rsidRPr="006B4CE6">
        <w:rPr>
          <w:rStyle w:val="nfasis"/>
          <w:rFonts w:ascii="Cambria" w:hAnsi="Cambria"/>
          <w:i w:val="0"/>
          <w:sz w:val="20"/>
          <w:szCs w:val="20"/>
          <w:lang w:val="pt-BR"/>
        </w:rPr>
        <w:t xml:space="preserve"> Duque Estrada, </w:t>
      </w:r>
      <w:r w:rsidR="00F056F2" w:rsidRPr="006B4CE6">
        <w:rPr>
          <w:rStyle w:val="nfasis"/>
          <w:rFonts w:ascii="Cambria" w:hAnsi="Cambria"/>
          <w:i w:val="0"/>
          <w:sz w:val="20"/>
          <w:szCs w:val="20"/>
          <w:lang w:val="pt-BR"/>
        </w:rPr>
        <w:t xml:space="preserve">jornalistas que também estavam detidos no </w:t>
      </w:r>
      <w:r w:rsidRPr="006B4CE6">
        <w:rPr>
          <w:rStyle w:val="nfasis"/>
          <w:rFonts w:ascii="Cambria" w:hAnsi="Cambria"/>
          <w:i w:val="0"/>
          <w:sz w:val="20"/>
          <w:szCs w:val="20"/>
          <w:lang w:val="pt-BR"/>
        </w:rPr>
        <w:t>DOI/CODI/SP</w:t>
      </w:r>
      <w:r w:rsidR="00DD3454" w:rsidRPr="006B4CE6">
        <w:rPr>
          <w:rStyle w:val="nfasis"/>
          <w:rFonts w:ascii="Cambria" w:hAnsi="Cambria"/>
          <w:i w:val="0"/>
          <w:sz w:val="20"/>
          <w:szCs w:val="20"/>
          <w:lang w:val="pt-BR"/>
        </w:rPr>
        <w:t xml:space="preserve"> e</w:t>
      </w:r>
      <w:r w:rsidR="00F056F2" w:rsidRPr="006B4CE6">
        <w:rPr>
          <w:rStyle w:val="nfasis"/>
          <w:rFonts w:ascii="Cambria" w:hAnsi="Cambria"/>
          <w:i w:val="0"/>
          <w:sz w:val="20"/>
          <w:szCs w:val="20"/>
          <w:lang w:val="pt-BR"/>
        </w:rPr>
        <w:t>m</w:t>
      </w:r>
      <w:r w:rsidR="00DD3454" w:rsidRPr="006B4CE6">
        <w:rPr>
          <w:rStyle w:val="nfasis"/>
          <w:rFonts w:ascii="Cambria" w:hAnsi="Cambria"/>
          <w:i w:val="0"/>
          <w:sz w:val="20"/>
          <w:szCs w:val="20"/>
          <w:lang w:val="pt-BR"/>
        </w:rPr>
        <w:t xml:space="preserve"> 25 </w:t>
      </w:r>
      <w:r w:rsidR="009F32C0" w:rsidRPr="006B4CE6">
        <w:rPr>
          <w:rStyle w:val="nfasis"/>
          <w:rFonts w:ascii="Cambria" w:hAnsi="Cambria"/>
          <w:i w:val="0"/>
          <w:sz w:val="20"/>
          <w:szCs w:val="20"/>
          <w:lang w:val="pt-BR"/>
        </w:rPr>
        <w:t xml:space="preserve">de outubro de </w:t>
      </w:r>
      <w:r w:rsidR="00DD3454" w:rsidRPr="006B4CE6">
        <w:rPr>
          <w:rStyle w:val="nfasis"/>
          <w:rFonts w:ascii="Cambria" w:hAnsi="Cambria"/>
          <w:i w:val="0"/>
          <w:sz w:val="20"/>
          <w:szCs w:val="20"/>
          <w:lang w:val="pt-BR"/>
        </w:rPr>
        <w:t>1975</w:t>
      </w:r>
      <w:r w:rsidRPr="006B4CE6">
        <w:rPr>
          <w:rStyle w:val="nfasis"/>
          <w:rFonts w:ascii="Cambria" w:hAnsi="Cambria"/>
          <w:i w:val="0"/>
          <w:sz w:val="20"/>
          <w:szCs w:val="20"/>
          <w:lang w:val="pt-BR"/>
        </w:rPr>
        <w:t xml:space="preserve">, </w:t>
      </w:r>
      <w:r w:rsidR="00F056F2" w:rsidRPr="006B4CE6">
        <w:rPr>
          <w:rStyle w:val="nfasis"/>
          <w:rFonts w:ascii="Cambria" w:hAnsi="Cambria"/>
          <w:i w:val="0"/>
          <w:sz w:val="20"/>
          <w:szCs w:val="20"/>
          <w:lang w:val="pt-BR"/>
        </w:rPr>
        <w:t xml:space="preserve">e que foram levados a uma sala de interrogatórios onde estava </w:t>
      </w:r>
      <w:r w:rsidRPr="006B4CE6">
        <w:rPr>
          <w:rStyle w:val="nfasis"/>
          <w:rFonts w:ascii="Cambria" w:hAnsi="Cambria"/>
          <w:i w:val="0"/>
          <w:sz w:val="20"/>
          <w:szCs w:val="20"/>
          <w:lang w:val="pt-BR"/>
        </w:rPr>
        <w:t xml:space="preserve">Vladimir Herzog, </w:t>
      </w:r>
      <w:r w:rsidR="000674C6" w:rsidRPr="006B4CE6">
        <w:rPr>
          <w:rStyle w:val="nfasis"/>
          <w:rFonts w:ascii="Cambria" w:hAnsi="Cambria"/>
          <w:i w:val="0"/>
          <w:sz w:val="20"/>
          <w:szCs w:val="20"/>
          <w:lang w:val="pt-BR"/>
        </w:rPr>
        <w:t xml:space="preserve">este </w:t>
      </w:r>
      <w:r w:rsidR="00F056F2" w:rsidRPr="006B4CE6">
        <w:rPr>
          <w:rStyle w:val="nfasis"/>
          <w:rFonts w:ascii="Cambria" w:hAnsi="Cambria"/>
          <w:i w:val="0"/>
          <w:sz w:val="20"/>
          <w:szCs w:val="20"/>
          <w:lang w:val="pt-BR"/>
        </w:rPr>
        <w:t xml:space="preserve">se encontrava vestido </w:t>
      </w:r>
      <w:r w:rsidRPr="006B4CE6">
        <w:rPr>
          <w:rStyle w:val="nfasis"/>
          <w:rFonts w:ascii="Cambria" w:hAnsi="Cambria"/>
          <w:i w:val="0"/>
          <w:sz w:val="20"/>
          <w:szCs w:val="20"/>
          <w:lang w:val="pt-BR"/>
        </w:rPr>
        <w:t>d</w:t>
      </w:r>
      <w:r w:rsidR="000674C6" w:rsidRPr="006B4CE6">
        <w:rPr>
          <w:rStyle w:val="nfasis"/>
          <w:rFonts w:ascii="Cambria" w:hAnsi="Cambria"/>
          <w:i w:val="0"/>
          <w:sz w:val="20"/>
          <w:szCs w:val="20"/>
          <w:lang w:val="pt-BR"/>
        </w:rPr>
        <w:t>a forma descrita acima, sem qual</w:t>
      </w:r>
      <w:r w:rsidR="00F819C8">
        <w:rPr>
          <w:rStyle w:val="nfasis"/>
          <w:rFonts w:ascii="Cambria" w:hAnsi="Cambria"/>
          <w:i w:val="0"/>
          <w:sz w:val="20"/>
          <w:szCs w:val="20"/>
          <w:lang w:val="pt-BR"/>
        </w:rPr>
        <w:t>qu</w:t>
      </w:r>
      <w:r w:rsidR="00E43437">
        <w:rPr>
          <w:rStyle w:val="nfasis"/>
          <w:rFonts w:ascii="Cambria" w:hAnsi="Cambria"/>
          <w:i w:val="0"/>
          <w:sz w:val="20"/>
          <w:szCs w:val="20"/>
          <w:lang w:val="pt-BR"/>
        </w:rPr>
        <w:t>er cinto, com um capuz de pano</w:t>
      </w:r>
      <w:r w:rsidR="00F819C8">
        <w:rPr>
          <w:rStyle w:val="nfasis"/>
          <w:rFonts w:ascii="Cambria" w:hAnsi="Cambria"/>
          <w:i w:val="0"/>
          <w:sz w:val="20"/>
          <w:szCs w:val="20"/>
          <w:lang w:val="pt-BR"/>
        </w:rPr>
        <w:t xml:space="preserve"> negro</w:t>
      </w:r>
      <w:r w:rsidR="000674C6" w:rsidRPr="006B4CE6">
        <w:rPr>
          <w:rStyle w:val="nfasis"/>
          <w:rFonts w:ascii="Cambria" w:hAnsi="Cambria"/>
          <w:i w:val="0"/>
          <w:sz w:val="20"/>
          <w:szCs w:val="20"/>
          <w:lang w:val="pt-BR"/>
        </w:rPr>
        <w:t xml:space="preserve"> em sua cabeça.</w:t>
      </w:r>
      <w:r w:rsidRPr="006B4CE6">
        <w:rPr>
          <w:rStyle w:val="Refdenotaalpie"/>
          <w:rFonts w:ascii="Cambria" w:hAnsi="Cambria"/>
          <w:sz w:val="20"/>
          <w:szCs w:val="20"/>
          <w:lang w:val="pt-BR"/>
        </w:rPr>
        <w:footnoteReference w:id="75"/>
      </w:r>
      <w:r w:rsidR="000674C6" w:rsidRPr="006B4CE6">
        <w:rPr>
          <w:rStyle w:val="nfasis"/>
          <w:rFonts w:ascii="Cambria" w:hAnsi="Cambria"/>
          <w:i w:val="0"/>
          <w:sz w:val="20"/>
          <w:szCs w:val="20"/>
          <w:lang w:val="pt-BR"/>
        </w:rPr>
        <w:t xml:space="preserve"> De acordo com as testemunhas, </w:t>
      </w:r>
      <w:r w:rsidR="00665B2E" w:rsidRPr="006B4CE6">
        <w:rPr>
          <w:rStyle w:val="nfasis"/>
          <w:rFonts w:ascii="Cambria" w:hAnsi="Cambria"/>
          <w:i w:val="0"/>
          <w:sz w:val="20"/>
          <w:szCs w:val="20"/>
          <w:lang w:val="pt-BR"/>
        </w:rPr>
        <w:t xml:space="preserve">eles puderam identificar Herzog </w:t>
      </w:r>
      <w:r w:rsidR="00665B2E" w:rsidRPr="00BB27E3">
        <w:rPr>
          <w:rStyle w:val="nfasis"/>
          <w:rFonts w:ascii="Cambria" w:hAnsi="Cambria"/>
          <w:i w:val="0"/>
          <w:sz w:val="20"/>
          <w:szCs w:val="20"/>
          <w:lang w:val="pt-BR"/>
        </w:rPr>
        <w:t>e seu investigador</w:t>
      </w:r>
      <w:r w:rsidR="00B403E2" w:rsidRPr="00BB27E3">
        <w:rPr>
          <w:rStyle w:val="nfasis"/>
          <w:rFonts w:ascii="Cambria" w:hAnsi="Cambria"/>
          <w:i w:val="0"/>
          <w:sz w:val="20"/>
          <w:szCs w:val="20"/>
          <w:lang w:val="pt-BR"/>
        </w:rPr>
        <w:t>,</w:t>
      </w:r>
      <w:r w:rsidR="00665B2E" w:rsidRPr="00BB27E3">
        <w:rPr>
          <w:rStyle w:val="nfasis"/>
          <w:rFonts w:ascii="Cambria" w:hAnsi="Cambria"/>
          <w:i w:val="0"/>
          <w:sz w:val="20"/>
          <w:szCs w:val="20"/>
          <w:lang w:val="pt-BR"/>
        </w:rPr>
        <w:t xml:space="preserve"> uma vez que ao entrar na sala de </w:t>
      </w:r>
      <w:r w:rsidR="00665B2E" w:rsidRPr="00BB27E3">
        <w:rPr>
          <w:rStyle w:val="nfasis"/>
          <w:rFonts w:ascii="Cambria" w:hAnsi="Cambria"/>
          <w:i w:val="0"/>
          <w:sz w:val="20"/>
          <w:szCs w:val="20"/>
          <w:lang w:val="pt-BR"/>
        </w:rPr>
        <w:lastRenderedPageBreak/>
        <w:t>interrogatórios, foi-lhes ordenado que retirassem os capuzes.</w:t>
      </w:r>
      <w:r w:rsidRPr="00BB27E3">
        <w:rPr>
          <w:rStyle w:val="Refdenotaalpie"/>
          <w:rFonts w:ascii="Cambria" w:hAnsi="Cambria"/>
          <w:sz w:val="20"/>
          <w:szCs w:val="20"/>
          <w:lang w:val="pt-BR"/>
        </w:rPr>
        <w:footnoteReference w:id="76"/>
      </w:r>
      <w:r w:rsidR="00665B2E" w:rsidRPr="00BB27E3">
        <w:rPr>
          <w:rStyle w:val="nfasis"/>
          <w:rFonts w:ascii="Cambria" w:hAnsi="Cambria"/>
          <w:i w:val="0"/>
          <w:sz w:val="20"/>
          <w:szCs w:val="20"/>
          <w:lang w:val="pt-BR"/>
        </w:rPr>
        <w:t xml:space="preserve"> No processo</w:t>
      </w:r>
      <w:r w:rsidR="00665B2E" w:rsidRPr="006B4CE6">
        <w:rPr>
          <w:rStyle w:val="nfasis"/>
          <w:rFonts w:ascii="Cambria" w:hAnsi="Cambria"/>
          <w:i w:val="0"/>
          <w:sz w:val="20"/>
          <w:szCs w:val="20"/>
          <w:lang w:val="pt-BR"/>
        </w:rPr>
        <w:t xml:space="preserve"> interno, </w:t>
      </w:r>
      <w:r w:rsidR="000C455A">
        <w:rPr>
          <w:rStyle w:val="nfasis"/>
          <w:rFonts w:ascii="Cambria" w:hAnsi="Cambria"/>
          <w:i w:val="0"/>
          <w:sz w:val="20"/>
          <w:szCs w:val="20"/>
          <w:lang w:val="pt-BR"/>
        </w:rPr>
        <w:t xml:space="preserve">se certificou que </w:t>
      </w:r>
      <w:r w:rsidR="00665B2E" w:rsidRPr="006B4CE6">
        <w:rPr>
          <w:rStyle w:val="nfasis"/>
          <w:rFonts w:ascii="Cambria" w:hAnsi="Cambria"/>
          <w:i w:val="0"/>
          <w:sz w:val="20"/>
          <w:szCs w:val="20"/>
          <w:lang w:val="pt-BR"/>
        </w:rPr>
        <w:t xml:space="preserve">o investigador da Polícia </w:t>
      </w:r>
      <w:r w:rsidR="00B71A74" w:rsidRPr="006B4CE6">
        <w:rPr>
          <w:rStyle w:val="nfasis"/>
          <w:rFonts w:ascii="Cambria" w:hAnsi="Cambria"/>
          <w:i w:val="0"/>
          <w:sz w:val="20"/>
          <w:szCs w:val="20"/>
          <w:lang w:val="pt-BR"/>
        </w:rPr>
        <w:t>designa</w:t>
      </w:r>
      <w:r w:rsidR="00242039" w:rsidRPr="006B4CE6">
        <w:rPr>
          <w:rStyle w:val="nfasis"/>
          <w:rFonts w:ascii="Cambria" w:hAnsi="Cambria"/>
          <w:i w:val="0"/>
          <w:sz w:val="20"/>
          <w:szCs w:val="20"/>
          <w:lang w:val="pt-BR"/>
        </w:rPr>
        <w:t>d</w:t>
      </w:r>
      <w:r w:rsidR="00272DC5" w:rsidRPr="006B4CE6">
        <w:rPr>
          <w:rStyle w:val="nfasis"/>
          <w:rFonts w:ascii="Cambria" w:hAnsi="Cambria"/>
          <w:i w:val="0"/>
          <w:sz w:val="20"/>
          <w:szCs w:val="20"/>
          <w:lang w:val="pt-BR"/>
        </w:rPr>
        <w:t xml:space="preserve">o a tratar de Herzog foi </w:t>
      </w:r>
      <w:r w:rsidR="00886E8A" w:rsidRPr="006B4CE6">
        <w:rPr>
          <w:rStyle w:val="nfasis"/>
          <w:rFonts w:ascii="Cambria" w:hAnsi="Cambria"/>
          <w:i w:val="0"/>
          <w:sz w:val="20"/>
          <w:szCs w:val="20"/>
          <w:lang w:val="pt-BR"/>
        </w:rPr>
        <w:t>Pedro Antônio</w:t>
      </w:r>
      <w:r w:rsidRPr="006B4CE6">
        <w:rPr>
          <w:rStyle w:val="nfasis"/>
          <w:rFonts w:ascii="Cambria" w:hAnsi="Cambria"/>
          <w:i w:val="0"/>
          <w:sz w:val="20"/>
          <w:szCs w:val="20"/>
          <w:lang w:val="pt-BR"/>
        </w:rPr>
        <w:t xml:space="preserve"> Mira </w:t>
      </w:r>
      <w:r w:rsidR="00AB5F60">
        <w:rPr>
          <w:rStyle w:val="nfasis"/>
          <w:rFonts w:ascii="Cambria" w:hAnsi="Cambria"/>
          <w:i w:val="0"/>
          <w:sz w:val="20"/>
          <w:szCs w:val="20"/>
          <w:lang w:val="pt-BR"/>
        </w:rPr>
        <w:t>Grancieri</w:t>
      </w:r>
      <w:r w:rsidRPr="006B4CE6">
        <w:rPr>
          <w:rStyle w:val="nfasis"/>
          <w:rFonts w:ascii="Cambria" w:hAnsi="Cambria"/>
          <w:i w:val="0"/>
          <w:sz w:val="20"/>
          <w:szCs w:val="20"/>
          <w:lang w:val="pt-BR"/>
        </w:rPr>
        <w:t>, qu</w:t>
      </w:r>
      <w:r w:rsidR="00272DC5" w:rsidRPr="006B4CE6">
        <w:rPr>
          <w:rStyle w:val="nfasis"/>
          <w:rFonts w:ascii="Cambria" w:hAnsi="Cambria"/>
          <w:i w:val="0"/>
          <w:sz w:val="20"/>
          <w:szCs w:val="20"/>
          <w:lang w:val="pt-BR"/>
        </w:rPr>
        <w:t xml:space="preserve">e em agosto de </w:t>
      </w:r>
      <w:r w:rsidRPr="006B4CE6">
        <w:rPr>
          <w:rStyle w:val="nfasis"/>
          <w:rFonts w:ascii="Cambria" w:hAnsi="Cambria"/>
          <w:i w:val="0"/>
          <w:sz w:val="20"/>
          <w:szCs w:val="20"/>
          <w:lang w:val="pt-BR"/>
        </w:rPr>
        <w:t>1986 f</w:t>
      </w:r>
      <w:r w:rsidR="00272DC5" w:rsidRPr="006B4CE6">
        <w:rPr>
          <w:rStyle w:val="nfasis"/>
          <w:rFonts w:ascii="Cambria" w:hAnsi="Cambria"/>
          <w:i w:val="0"/>
          <w:sz w:val="20"/>
          <w:szCs w:val="20"/>
          <w:lang w:val="pt-BR"/>
        </w:rPr>
        <w:t xml:space="preserve">oi </w:t>
      </w:r>
      <w:r w:rsidR="00272DC5" w:rsidRPr="0078074C">
        <w:rPr>
          <w:rStyle w:val="nfasis"/>
          <w:rFonts w:ascii="Cambria" w:hAnsi="Cambria"/>
          <w:i w:val="0"/>
          <w:sz w:val="20"/>
          <w:szCs w:val="20"/>
          <w:lang w:val="pt-BR"/>
        </w:rPr>
        <w:t xml:space="preserve">nomeado </w:t>
      </w:r>
      <w:r w:rsidR="0078074C" w:rsidRPr="0078074C">
        <w:rPr>
          <w:rStyle w:val="nfasis"/>
          <w:rFonts w:ascii="Cambria" w:hAnsi="Cambria"/>
          <w:i w:val="0"/>
          <w:sz w:val="20"/>
          <w:szCs w:val="20"/>
          <w:lang w:val="pt-BR"/>
        </w:rPr>
        <w:t>Delegado</w:t>
      </w:r>
      <w:r w:rsidR="00272DC5" w:rsidRPr="0078074C">
        <w:rPr>
          <w:rStyle w:val="nfasis"/>
          <w:rFonts w:ascii="Cambria" w:hAnsi="Cambria"/>
          <w:i w:val="0"/>
          <w:sz w:val="20"/>
          <w:szCs w:val="20"/>
          <w:lang w:val="pt-BR"/>
        </w:rPr>
        <w:t xml:space="preserve"> de Polícia em</w:t>
      </w:r>
      <w:r w:rsidR="00272DC5" w:rsidRPr="006B4CE6">
        <w:rPr>
          <w:rStyle w:val="nfasis"/>
          <w:rFonts w:ascii="Cambria" w:hAnsi="Cambria"/>
          <w:i w:val="0"/>
          <w:sz w:val="20"/>
          <w:szCs w:val="20"/>
          <w:lang w:val="pt-BR"/>
        </w:rPr>
        <w:t xml:space="preserve"> uma Delegacia de São </w:t>
      </w:r>
      <w:r w:rsidRPr="006B4CE6">
        <w:rPr>
          <w:rStyle w:val="nfasis"/>
          <w:rFonts w:ascii="Cambria" w:hAnsi="Cambria"/>
          <w:i w:val="0"/>
          <w:sz w:val="20"/>
          <w:szCs w:val="20"/>
          <w:lang w:val="pt-BR"/>
        </w:rPr>
        <w:t>Paulo</w:t>
      </w:r>
      <w:r w:rsidR="00272DC5" w:rsidRPr="006B4CE6">
        <w:rPr>
          <w:rStyle w:val="nfasis"/>
          <w:rFonts w:ascii="Cambria" w:hAnsi="Cambria"/>
          <w:i w:val="0"/>
          <w:sz w:val="20"/>
          <w:szCs w:val="20"/>
          <w:lang w:val="pt-BR"/>
        </w:rPr>
        <w:t>.</w:t>
      </w:r>
      <w:proofErr w:type="gramStart"/>
      <w:r w:rsidRPr="006B4CE6">
        <w:rPr>
          <w:rStyle w:val="Refdenotaalpie"/>
          <w:rFonts w:ascii="Cambria" w:hAnsi="Cambria"/>
          <w:sz w:val="20"/>
          <w:szCs w:val="20"/>
          <w:lang w:val="pt-BR"/>
        </w:rPr>
        <w:footnoteReference w:id="77"/>
      </w:r>
      <w:proofErr w:type="gramEnd"/>
    </w:p>
    <w:p w:rsidR="00531CA7" w:rsidRPr="006B4CE6" w:rsidRDefault="00531CA7" w:rsidP="007B38D0">
      <w:pPr>
        <w:widowControl w:val="0"/>
        <w:ind w:left="720"/>
        <w:jc w:val="both"/>
        <w:rPr>
          <w:rStyle w:val="nfasis"/>
          <w:rFonts w:ascii="Cambria" w:hAnsi="Cambria"/>
          <w:b/>
          <w:bCs/>
          <w:sz w:val="20"/>
          <w:szCs w:val="20"/>
          <w:lang w:val="pt-BR"/>
        </w:rPr>
      </w:pPr>
    </w:p>
    <w:p w:rsidR="00531CA7" w:rsidRPr="006B4CE6" w:rsidRDefault="00272DC5"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proofErr w:type="gramStart"/>
      <w:r w:rsidRPr="006B4CE6">
        <w:rPr>
          <w:rStyle w:val="nfasis"/>
          <w:rFonts w:ascii="Cambria" w:hAnsi="Cambria"/>
          <w:i w:val="0"/>
          <w:sz w:val="20"/>
          <w:szCs w:val="20"/>
          <w:lang w:val="pt-BR"/>
        </w:rPr>
        <w:t>Nesse</w:t>
      </w:r>
      <w:r w:rsidR="00622E2F" w:rsidRPr="006B4CE6">
        <w:rPr>
          <w:rStyle w:val="nfasis"/>
          <w:rFonts w:ascii="Cambria" w:hAnsi="Cambria"/>
          <w:i w:val="0"/>
          <w:sz w:val="20"/>
          <w:szCs w:val="20"/>
          <w:lang w:val="pt-BR"/>
        </w:rPr>
        <w:t xml:space="preserve"> 25</w:t>
      </w:r>
      <w:proofErr w:type="gramEnd"/>
      <w:r w:rsidR="00622E2F" w:rsidRPr="006B4CE6">
        <w:rPr>
          <w:rStyle w:val="nfasis"/>
          <w:rFonts w:ascii="Cambria" w:hAnsi="Cambria"/>
          <w:i w:val="0"/>
          <w:sz w:val="20"/>
          <w:szCs w:val="20"/>
          <w:lang w:val="pt-BR"/>
        </w:rPr>
        <w:t xml:space="preserve"> de </w:t>
      </w:r>
      <w:r w:rsidR="00736D41" w:rsidRPr="006B4CE6">
        <w:rPr>
          <w:rStyle w:val="nfasis"/>
          <w:rFonts w:ascii="Cambria" w:hAnsi="Cambria"/>
          <w:i w:val="0"/>
          <w:sz w:val="20"/>
          <w:szCs w:val="20"/>
          <w:lang w:val="pt-BR"/>
        </w:rPr>
        <w:t>outubro</w:t>
      </w:r>
      <w:r w:rsidR="00622E2F" w:rsidRPr="006B4CE6">
        <w:rPr>
          <w:rStyle w:val="nfasis"/>
          <w:rFonts w:ascii="Cambria" w:hAnsi="Cambria"/>
          <w:i w:val="0"/>
          <w:sz w:val="20"/>
          <w:szCs w:val="20"/>
          <w:lang w:val="pt-BR"/>
        </w:rPr>
        <w:t xml:space="preserve">, </w:t>
      </w:r>
      <w:r w:rsidRPr="006B4CE6">
        <w:rPr>
          <w:rStyle w:val="nfasis"/>
          <w:rFonts w:ascii="Cambria" w:hAnsi="Cambria"/>
          <w:i w:val="0"/>
          <w:sz w:val="20"/>
          <w:szCs w:val="20"/>
          <w:lang w:val="pt-BR"/>
        </w:rPr>
        <w:t>os jornalistas</w:t>
      </w:r>
      <w:r w:rsidR="00531CA7" w:rsidRPr="006B4CE6">
        <w:rPr>
          <w:rStyle w:val="nfasis"/>
          <w:rFonts w:ascii="Cambria" w:hAnsi="Cambria"/>
          <w:i w:val="0"/>
          <w:sz w:val="20"/>
          <w:szCs w:val="20"/>
          <w:lang w:val="pt-BR"/>
        </w:rPr>
        <w:t xml:space="preserve"> Konder </w:t>
      </w:r>
      <w:r w:rsidRPr="006B4CE6">
        <w:rPr>
          <w:rStyle w:val="nfasis"/>
          <w:rFonts w:ascii="Cambria" w:hAnsi="Cambria"/>
          <w:i w:val="0"/>
          <w:sz w:val="20"/>
          <w:szCs w:val="20"/>
          <w:lang w:val="pt-BR"/>
        </w:rPr>
        <w:t>e</w:t>
      </w:r>
      <w:r w:rsidR="00531CA7" w:rsidRPr="006B4CE6">
        <w:rPr>
          <w:rStyle w:val="nfasis"/>
          <w:rFonts w:ascii="Cambria" w:hAnsi="Cambria"/>
          <w:i w:val="0"/>
          <w:sz w:val="20"/>
          <w:szCs w:val="20"/>
          <w:lang w:val="pt-BR"/>
        </w:rPr>
        <w:t xml:space="preserve"> Duque Estrada f</w:t>
      </w:r>
      <w:r w:rsidRPr="006B4CE6">
        <w:rPr>
          <w:rStyle w:val="nfasis"/>
          <w:rFonts w:ascii="Cambria" w:hAnsi="Cambria"/>
          <w:i w:val="0"/>
          <w:sz w:val="20"/>
          <w:szCs w:val="20"/>
          <w:lang w:val="pt-BR"/>
        </w:rPr>
        <w:t xml:space="preserve">oram convocados por </w:t>
      </w:r>
      <w:r w:rsidR="00531CA7" w:rsidRPr="006B4CE6">
        <w:rPr>
          <w:rStyle w:val="nfasis"/>
          <w:rFonts w:ascii="Cambria" w:hAnsi="Cambria"/>
          <w:i w:val="0"/>
          <w:sz w:val="20"/>
          <w:szCs w:val="20"/>
          <w:lang w:val="pt-BR"/>
        </w:rPr>
        <w:t xml:space="preserve">Mira </w:t>
      </w:r>
      <w:r w:rsidR="00AB5F60">
        <w:rPr>
          <w:rStyle w:val="nfasis"/>
          <w:rFonts w:ascii="Cambria" w:hAnsi="Cambria"/>
          <w:i w:val="0"/>
          <w:sz w:val="20"/>
          <w:szCs w:val="20"/>
          <w:lang w:val="pt-BR"/>
        </w:rPr>
        <w:t>Grancieri</w:t>
      </w:r>
      <w:r w:rsidR="00531CA7" w:rsidRPr="006B4CE6">
        <w:rPr>
          <w:rStyle w:val="nfasis"/>
          <w:rFonts w:ascii="Cambria" w:hAnsi="Cambria"/>
          <w:i w:val="0"/>
          <w:sz w:val="20"/>
          <w:szCs w:val="20"/>
          <w:lang w:val="pt-BR"/>
        </w:rPr>
        <w:t xml:space="preserve"> para confirmar </w:t>
      </w:r>
      <w:r w:rsidRPr="006B4CE6">
        <w:rPr>
          <w:rStyle w:val="nfasis"/>
          <w:rFonts w:ascii="Cambria" w:hAnsi="Cambria"/>
          <w:i w:val="0"/>
          <w:sz w:val="20"/>
          <w:szCs w:val="20"/>
          <w:lang w:val="pt-BR"/>
        </w:rPr>
        <w:t xml:space="preserve">a identidade de </w:t>
      </w:r>
      <w:r w:rsidR="00531CA7" w:rsidRPr="006B4CE6">
        <w:rPr>
          <w:rStyle w:val="nfasis"/>
          <w:rFonts w:ascii="Cambria" w:hAnsi="Cambria"/>
          <w:i w:val="0"/>
          <w:sz w:val="20"/>
          <w:szCs w:val="20"/>
          <w:lang w:val="pt-BR"/>
        </w:rPr>
        <w:t>Herzog, qu</w:t>
      </w:r>
      <w:r w:rsidRPr="006B4CE6">
        <w:rPr>
          <w:rStyle w:val="nfasis"/>
          <w:rFonts w:ascii="Cambria" w:hAnsi="Cambria"/>
          <w:i w:val="0"/>
          <w:sz w:val="20"/>
          <w:szCs w:val="20"/>
          <w:lang w:val="pt-BR"/>
        </w:rPr>
        <w:t xml:space="preserve">e </w:t>
      </w:r>
      <w:r w:rsidR="001F28FF" w:rsidRPr="006B4CE6">
        <w:rPr>
          <w:rStyle w:val="nfasis"/>
          <w:rFonts w:ascii="Cambria" w:hAnsi="Cambria"/>
          <w:i w:val="0"/>
          <w:sz w:val="20"/>
          <w:szCs w:val="20"/>
          <w:lang w:val="pt-BR"/>
        </w:rPr>
        <w:t>estava</w:t>
      </w:r>
      <w:r w:rsidRPr="006B4CE6">
        <w:rPr>
          <w:rStyle w:val="nfasis"/>
          <w:rFonts w:ascii="Cambria" w:hAnsi="Cambria"/>
          <w:i w:val="0"/>
          <w:sz w:val="20"/>
          <w:szCs w:val="20"/>
          <w:lang w:val="pt-BR"/>
        </w:rPr>
        <w:t xml:space="preserve"> sentado em um banco de choques elétricos apelidado de</w:t>
      </w:r>
      <w:r w:rsidR="00531CA7" w:rsidRPr="006B4CE6">
        <w:rPr>
          <w:rStyle w:val="nfasis"/>
          <w:rFonts w:ascii="Cambria" w:hAnsi="Cambria"/>
          <w:i w:val="0"/>
          <w:sz w:val="20"/>
          <w:szCs w:val="20"/>
          <w:lang w:val="pt-BR"/>
        </w:rPr>
        <w:t xml:space="preserve"> “trono do drag</w:t>
      </w:r>
      <w:r w:rsidR="00531CA7" w:rsidRPr="006B4CE6">
        <w:rPr>
          <w:rStyle w:val="nfasis"/>
          <w:rFonts w:ascii="Cambria" w:hAnsi="Cambria" w:cs="Arial"/>
          <w:i w:val="0"/>
          <w:sz w:val="20"/>
          <w:szCs w:val="20"/>
          <w:lang w:val="pt-BR"/>
        </w:rPr>
        <w:t>ã</w:t>
      </w:r>
      <w:r w:rsidR="00531CA7" w:rsidRPr="006B4CE6">
        <w:rPr>
          <w:rStyle w:val="nfasis"/>
          <w:rFonts w:ascii="Cambria" w:hAnsi="Cambria"/>
          <w:i w:val="0"/>
          <w:sz w:val="20"/>
          <w:szCs w:val="20"/>
          <w:lang w:val="pt-BR"/>
        </w:rPr>
        <w:t>o</w:t>
      </w:r>
      <w:r w:rsidR="001F28FF"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78"/>
      </w:r>
      <w:r w:rsidR="001F28FF" w:rsidRPr="006B4CE6">
        <w:rPr>
          <w:rStyle w:val="nfasis"/>
          <w:rFonts w:ascii="Cambria" w:hAnsi="Cambria"/>
          <w:i w:val="0"/>
          <w:sz w:val="20"/>
          <w:szCs w:val="20"/>
          <w:lang w:val="pt-BR"/>
        </w:rPr>
        <w:t xml:space="preserve"> na </w:t>
      </w:r>
      <w:r w:rsidR="00531CA7" w:rsidRPr="006B4CE6">
        <w:rPr>
          <w:rStyle w:val="nfasis"/>
          <w:rFonts w:ascii="Cambria" w:hAnsi="Cambria"/>
          <w:i w:val="0"/>
          <w:sz w:val="20"/>
          <w:szCs w:val="20"/>
          <w:lang w:val="pt-BR"/>
        </w:rPr>
        <w:t>sala de interrogat</w:t>
      </w:r>
      <w:r w:rsidR="001F28FF" w:rsidRPr="006B4CE6">
        <w:rPr>
          <w:rStyle w:val="nfasis"/>
          <w:rFonts w:ascii="Cambria" w:hAnsi="Cambria"/>
          <w:i w:val="0"/>
          <w:sz w:val="20"/>
          <w:szCs w:val="20"/>
          <w:lang w:val="pt-BR"/>
        </w:rPr>
        <w:t>ó</w:t>
      </w:r>
      <w:r w:rsidR="00531CA7" w:rsidRPr="006B4CE6">
        <w:rPr>
          <w:rStyle w:val="nfasis"/>
          <w:rFonts w:ascii="Cambria" w:hAnsi="Cambria"/>
          <w:i w:val="0"/>
          <w:sz w:val="20"/>
          <w:szCs w:val="20"/>
          <w:lang w:val="pt-BR"/>
        </w:rPr>
        <w:t>rios</w:t>
      </w:r>
      <w:r w:rsidR="001F28FF"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79"/>
      </w:r>
      <w:r w:rsidR="001F28FF" w:rsidRPr="006B4CE6">
        <w:rPr>
          <w:rStyle w:val="nfasis"/>
          <w:rFonts w:ascii="Cambria" w:hAnsi="Cambria"/>
          <w:i w:val="0"/>
          <w:sz w:val="20"/>
          <w:szCs w:val="20"/>
          <w:lang w:val="pt-BR"/>
        </w:rPr>
        <w:t xml:space="preserve"> </w:t>
      </w:r>
      <w:r w:rsidR="001B5E88">
        <w:rPr>
          <w:rStyle w:val="nfasis"/>
          <w:rFonts w:ascii="Cambria" w:hAnsi="Cambria"/>
          <w:i w:val="0"/>
          <w:sz w:val="20"/>
          <w:szCs w:val="20"/>
          <w:lang w:val="pt-BR"/>
        </w:rPr>
        <w:t>Coagidos</w:t>
      </w:r>
      <w:r w:rsidR="001F28FF" w:rsidRPr="006B4CE6">
        <w:rPr>
          <w:rStyle w:val="nfasis"/>
          <w:rFonts w:ascii="Cambria" w:hAnsi="Cambria"/>
          <w:i w:val="0"/>
          <w:sz w:val="20"/>
          <w:szCs w:val="20"/>
          <w:lang w:val="pt-BR"/>
        </w:rPr>
        <w:t>, ambos aconselharam Vladimir Herzog de que “</w:t>
      </w:r>
      <w:r w:rsidR="00907045" w:rsidRPr="006B4CE6">
        <w:rPr>
          <w:rStyle w:val="nfasis"/>
          <w:rFonts w:ascii="Cambria" w:hAnsi="Cambria"/>
          <w:i w:val="0"/>
          <w:sz w:val="20"/>
          <w:szCs w:val="20"/>
          <w:lang w:val="pt-BR"/>
        </w:rPr>
        <w:t>não adiantava sonegar informação</w:t>
      </w:r>
      <w:r w:rsidR="001F28FF" w:rsidRPr="006B4CE6">
        <w:rPr>
          <w:rStyle w:val="nfasis"/>
          <w:rFonts w:ascii="Cambria" w:hAnsi="Cambria"/>
          <w:i w:val="0"/>
          <w:sz w:val="20"/>
          <w:szCs w:val="20"/>
          <w:lang w:val="pt-BR"/>
        </w:rPr>
        <w:t>”</w:t>
      </w:r>
      <w:r w:rsidR="00907045"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80"/>
      </w:r>
      <w:r w:rsidR="00531CA7" w:rsidRPr="006B4CE6">
        <w:rPr>
          <w:rStyle w:val="nfasis"/>
          <w:rFonts w:ascii="Cambria" w:hAnsi="Cambria"/>
          <w:sz w:val="20"/>
          <w:szCs w:val="20"/>
          <w:lang w:val="pt-BR"/>
        </w:rPr>
        <w:t xml:space="preserve"> </w:t>
      </w:r>
      <w:r w:rsidR="00907045" w:rsidRPr="006B4CE6">
        <w:rPr>
          <w:rStyle w:val="nfasis"/>
          <w:rFonts w:ascii="Cambria" w:hAnsi="Cambria"/>
          <w:i w:val="0"/>
          <w:sz w:val="20"/>
          <w:szCs w:val="20"/>
          <w:lang w:val="pt-BR"/>
        </w:rPr>
        <w:t>e que dissesse</w:t>
      </w:r>
      <w:r w:rsidR="00531CA7" w:rsidRPr="006B4CE6">
        <w:rPr>
          <w:rStyle w:val="nfasis"/>
          <w:rFonts w:ascii="Cambria" w:hAnsi="Cambria"/>
          <w:i w:val="0"/>
          <w:sz w:val="20"/>
          <w:szCs w:val="20"/>
          <w:lang w:val="pt-BR"/>
        </w:rPr>
        <w:t xml:space="preserve"> “</w:t>
      </w:r>
      <w:r w:rsidR="005C11FB" w:rsidRPr="006B4CE6">
        <w:rPr>
          <w:rStyle w:val="nfasis"/>
          <w:rFonts w:ascii="Cambria" w:hAnsi="Cambria"/>
          <w:i w:val="0"/>
          <w:sz w:val="20"/>
          <w:szCs w:val="20"/>
          <w:lang w:val="pt-BR"/>
        </w:rPr>
        <w:t>o que sabia, inclusive porque as informações que os interrogadores desejavam (...) ver confirmadas já tinham sido dadas por pessoas presas antes</w:t>
      </w:r>
      <w:r w:rsidR="005C11FB" w:rsidRPr="007401C2">
        <w:rPr>
          <w:rStyle w:val="nfasis"/>
          <w:rFonts w:ascii="Cambria" w:hAnsi="Cambria"/>
          <w:i w:val="0"/>
          <w:sz w:val="20"/>
          <w:szCs w:val="20"/>
          <w:lang w:val="pt-BR"/>
        </w:rPr>
        <w:t>” deles</w:t>
      </w:r>
      <w:r w:rsidR="005C11FB" w:rsidRPr="007401C2">
        <w:rPr>
          <w:rFonts w:ascii="Cambria" w:hAnsi="Cambria"/>
          <w:sz w:val="16"/>
          <w:szCs w:val="16"/>
          <w:lang w:val="pt-BR"/>
        </w:rPr>
        <w:t>.</w:t>
      </w:r>
      <w:r w:rsidR="00531CA7" w:rsidRPr="007401C2">
        <w:rPr>
          <w:rStyle w:val="Refdenotaalpie"/>
          <w:rFonts w:ascii="Cambria" w:hAnsi="Cambria"/>
          <w:sz w:val="20"/>
          <w:szCs w:val="20"/>
          <w:lang w:val="pt-BR"/>
        </w:rPr>
        <w:footnoteReference w:id="81"/>
      </w:r>
      <w:r w:rsidR="00531CA7" w:rsidRPr="007401C2">
        <w:rPr>
          <w:rStyle w:val="nfasis"/>
          <w:rFonts w:ascii="Cambria" w:hAnsi="Cambria"/>
          <w:i w:val="0"/>
          <w:sz w:val="20"/>
          <w:szCs w:val="20"/>
          <w:lang w:val="pt-BR"/>
        </w:rPr>
        <w:t xml:space="preserve"> </w:t>
      </w:r>
      <w:r w:rsidR="005C11FB" w:rsidRPr="007401C2">
        <w:rPr>
          <w:rStyle w:val="nfasis"/>
          <w:rFonts w:ascii="Cambria" w:hAnsi="Cambria"/>
          <w:i w:val="0"/>
          <w:sz w:val="20"/>
          <w:szCs w:val="20"/>
          <w:lang w:val="pt-BR"/>
        </w:rPr>
        <w:t xml:space="preserve">Contudo, </w:t>
      </w:r>
      <w:r w:rsidR="00531CA7" w:rsidRPr="007401C2">
        <w:rPr>
          <w:rStyle w:val="nfasis"/>
          <w:rFonts w:ascii="Cambria" w:hAnsi="Cambria"/>
          <w:i w:val="0"/>
          <w:sz w:val="20"/>
          <w:szCs w:val="20"/>
          <w:lang w:val="pt-BR"/>
        </w:rPr>
        <w:t>Herzog insist</w:t>
      </w:r>
      <w:r w:rsidR="005C11FB" w:rsidRPr="007401C2">
        <w:rPr>
          <w:rStyle w:val="nfasis"/>
          <w:rFonts w:ascii="Cambria" w:hAnsi="Cambria"/>
          <w:i w:val="0"/>
          <w:sz w:val="20"/>
          <w:szCs w:val="20"/>
          <w:lang w:val="pt-BR"/>
        </w:rPr>
        <w:t xml:space="preserve">iu que </w:t>
      </w:r>
      <w:r w:rsidR="00531CA7" w:rsidRPr="007401C2">
        <w:rPr>
          <w:rStyle w:val="nfasis"/>
          <w:rFonts w:ascii="Cambria" w:hAnsi="Cambria"/>
          <w:i w:val="0"/>
          <w:sz w:val="20"/>
          <w:szCs w:val="20"/>
          <w:lang w:val="pt-BR"/>
        </w:rPr>
        <w:t>“</w:t>
      </w:r>
      <w:r w:rsidR="00AA419C" w:rsidRPr="007401C2">
        <w:rPr>
          <w:rStyle w:val="nfasis"/>
          <w:rFonts w:ascii="Cambria" w:hAnsi="Cambria"/>
          <w:i w:val="0"/>
          <w:sz w:val="20"/>
          <w:szCs w:val="20"/>
          <w:lang w:val="pt-BR"/>
        </w:rPr>
        <w:t>não sabia de nad</w:t>
      </w:r>
      <w:r w:rsidR="00531CA7" w:rsidRPr="007401C2">
        <w:rPr>
          <w:rStyle w:val="nfasis"/>
          <w:rFonts w:ascii="Cambria" w:hAnsi="Cambria"/>
          <w:i w:val="0"/>
          <w:sz w:val="20"/>
          <w:szCs w:val="20"/>
          <w:lang w:val="pt-BR"/>
        </w:rPr>
        <w:t>a</w:t>
      </w:r>
      <w:r w:rsidR="00AA419C" w:rsidRPr="007401C2">
        <w:rPr>
          <w:rStyle w:val="nfasis"/>
          <w:rFonts w:ascii="Cambria" w:hAnsi="Cambria"/>
          <w:i w:val="0"/>
          <w:sz w:val="20"/>
          <w:szCs w:val="20"/>
          <w:lang w:val="pt-BR"/>
        </w:rPr>
        <w:t>”.</w:t>
      </w:r>
      <w:r w:rsidR="00531CA7" w:rsidRPr="007401C2">
        <w:rPr>
          <w:rStyle w:val="Refdenotaalpie"/>
          <w:rFonts w:ascii="Cambria" w:hAnsi="Cambria"/>
          <w:sz w:val="20"/>
          <w:szCs w:val="20"/>
          <w:lang w:val="pt-BR"/>
        </w:rPr>
        <w:footnoteReference w:id="82"/>
      </w:r>
      <w:r w:rsidR="008D228D" w:rsidRPr="007401C2">
        <w:rPr>
          <w:rStyle w:val="nfasis"/>
          <w:rFonts w:ascii="Cambria" w:hAnsi="Cambria"/>
          <w:sz w:val="20"/>
          <w:szCs w:val="20"/>
          <w:lang w:val="pt-BR"/>
        </w:rPr>
        <w:t xml:space="preserve"> </w:t>
      </w:r>
      <w:r w:rsidR="00531CA7" w:rsidRPr="007401C2">
        <w:rPr>
          <w:rStyle w:val="nfasis"/>
          <w:rFonts w:ascii="Cambria" w:hAnsi="Cambria"/>
          <w:i w:val="0"/>
          <w:sz w:val="20"/>
          <w:szCs w:val="20"/>
          <w:lang w:val="pt-BR"/>
        </w:rPr>
        <w:t xml:space="preserve">Konder </w:t>
      </w:r>
      <w:r w:rsidR="00AA419C" w:rsidRPr="007401C2">
        <w:rPr>
          <w:rStyle w:val="nfasis"/>
          <w:rFonts w:ascii="Cambria" w:hAnsi="Cambria"/>
          <w:i w:val="0"/>
          <w:sz w:val="20"/>
          <w:szCs w:val="20"/>
          <w:lang w:val="pt-BR"/>
        </w:rPr>
        <w:t>e</w:t>
      </w:r>
      <w:r w:rsidR="00531CA7" w:rsidRPr="007401C2">
        <w:rPr>
          <w:rStyle w:val="nfasis"/>
          <w:rFonts w:ascii="Cambria" w:hAnsi="Cambria"/>
          <w:i w:val="0"/>
          <w:sz w:val="20"/>
          <w:szCs w:val="20"/>
          <w:lang w:val="pt-BR"/>
        </w:rPr>
        <w:t xml:space="preserve"> Duque Estrada </w:t>
      </w:r>
      <w:r w:rsidR="008268DA" w:rsidRPr="007401C2">
        <w:rPr>
          <w:rStyle w:val="nfasis"/>
          <w:rFonts w:ascii="Cambria" w:hAnsi="Cambria"/>
          <w:i w:val="0"/>
          <w:sz w:val="20"/>
          <w:szCs w:val="20"/>
          <w:lang w:val="pt-BR"/>
        </w:rPr>
        <w:t xml:space="preserve">foram retirados da cela e levados a uma sala contígua, de onde puderam ouvir os gritos do jornalista e de </w:t>
      </w:r>
      <w:r w:rsidR="00531CA7" w:rsidRPr="007401C2">
        <w:rPr>
          <w:rStyle w:val="nfasis"/>
          <w:rFonts w:ascii="Cambria" w:hAnsi="Cambria"/>
          <w:i w:val="0"/>
          <w:sz w:val="20"/>
          <w:szCs w:val="20"/>
          <w:lang w:val="pt-BR"/>
        </w:rPr>
        <w:t xml:space="preserve">Mira </w:t>
      </w:r>
      <w:r w:rsidR="00AB5F60" w:rsidRPr="007401C2">
        <w:rPr>
          <w:rStyle w:val="nfasis"/>
          <w:rFonts w:ascii="Cambria" w:hAnsi="Cambria"/>
          <w:i w:val="0"/>
          <w:sz w:val="20"/>
          <w:szCs w:val="20"/>
          <w:lang w:val="pt-BR"/>
        </w:rPr>
        <w:t>Grancieri</w:t>
      </w:r>
      <w:r w:rsidR="00531CA7" w:rsidRPr="007401C2">
        <w:rPr>
          <w:rStyle w:val="nfasis"/>
          <w:rFonts w:ascii="Cambria" w:hAnsi="Cambria"/>
          <w:i w:val="0"/>
          <w:sz w:val="20"/>
          <w:szCs w:val="20"/>
          <w:lang w:val="pt-BR"/>
        </w:rPr>
        <w:t>; “[</w:t>
      </w:r>
      <w:r w:rsidR="000C4E26" w:rsidRPr="007401C2">
        <w:rPr>
          <w:rStyle w:val="nfasis"/>
          <w:rFonts w:ascii="Cambria" w:hAnsi="Cambria"/>
          <w:i w:val="0"/>
          <w:sz w:val="20"/>
          <w:szCs w:val="20"/>
          <w:lang w:val="pt-BR"/>
        </w:rPr>
        <w:t>a</w:t>
      </w:r>
      <w:r w:rsidR="00531CA7" w:rsidRPr="007401C2">
        <w:rPr>
          <w:rStyle w:val="nfasis"/>
          <w:rFonts w:ascii="Cambria" w:hAnsi="Cambria"/>
          <w:i w:val="0"/>
          <w:sz w:val="20"/>
          <w:szCs w:val="20"/>
          <w:lang w:val="pt-BR"/>
        </w:rPr>
        <w:t xml:space="preserve">] </w:t>
      </w:r>
      <w:r w:rsidR="000C4E26" w:rsidRPr="007401C2">
        <w:rPr>
          <w:rStyle w:val="nfasis"/>
          <w:rFonts w:ascii="Cambria" w:hAnsi="Cambria"/>
          <w:i w:val="0"/>
          <w:sz w:val="20"/>
          <w:szCs w:val="20"/>
          <w:lang w:val="pt-BR"/>
        </w:rPr>
        <w:t xml:space="preserve">exigência era que </w:t>
      </w:r>
      <w:r w:rsidR="00531CA7" w:rsidRPr="007401C2">
        <w:rPr>
          <w:rStyle w:val="nfasis"/>
          <w:rFonts w:ascii="Cambria" w:hAnsi="Cambria"/>
          <w:i w:val="0"/>
          <w:sz w:val="20"/>
          <w:szCs w:val="20"/>
          <w:lang w:val="pt-BR"/>
        </w:rPr>
        <w:t xml:space="preserve">Vladimir Herzog </w:t>
      </w:r>
      <w:r w:rsidR="000C4E26" w:rsidRPr="007401C2">
        <w:rPr>
          <w:rStyle w:val="nfasis"/>
          <w:rFonts w:ascii="Cambria" w:hAnsi="Cambria"/>
          <w:i w:val="0"/>
          <w:sz w:val="20"/>
          <w:szCs w:val="20"/>
          <w:lang w:val="pt-BR"/>
        </w:rPr>
        <w:t>reco</w:t>
      </w:r>
      <w:r w:rsidR="00F00E58" w:rsidRPr="007401C2">
        <w:rPr>
          <w:rStyle w:val="nfasis"/>
          <w:rFonts w:ascii="Cambria" w:hAnsi="Cambria"/>
          <w:i w:val="0"/>
          <w:sz w:val="20"/>
          <w:szCs w:val="20"/>
          <w:lang w:val="pt-BR"/>
        </w:rPr>
        <w:t>nhecesse sua participação numa</w:t>
      </w:r>
      <w:r w:rsidR="000C4E26" w:rsidRPr="007401C2">
        <w:rPr>
          <w:rStyle w:val="nfasis"/>
          <w:rFonts w:ascii="Cambria" w:hAnsi="Cambria"/>
          <w:i w:val="0"/>
          <w:sz w:val="20"/>
          <w:szCs w:val="20"/>
          <w:lang w:val="pt-BR"/>
        </w:rPr>
        <w:t xml:space="preserve"> das bases do </w:t>
      </w:r>
      <w:r w:rsidR="00531CA7" w:rsidRPr="007401C2">
        <w:rPr>
          <w:rStyle w:val="nfasis"/>
          <w:rFonts w:ascii="Cambria" w:hAnsi="Cambria"/>
          <w:i w:val="0"/>
          <w:sz w:val="20"/>
          <w:szCs w:val="20"/>
          <w:lang w:val="pt-BR"/>
        </w:rPr>
        <w:t xml:space="preserve">Partido Comunista </w:t>
      </w:r>
      <w:r w:rsidR="000C4E26" w:rsidRPr="007401C2">
        <w:rPr>
          <w:rStyle w:val="nfasis"/>
          <w:rFonts w:ascii="Cambria" w:hAnsi="Cambria"/>
          <w:i w:val="0"/>
          <w:sz w:val="20"/>
          <w:szCs w:val="20"/>
          <w:lang w:val="pt-BR"/>
        </w:rPr>
        <w:t>Brasileiro”.</w:t>
      </w:r>
      <w:r w:rsidR="00531CA7" w:rsidRPr="007401C2">
        <w:rPr>
          <w:rStyle w:val="Refdenotaalpie"/>
          <w:rFonts w:ascii="Cambria" w:hAnsi="Cambria"/>
          <w:i/>
          <w:sz w:val="20"/>
          <w:szCs w:val="20"/>
          <w:lang w:val="pt-BR"/>
        </w:rPr>
        <w:t xml:space="preserve"> </w:t>
      </w:r>
      <w:r w:rsidR="00531CA7" w:rsidRPr="007401C2">
        <w:rPr>
          <w:rStyle w:val="Refdenotaalpie"/>
          <w:rFonts w:ascii="Cambria" w:hAnsi="Cambria"/>
          <w:sz w:val="20"/>
          <w:szCs w:val="20"/>
          <w:lang w:val="pt-BR"/>
        </w:rPr>
        <w:footnoteReference w:id="83"/>
      </w:r>
    </w:p>
    <w:p w:rsidR="00531CA7" w:rsidRPr="006B4CE6" w:rsidRDefault="00531CA7" w:rsidP="007B38D0">
      <w:pPr>
        <w:widowControl w:val="0"/>
        <w:ind w:left="720"/>
        <w:jc w:val="both"/>
        <w:rPr>
          <w:rStyle w:val="nfasis"/>
          <w:rFonts w:ascii="Cambria" w:hAnsi="Cambria"/>
          <w:b/>
          <w:bCs/>
          <w:sz w:val="20"/>
          <w:szCs w:val="20"/>
          <w:lang w:val="pt-BR"/>
        </w:rPr>
      </w:pPr>
    </w:p>
    <w:p w:rsidR="00531CA7" w:rsidRPr="006B4CE6" w:rsidRDefault="000C4E2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Style w:val="nfasis"/>
          <w:rFonts w:ascii="Cambria" w:hAnsi="Cambria"/>
          <w:i w:val="0"/>
          <w:sz w:val="20"/>
          <w:szCs w:val="20"/>
          <w:lang w:val="pt-BR"/>
        </w:rPr>
        <w:t xml:space="preserve">Consta no </w:t>
      </w:r>
      <w:r w:rsidR="0067691D" w:rsidRPr="006B4CE6">
        <w:rPr>
          <w:rStyle w:val="nfasis"/>
          <w:rFonts w:ascii="Cambria" w:hAnsi="Cambria"/>
          <w:i w:val="0"/>
          <w:sz w:val="20"/>
          <w:szCs w:val="20"/>
          <w:lang w:val="pt-BR"/>
        </w:rPr>
        <w:t>depoimento</w:t>
      </w:r>
      <w:r w:rsidRPr="006B4CE6">
        <w:rPr>
          <w:rStyle w:val="nfasis"/>
          <w:rFonts w:ascii="Cambria" w:hAnsi="Cambria"/>
          <w:i w:val="0"/>
          <w:sz w:val="20"/>
          <w:szCs w:val="20"/>
          <w:lang w:val="pt-BR"/>
        </w:rPr>
        <w:t xml:space="preserve"> de </w:t>
      </w:r>
      <w:r w:rsidR="00531CA7" w:rsidRPr="006B4CE6">
        <w:rPr>
          <w:rStyle w:val="nfasis"/>
          <w:rFonts w:ascii="Cambria" w:hAnsi="Cambria"/>
          <w:i w:val="0"/>
          <w:sz w:val="20"/>
          <w:szCs w:val="20"/>
          <w:lang w:val="pt-BR"/>
        </w:rPr>
        <w:t>Rodolfo Osvaldo Konder, que “de</w:t>
      </w:r>
      <w:r w:rsidR="00B05E73" w:rsidRPr="006B4CE6">
        <w:rPr>
          <w:rStyle w:val="nfasis"/>
          <w:rFonts w:ascii="Cambria" w:hAnsi="Cambria"/>
          <w:i w:val="0"/>
          <w:sz w:val="20"/>
          <w:szCs w:val="20"/>
          <w:lang w:val="pt-BR"/>
        </w:rPr>
        <w:t xml:space="preserve"> lá, [puderam] ouvir nitidamente os gritos, primeiro do interrogador e depois de Vladimir, e </w:t>
      </w:r>
      <w:proofErr w:type="gramStart"/>
      <w:r w:rsidR="003D17AF" w:rsidRPr="006B4CE6">
        <w:rPr>
          <w:rStyle w:val="nfasis"/>
          <w:rFonts w:ascii="Cambria" w:hAnsi="Cambria"/>
          <w:i w:val="0"/>
          <w:sz w:val="20"/>
          <w:szCs w:val="20"/>
          <w:lang w:val="pt-BR"/>
        </w:rPr>
        <w:t>ouvir[</w:t>
      </w:r>
      <w:proofErr w:type="gramEnd"/>
      <w:r w:rsidR="003D17AF" w:rsidRPr="006B4CE6">
        <w:rPr>
          <w:rStyle w:val="nfasis"/>
          <w:rFonts w:ascii="Cambria" w:hAnsi="Cambria"/>
          <w:i w:val="0"/>
          <w:sz w:val="20"/>
          <w:szCs w:val="20"/>
          <w:lang w:val="pt-BR"/>
        </w:rPr>
        <w:t>r] quando o interrogador pediu que lhe trouxessem a ‘pimentinha’ e solicitou a ajuda de uma equipe de torturadores”.</w:t>
      </w:r>
      <w:r w:rsidR="00531CA7" w:rsidRPr="006B4CE6">
        <w:rPr>
          <w:rStyle w:val="Refdenotaalpie"/>
          <w:rFonts w:ascii="Cambria" w:hAnsi="Cambria"/>
          <w:sz w:val="20"/>
          <w:szCs w:val="20"/>
          <w:lang w:val="pt-BR"/>
        </w:rPr>
        <w:footnoteReference w:id="84"/>
      </w:r>
      <w:r w:rsidR="003D17AF" w:rsidRPr="006B4CE6">
        <w:rPr>
          <w:rStyle w:val="nfasis"/>
          <w:rFonts w:ascii="Cambria" w:hAnsi="Cambria"/>
          <w:i w:val="0"/>
          <w:sz w:val="20"/>
          <w:szCs w:val="20"/>
          <w:lang w:val="pt-BR"/>
        </w:rPr>
        <w:t xml:space="preserve"> Indicou que alguém </w:t>
      </w:r>
      <w:r w:rsidR="00816060" w:rsidRPr="006B4CE6">
        <w:rPr>
          <w:rStyle w:val="nfasis"/>
          <w:rFonts w:ascii="Cambria" w:hAnsi="Cambria"/>
          <w:i w:val="0"/>
          <w:sz w:val="20"/>
          <w:szCs w:val="20"/>
          <w:lang w:val="pt-BR"/>
        </w:rPr>
        <w:t>ligou</w:t>
      </w:r>
      <w:r w:rsidR="003D17AF" w:rsidRPr="006B4CE6">
        <w:rPr>
          <w:rStyle w:val="nfasis"/>
          <w:rFonts w:ascii="Cambria" w:hAnsi="Cambria"/>
          <w:i w:val="0"/>
          <w:sz w:val="20"/>
          <w:szCs w:val="20"/>
          <w:lang w:val="pt-BR"/>
        </w:rPr>
        <w:t xml:space="preserve"> um rádio e por isso os gritos de</w:t>
      </w:r>
      <w:r w:rsidR="00531CA7" w:rsidRPr="006B4CE6">
        <w:rPr>
          <w:rStyle w:val="nfasis"/>
          <w:rFonts w:ascii="Cambria" w:hAnsi="Cambria"/>
          <w:i w:val="0"/>
          <w:sz w:val="20"/>
          <w:szCs w:val="20"/>
          <w:lang w:val="pt-BR"/>
        </w:rPr>
        <w:t xml:space="preserve"> Herzog</w:t>
      </w:r>
      <w:r w:rsidR="003D17AF" w:rsidRPr="006B4CE6">
        <w:rPr>
          <w:rStyle w:val="nfasis"/>
          <w:rFonts w:ascii="Cambria" w:hAnsi="Cambria"/>
          <w:i w:val="0"/>
          <w:sz w:val="20"/>
          <w:szCs w:val="20"/>
          <w:lang w:val="pt-BR"/>
        </w:rPr>
        <w:t>, enquanto era torturado, misturavam-se com o seu som.</w:t>
      </w:r>
      <w:r w:rsidR="00531CA7" w:rsidRPr="006B4CE6">
        <w:rPr>
          <w:rStyle w:val="Refdenotaalpie"/>
          <w:rFonts w:ascii="Cambria" w:hAnsi="Cambria"/>
          <w:sz w:val="20"/>
          <w:szCs w:val="20"/>
          <w:lang w:val="pt-BR"/>
        </w:rPr>
        <w:footnoteReference w:id="85"/>
      </w:r>
      <w:r w:rsidR="003D17AF" w:rsidRPr="006B4CE6">
        <w:rPr>
          <w:rStyle w:val="nfasis"/>
          <w:rFonts w:ascii="Cambria" w:hAnsi="Cambria"/>
          <w:i w:val="0"/>
          <w:sz w:val="20"/>
          <w:szCs w:val="20"/>
          <w:lang w:val="pt-BR"/>
        </w:rPr>
        <w:t xml:space="preserve"> </w:t>
      </w:r>
      <w:r w:rsidR="00FD72B6" w:rsidRPr="006B4CE6">
        <w:rPr>
          <w:rStyle w:val="nfasis"/>
          <w:rFonts w:ascii="Cambria" w:hAnsi="Cambria"/>
          <w:i w:val="0"/>
          <w:sz w:val="20"/>
          <w:szCs w:val="20"/>
          <w:lang w:val="pt-BR"/>
        </w:rPr>
        <w:t xml:space="preserve">Também apontou que </w:t>
      </w:r>
      <w:r w:rsidR="00531CA7" w:rsidRPr="006B4CE6">
        <w:rPr>
          <w:rStyle w:val="nfasis"/>
          <w:rFonts w:ascii="Cambria" w:hAnsi="Cambria"/>
          <w:i w:val="0"/>
          <w:sz w:val="20"/>
          <w:szCs w:val="20"/>
          <w:lang w:val="pt-BR"/>
        </w:rPr>
        <w:t>“a</w:t>
      </w:r>
      <w:r w:rsidR="00FD72B6" w:rsidRPr="006B4CE6">
        <w:rPr>
          <w:rStyle w:val="nfasis"/>
          <w:rFonts w:ascii="Cambria" w:hAnsi="Cambria"/>
          <w:i w:val="0"/>
          <w:sz w:val="20"/>
          <w:szCs w:val="20"/>
          <w:lang w:val="pt-BR"/>
        </w:rPr>
        <w:t xml:space="preserve"> partir de um determinado momento, o som da voz de Vladimir se modificou, como se tivessem introduzido alguma coisa em sua boca; sua voz ficou abafada, como se lhe tivessem posto uma mordaça”.</w:t>
      </w:r>
      <w:r w:rsidR="00531CA7" w:rsidRPr="006B4CE6">
        <w:rPr>
          <w:rStyle w:val="Refdenotaalpie"/>
          <w:rFonts w:ascii="Cambria" w:hAnsi="Cambria"/>
          <w:sz w:val="20"/>
          <w:szCs w:val="20"/>
          <w:lang w:val="pt-BR"/>
        </w:rPr>
        <w:footnoteReference w:id="86"/>
      </w:r>
      <w:r w:rsidR="00FD72B6" w:rsidRPr="006B4CE6">
        <w:rPr>
          <w:rStyle w:val="nfasis"/>
          <w:rFonts w:ascii="Cambria" w:hAnsi="Cambria"/>
          <w:i w:val="0"/>
          <w:sz w:val="20"/>
          <w:szCs w:val="20"/>
          <w:lang w:val="pt-BR"/>
        </w:rPr>
        <w:t xml:space="preserve"> E afirmou que, posteriormente, os ruídos cessaram.</w:t>
      </w:r>
      <w:r w:rsidR="00531CA7" w:rsidRPr="006B4CE6">
        <w:rPr>
          <w:rStyle w:val="Refdenotaalpie"/>
          <w:rFonts w:ascii="Cambria" w:hAnsi="Cambria"/>
          <w:sz w:val="20"/>
          <w:szCs w:val="20"/>
          <w:lang w:val="pt-BR"/>
        </w:rPr>
        <w:footnoteReference w:id="87"/>
      </w:r>
    </w:p>
    <w:p w:rsidR="00531CA7" w:rsidRPr="006B4CE6" w:rsidRDefault="00531CA7" w:rsidP="007B38D0">
      <w:pPr>
        <w:widowControl w:val="0"/>
        <w:ind w:left="720"/>
        <w:jc w:val="both"/>
        <w:rPr>
          <w:rStyle w:val="nfasis"/>
          <w:rFonts w:ascii="Cambria" w:hAnsi="Cambria"/>
          <w:b/>
          <w:bCs/>
          <w:i w:val="0"/>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Fonts w:ascii="Cambria" w:hAnsi="Cambria"/>
          <w:sz w:val="20"/>
          <w:szCs w:val="20"/>
          <w:lang w:val="pt-BR"/>
        </w:rPr>
        <w:lastRenderedPageBreak/>
        <w:t>Vladimir Herzog f</w:t>
      </w:r>
      <w:r w:rsidR="008657A4" w:rsidRPr="006B4CE6">
        <w:rPr>
          <w:rFonts w:ascii="Cambria" w:hAnsi="Cambria"/>
          <w:sz w:val="20"/>
          <w:szCs w:val="20"/>
          <w:lang w:val="pt-BR"/>
        </w:rPr>
        <w:t>oi encontrado morto horas mais tarde, em 25 de outubro de 1975.</w:t>
      </w:r>
      <w:r w:rsidRPr="006B4CE6">
        <w:rPr>
          <w:rStyle w:val="Refdenotaalpie"/>
          <w:rFonts w:ascii="Cambria" w:hAnsi="Cambria"/>
          <w:sz w:val="20"/>
          <w:szCs w:val="20"/>
          <w:lang w:val="pt-BR"/>
        </w:rPr>
        <w:footnoteReference w:id="88"/>
      </w:r>
      <w:r w:rsidR="008657A4" w:rsidRPr="006B4CE6">
        <w:rPr>
          <w:rFonts w:ascii="Cambria" w:hAnsi="Cambria"/>
          <w:sz w:val="20"/>
          <w:szCs w:val="20"/>
          <w:lang w:val="pt-BR"/>
        </w:rPr>
        <w:t xml:space="preserve"> De acordo com o</w:t>
      </w:r>
      <w:r w:rsidR="00007DE8" w:rsidRPr="006B4CE6">
        <w:rPr>
          <w:rFonts w:ascii="Cambria" w:hAnsi="Cambria"/>
          <w:sz w:val="20"/>
          <w:szCs w:val="20"/>
          <w:lang w:val="pt-BR"/>
        </w:rPr>
        <w:t>s autos do</w:t>
      </w:r>
      <w:r w:rsidR="008657A4" w:rsidRPr="006B4CE6">
        <w:rPr>
          <w:rFonts w:ascii="Cambria" w:hAnsi="Cambria"/>
          <w:sz w:val="20"/>
          <w:szCs w:val="20"/>
          <w:lang w:val="pt-BR"/>
        </w:rPr>
        <w:t xml:space="preserve"> processo, </w:t>
      </w:r>
      <w:r w:rsidRPr="006B4CE6">
        <w:rPr>
          <w:rStyle w:val="nfasis"/>
          <w:rFonts w:ascii="Cambria" w:hAnsi="Cambria"/>
          <w:i w:val="0"/>
          <w:sz w:val="20"/>
          <w:szCs w:val="20"/>
          <w:lang w:val="pt-BR"/>
        </w:rPr>
        <w:t xml:space="preserve">Rodolfo Osvaldo </w:t>
      </w:r>
      <w:r w:rsidRPr="00F17ED5">
        <w:rPr>
          <w:rStyle w:val="nfasis"/>
          <w:rFonts w:ascii="Cambria" w:hAnsi="Cambria"/>
          <w:i w:val="0"/>
          <w:sz w:val="20"/>
          <w:szCs w:val="20"/>
          <w:lang w:val="pt-BR"/>
        </w:rPr>
        <w:t xml:space="preserve">Konder </w:t>
      </w:r>
      <w:r w:rsidR="0015332B">
        <w:rPr>
          <w:rFonts w:ascii="Cambria" w:hAnsi="Cambria"/>
          <w:sz w:val="20"/>
          <w:szCs w:val="20"/>
          <w:lang w:val="pt-BR"/>
        </w:rPr>
        <w:t xml:space="preserve">foi </w:t>
      </w:r>
      <w:r w:rsidR="00995994" w:rsidRPr="00F17ED5">
        <w:rPr>
          <w:rFonts w:ascii="Cambria" w:hAnsi="Cambria"/>
          <w:sz w:val="20"/>
          <w:szCs w:val="20"/>
          <w:lang w:val="pt-BR"/>
        </w:rPr>
        <w:t>à</w:t>
      </w:r>
      <w:r w:rsidR="00F17ED5" w:rsidRPr="00F17ED5">
        <w:rPr>
          <w:rFonts w:ascii="Cambria" w:hAnsi="Cambria"/>
          <w:sz w:val="20"/>
          <w:szCs w:val="20"/>
          <w:lang w:val="pt-BR"/>
        </w:rPr>
        <w:t xml:space="preserve"> </w:t>
      </w:r>
      <w:r w:rsidR="00F17ED5">
        <w:rPr>
          <w:rFonts w:ascii="Cambria" w:hAnsi="Cambria"/>
          <w:sz w:val="20"/>
          <w:szCs w:val="20"/>
          <w:lang w:val="pt-BR"/>
        </w:rPr>
        <w:t>úl</w:t>
      </w:r>
      <w:r w:rsidR="00F17ED5" w:rsidRPr="00F17ED5">
        <w:rPr>
          <w:rFonts w:ascii="Cambria" w:hAnsi="Cambria"/>
          <w:sz w:val="20"/>
          <w:szCs w:val="20"/>
          <w:lang w:val="pt-BR"/>
        </w:rPr>
        <w:t>tima</w:t>
      </w:r>
      <w:r w:rsidR="0015332B">
        <w:rPr>
          <w:rFonts w:ascii="Cambria" w:hAnsi="Cambria"/>
          <w:sz w:val="20"/>
          <w:szCs w:val="20"/>
          <w:lang w:val="pt-BR"/>
        </w:rPr>
        <w:t xml:space="preserve"> test</w:t>
      </w:r>
      <w:r w:rsidR="00995994">
        <w:rPr>
          <w:rFonts w:ascii="Cambria" w:hAnsi="Cambria"/>
          <w:sz w:val="20"/>
          <w:szCs w:val="20"/>
          <w:lang w:val="pt-BR"/>
        </w:rPr>
        <w:t>emunha</w:t>
      </w:r>
      <w:r w:rsidR="0015332B">
        <w:rPr>
          <w:rFonts w:ascii="Cambria" w:hAnsi="Cambria"/>
          <w:sz w:val="20"/>
          <w:szCs w:val="20"/>
          <w:lang w:val="pt-BR"/>
        </w:rPr>
        <w:t xml:space="preserve"> que pode ver Herzog com vida</w:t>
      </w:r>
      <w:r w:rsidR="008657A4" w:rsidRPr="00F17ED5">
        <w:rPr>
          <w:rStyle w:val="nfasis"/>
          <w:rFonts w:ascii="Cambria" w:hAnsi="Cambria"/>
          <w:i w:val="0"/>
          <w:sz w:val="20"/>
          <w:szCs w:val="20"/>
          <w:lang w:val="pt-BR"/>
        </w:rPr>
        <w:t>,</w:t>
      </w:r>
      <w:r w:rsidRPr="00F17ED5">
        <w:rPr>
          <w:rStyle w:val="Refdenotaalpie"/>
          <w:rFonts w:ascii="Cambria" w:hAnsi="Cambria"/>
          <w:sz w:val="20"/>
          <w:szCs w:val="20"/>
          <w:lang w:val="pt-BR"/>
        </w:rPr>
        <w:footnoteReference w:id="89"/>
      </w:r>
      <w:r w:rsidR="008657A4" w:rsidRPr="00F17ED5">
        <w:rPr>
          <w:rStyle w:val="nfasis"/>
          <w:rFonts w:ascii="Cambria" w:hAnsi="Cambria"/>
          <w:i w:val="0"/>
          <w:sz w:val="20"/>
          <w:szCs w:val="20"/>
          <w:lang w:val="pt-BR"/>
        </w:rPr>
        <w:t xml:space="preserve"> quando foi chamado para uma acareação com a</w:t>
      </w:r>
      <w:r w:rsidR="008657A4" w:rsidRPr="006B4CE6">
        <w:rPr>
          <w:rStyle w:val="nfasis"/>
          <w:rFonts w:ascii="Cambria" w:hAnsi="Cambria"/>
          <w:i w:val="0"/>
          <w:sz w:val="20"/>
          <w:szCs w:val="20"/>
          <w:lang w:val="pt-BR"/>
        </w:rPr>
        <w:t xml:space="preserve"> vítima.</w:t>
      </w:r>
      <w:r w:rsidRPr="006B4CE6">
        <w:rPr>
          <w:rStyle w:val="Refdenotaalpie"/>
          <w:rFonts w:ascii="Cambria" w:hAnsi="Cambria"/>
          <w:sz w:val="20"/>
          <w:szCs w:val="20"/>
          <w:lang w:val="pt-BR"/>
        </w:rPr>
        <w:footnoteReference w:id="90"/>
      </w:r>
      <w:r w:rsidR="008657A4" w:rsidRPr="006B4CE6">
        <w:rPr>
          <w:rStyle w:val="nfasis"/>
          <w:rFonts w:ascii="Cambria" w:hAnsi="Cambria"/>
          <w:i w:val="0"/>
          <w:sz w:val="20"/>
          <w:szCs w:val="20"/>
          <w:lang w:val="pt-BR"/>
        </w:rPr>
        <w:t xml:space="preserve"> Em sua declaração a respeito desses fatos,</w:t>
      </w:r>
      <w:r w:rsidRPr="006B4CE6">
        <w:rPr>
          <w:rStyle w:val="nfasis"/>
          <w:rFonts w:ascii="Cambria" w:hAnsi="Cambria"/>
          <w:i w:val="0"/>
          <w:sz w:val="20"/>
          <w:szCs w:val="20"/>
          <w:lang w:val="pt-BR"/>
        </w:rPr>
        <w:t xml:space="preserve"> Osvaldo Konder relat</w:t>
      </w:r>
      <w:r w:rsidR="008657A4" w:rsidRPr="006B4CE6">
        <w:rPr>
          <w:rStyle w:val="nfasis"/>
          <w:rFonts w:ascii="Cambria" w:hAnsi="Cambria"/>
          <w:i w:val="0"/>
          <w:sz w:val="20"/>
          <w:szCs w:val="20"/>
          <w:lang w:val="pt-BR"/>
        </w:rPr>
        <w:t>ou</w:t>
      </w:r>
      <w:r w:rsidRPr="006B4CE6">
        <w:rPr>
          <w:rStyle w:val="nfasis"/>
          <w:rFonts w:ascii="Cambria" w:hAnsi="Cambria"/>
          <w:i w:val="0"/>
          <w:sz w:val="20"/>
          <w:szCs w:val="20"/>
          <w:lang w:val="pt-BR"/>
        </w:rPr>
        <w:t>:</w:t>
      </w:r>
    </w:p>
    <w:p w:rsidR="00531CA7" w:rsidRPr="006B4CE6" w:rsidRDefault="00531CA7" w:rsidP="007B38D0">
      <w:pPr>
        <w:widowControl w:val="0"/>
        <w:ind w:left="720"/>
        <w:jc w:val="both"/>
        <w:rPr>
          <w:rStyle w:val="nfasis"/>
          <w:rFonts w:ascii="Cambria" w:hAnsi="Cambria"/>
          <w:b/>
          <w:bCs/>
          <w:i w:val="0"/>
          <w:sz w:val="20"/>
          <w:szCs w:val="20"/>
          <w:lang w:val="pt-BR"/>
        </w:rPr>
      </w:pPr>
    </w:p>
    <w:p w:rsidR="00531CA7" w:rsidRPr="006B4CE6" w:rsidRDefault="00531CA7" w:rsidP="007B38D0">
      <w:pPr>
        <w:widowControl w:val="0"/>
        <w:ind w:left="720" w:right="720"/>
        <w:jc w:val="both"/>
        <w:rPr>
          <w:rStyle w:val="nfasis"/>
          <w:rFonts w:ascii="Cambria" w:hAnsi="Cambria"/>
          <w:b/>
          <w:bCs/>
          <w:sz w:val="18"/>
          <w:szCs w:val="18"/>
          <w:lang w:val="pt-BR"/>
        </w:rPr>
      </w:pPr>
      <w:r w:rsidRPr="006B4CE6">
        <w:rPr>
          <w:rStyle w:val="nfasis"/>
          <w:rFonts w:ascii="Cambria" w:hAnsi="Cambria"/>
          <w:i w:val="0"/>
          <w:sz w:val="18"/>
          <w:szCs w:val="18"/>
          <w:lang w:val="pt-BR"/>
        </w:rPr>
        <w:t>“</w:t>
      </w:r>
      <w:r w:rsidR="00432BBC" w:rsidRPr="006B4CE6">
        <w:rPr>
          <w:rStyle w:val="nfasis"/>
          <w:rFonts w:ascii="Cambria" w:hAnsi="Cambria"/>
          <w:i w:val="0"/>
          <w:sz w:val="18"/>
          <w:szCs w:val="18"/>
          <w:lang w:val="pt-BR"/>
        </w:rPr>
        <w:t xml:space="preserve">O interrogador saiu novamente da sala e dali a pouco voltou </w:t>
      </w:r>
      <w:r w:rsidR="00237A8E" w:rsidRPr="006B4CE6">
        <w:rPr>
          <w:rStyle w:val="nfasis"/>
          <w:rFonts w:ascii="Cambria" w:hAnsi="Cambria"/>
          <w:i w:val="0"/>
          <w:sz w:val="18"/>
          <w:szCs w:val="18"/>
          <w:lang w:val="pt-BR"/>
        </w:rPr>
        <w:t xml:space="preserve">para me apanhar pelo braço e me levar até a sala onde se encontrava Vladimir, permitindo mais uma vez que eu tirasse o capuz. Vladimir estava sentado na mesma cadeira, com o capuz enfiado na cabeça, mas agora </w:t>
      </w:r>
      <w:proofErr w:type="gramStart"/>
      <w:r w:rsidR="00237A8E" w:rsidRPr="006B4CE6">
        <w:rPr>
          <w:rStyle w:val="nfasis"/>
          <w:rFonts w:ascii="Cambria" w:hAnsi="Cambria"/>
          <w:i w:val="0"/>
          <w:sz w:val="18"/>
          <w:szCs w:val="18"/>
          <w:lang w:val="pt-BR"/>
        </w:rPr>
        <w:t>parecia</w:t>
      </w:r>
      <w:proofErr w:type="gramEnd"/>
      <w:r w:rsidR="00237A8E" w:rsidRPr="006B4CE6">
        <w:rPr>
          <w:rStyle w:val="nfasis"/>
          <w:rFonts w:ascii="Cambria" w:hAnsi="Cambria"/>
          <w:i w:val="0"/>
          <w:sz w:val="18"/>
          <w:szCs w:val="18"/>
          <w:lang w:val="pt-BR"/>
        </w:rPr>
        <w:t xml:space="preserve"> particularmente nervoso, as mãos tremiam muito e a voz era débil. Então o interrogador pediu a Vladimir que me falasse a respeito dessa reunião. </w:t>
      </w:r>
      <w:r w:rsidR="00D03DA5" w:rsidRPr="006B4CE6">
        <w:rPr>
          <w:rStyle w:val="nfasis"/>
          <w:rFonts w:ascii="Cambria" w:hAnsi="Cambria"/>
          <w:i w:val="0"/>
          <w:sz w:val="18"/>
          <w:szCs w:val="18"/>
          <w:lang w:val="pt-BR"/>
        </w:rPr>
        <w:t>(...) O interrogador então fez um ge</w:t>
      </w:r>
      <w:r w:rsidR="000D2972" w:rsidRPr="006B4CE6">
        <w:rPr>
          <w:rStyle w:val="nfasis"/>
          <w:rFonts w:ascii="Cambria" w:hAnsi="Cambria"/>
          <w:i w:val="0"/>
          <w:sz w:val="18"/>
          <w:szCs w:val="18"/>
          <w:lang w:val="pt-BR"/>
        </w:rPr>
        <w:t>st</w:t>
      </w:r>
      <w:r w:rsidR="00D03DA5" w:rsidRPr="006B4CE6">
        <w:rPr>
          <w:rStyle w:val="nfasis"/>
          <w:rFonts w:ascii="Cambria" w:hAnsi="Cambria"/>
          <w:i w:val="0"/>
          <w:sz w:val="18"/>
          <w:szCs w:val="18"/>
          <w:lang w:val="pt-BR"/>
        </w:rPr>
        <w:t>o para que nós – eu e o interrogador – saíssemos novamente. (...) esperei algumas horas até que (...) o mesmo interrogador, muito nervoso, nos ditou uma declaração, em que dizíamos ter convencido Vladimir Herzog a prestar espontaneamente seu depoimento</w:t>
      </w:r>
      <w:r w:rsidR="002651D6" w:rsidRPr="006B4CE6">
        <w:rPr>
          <w:rStyle w:val="nfasis"/>
          <w:rFonts w:ascii="Cambria" w:hAnsi="Cambria"/>
          <w:i w:val="0"/>
          <w:sz w:val="18"/>
          <w:szCs w:val="18"/>
          <w:lang w:val="pt-BR"/>
        </w:rPr>
        <w:t>”.</w:t>
      </w:r>
      <w:r w:rsidRPr="006B4CE6">
        <w:rPr>
          <w:rStyle w:val="Refdenotaalpie"/>
          <w:rFonts w:ascii="Cambria" w:hAnsi="Cambria"/>
          <w:sz w:val="18"/>
          <w:szCs w:val="18"/>
          <w:lang w:val="pt-BR"/>
        </w:rPr>
        <w:footnoteReference w:id="91"/>
      </w:r>
    </w:p>
    <w:p w:rsidR="00531CA7" w:rsidRPr="006B4CE6" w:rsidRDefault="00531CA7" w:rsidP="007B38D0">
      <w:pPr>
        <w:widowControl w:val="0"/>
        <w:tabs>
          <w:tab w:val="left" w:pos="1440"/>
        </w:tabs>
        <w:ind w:firstLine="720"/>
        <w:jc w:val="both"/>
        <w:rPr>
          <w:rStyle w:val="nfasis"/>
          <w:rFonts w:ascii="Cambria" w:hAnsi="Cambria"/>
          <w:b/>
          <w:bCs/>
          <w:sz w:val="20"/>
          <w:szCs w:val="20"/>
          <w:lang w:val="pt-BR"/>
        </w:rPr>
      </w:pPr>
    </w:p>
    <w:p w:rsidR="00531CA7" w:rsidRPr="006B4CE6" w:rsidRDefault="002651D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No mesmo dia, o II Exército publicou uma nota oficial informando qu</w:t>
      </w:r>
      <w:r w:rsidR="007511C3" w:rsidRPr="006B4CE6">
        <w:rPr>
          <w:rFonts w:ascii="Cambria" w:hAnsi="Cambria"/>
          <w:sz w:val="20"/>
          <w:szCs w:val="20"/>
          <w:lang w:val="pt-BR"/>
        </w:rPr>
        <w:t>e “[c</w:t>
      </w:r>
      <w:proofErr w:type="gramStart"/>
      <w:r w:rsidR="007511C3" w:rsidRPr="006B4CE6">
        <w:rPr>
          <w:rFonts w:ascii="Cambria" w:hAnsi="Cambria"/>
          <w:sz w:val="20"/>
          <w:szCs w:val="20"/>
          <w:lang w:val="pt-BR"/>
        </w:rPr>
        <w:t>]erca</w:t>
      </w:r>
      <w:proofErr w:type="gramEnd"/>
      <w:r w:rsidR="007511C3" w:rsidRPr="006B4CE6">
        <w:rPr>
          <w:rFonts w:ascii="Cambria" w:hAnsi="Cambria"/>
          <w:sz w:val="20"/>
          <w:szCs w:val="20"/>
          <w:lang w:val="pt-BR"/>
        </w:rPr>
        <w:t xml:space="preserve"> das 16:00hs, ao ser procurado na sala onde fora deixado desacompanhado, [Vladimir Herzog] foi encontrado morto, enforcado, tendo para tanto utilizado uma tira de pano”.</w:t>
      </w:r>
      <w:r w:rsidR="00531CA7" w:rsidRPr="006B4CE6">
        <w:rPr>
          <w:rStyle w:val="Refdenotaalpie"/>
          <w:rFonts w:ascii="Cambria" w:hAnsi="Cambria"/>
          <w:sz w:val="20"/>
          <w:szCs w:val="20"/>
          <w:lang w:val="pt-BR"/>
        </w:rPr>
        <w:footnoteReference w:id="92"/>
      </w:r>
    </w:p>
    <w:p w:rsidR="00531CA7" w:rsidRPr="006B4CE6" w:rsidRDefault="00531CA7" w:rsidP="007B38D0">
      <w:pPr>
        <w:widowControl w:val="0"/>
        <w:ind w:left="720"/>
        <w:jc w:val="both"/>
        <w:rPr>
          <w:rFonts w:ascii="Cambria" w:hAnsi="Cambria"/>
          <w:sz w:val="20"/>
          <w:szCs w:val="20"/>
          <w:lang w:val="pt-BR"/>
        </w:rPr>
      </w:pPr>
    </w:p>
    <w:p w:rsidR="00531CA7" w:rsidRPr="006B4CE6" w:rsidRDefault="00D15558"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Também de acordo com a nota oficial, em diligências conduzidas pelo II Exército nas quais foram reveladas </w:t>
      </w:r>
      <w:r w:rsidR="00531CA7" w:rsidRPr="006B4CE6">
        <w:rPr>
          <w:rFonts w:ascii="Cambria" w:hAnsi="Cambria"/>
          <w:sz w:val="20"/>
          <w:szCs w:val="20"/>
          <w:lang w:val="pt-BR"/>
        </w:rPr>
        <w:t>“[</w:t>
      </w:r>
      <w:r w:rsidRPr="006B4CE6">
        <w:rPr>
          <w:rFonts w:ascii="Cambria" w:hAnsi="Cambria"/>
          <w:sz w:val="20"/>
          <w:szCs w:val="20"/>
          <w:lang w:val="pt-BR"/>
        </w:rPr>
        <w:t>a</w:t>
      </w:r>
      <w:r w:rsidR="00531CA7" w:rsidRPr="006B4CE6">
        <w:rPr>
          <w:rFonts w:ascii="Cambria" w:hAnsi="Cambria"/>
          <w:sz w:val="20"/>
          <w:szCs w:val="20"/>
          <w:lang w:val="pt-BR"/>
        </w:rPr>
        <w:t>]</w:t>
      </w:r>
      <w:r w:rsidRPr="006B4CE6">
        <w:rPr>
          <w:rFonts w:ascii="Cambria" w:hAnsi="Cambria"/>
          <w:sz w:val="20"/>
          <w:szCs w:val="20"/>
          <w:lang w:val="pt-BR"/>
        </w:rPr>
        <w:t xml:space="preserve"> estrutura e as atividades do ‘Comitê Estadual do Partido Comunista’”,</w:t>
      </w:r>
      <w:r w:rsidR="00531CA7" w:rsidRPr="006B4CE6">
        <w:rPr>
          <w:rStyle w:val="Refdenotaalpie"/>
          <w:rFonts w:ascii="Cambria" w:hAnsi="Cambria"/>
          <w:sz w:val="20"/>
          <w:szCs w:val="20"/>
          <w:lang w:val="pt-BR"/>
        </w:rPr>
        <w:footnoteReference w:id="93"/>
      </w:r>
      <w:r w:rsidR="00531CA7" w:rsidRPr="006B4CE6">
        <w:rPr>
          <w:rFonts w:ascii="Cambria" w:hAnsi="Cambria"/>
          <w:sz w:val="20"/>
          <w:szCs w:val="20"/>
          <w:lang w:val="pt-BR"/>
        </w:rPr>
        <w:t xml:space="preserve"> Vladimir Herzog </w:t>
      </w:r>
      <w:r w:rsidR="00724291" w:rsidRPr="006B4CE6">
        <w:rPr>
          <w:rFonts w:ascii="Cambria" w:hAnsi="Cambria"/>
          <w:sz w:val="20"/>
          <w:szCs w:val="20"/>
          <w:lang w:val="pt-BR"/>
        </w:rPr>
        <w:t xml:space="preserve">foi </w:t>
      </w:r>
      <w:r w:rsidR="00531CA7" w:rsidRPr="006B4CE6">
        <w:rPr>
          <w:rFonts w:ascii="Cambria" w:hAnsi="Cambria"/>
          <w:sz w:val="20"/>
          <w:szCs w:val="20"/>
          <w:lang w:val="pt-BR"/>
        </w:rPr>
        <w:t>catalogado por “s</w:t>
      </w:r>
      <w:r w:rsidR="00724291" w:rsidRPr="006B4CE6">
        <w:rPr>
          <w:rFonts w:ascii="Cambria" w:hAnsi="Cambria"/>
          <w:sz w:val="20"/>
          <w:szCs w:val="20"/>
          <w:lang w:val="pt-BR"/>
        </w:rPr>
        <w:t>e</w:t>
      </w:r>
      <w:r w:rsidR="00531CA7" w:rsidRPr="006B4CE6">
        <w:rPr>
          <w:rFonts w:ascii="Cambria" w:hAnsi="Cambria"/>
          <w:sz w:val="20"/>
          <w:szCs w:val="20"/>
          <w:lang w:val="pt-BR"/>
        </w:rPr>
        <w:t>us compa</w:t>
      </w:r>
      <w:r w:rsidR="00724291" w:rsidRPr="006B4CE6">
        <w:rPr>
          <w:rFonts w:ascii="Cambria" w:hAnsi="Cambria"/>
          <w:sz w:val="20"/>
          <w:szCs w:val="20"/>
          <w:lang w:val="pt-BR"/>
        </w:rPr>
        <w:t>nh</w:t>
      </w:r>
      <w:r w:rsidR="00531CA7" w:rsidRPr="006B4CE6">
        <w:rPr>
          <w:rFonts w:ascii="Cambria" w:hAnsi="Cambria"/>
          <w:sz w:val="20"/>
          <w:szCs w:val="20"/>
          <w:lang w:val="pt-BR"/>
        </w:rPr>
        <w:t>e</w:t>
      </w:r>
      <w:r w:rsidR="00724291" w:rsidRPr="006B4CE6">
        <w:rPr>
          <w:rFonts w:ascii="Cambria" w:hAnsi="Cambria"/>
          <w:sz w:val="20"/>
          <w:szCs w:val="20"/>
          <w:lang w:val="pt-BR"/>
        </w:rPr>
        <w:t>i</w:t>
      </w:r>
      <w:r w:rsidR="00531CA7" w:rsidRPr="006B4CE6">
        <w:rPr>
          <w:rFonts w:ascii="Cambria" w:hAnsi="Cambria"/>
          <w:sz w:val="20"/>
          <w:szCs w:val="20"/>
          <w:lang w:val="pt-BR"/>
        </w:rPr>
        <w:t>ros” como “[m</w:t>
      </w:r>
      <w:proofErr w:type="gramStart"/>
      <w:r w:rsidR="00531CA7" w:rsidRPr="006B4CE6">
        <w:rPr>
          <w:rFonts w:ascii="Cambria" w:hAnsi="Cambria"/>
          <w:sz w:val="20"/>
          <w:szCs w:val="20"/>
          <w:lang w:val="pt-BR"/>
        </w:rPr>
        <w:t>]ilitante</w:t>
      </w:r>
      <w:proofErr w:type="gramEnd"/>
      <w:r w:rsidR="00531CA7" w:rsidRPr="006B4CE6">
        <w:rPr>
          <w:rFonts w:ascii="Cambria" w:hAnsi="Cambria"/>
          <w:sz w:val="20"/>
          <w:szCs w:val="20"/>
          <w:lang w:val="pt-BR"/>
        </w:rPr>
        <w:t xml:space="preserve"> </w:t>
      </w:r>
      <w:r w:rsidR="00724291" w:rsidRPr="006B4CE6">
        <w:rPr>
          <w:rFonts w:ascii="Cambria" w:hAnsi="Cambria"/>
          <w:sz w:val="20"/>
          <w:szCs w:val="20"/>
          <w:lang w:val="pt-BR"/>
        </w:rPr>
        <w:t>e integrante de uma cédula de base de jornalistas do citado ‘Partido’”.</w:t>
      </w:r>
      <w:r w:rsidR="00531CA7" w:rsidRPr="006B4CE6">
        <w:rPr>
          <w:rStyle w:val="Refdenotaalpie"/>
          <w:rFonts w:ascii="Cambria" w:hAnsi="Cambria"/>
          <w:sz w:val="20"/>
          <w:szCs w:val="20"/>
          <w:lang w:val="pt-BR"/>
        </w:rPr>
        <w:footnoteReference w:id="94"/>
      </w:r>
      <w:r w:rsidR="00724291" w:rsidRPr="006B4CE6">
        <w:rPr>
          <w:rFonts w:ascii="Cambria" w:hAnsi="Cambria"/>
          <w:sz w:val="20"/>
          <w:szCs w:val="20"/>
          <w:lang w:val="pt-BR"/>
        </w:rPr>
        <w:t xml:space="preserve"> </w:t>
      </w:r>
      <w:r w:rsidR="0035501E" w:rsidRPr="006B4CE6">
        <w:rPr>
          <w:rFonts w:ascii="Cambria" w:hAnsi="Cambria"/>
          <w:sz w:val="20"/>
          <w:szCs w:val="20"/>
          <w:lang w:val="pt-BR"/>
        </w:rPr>
        <w:t>Em função disso, foi “[c]onvidado a prestar esclarecimentos”,</w:t>
      </w:r>
      <w:r w:rsidR="00531CA7" w:rsidRPr="006B4CE6">
        <w:rPr>
          <w:rStyle w:val="Refdenotaalpie"/>
          <w:rFonts w:ascii="Cambria" w:hAnsi="Cambria"/>
          <w:sz w:val="20"/>
          <w:szCs w:val="20"/>
          <w:lang w:val="pt-BR"/>
        </w:rPr>
        <w:footnoteReference w:id="95"/>
      </w:r>
      <w:r w:rsidR="00531CA7" w:rsidRPr="006B4CE6">
        <w:rPr>
          <w:rFonts w:ascii="Cambria" w:hAnsi="Cambria"/>
          <w:sz w:val="20"/>
          <w:szCs w:val="20"/>
          <w:lang w:val="pt-BR"/>
        </w:rPr>
        <w:t xml:space="preserve"> </w:t>
      </w:r>
      <w:r w:rsidR="0035501E" w:rsidRPr="006B4CE6">
        <w:rPr>
          <w:rFonts w:ascii="Cambria" w:hAnsi="Cambria"/>
          <w:sz w:val="20"/>
          <w:szCs w:val="20"/>
          <w:lang w:val="pt-BR"/>
        </w:rPr>
        <w:t xml:space="preserve">e compareceu acompanhado por um </w:t>
      </w:r>
      <w:r w:rsidR="00531CA7" w:rsidRPr="006B4CE6">
        <w:rPr>
          <w:rFonts w:ascii="Cambria" w:hAnsi="Cambria"/>
          <w:sz w:val="20"/>
          <w:szCs w:val="20"/>
          <w:lang w:val="pt-BR"/>
        </w:rPr>
        <w:t xml:space="preserve">“[c]olega de </w:t>
      </w:r>
      <w:r w:rsidR="0035501E" w:rsidRPr="006B4CE6">
        <w:rPr>
          <w:rFonts w:ascii="Cambria" w:hAnsi="Cambria"/>
          <w:sz w:val="20"/>
          <w:szCs w:val="20"/>
          <w:lang w:val="pt-BR"/>
        </w:rPr>
        <w:t>profissão, às 08:00hs do dia 25 do mês fluente”.</w:t>
      </w:r>
      <w:r w:rsidR="00531CA7" w:rsidRPr="006B4CE6">
        <w:rPr>
          <w:rStyle w:val="Refdenotaalpie"/>
          <w:rFonts w:ascii="Cambria" w:hAnsi="Cambria"/>
          <w:sz w:val="20"/>
          <w:szCs w:val="20"/>
          <w:lang w:val="pt-BR"/>
        </w:rPr>
        <w:footnoteReference w:id="96"/>
      </w:r>
      <w:r w:rsidR="0035501E" w:rsidRPr="006B4CE6">
        <w:rPr>
          <w:rFonts w:ascii="Cambria" w:hAnsi="Cambria"/>
          <w:sz w:val="20"/>
          <w:szCs w:val="20"/>
          <w:lang w:val="pt-BR"/>
        </w:rPr>
        <w:t xml:space="preserve"> A nota indicou que apesar de haver “relutado” inicialmente em admitir </w:t>
      </w:r>
      <w:r w:rsidR="00531CA7" w:rsidRPr="006B4CE6">
        <w:rPr>
          <w:rFonts w:ascii="Cambria" w:hAnsi="Cambria"/>
          <w:sz w:val="20"/>
          <w:szCs w:val="20"/>
          <w:lang w:val="pt-BR"/>
        </w:rPr>
        <w:t>“[s]</w:t>
      </w:r>
      <w:r w:rsidR="0035501E" w:rsidRPr="006B4CE6">
        <w:rPr>
          <w:rFonts w:ascii="Cambria" w:hAnsi="Cambria"/>
          <w:sz w:val="20"/>
          <w:szCs w:val="20"/>
          <w:lang w:val="pt-BR"/>
        </w:rPr>
        <w:t>uas ligações e atividades criminosas”,</w:t>
      </w:r>
      <w:r w:rsidR="00531CA7" w:rsidRPr="006B4CE6">
        <w:rPr>
          <w:rStyle w:val="Refdenotaalpie"/>
          <w:rFonts w:ascii="Cambria" w:hAnsi="Cambria"/>
          <w:sz w:val="20"/>
          <w:szCs w:val="20"/>
          <w:lang w:val="pt-BR"/>
        </w:rPr>
        <w:footnoteReference w:id="97"/>
      </w:r>
      <w:r w:rsidR="00531CA7" w:rsidRPr="006B4CE6">
        <w:rPr>
          <w:rFonts w:ascii="Cambria" w:hAnsi="Cambria"/>
          <w:sz w:val="20"/>
          <w:szCs w:val="20"/>
          <w:lang w:val="pt-BR"/>
        </w:rPr>
        <w:t xml:space="preserve"> Vladimir Herzog </w:t>
      </w:r>
      <w:r w:rsidR="00A81547" w:rsidRPr="006B4CE6">
        <w:rPr>
          <w:rFonts w:ascii="Cambria" w:hAnsi="Cambria"/>
          <w:sz w:val="20"/>
          <w:szCs w:val="20"/>
          <w:lang w:val="pt-BR"/>
        </w:rPr>
        <w:t xml:space="preserve">admitiu sua participação no PCB após </w:t>
      </w:r>
      <w:r w:rsidR="008443B6" w:rsidRPr="006B4CE6">
        <w:rPr>
          <w:rFonts w:ascii="Cambria" w:hAnsi="Cambria"/>
          <w:sz w:val="20"/>
          <w:szCs w:val="20"/>
          <w:lang w:val="pt-BR"/>
        </w:rPr>
        <w:t>ser acareado</w:t>
      </w:r>
      <w:r w:rsidR="00A81547" w:rsidRPr="006B4CE6">
        <w:rPr>
          <w:rFonts w:ascii="Cambria" w:hAnsi="Cambria"/>
          <w:sz w:val="20"/>
          <w:szCs w:val="20"/>
          <w:lang w:val="pt-BR"/>
        </w:rPr>
        <w:t xml:space="preserve"> com os jornalistas </w:t>
      </w:r>
      <w:r w:rsidR="00531CA7" w:rsidRPr="006B4CE6">
        <w:rPr>
          <w:rStyle w:val="nfasis"/>
          <w:rFonts w:ascii="Cambria" w:hAnsi="Cambria"/>
          <w:i w:val="0"/>
          <w:sz w:val="20"/>
          <w:szCs w:val="20"/>
          <w:lang w:val="pt-BR"/>
        </w:rPr>
        <w:t xml:space="preserve">Rodolfo Osvaldo Konder </w:t>
      </w:r>
      <w:r w:rsidR="00A81547" w:rsidRPr="006B4CE6">
        <w:rPr>
          <w:rStyle w:val="nfasis"/>
          <w:rFonts w:ascii="Cambria" w:hAnsi="Cambria"/>
          <w:i w:val="0"/>
          <w:sz w:val="20"/>
          <w:szCs w:val="20"/>
          <w:lang w:val="pt-BR"/>
        </w:rPr>
        <w:t>e</w:t>
      </w:r>
      <w:r w:rsidR="00531CA7" w:rsidRPr="006B4CE6">
        <w:rPr>
          <w:rStyle w:val="nfasis"/>
          <w:rFonts w:ascii="Cambria" w:hAnsi="Cambria"/>
          <w:i w:val="0"/>
          <w:sz w:val="20"/>
          <w:szCs w:val="20"/>
          <w:lang w:val="pt-BR"/>
        </w:rPr>
        <w:t xml:space="preserve"> George Benigno </w:t>
      </w:r>
      <w:r w:rsidR="005E7ECB">
        <w:rPr>
          <w:rStyle w:val="nfasis"/>
          <w:rFonts w:ascii="Cambria" w:hAnsi="Cambria"/>
          <w:i w:val="0"/>
          <w:sz w:val="20"/>
          <w:szCs w:val="20"/>
          <w:lang w:val="pt-BR"/>
        </w:rPr>
        <w:t>Jatahy</w:t>
      </w:r>
      <w:r w:rsidR="00531CA7" w:rsidRPr="006B4CE6">
        <w:rPr>
          <w:rStyle w:val="nfasis"/>
          <w:rFonts w:ascii="Cambria" w:hAnsi="Cambria"/>
          <w:i w:val="0"/>
          <w:sz w:val="20"/>
          <w:szCs w:val="20"/>
          <w:lang w:val="pt-BR"/>
        </w:rPr>
        <w:t xml:space="preserve"> Duque Estrada, “[q]ue </w:t>
      </w:r>
      <w:r w:rsidR="00A81547" w:rsidRPr="006B4CE6">
        <w:rPr>
          <w:rStyle w:val="nfasis"/>
          <w:rFonts w:ascii="Cambria" w:hAnsi="Cambria"/>
          <w:i w:val="0"/>
          <w:sz w:val="20"/>
          <w:szCs w:val="20"/>
          <w:lang w:val="pt-BR"/>
        </w:rPr>
        <w:t>o aconselharam a dizer toda a verdade, pois, assim já o haviam procedido”.</w:t>
      </w:r>
      <w:r w:rsidR="00531CA7" w:rsidRPr="006B4CE6">
        <w:rPr>
          <w:rStyle w:val="Refdenotaalpie"/>
          <w:rFonts w:ascii="Cambria" w:hAnsi="Cambria"/>
          <w:sz w:val="20"/>
          <w:szCs w:val="20"/>
          <w:lang w:val="pt-BR"/>
        </w:rPr>
        <w:footnoteReference w:id="98"/>
      </w:r>
      <w:r w:rsidR="00531CA7" w:rsidRPr="006B4CE6">
        <w:rPr>
          <w:rFonts w:ascii="Cambria" w:hAnsi="Cambria"/>
          <w:sz w:val="20"/>
          <w:szCs w:val="20"/>
          <w:lang w:val="pt-BR"/>
        </w:rPr>
        <w:t xml:space="preserve"> </w:t>
      </w:r>
      <w:r w:rsidR="00A81547" w:rsidRPr="006B4CE6">
        <w:rPr>
          <w:rFonts w:ascii="Cambria" w:hAnsi="Cambria"/>
          <w:sz w:val="20"/>
          <w:szCs w:val="20"/>
          <w:lang w:val="pt-BR"/>
        </w:rPr>
        <w:t xml:space="preserve">A nota também aponta que lhe foi permitido escrever </w:t>
      </w:r>
      <w:r w:rsidR="00531CA7" w:rsidRPr="006B4CE6">
        <w:rPr>
          <w:rFonts w:ascii="Cambria" w:hAnsi="Cambria"/>
          <w:sz w:val="20"/>
          <w:szCs w:val="20"/>
          <w:lang w:val="pt-BR"/>
        </w:rPr>
        <w:t>“[s]u</w:t>
      </w:r>
      <w:r w:rsidR="00B75B60" w:rsidRPr="006B4CE6">
        <w:rPr>
          <w:rFonts w:ascii="Cambria" w:hAnsi="Cambria"/>
          <w:sz w:val="20"/>
          <w:szCs w:val="20"/>
          <w:lang w:val="pt-BR"/>
        </w:rPr>
        <w:t>as declarações de próprio punho</w:t>
      </w:r>
      <w:r w:rsidR="00531CA7" w:rsidRPr="006B4CE6">
        <w:rPr>
          <w:rFonts w:ascii="Cambria" w:hAnsi="Cambria"/>
          <w:sz w:val="20"/>
          <w:szCs w:val="20"/>
          <w:lang w:val="pt-BR"/>
        </w:rPr>
        <w:t>”</w:t>
      </w:r>
      <w:r w:rsidR="00B75B60"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99"/>
      </w:r>
      <w:r w:rsidR="00531CA7" w:rsidRPr="006B4CE6">
        <w:rPr>
          <w:rFonts w:ascii="Cambria" w:hAnsi="Cambria"/>
          <w:sz w:val="20"/>
          <w:szCs w:val="20"/>
          <w:lang w:val="pt-BR"/>
        </w:rPr>
        <w:t xml:space="preserve"> </w:t>
      </w:r>
      <w:r w:rsidR="00B75B60" w:rsidRPr="006B4CE6">
        <w:rPr>
          <w:rFonts w:ascii="Cambria" w:hAnsi="Cambria"/>
          <w:sz w:val="20"/>
          <w:szCs w:val="20"/>
          <w:lang w:val="pt-BR"/>
        </w:rPr>
        <w:t xml:space="preserve">e </w:t>
      </w:r>
      <w:r w:rsidR="008443B6" w:rsidRPr="006B4CE6">
        <w:rPr>
          <w:rFonts w:ascii="Cambria" w:hAnsi="Cambria"/>
          <w:sz w:val="20"/>
          <w:szCs w:val="20"/>
          <w:lang w:val="pt-BR"/>
        </w:rPr>
        <w:t xml:space="preserve">que </w:t>
      </w:r>
      <w:r w:rsidR="000B6BD5" w:rsidRPr="006B4CE6">
        <w:rPr>
          <w:rFonts w:ascii="Cambria" w:hAnsi="Cambria"/>
          <w:sz w:val="20"/>
          <w:szCs w:val="20"/>
          <w:lang w:val="pt-BR"/>
        </w:rPr>
        <w:t>o papel foi posteriormente encontrado “em pedaços” ao lado de seu corpo.</w:t>
      </w:r>
      <w:r w:rsidR="00531CA7" w:rsidRPr="006B4CE6">
        <w:rPr>
          <w:rStyle w:val="Refdenotaalpie"/>
          <w:rFonts w:ascii="Cambria" w:hAnsi="Cambria"/>
          <w:sz w:val="20"/>
          <w:szCs w:val="20"/>
          <w:lang w:val="pt-BR"/>
        </w:rPr>
        <w:footnoteReference w:id="100"/>
      </w:r>
    </w:p>
    <w:p w:rsidR="00531CA7" w:rsidRPr="006B4CE6" w:rsidRDefault="00531CA7" w:rsidP="007B38D0">
      <w:pPr>
        <w:widowControl w:val="0"/>
        <w:ind w:left="720"/>
        <w:jc w:val="both"/>
        <w:rPr>
          <w:rFonts w:ascii="Cambria" w:hAnsi="Cambria"/>
          <w:sz w:val="20"/>
          <w:szCs w:val="20"/>
          <w:lang w:val="pt-BR"/>
        </w:rPr>
      </w:pPr>
    </w:p>
    <w:p w:rsidR="00531CA7" w:rsidRPr="00C91DB5" w:rsidRDefault="000B6BD5"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Por fim, a nota apontava que </w:t>
      </w:r>
      <w:r w:rsidR="00531CA7" w:rsidRPr="006B4CE6">
        <w:rPr>
          <w:rFonts w:ascii="Cambria" w:hAnsi="Cambria"/>
          <w:sz w:val="20"/>
          <w:szCs w:val="20"/>
          <w:lang w:val="pt-BR"/>
        </w:rPr>
        <w:t>“f</w:t>
      </w:r>
      <w:r w:rsidRPr="006B4CE6">
        <w:rPr>
          <w:rFonts w:ascii="Cambria" w:hAnsi="Cambria"/>
          <w:sz w:val="20"/>
          <w:szCs w:val="20"/>
          <w:lang w:val="pt-BR"/>
        </w:rPr>
        <w:t>oi solicitada à Secretaria de Segurança a necessária perícia técnica, positivando os Srs. Peritos a ocorrência de suicídio”.</w:t>
      </w:r>
      <w:r w:rsidR="00531CA7" w:rsidRPr="006B4CE6">
        <w:rPr>
          <w:rStyle w:val="Refdenotaalpie"/>
          <w:rFonts w:ascii="Cambria" w:hAnsi="Cambria"/>
          <w:sz w:val="20"/>
          <w:szCs w:val="20"/>
          <w:lang w:val="pt-BR"/>
        </w:rPr>
        <w:footnoteReference w:id="101"/>
      </w:r>
      <w:r w:rsidRPr="006B4CE6">
        <w:rPr>
          <w:rFonts w:ascii="Cambria" w:hAnsi="Cambria"/>
          <w:sz w:val="20"/>
          <w:szCs w:val="20"/>
          <w:lang w:val="pt-BR"/>
        </w:rPr>
        <w:t xml:space="preserve"> De fato, em 25 de outubro, foi redigido um </w:t>
      </w:r>
      <w:r w:rsidRPr="00C91DB5">
        <w:rPr>
          <w:rFonts w:ascii="Cambria" w:hAnsi="Cambria"/>
          <w:sz w:val="20"/>
          <w:szCs w:val="20"/>
          <w:lang w:val="pt-BR"/>
        </w:rPr>
        <w:t xml:space="preserve">relatório </w:t>
      </w:r>
      <w:r w:rsidR="00E70CCF" w:rsidRPr="00C91DB5">
        <w:rPr>
          <w:rFonts w:ascii="Cambria" w:hAnsi="Cambria"/>
          <w:sz w:val="20"/>
          <w:szCs w:val="20"/>
          <w:lang w:val="pt-BR"/>
        </w:rPr>
        <w:t>criminalístico</w:t>
      </w:r>
      <w:r w:rsidRPr="00C91DB5">
        <w:rPr>
          <w:rFonts w:ascii="Cambria" w:hAnsi="Cambria"/>
          <w:sz w:val="20"/>
          <w:szCs w:val="20"/>
          <w:lang w:val="pt-BR"/>
        </w:rPr>
        <w:t xml:space="preserve"> a cargo do oficial </w:t>
      </w:r>
      <w:r w:rsidR="00531CA7" w:rsidRPr="00C91DB5">
        <w:rPr>
          <w:rFonts w:ascii="Cambria" w:hAnsi="Cambria"/>
          <w:sz w:val="20"/>
          <w:szCs w:val="20"/>
          <w:lang w:val="pt-BR"/>
        </w:rPr>
        <w:t xml:space="preserve">Motoho Chiota, </w:t>
      </w:r>
      <w:r w:rsidR="003333A7" w:rsidRPr="00C91DB5">
        <w:rPr>
          <w:rFonts w:ascii="Cambria" w:hAnsi="Cambria"/>
          <w:sz w:val="20"/>
          <w:szCs w:val="20"/>
          <w:lang w:val="pt-BR"/>
        </w:rPr>
        <w:t>que concluiu que “</w:t>
      </w:r>
      <w:r w:rsidR="001A2AF9" w:rsidRPr="00C91DB5">
        <w:rPr>
          <w:rFonts w:ascii="Cambria" w:hAnsi="Cambria"/>
          <w:sz w:val="20"/>
          <w:szCs w:val="20"/>
          <w:lang w:val="pt-BR"/>
        </w:rPr>
        <w:t>o cenário em que foi encontrado o cadáver correspondia a um ‘</w:t>
      </w:r>
      <w:r w:rsidR="00E92FF2" w:rsidRPr="00C91DB5">
        <w:rPr>
          <w:rFonts w:ascii="Cambria" w:hAnsi="Cambria"/>
          <w:sz w:val="20"/>
          <w:szCs w:val="20"/>
          <w:lang w:val="pt-BR"/>
        </w:rPr>
        <w:t>quadro típico de suicídio por enforcamento</w:t>
      </w:r>
      <w:r w:rsidR="001A2AF9" w:rsidRPr="00C91DB5">
        <w:rPr>
          <w:rFonts w:ascii="Cambria" w:hAnsi="Cambria"/>
          <w:sz w:val="20"/>
          <w:szCs w:val="20"/>
          <w:lang w:val="pt-BR"/>
        </w:rPr>
        <w:t>’</w:t>
      </w:r>
      <w:r w:rsidR="00E92FF2" w:rsidRPr="00C91DB5">
        <w:rPr>
          <w:rFonts w:ascii="Cambria" w:hAnsi="Cambria"/>
          <w:sz w:val="20"/>
          <w:szCs w:val="20"/>
          <w:lang w:val="pt-BR"/>
        </w:rPr>
        <w:t>”</w:t>
      </w:r>
      <w:r w:rsidR="006D40C2" w:rsidRPr="00C91DB5">
        <w:rPr>
          <w:rFonts w:ascii="Cambria" w:hAnsi="Cambria"/>
          <w:sz w:val="20"/>
          <w:szCs w:val="20"/>
          <w:lang w:val="pt-BR"/>
        </w:rPr>
        <w:t>.</w:t>
      </w:r>
      <w:r w:rsidR="00531CA7" w:rsidRPr="00C91DB5">
        <w:rPr>
          <w:rStyle w:val="Refdenotaalpie"/>
          <w:rFonts w:ascii="Cambria" w:hAnsi="Cambria"/>
          <w:sz w:val="20"/>
          <w:szCs w:val="20"/>
          <w:lang w:val="pt-BR"/>
        </w:rPr>
        <w:footnoteReference w:id="102"/>
      </w:r>
      <w:r w:rsidR="00531CA7" w:rsidRPr="00C91DB5">
        <w:rPr>
          <w:rFonts w:ascii="Cambria" w:hAnsi="Cambria"/>
          <w:sz w:val="20"/>
          <w:szCs w:val="20"/>
          <w:lang w:val="pt-BR"/>
        </w:rPr>
        <w:t xml:space="preserve"> </w:t>
      </w:r>
      <w:r w:rsidR="006D40C2" w:rsidRPr="00C91DB5">
        <w:rPr>
          <w:rFonts w:ascii="Cambria" w:hAnsi="Cambria"/>
          <w:sz w:val="20"/>
          <w:szCs w:val="20"/>
          <w:lang w:val="pt-BR"/>
        </w:rPr>
        <w:t xml:space="preserve">Também foi elaborado um </w:t>
      </w:r>
      <w:r w:rsidR="009F6B65" w:rsidRPr="00C91DB5">
        <w:rPr>
          <w:rFonts w:ascii="Cambria" w:hAnsi="Cambria"/>
          <w:sz w:val="20"/>
          <w:szCs w:val="20"/>
          <w:lang w:val="pt-BR"/>
        </w:rPr>
        <w:t>laudo</w:t>
      </w:r>
      <w:r w:rsidR="00900790" w:rsidRPr="00C91DB5">
        <w:rPr>
          <w:rFonts w:ascii="Cambria" w:hAnsi="Cambria"/>
          <w:sz w:val="20"/>
          <w:szCs w:val="20"/>
          <w:lang w:val="pt-BR"/>
        </w:rPr>
        <w:t xml:space="preserve"> necroscópico, assinado pelos médicos legistas do </w:t>
      </w:r>
      <w:r w:rsidR="00FC05C1" w:rsidRPr="00C91DB5">
        <w:rPr>
          <w:rFonts w:ascii="Cambria" w:hAnsi="Cambria"/>
          <w:sz w:val="20"/>
          <w:szCs w:val="20"/>
          <w:lang w:val="pt-BR"/>
        </w:rPr>
        <w:t>Instituto</w:t>
      </w:r>
      <w:r w:rsidR="00900790" w:rsidRPr="00C91DB5">
        <w:rPr>
          <w:rFonts w:ascii="Cambria" w:hAnsi="Cambria"/>
          <w:sz w:val="20"/>
          <w:szCs w:val="20"/>
          <w:lang w:val="pt-BR"/>
        </w:rPr>
        <w:t xml:space="preserve"> Médico </w:t>
      </w:r>
      <w:r w:rsidR="00FC05C1" w:rsidRPr="00C91DB5">
        <w:rPr>
          <w:rFonts w:ascii="Cambria" w:hAnsi="Cambria"/>
          <w:sz w:val="20"/>
          <w:szCs w:val="20"/>
          <w:lang w:val="pt-BR"/>
        </w:rPr>
        <w:t>Legal d</w:t>
      </w:r>
      <w:r w:rsidR="00900790" w:rsidRPr="00C91DB5">
        <w:rPr>
          <w:rFonts w:ascii="Cambria" w:hAnsi="Cambria"/>
          <w:sz w:val="20"/>
          <w:szCs w:val="20"/>
          <w:lang w:val="pt-BR"/>
        </w:rPr>
        <w:t>o</w:t>
      </w:r>
      <w:r w:rsidR="00FC05C1" w:rsidRPr="00C91DB5">
        <w:rPr>
          <w:rFonts w:ascii="Cambria" w:hAnsi="Cambria"/>
          <w:sz w:val="20"/>
          <w:szCs w:val="20"/>
          <w:lang w:val="pt-BR"/>
        </w:rPr>
        <w:t xml:space="preserve"> estado de S</w:t>
      </w:r>
      <w:r w:rsidR="00FC05C1" w:rsidRPr="00C91DB5">
        <w:rPr>
          <w:rStyle w:val="nfasis"/>
          <w:rFonts w:ascii="Cambria" w:hAnsi="Cambria" w:cs="Arial"/>
          <w:i w:val="0"/>
          <w:sz w:val="20"/>
          <w:szCs w:val="20"/>
          <w:lang w:val="pt-BR"/>
        </w:rPr>
        <w:t>ã</w:t>
      </w:r>
      <w:r w:rsidR="00275694" w:rsidRPr="00C91DB5">
        <w:rPr>
          <w:rFonts w:ascii="Cambria" w:hAnsi="Cambria"/>
          <w:sz w:val="20"/>
          <w:szCs w:val="20"/>
          <w:lang w:val="pt-BR"/>
        </w:rPr>
        <w:t>o Pau</w:t>
      </w:r>
      <w:r w:rsidR="00FC05C1" w:rsidRPr="00C91DB5">
        <w:rPr>
          <w:rFonts w:ascii="Cambria" w:hAnsi="Cambria"/>
          <w:sz w:val="20"/>
          <w:szCs w:val="20"/>
          <w:lang w:val="pt-BR"/>
        </w:rPr>
        <w:t xml:space="preserve">lo, </w:t>
      </w:r>
      <w:r w:rsidR="00531CA7" w:rsidRPr="00C91DB5">
        <w:rPr>
          <w:rFonts w:ascii="Cambria" w:hAnsi="Cambria"/>
          <w:sz w:val="20"/>
          <w:szCs w:val="20"/>
          <w:lang w:val="pt-BR"/>
        </w:rPr>
        <w:t xml:space="preserve">Arildo Viana </w:t>
      </w:r>
      <w:r w:rsidR="00900790" w:rsidRPr="00C91DB5">
        <w:rPr>
          <w:rFonts w:ascii="Cambria" w:hAnsi="Cambria"/>
          <w:sz w:val="20"/>
          <w:szCs w:val="20"/>
          <w:lang w:val="pt-BR"/>
        </w:rPr>
        <w:t>e</w:t>
      </w:r>
      <w:r w:rsidR="00531CA7" w:rsidRPr="00C91DB5">
        <w:rPr>
          <w:rFonts w:ascii="Cambria" w:hAnsi="Cambria"/>
          <w:sz w:val="20"/>
          <w:szCs w:val="20"/>
          <w:lang w:val="pt-BR"/>
        </w:rPr>
        <w:t xml:space="preserve"> Harry Shibata</w:t>
      </w:r>
      <w:r w:rsidR="00900790" w:rsidRPr="00C91DB5">
        <w:rPr>
          <w:rFonts w:ascii="Cambria" w:hAnsi="Cambria"/>
          <w:sz w:val="20"/>
          <w:szCs w:val="20"/>
          <w:lang w:val="pt-BR"/>
        </w:rPr>
        <w:t>.</w:t>
      </w:r>
      <w:r w:rsidR="00531CA7" w:rsidRPr="00C91DB5">
        <w:rPr>
          <w:rStyle w:val="Refdenotaalpie"/>
          <w:rFonts w:ascii="Cambria" w:hAnsi="Cambria"/>
          <w:sz w:val="20"/>
          <w:szCs w:val="20"/>
          <w:lang w:val="pt-BR"/>
        </w:rPr>
        <w:footnoteReference w:id="103"/>
      </w:r>
      <w:r w:rsidR="00531CA7" w:rsidRPr="00C91DB5">
        <w:rPr>
          <w:rFonts w:ascii="Cambria" w:hAnsi="Cambria"/>
          <w:sz w:val="20"/>
          <w:szCs w:val="20"/>
          <w:lang w:val="pt-BR"/>
        </w:rPr>
        <w:t xml:space="preserve"> U</w:t>
      </w:r>
      <w:r w:rsidR="00900790" w:rsidRPr="00C91DB5">
        <w:rPr>
          <w:rFonts w:ascii="Cambria" w:hAnsi="Cambria"/>
          <w:sz w:val="20"/>
          <w:szCs w:val="20"/>
          <w:lang w:val="pt-BR"/>
        </w:rPr>
        <w:t xml:space="preserve">ma famosa e controversa foto na qual </w:t>
      </w:r>
      <w:r w:rsidR="00531CA7" w:rsidRPr="00C91DB5">
        <w:rPr>
          <w:rFonts w:ascii="Cambria" w:hAnsi="Cambria"/>
          <w:sz w:val="20"/>
          <w:szCs w:val="20"/>
          <w:lang w:val="pt-BR"/>
        </w:rPr>
        <w:t>Vladimir Herzog aparece “</w:t>
      </w:r>
      <w:r w:rsidR="001A2AF9" w:rsidRPr="00C91DB5">
        <w:rPr>
          <w:rFonts w:ascii="Cambria" w:hAnsi="Cambria"/>
          <w:sz w:val="20"/>
          <w:szCs w:val="20"/>
          <w:lang w:val="pt-BR"/>
        </w:rPr>
        <w:t>pendurado por um pedaço de pano na janela da cela em que estava e com os joelhos dobrados”</w:t>
      </w:r>
      <w:r w:rsidR="00531CA7" w:rsidRPr="00C91DB5">
        <w:rPr>
          <w:rFonts w:ascii="Cambria" w:hAnsi="Cambria"/>
          <w:sz w:val="20"/>
          <w:szCs w:val="20"/>
          <w:lang w:val="pt-BR"/>
        </w:rPr>
        <w:t xml:space="preserve"> </w:t>
      </w:r>
      <w:r w:rsidR="00900790" w:rsidRPr="00C91DB5">
        <w:rPr>
          <w:rFonts w:ascii="Cambria" w:hAnsi="Cambria"/>
          <w:sz w:val="20"/>
          <w:szCs w:val="20"/>
          <w:lang w:val="pt-BR"/>
        </w:rPr>
        <w:t>também foi anexad</w:t>
      </w:r>
      <w:r w:rsidR="00681867" w:rsidRPr="00C91DB5">
        <w:rPr>
          <w:rFonts w:ascii="Cambria" w:hAnsi="Cambria"/>
          <w:sz w:val="20"/>
          <w:szCs w:val="20"/>
          <w:lang w:val="pt-BR"/>
        </w:rPr>
        <w:t>a</w:t>
      </w:r>
      <w:r w:rsidR="00900790" w:rsidRPr="00C91DB5">
        <w:rPr>
          <w:rFonts w:ascii="Cambria" w:hAnsi="Cambria"/>
          <w:sz w:val="20"/>
          <w:szCs w:val="20"/>
          <w:lang w:val="pt-BR"/>
        </w:rPr>
        <w:t xml:space="preserve"> à perícia criminalística como prova do suicídio.</w:t>
      </w:r>
      <w:proofErr w:type="gramStart"/>
      <w:r w:rsidR="00531CA7" w:rsidRPr="00C91DB5">
        <w:rPr>
          <w:rStyle w:val="Refdenotaalpie"/>
          <w:rFonts w:ascii="Cambria" w:hAnsi="Cambria"/>
          <w:sz w:val="20"/>
          <w:szCs w:val="20"/>
          <w:lang w:val="pt-BR"/>
        </w:rPr>
        <w:footnoteReference w:id="104"/>
      </w:r>
      <w:proofErr w:type="gramEnd"/>
    </w:p>
    <w:p w:rsidR="00531CA7" w:rsidRPr="00C91DB5" w:rsidRDefault="00531CA7" w:rsidP="007B38D0">
      <w:pPr>
        <w:widowControl w:val="0"/>
        <w:ind w:left="720"/>
        <w:jc w:val="both"/>
        <w:rPr>
          <w:rFonts w:ascii="Cambria" w:hAnsi="Cambria"/>
          <w:sz w:val="20"/>
          <w:szCs w:val="20"/>
          <w:lang w:val="pt-BR"/>
        </w:rPr>
      </w:pPr>
    </w:p>
    <w:p w:rsidR="00531CA7" w:rsidRPr="00C91DB5" w:rsidRDefault="00E9662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Em </w:t>
      </w:r>
      <w:r w:rsidR="00531CA7" w:rsidRPr="00C91DB5">
        <w:rPr>
          <w:rFonts w:ascii="Cambria" w:hAnsi="Cambria"/>
          <w:sz w:val="20"/>
          <w:szCs w:val="20"/>
          <w:lang w:val="pt-BR"/>
        </w:rPr>
        <w:t xml:space="preserve">27 </w:t>
      </w:r>
      <w:r w:rsidR="009F32C0" w:rsidRPr="00C91DB5">
        <w:rPr>
          <w:rFonts w:ascii="Cambria" w:hAnsi="Cambria"/>
          <w:sz w:val="20"/>
          <w:szCs w:val="20"/>
          <w:lang w:val="pt-BR"/>
        </w:rPr>
        <w:t xml:space="preserve">de outubro de </w:t>
      </w:r>
      <w:r w:rsidR="00531CA7" w:rsidRPr="00C91DB5">
        <w:rPr>
          <w:rFonts w:ascii="Cambria" w:hAnsi="Cambria"/>
          <w:sz w:val="20"/>
          <w:szCs w:val="20"/>
          <w:lang w:val="pt-BR"/>
        </w:rPr>
        <w:t>1975,</w:t>
      </w:r>
      <w:r w:rsidRPr="00C91DB5">
        <w:rPr>
          <w:rFonts w:ascii="Cambria" w:hAnsi="Cambria"/>
          <w:sz w:val="20"/>
          <w:szCs w:val="20"/>
          <w:lang w:val="pt-BR"/>
        </w:rPr>
        <w:t xml:space="preserve"> o jornal </w:t>
      </w:r>
      <w:r w:rsidR="00531CA7" w:rsidRPr="00C91DB5">
        <w:rPr>
          <w:rFonts w:ascii="Cambria" w:hAnsi="Cambria"/>
          <w:i/>
          <w:sz w:val="20"/>
          <w:szCs w:val="20"/>
          <w:lang w:val="pt-BR"/>
        </w:rPr>
        <w:t>Folha de</w:t>
      </w:r>
      <w:r w:rsidR="00531CA7" w:rsidRPr="00C91DB5">
        <w:rPr>
          <w:rFonts w:ascii="Cambria" w:hAnsi="Cambria"/>
          <w:sz w:val="20"/>
          <w:szCs w:val="20"/>
          <w:lang w:val="pt-BR"/>
        </w:rPr>
        <w:t xml:space="preserve"> </w:t>
      </w:r>
      <w:r w:rsidR="00531CA7" w:rsidRPr="00C91DB5">
        <w:rPr>
          <w:rStyle w:val="nfasis"/>
          <w:rFonts w:ascii="Cambria" w:hAnsi="Cambria" w:cs="Arial"/>
          <w:sz w:val="20"/>
          <w:szCs w:val="20"/>
          <w:lang w:val="pt-BR"/>
        </w:rPr>
        <w:t xml:space="preserve">São Paulo </w:t>
      </w:r>
      <w:r w:rsidR="00531CA7" w:rsidRPr="00C91DB5">
        <w:rPr>
          <w:rStyle w:val="nfasis"/>
          <w:rFonts w:ascii="Cambria" w:hAnsi="Cambria" w:cs="Arial"/>
          <w:i w:val="0"/>
          <w:sz w:val="20"/>
          <w:szCs w:val="20"/>
          <w:lang w:val="pt-BR"/>
        </w:rPr>
        <w:t>divulg</w:t>
      </w:r>
      <w:r w:rsidRPr="00C91DB5">
        <w:rPr>
          <w:rStyle w:val="nfasis"/>
          <w:rFonts w:ascii="Cambria" w:hAnsi="Cambria" w:cs="Arial"/>
          <w:i w:val="0"/>
          <w:sz w:val="20"/>
          <w:szCs w:val="20"/>
          <w:lang w:val="pt-BR"/>
        </w:rPr>
        <w:t>ou o comunicado emitido pelo II Exército sobre a morte de Herzog com o título:</w:t>
      </w:r>
      <w:r w:rsidR="00531CA7" w:rsidRPr="00C91DB5">
        <w:rPr>
          <w:rStyle w:val="nfasis"/>
          <w:rFonts w:ascii="Cambria" w:hAnsi="Cambria" w:cs="Arial"/>
          <w:i w:val="0"/>
          <w:sz w:val="20"/>
          <w:szCs w:val="20"/>
          <w:lang w:val="pt-BR"/>
        </w:rPr>
        <w:t xml:space="preserve"> “II E</w:t>
      </w:r>
      <w:r w:rsidRPr="00C91DB5">
        <w:rPr>
          <w:rStyle w:val="nfasis"/>
          <w:rFonts w:ascii="Cambria" w:hAnsi="Cambria" w:cs="Arial"/>
          <w:i w:val="0"/>
          <w:sz w:val="20"/>
          <w:szCs w:val="20"/>
          <w:lang w:val="pt-BR"/>
        </w:rPr>
        <w:t>x</w:t>
      </w:r>
      <w:r w:rsidR="00531CA7" w:rsidRPr="00C91DB5">
        <w:rPr>
          <w:rStyle w:val="nfasis"/>
          <w:rFonts w:ascii="Cambria" w:hAnsi="Cambria" w:cs="Arial"/>
          <w:i w:val="0"/>
          <w:sz w:val="20"/>
          <w:szCs w:val="20"/>
          <w:lang w:val="pt-BR"/>
        </w:rPr>
        <w:t>ército anuncia suic</w:t>
      </w:r>
      <w:r w:rsidRPr="00C91DB5">
        <w:rPr>
          <w:rStyle w:val="nfasis"/>
          <w:rFonts w:ascii="Cambria" w:hAnsi="Cambria" w:cs="Arial"/>
          <w:i w:val="0"/>
          <w:sz w:val="20"/>
          <w:szCs w:val="20"/>
          <w:lang w:val="pt-BR"/>
        </w:rPr>
        <w:t>ídio de jornalista”.</w:t>
      </w:r>
      <w:r w:rsidR="00531CA7" w:rsidRPr="00C91DB5">
        <w:rPr>
          <w:rStyle w:val="Refdenotaalpie"/>
          <w:rFonts w:ascii="Cambria" w:hAnsi="Cambria" w:cs="Arial"/>
          <w:bCs/>
          <w:sz w:val="20"/>
          <w:szCs w:val="20"/>
          <w:lang w:val="pt-BR"/>
        </w:rPr>
        <w:footnoteReference w:id="105"/>
      </w:r>
      <w:r w:rsidR="00531CA7" w:rsidRPr="00C91DB5">
        <w:rPr>
          <w:rStyle w:val="nfasis"/>
          <w:rFonts w:ascii="Cambria" w:hAnsi="Cambria" w:cs="Arial"/>
          <w:i w:val="0"/>
          <w:sz w:val="20"/>
          <w:szCs w:val="20"/>
          <w:lang w:val="pt-BR"/>
        </w:rPr>
        <w:t xml:space="preserve"> </w:t>
      </w:r>
      <w:r w:rsidRPr="00C91DB5">
        <w:rPr>
          <w:rStyle w:val="nfasis"/>
          <w:rFonts w:ascii="Cambria" w:hAnsi="Cambria" w:cs="Arial"/>
          <w:i w:val="0"/>
          <w:sz w:val="20"/>
          <w:szCs w:val="20"/>
          <w:lang w:val="pt-BR"/>
        </w:rPr>
        <w:t xml:space="preserve">O jornal publicou </w:t>
      </w:r>
      <w:r w:rsidR="00531CA7" w:rsidRPr="00C91DB5">
        <w:rPr>
          <w:rStyle w:val="nfasis"/>
          <w:rFonts w:ascii="Cambria" w:hAnsi="Cambria" w:cs="Arial"/>
          <w:i w:val="0"/>
          <w:sz w:val="20"/>
          <w:szCs w:val="20"/>
          <w:lang w:val="pt-BR"/>
        </w:rPr>
        <w:t>“[</w:t>
      </w:r>
      <w:r w:rsidR="008940C2" w:rsidRPr="00C91DB5">
        <w:rPr>
          <w:rStyle w:val="nfasis"/>
          <w:rFonts w:ascii="Cambria" w:hAnsi="Cambria" w:cs="Arial"/>
          <w:i w:val="0"/>
          <w:sz w:val="20"/>
          <w:szCs w:val="20"/>
          <w:lang w:val="pt-BR"/>
        </w:rPr>
        <w:t>a</w:t>
      </w:r>
      <w:r w:rsidR="00531CA7" w:rsidRPr="00C91DB5">
        <w:rPr>
          <w:rStyle w:val="nfasis"/>
          <w:rFonts w:ascii="Cambria" w:hAnsi="Cambria" w:cs="Arial"/>
          <w:i w:val="0"/>
          <w:sz w:val="20"/>
          <w:szCs w:val="20"/>
          <w:lang w:val="pt-BR"/>
        </w:rPr>
        <w:t>]</w:t>
      </w:r>
      <w:r w:rsidR="008940C2" w:rsidRPr="00C91DB5">
        <w:rPr>
          <w:rStyle w:val="nfasis"/>
          <w:rFonts w:ascii="Cambria" w:hAnsi="Cambria" w:cs="Arial"/>
          <w:i w:val="0"/>
          <w:sz w:val="20"/>
          <w:szCs w:val="20"/>
          <w:lang w:val="pt-BR"/>
        </w:rPr>
        <w:t xml:space="preserve"> nota com a versão oficial da </w:t>
      </w:r>
      <w:proofErr w:type="gramStart"/>
      <w:r w:rsidR="008940C2" w:rsidRPr="00C91DB5">
        <w:rPr>
          <w:rStyle w:val="nfasis"/>
          <w:rFonts w:ascii="Cambria" w:hAnsi="Cambria" w:cs="Arial"/>
          <w:i w:val="0"/>
          <w:sz w:val="20"/>
          <w:szCs w:val="20"/>
          <w:lang w:val="pt-BR"/>
        </w:rPr>
        <w:t>mort</w:t>
      </w:r>
      <w:r w:rsidR="00531CA7" w:rsidRPr="00C91DB5">
        <w:rPr>
          <w:rStyle w:val="nfasis"/>
          <w:rFonts w:ascii="Cambria" w:hAnsi="Cambria" w:cs="Arial"/>
          <w:i w:val="0"/>
          <w:sz w:val="20"/>
          <w:szCs w:val="20"/>
          <w:lang w:val="pt-BR"/>
        </w:rPr>
        <w:t>[</w:t>
      </w:r>
      <w:proofErr w:type="gramEnd"/>
      <w:r w:rsidR="00531CA7" w:rsidRPr="00C91DB5">
        <w:rPr>
          <w:rStyle w:val="nfasis"/>
          <w:rFonts w:ascii="Cambria" w:hAnsi="Cambria" w:cs="Arial"/>
          <w:i w:val="0"/>
          <w:sz w:val="20"/>
          <w:szCs w:val="20"/>
          <w:lang w:val="pt-BR"/>
        </w:rPr>
        <w:t>e]”</w:t>
      </w:r>
      <w:r w:rsidR="008940C2" w:rsidRPr="00C91DB5">
        <w:rPr>
          <w:rStyle w:val="nfasis"/>
          <w:rFonts w:ascii="Cambria" w:hAnsi="Cambria" w:cs="Arial"/>
          <w:i w:val="0"/>
          <w:sz w:val="20"/>
          <w:szCs w:val="20"/>
          <w:lang w:val="pt-BR"/>
        </w:rPr>
        <w:t>.</w:t>
      </w:r>
      <w:r w:rsidR="00531CA7" w:rsidRPr="00C91DB5">
        <w:rPr>
          <w:rStyle w:val="Refdenotaalpie"/>
          <w:rFonts w:ascii="Cambria" w:hAnsi="Cambria" w:cs="Arial"/>
          <w:bCs/>
          <w:sz w:val="20"/>
          <w:szCs w:val="20"/>
          <w:lang w:val="pt-BR"/>
        </w:rPr>
        <w:footnoteReference w:id="106"/>
      </w:r>
      <w:r w:rsidR="00FB323B" w:rsidRPr="00C91DB5">
        <w:rPr>
          <w:rStyle w:val="nfasis"/>
          <w:rFonts w:ascii="Cambria" w:hAnsi="Cambria" w:cs="Arial"/>
          <w:i w:val="0"/>
          <w:sz w:val="20"/>
          <w:szCs w:val="20"/>
          <w:lang w:val="pt-BR"/>
        </w:rPr>
        <w:t xml:space="preserve"> Dessa forma, </w:t>
      </w:r>
      <w:r w:rsidR="00531CA7" w:rsidRPr="00C91DB5">
        <w:rPr>
          <w:rStyle w:val="nfasis"/>
          <w:rFonts w:ascii="Cambria" w:hAnsi="Cambria" w:cs="Arial"/>
          <w:i w:val="0"/>
          <w:sz w:val="20"/>
          <w:szCs w:val="20"/>
          <w:lang w:val="pt-BR"/>
        </w:rPr>
        <w:t>forma “</w:t>
      </w:r>
      <w:r w:rsidR="007741D3" w:rsidRPr="00C91DB5">
        <w:rPr>
          <w:rStyle w:val="nfasis"/>
          <w:rFonts w:ascii="Cambria" w:hAnsi="Cambria" w:cs="Arial"/>
          <w:i w:val="0"/>
          <w:sz w:val="20"/>
          <w:szCs w:val="20"/>
          <w:lang w:val="pt-BR"/>
        </w:rPr>
        <w:t>era montada a falsa versão de suicídio”.</w:t>
      </w:r>
      <w:r w:rsidR="00531CA7" w:rsidRPr="00C91DB5">
        <w:rPr>
          <w:rStyle w:val="Refdenotaalpie"/>
          <w:rFonts w:ascii="Cambria" w:hAnsi="Cambria" w:cs="Arial"/>
          <w:bCs/>
          <w:sz w:val="20"/>
          <w:szCs w:val="20"/>
          <w:lang w:val="pt-BR"/>
        </w:rPr>
        <w:footnoteReference w:id="107"/>
      </w:r>
    </w:p>
    <w:p w:rsidR="00531CA7" w:rsidRPr="00C91DB5" w:rsidRDefault="00531CA7" w:rsidP="007B38D0">
      <w:pPr>
        <w:widowControl w:val="0"/>
        <w:ind w:left="720"/>
        <w:jc w:val="both"/>
        <w:rPr>
          <w:rFonts w:ascii="Cambria" w:hAnsi="Cambria"/>
          <w:sz w:val="20"/>
          <w:szCs w:val="20"/>
          <w:lang w:val="pt-BR"/>
        </w:rPr>
      </w:pPr>
    </w:p>
    <w:p w:rsidR="00531CA7" w:rsidRPr="006B4CE6" w:rsidRDefault="0075214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A morte de </w:t>
      </w:r>
      <w:r w:rsidR="00531CA7" w:rsidRPr="00C91DB5">
        <w:rPr>
          <w:rFonts w:ascii="Cambria" w:hAnsi="Cambria"/>
          <w:sz w:val="20"/>
          <w:szCs w:val="20"/>
          <w:lang w:val="pt-BR"/>
        </w:rPr>
        <w:t>Vladimir Herzog f</w:t>
      </w:r>
      <w:r w:rsidRPr="00C91DB5">
        <w:rPr>
          <w:rFonts w:ascii="Cambria" w:hAnsi="Cambria"/>
          <w:sz w:val="20"/>
          <w:szCs w:val="20"/>
          <w:lang w:val="pt-BR"/>
        </w:rPr>
        <w:t>oi</w:t>
      </w:r>
      <w:r w:rsidR="00531CA7" w:rsidRPr="00C91DB5">
        <w:rPr>
          <w:rFonts w:ascii="Cambria" w:hAnsi="Cambria"/>
          <w:sz w:val="20"/>
          <w:szCs w:val="20"/>
          <w:lang w:val="pt-BR"/>
        </w:rPr>
        <w:t xml:space="preserve"> comunicada a Clarice Herzog </w:t>
      </w:r>
      <w:r w:rsidRPr="00C91DB5">
        <w:rPr>
          <w:rFonts w:ascii="Cambria" w:hAnsi="Cambria"/>
          <w:sz w:val="20"/>
          <w:szCs w:val="20"/>
          <w:lang w:val="pt-BR"/>
        </w:rPr>
        <w:t>na noite de</w:t>
      </w:r>
      <w:r w:rsidR="00531CA7" w:rsidRPr="00C91DB5">
        <w:rPr>
          <w:rFonts w:ascii="Cambria" w:hAnsi="Cambria"/>
          <w:sz w:val="20"/>
          <w:szCs w:val="20"/>
          <w:lang w:val="pt-BR"/>
        </w:rPr>
        <w:t xml:space="preserve"> 25 </w:t>
      </w:r>
      <w:r w:rsidR="009F32C0" w:rsidRPr="00C91DB5">
        <w:rPr>
          <w:rFonts w:ascii="Cambria" w:hAnsi="Cambria"/>
          <w:sz w:val="20"/>
          <w:szCs w:val="20"/>
          <w:lang w:val="pt-BR"/>
        </w:rPr>
        <w:t xml:space="preserve">de outubro de </w:t>
      </w:r>
      <w:r w:rsidR="00531CA7" w:rsidRPr="00C91DB5">
        <w:rPr>
          <w:rFonts w:ascii="Cambria" w:hAnsi="Cambria"/>
          <w:sz w:val="20"/>
          <w:szCs w:val="20"/>
          <w:lang w:val="pt-BR"/>
        </w:rPr>
        <w:t>1975</w:t>
      </w:r>
      <w:r w:rsidRPr="00C91DB5">
        <w:rPr>
          <w:rFonts w:ascii="Cambria" w:hAnsi="Cambria"/>
          <w:sz w:val="20"/>
          <w:szCs w:val="20"/>
          <w:lang w:val="pt-BR"/>
        </w:rPr>
        <w:t>.</w:t>
      </w:r>
      <w:r w:rsidR="00531CA7" w:rsidRPr="00C91DB5">
        <w:rPr>
          <w:rStyle w:val="Refdenotaalpie"/>
          <w:rFonts w:ascii="Cambria" w:hAnsi="Cambria"/>
          <w:sz w:val="20"/>
          <w:szCs w:val="20"/>
          <w:lang w:val="pt-BR"/>
        </w:rPr>
        <w:footnoteReference w:id="108"/>
      </w:r>
      <w:r w:rsidRPr="00C91DB5">
        <w:rPr>
          <w:rFonts w:ascii="Cambria" w:hAnsi="Cambria"/>
          <w:sz w:val="20"/>
          <w:szCs w:val="20"/>
          <w:lang w:val="pt-BR"/>
        </w:rPr>
        <w:t xml:space="preserve"> De acordo com </w:t>
      </w:r>
      <w:r w:rsidR="00441FDA" w:rsidRPr="00C91DB5">
        <w:rPr>
          <w:rFonts w:ascii="Cambria" w:hAnsi="Cambria"/>
          <w:sz w:val="20"/>
          <w:szCs w:val="20"/>
          <w:lang w:val="pt-BR"/>
        </w:rPr>
        <w:t>o depoimento de Clarice Herzog, prestado</w:t>
      </w:r>
      <w:r w:rsidRPr="00C91DB5">
        <w:rPr>
          <w:rFonts w:ascii="Cambria" w:hAnsi="Cambria"/>
          <w:sz w:val="20"/>
          <w:szCs w:val="20"/>
          <w:lang w:val="pt-BR"/>
        </w:rPr>
        <w:t xml:space="preserve"> </w:t>
      </w:r>
      <w:r w:rsidR="00FB6E26" w:rsidRPr="00C91DB5">
        <w:rPr>
          <w:rFonts w:ascii="Cambria" w:hAnsi="Cambria"/>
          <w:sz w:val="20"/>
          <w:szCs w:val="20"/>
          <w:lang w:val="pt-BR"/>
        </w:rPr>
        <w:t xml:space="preserve">durante </w:t>
      </w:r>
      <w:r w:rsidR="002A517E" w:rsidRPr="00C91DB5">
        <w:rPr>
          <w:rFonts w:ascii="Cambria" w:hAnsi="Cambria"/>
          <w:sz w:val="20"/>
          <w:szCs w:val="20"/>
          <w:lang w:val="pt-BR"/>
        </w:rPr>
        <w:t>o Inquérito</w:t>
      </w:r>
      <w:r w:rsidRPr="00C91DB5">
        <w:rPr>
          <w:rFonts w:ascii="Cambria" w:hAnsi="Cambria"/>
          <w:sz w:val="20"/>
          <w:szCs w:val="20"/>
          <w:lang w:val="pt-BR"/>
        </w:rPr>
        <w:t xml:space="preserve"> </w:t>
      </w:r>
      <w:r w:rsidR="00531CA7" w:rsidRPr="00C91DB5">
        <w:rPr>
          <w:rFonts w:ascii="Cambria" w:hAnsi="Cambria"/>
          <w:sz w:val="20"/>
          <w:szCs w:val="20"/>
          <w:lang w:val="pt-BR"/>
        </w:rPr>
        <w:t>Policial Militar de 1975</w:t>
      </w:r>
      <w:r w:rsidR="00FC05C1" w:rsidRPr="00C91DB5">
        <w:rPr>
          <w:rFonts w:ascii="Cambria" w:hAnsi="Cambria"/>
          <w:sz w:val="20"/>
          <w:szCs w:val="20"/>
          <w:lang w:val="pt-BR"/>
        </w:rPr>
        <w:t xml:space="preserve"> (</w:t>
      </w:r>
      <w:r w:rsidR="00FE43FD" w:rsidRPr="00C91DB5">
        <w:rPr>
          <w:rFonts w:ascii="Cambria" w:hAnsi="Cambria"/>
          <w:sz w:val="20"/>
          <w:szCs w:val="20"/>
          <w:lang w:val="pt-BR"/>
        </w:rPr>
        <w:t>§</w:t>
      </w:r>
      <w:r w:rsidR="007C5D1F" w:rsidRPr="00C91DB5">
        <w:rPr>
          <w:rFonts w:ascii="Cambria" w:hAnsi="Cambria"/>
          <w:sz w:val="20"/>
          <w:szCs w:val="20"/>
          <w:lang w:val="pt-BR"/>
        </w:rPr>
        <w:t xml:space="preserve">91-100 </w:t>
      </w:r>
      <w:r w:rsidR="00FB6E26" w:rsidRPr="00C91DB5">
        <w:rPr>
          <w:rFonts w:ascii="Cambria" w:hAnsi="Cambria"/>
          <w:i/>
          <w:sz w:val="20"/>
          <w:szCs w:val="20"/>
          <w:lang w:val="pt-BR"/>
        </w:rPr>
        <w:t>infra</w:t>
      </w:r>
      <w:r w:rsidR="00FC05C1" w:rsidRPr="00C91DB5">
        <w:rPr>
          <w:rFonts w:ascii="Cambria" w:hAnsi="Cambria"/>
          <w:sz w:val="20"/>
          <w:szCs w:val="20"/>
          <w:lang w:val="pt-BR"/>
        </w:rPr>
        <w:t>)</w:t>
      </w:r>
      <w:r w:rsidR="00531CA7" w:rsidRPr="00C91DB5">
        <w:rPr>
          <w:rFonts w:ascii="Cambria" w:hAnsi="Cambria"/>
          <w:sz w:val="20"/>
          <w:szCs w:val="20"/>
          <w:lang w:val="pt-BR"/>
        </w:rPr>
        <w:t xml:space="preserve">, </w:t>
      </w:r>
      <w:r w:rsidR="00FB6E26" w:rsidRPr="00C91DB5">
        <w:rPr>
          <w:rFonts w:ascii="Cambria" w:hAnsi="Cambria"/>
          <w:sz w:val="20"/>
          <w:szCs w:val="20"/>
          <w:lang w:val="pt-BR"/>
        </w:rPr>
        <w:t xml:space="preserve">as pessoas </w:t>
      </w:r>
      <w:r w:rsidR="003D1005" w:rsidRPr="00C91DB5">
        <w:rPr>
          <w:rFonts w:ascii="Cambria" w:hAnsi="Cambria"/>
          <w:sz w:val="20"/>
          <w:szCs w:val="20"/>
          <w:lang w:val="pt-BR"/>
        </w:rPr>
        <w:t>que</w:t>
      </w:r>
      <w:r w:rsidR="00FB6E26" w:rsidRPr="00C91DB5">
        <w:rPr>
          <w:rFonts w:ascii="Cambria" w:hAnsi="Cambria"/>
          <w:sz w:val="20"/>
          <w:szCs w:val="20"/>
          <w:lang w:val="pt-BR"/>
        </w:rPr>
        <w:t xml:space="preserve"> lhe comunicaram </w:t>
      </w:r>
      <w:r w:rsidR="003D1005" w:rsidRPr="00C91DB5">
        <w:rPr>
          <w:rFonts w:ascii="Cambria" w:hAnsi="Cambria"/>
          <w:sz w:val="20"/>
          <w:szCs w:val="20"/>
          <w:lang w:val="pt-BR"/>
        </w:rPr>
        <w:t xml:space="preserve">não informaram </w:t>
      </w:r>
      <w:r w:rsidR="00FB6E26" w:rsidRPr="00C91DB5">
        <w:rPr>
          <w:rFonts w:ascii="Cambria" w:hAnsi="Cambria"/>
          <w:sz w:val="20"/>
          <w:szCs w:val="20"/>
          <w:lang w:val="pt-BR"/>
        </w:rPr>
        <w:t xml:space="preserve">as condições nas </w:t>
      </w:r>
      <w:proofErr w:type="gramStart"/>
      <w:r w:rsidR="00FB6E26" w:rsidRPr="00C91DB5">
        <w:rPr>
          <w:rFonts w:ascii="Cambria" w:hAnsi="Cambria"/>
          <w:sz w:val="20"/>
          <w:szCs w:val="20"/>
          <w:lang w:val="pt-BR"/>
        </w:rPr>
        <w:t xml:space="preserve">quais </w:t>
      </w:r>
      <w:r w:rsidR="00531CA7" w:rsidRPr="00C91DB5">
        <w:rPr>
          <w:rFonts w:ascii="Cambria" w:hAnsi="Cambria"/>
          <w:sz w:val="20"/>
          <w:szCs w:val="20"/>
          <w:lang w:val="pt-BR"/>
        </w:rPr>
        <w:t>Vladimir Herzog</w:t>
      </w:r>
      <w:proofErr w:type="gramEnd"/>
      <w:r w:rsidR="00531CA7" w:rsidRPr="00C91DB5">
        <w:rPr>
          <w:rFonts w:ascii="Cambria" w:hAnsi="Cambria"/>
          <w:sz w:val="20"/>
          <w:szCs w:val="20"/>
          <w:lang w:val="pt-BR"/>
        </w:rPr>
        <w:t xml:space="preserve"> </w:t>
      </w:r>
      <w:r w:rsidR="00FB6E26" w:rsidRPr="00C91DB5">
        <w:rPr>
          <w:rFonts w:ascii="Cambria" w:hAnsi="Cambria"/>
          <w:sz w:val="20"/>
          <w:szCs w:val="20"/>
          <w:lang w:val="pt-BR"/>
        </w:rPr>
        <w:t>havia morrid</w:t>
      </w:r>
      <w:r w:rsidR="00531CA7" w:rsidRPr="00C91DB5">
        <w:rPr>
          <w:rFonts w:ascii="Cambria" w:hAnsi="Cambria"/>
          <w:sz w:val="20"/>
          <w:szCs w:val="20"/>
          <w:lang w:val="pt-BR"/>
        </w:rPr>
        <w:t>o</w:t>
      </w:r>
      <w:r w:rsidR="00FB6E26" w:rsidRPr="00C91DB5">
        <w:rPr>
          <w:rFonts w:ascii="Cambria" w:hAnsi="Cambria"/>
          <w:sz w:val="20"/>
          <w:szCs w:val="20"/>
          <w:lang w:val="pt-BR"/>
        </w:rPr>
        <w:t>.</w:t>
      </w:r>
      <w:r w:rsidR="00531CA7" w:rsidRPr="00C91DB5">
        <w:rPr>
          <w:rStyle w:val="Refdenotaalpie"/>
          <w:rFonts w:ascii="Cambria" w:hAnsi="Cambria"/>
          <w:sz w:val="20"/>
          <w:szCs w:val="20"/>
          <w:lang w:val="pt-BR"/>
        </w:rPr>
        <w:footnoteReference w:id="109"/>
      </w:r>
      <w:r w:rsidR="00FB6E26" w:rsidRPr="00C91DB5">
        <w:rPr>
          <w:rFonts w:ascii="Cambria" w:hAnsi="Cambria"/>
          <w:sz w:val="20"/>
          <w:szCs w:val="20"/>
          <w:lang w:val="pt-BR"/>
        </w:rPr>
        <w:t xml:space="preserve"> </w:t>
      </w:r>
      <w:r w:rsidR="003D1005" w:rsidRPr="00C91DB5">
        <w:rPr>
          <w:rFonts w:ascii="Cambria" w:hAnsi="Cambria"/>
          <w:sz w:val="20"/>
          <w:szCs w:val="20"/>
          <w:lang w:val="pt-BR"/>
        </w:rPr>
        <w:t>Clari</w:t>
      </w:r>
      <w:r w:rsidR="005B1C14" w:rsidRPr="00C91DB5">
        <w:rPr>
          <w:rFonts w:ascii="Cambria" w:hAnsi="Cambria"/>
          <w:sz w:val="20"/>
          <w:szCs w:val="20"/>
          <w:lang w:val="pt-BR"/>
        </w:rPr>
        <w:t>c</w:t>
      </w:r>
      <w:r w:rsidR="003D1005" w:rsidRPr="00C91DB5">
        <w:rPr>
          <w:rFonts w:ascii="Cambria" w:hAnsi="Cambria"/>
          <w:sz w:val="20"/>
          <w:szCs w:val="20"/>
          <w:lang w:val="pt-BR"/>
        </w:rPr>
        <w:t xml:space="preserve">e Herzog </w:t>
      </w:r>
      <w:r w:rsidR="00FB6E26" w:rsidRPr="00C91DB5">
        <w:rPr>
          <w:rFonts w:ascii="Cambria" w:hAnsi="Cambria"/>
          <w:sz w:val="20"/>
          <w:szCs w:val="20"/>
          <w:lang w:val="pt-BR"/>
        </w:rPr>
        <w:t xml:space="preserve">afirmou </w:t>
      </w:r>
      <w:r w:rsidR="003403CE" w:rsidRPr="00C91DB5">
        <w:rPr>
          <w:rFonts w:ascii="Cambria" w:hAnsi="Cambria"/>
          <w:sz w:val="20"/>
          <w:szCs w:val="20"/>
          <w:lang w:val="pt-BR"/>
        </w:rPr>
        <w:t xml:space="preserve">que </w:t>
      </w:r>
      <w:r w:rsidR="00194462" w:rsidRPr="00C91DB5">
        <w:rPr>
          <w:rFonts w:ascii="Cambria" w:hAnsi="Cambria"/>
          <w:sz w:val="20"/>
          <w:szCs w:val="20"/>
          <w:lang w:val="pt-BR"/>
        </w:rPr>
        <w:t>se dirigiu</w:t>
      </w:r>
      <w:r w:rsidR="003403CE" w:rsidRPr="00C91DB5">
        <w:rPr>
          <w:rFonts w:ascii="Cambria" w:hAnsi="Cambria"/>
          <w:sz w:val="20"/>
          <w:szCs w:val="20"/>
          <w:lang w:val="pt-BR"/>
        </w:rPr>
        <w:t xml:space="preserve"> ao Instituto Médico Legal, mas não foi permitido que ela ou seus familiares vissem o corpo de </w:t>
      </w:r>
      <w:r w:rsidR="00531CA7" w:rsidRPr="00C91DB5">
        <w:rPr>
          <w:rFonts w:ascii="Cambria" w:hAnsi="Cambria"/>
          <w:sz w:val="20"/>
          <w:szCs w:val="20"/>
          <w:lang w:val="pt-BR"/>
        </w:rPr>
        <w:t xml:space="preserve">Vladmir Herzog. </w:t>
      </w:r>
      <w:r w:rsidR="00C80E54" w:rsidRPr="00C91DB5">
        <w:rPr>
          <w:rFonts w:ascii="Cambria" w:hAnsi="Cambria"/>
          <w:sz w:val="20"/>
          <w:szCs w:val="20"/>
          <w:lang w:val="pt-BR"/>
        </w:rPr>
        <w:t>Apontou</w:t>
      </w:r>
      <w:r w:rsidR="00CF2F7A" w:rsidRPr="00C91DB5">
        <w:rPr>
          <w:rFonts w:ascii="Cambria" w:hAnsi="Cambria"/>
          <w:sz w:val="20"/>
          <w:szCs w:val="20"/>
          <w:lang w:val="pt-BR"/>
        </w:rPr>
        <w:t xml:space="preserve"> que </w:t>
      </w:r>
      <w:r w:rsidR="00C80E54" w:rsidRPr="00C91DB5">
        <w:rPr>
          <w:rFonts w:ascii="Cambria" w:hAnsi="Cambria"/>
          <w:sz w:val="20"/>
          <w:szCs w:val="20"/>
          <w:lang w:val="pt-BR"/>
        </w:rPr>
        <w:t>outros médicos não tiveram permissão para realizar</w:t>
      </w:r>
      <w:r w:rsidR="00CF2F7A" w:rsidRPr="00C91DB5">
        <w:rPr>
          <w:rFonts w:ascii="Cambria" w:hAnsi="Cambria"/>
          <w:sz w:val="20"/>
          <w:szCs w:val="20"/>
          <w:lang w:val="pt-BR"/>
        </w:rPr>
        <w:t xml:space="preserve"> um exame no corpo antes </w:t>
      </w:r>
      <w:r w:rsidR="00E14FBF" w:rsidRPr="00C91DB5">
        <w:rPr>
          <w:rFonts w:ascii="Cambria" w:hAnsi="Cambria"/>
          <w:sz w:val="20"/>
          <w:szCs w:val="20"/>
          <w:lang w:val="pt-BR"/>
        </w:rPr>
        <w:t xml:space="preserve">dele ser </w:t>
      </w:r>
      <w:r w:rsidR="00CF2F7A" w:rsidRPr="00C91DB5">
        <w:rPr>
          <w:rFonts w:ascii="Cambria" w:hAnsi="Cambria"/>
          <w:sz w:val="20"/>
          <w:szCs w:val="20"/>
          <w:lang w:val="pt-BR"/>
        </w:rPr>
        <w:t>preparado de acordo com os rituais judaicos.</w:t>
      </w:r>
      <w:r w:rsidR="00531CA7" w:rsidRPr="00C91DB5">
        <w:rPr>
          <w:rStyle w:val="Refdenotaalpie"/>
          <w:rFonts w:ascii="Cambria" w:hAnsi="Cambria"/>
          <w:sz w:val="20"/>
          <w:szCs w:val="20"/>
          <w:lang w:val="pt-BR"/>
        </w:rPr>
        <w:footnoteReference w:id="110"/>
      </w:r>
      <w:r w:rsidR="00CF2F7A" w:rsidRPr="00C91DB5">
        <w:rPr>
          <w:rFonts w:ascii="Cambria" w:hAnsi="Cambria"/>
          <w:sz w:val="20"/>
          <w:szCs w:val="20"/>
          <w:lang w:val="pt-BR"/>
        </w:rPr>
        <w:t xml:space="preserve"> </w:t>
      </w:r>
      <w:r w:rsidR="00FE43FD" w:rsidRPr="00C91DB5">
        <w:rPr>
          <w:rFonts w:ascii="Cambria" w:hAnsi="Cambria"/>
          <w:sz w:val="20"/>
          <w:szCs w:val="20"/>
          <w:lang w:val="pt-BR"/>
        </w:rPr>
        <w:t>Uma pesso</w:t>
      </w:r>
      <w:r w:rsidR="0062252F" w:rsidRPr="00C91DB5">
        <w:rPr>
          <w:rFonts w:ascii="Cambria" w:hAnsi="Cambria"/>
          <w:sz w:val="20"/>
          <w:szCs w:val="20"/>
          <w:lang w:val="pt-BR"/>
        </w:rPr>
        <w:t xml:space="preserve">a da Congregação Israelita responsável pelos serviços funerários lhe disse que </w:t>
      </w:r>
      <w:r w:rsidR="00531CA7" w:rsidRPr="00C91DB5">
        <w:rPr>
          <w:rFonts w:ascii="Cambria" w:hAnsi="Cambria"/>
          <w:sz w:val="20"/>
          <w:szCs w:val="20"/>
          <w:lang w:val="pt-BR"/>
        </w:rPr>
        <w:t>“[h</w:t>
      </w:r>
      <w:proofErr w:type="gramStart"/>
      <w:r w:rsidR="00531CA7" w:rsidRPr="00C91DB5">
        <w:rPr>
          <w:rFonts w:ascii="Cambria" w:hAnsi="Cambria"/>
          <w:sz w:val="20"/>
          <w:szCs w:val="20"/>
          <w:lang w:val="pt-BR"/>
        </w:rPr>
        <w:t>]a</w:t>
      </w:r>
      <w:r w:rsidR="00DC6392" w:rsidRPr="00C91DB5">
        <w:rPr>
          <w:rFonts w:ascii="Cambria" w:hAnsi="Cambria"/>
          <w:sz w:val="20"/>
          <w:szCs w:val="20"/>
          <w:lang w:val="pt-BR"/>
        </w:rPr>
        <w:t>via</w:t>
      </w:r>
      <w:proofErr w:type="gramEnd"/>
      <w:r w:rsidR="00DC6392" w:rsidRPr="00C91DB5">
        <w:rPr>
          <w:rFonts w:ascii="Cambria" w:hAnsi="Cambria"/>
          <w:sz w:val="20"/>
          <w:szCs w:val="20"/>
          <w:lang w:val="pt-BR"/>
        </w:rPr>
        <w:t xml:space="preserve"> recebido ordens</w:t>
      </w:r>
      <w:r w:rsidR="00DC6392" w:rsidRPr="006B4CE6">
        <w:rPr>
          <w:rFonts w:ascii="Cambria" w:hAnsi="Cambria"/>
          <w:sz w:val="20"/>
          <w:szCs w:val="20"/>
          <w:lang w:val="pt-BR"/>
        </w:rPr>
        <w:t xml:space="preserve"> de autoridades superiores para não permitir [que o seu corpo fosse examinado por outros médicos], alegando ainda que havia policiais [à] paisana no Hospital e que se a declarante insistisse, seria presa</w:t>
      </w:r>
      <w:r w:rsidR="00E14FBF" w:rsidRPr="006B4CE6">
        <w:rPr>
          <w:rFonts w:ascii="Cambria" w:hAnsi="Cambria"/>
          <w:sz w:val="20"/>
          <w:szCs w:val="20"/>
          <w:lang w:val="pt-BR"/>
        </w:rPr>
        <w:t>”</w:t>
      </w:r>
      <w:r w:rsidR="00E14FBF" w:rsidRPr="006B4CE6">
        <w:rPr>
          <w:rFonts w:ascii="Cambria" w:hAnsi="Cambria"/>
          <w:sz w:val="16"/>
          <w:szCs w:val="16"/>
          <w:lang w:val="pt-BR"/>
        </w:rPr>
        <w:t>.</w:t>
      </w:r>
      <w:r w:rsidR="00531CA7" w:rsidRPr="006B4CE6">
        <w:rPr>
          <w:rStyle w:val="Refdenotaalpie"/>
          <w:rFonts w:ascii="Cambria" w:hAnsi="Cambria"/>
          <w:sz w:val="20"/>
          <w:szCs w:val="20"/>
          <w:lang w:val="pt-BR"/>
        </w:rPr>
        <w:footnoteReference w:id="111"/>
      </w:r>
      <w:r w:rsidR="00531CA7" w:rsidRPr="006B4CE6">
        <w:rPr>
          <w:rFonts w:ascii="Cambria" w:hAnsi="Cambria"/>
          <w:sz w:val="20"/>
          <w:szCs w:val="20"/>
          <w:lang w:val="pt-BR"/>
        </w:rPr>
        <w:t xml:space="preserve"> Clarice Herzog</w:t>
      </w:r>
      <w:r w:rsidR="005B1C14" w:rsidRPr="006B4CE6">
        <w:rPr>
          <w:rFonts w:ascii="Cambria" w:hAnsi="Cambria"/>
          <w:sz w:val="20"/>
          <w:szCs w:val="20"/>
          <w:lang w:val="pt-BR"/>
        </w:rPr>
        <w:t xml:space="preserve"> também declarou que apenas conseguiu ver o rosto d</w:t>
      </w:r>
      <w:r w:rsidR="00531CA7" w:rsidRPr="006B4CE6">
        <w:rPr>
          <w:rFonts w:ascii="Cambria" w:hAnsi="Cambria"/>
          <w:sz w:val="20"/>
          <w:szCs w:val="20"/>
          <w:lang w:val="pt-BR"/>
        </w:rPr>
        <w:t xml:space="preserve">e Vladimir Herzog </w:t>
      </w:r>
      <w:r w:rsidR="005B1C14" w:rsidRPr="006B4CE6">
        <w:rPr>
          <w:rFonts w:ascii="Cambria" w:hAnsi="Cambria"/>
          <w:sz w:val="20"/>
          <w:szCs w:val="20"/>
          <w:lang w:val="pt-BR"/>
        </w:rPr>
        <w:t xml:space="preserve">no caixão já fechado, durante o velório no </w:t>
      </w:r>
      <w:r w:rsidR="00531CA7" w:rsidRPr="006B4CE6">
        <w:rPr>
          <w:rFonts w:ascii="Cambria" w:hAnsi="Cambria"/>
          <w:sz w:val="20"/>
          <w:szCs w:val="20"/>
          <w:lang w:val="pt-BR"/>
        </w:rPr>
        <w:t>hospital israelita Albert Einstein e</w:t>
      </w:r>
      <w:r w:rsidR="005B1C14" w:rsidRPr="006B4CE6">
        <w:rPr>
          <w:rFonts w:ascii="Cambria" w:hAnsi="Cambria"/>
          <w:sz w:val="20"/>
          <w:szCs w:val="20"/>
          <w:lang w:val="pt-BR"/>
        </w:rPr>
        <w:t>m</w:t>
      </w:r>
      <w:r w:rsidR="00531CA7" w:rsidRPr="006B4CE6">
        <w:rPr>
          <w:rFonts w:ascii="Cambria" w:hAnsi="Cambria"/>
          <w:sz w:val="20"/>
          <w:szCs w:val="20"/>
          <w:lang w:val="pt-BR"/>
        </w:rPr>
        <w:t xml:space="preserve"> 26 </w:t>
      </w:r>
      <w:r w:rsidR="009F32C0" w:rsidRPr="006B4CE6">
        <w:rPr>
          <w:rFonts w:ascii="Cambria" w:hAnsi="Cambria"/>
          <w:sz w:val="20"/>
          <w:szCs w:val="20"/>
          <w:lang w:val="pt-BR"/>
        </w:rPr>
        <w:t xml:space="preserve">de outubro de </w:t>
      </w:r>
      <w:r w:rsidR="00531CA7" w:rsidRPr="006B4CE6">
        <w:rPr>
          <w:rFonts w:ascii="Cambria" w:hAnsi="Cambria"/>
          <w:sz w:val="20"/>
          <w:szCs w:val="20"/>
          <w:lang w:val="pt-BR"/>
        </w:rPr>
        <w:t>1975</w:t>
      </w:r>
      <w:r w:rsidR="005B1C14"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12"/>
      </w:r>
      <w:r w:rsidR="005B1C14" w:rsidRPr="006B4CE6">
        <w:rPr>
          <w:rFonts w:ascii="Cambria" w:hAnsi="Cambria"/>
          <w:sz w:val="20"/>
          <w:szCs w:val="20"/>
          <w:lang w:val="pt-BR"/>
        </w:rPr>
        <w:t xml:space="preserve"> Em</w:t>
      </w:r>
      <w:r w:rsidR="00531CA7" w:rsidRPr="006B4CE6">
        <w:rPr>
          <w:rFonts w:ascii="Cambria" w:hAnsi="Cambria"/>
          <w:sz w:val="20"/>
          <w:szCs w:val="20"/>
          <w:lang w:val="pt-BR"/>
        </w:rPr>
        <w:t xml:space="preserve"> 27 </w:t>
      </w:r>
      <w:r w:rsidR="009F32C0" w:rsidRPr="006B4CE6">
        <w:rPr>
          <w:rFonts w:ascii="Cambria" w:hAnsi="Cambria"/>
          <w:sz w:val="20"/>
          <w:szCs w:val="20"/>
          <w:lang w:val="pt-BR"/>
        </w:rPr>
        <w:t xml:space="preserve">de </w:t>
      </w:r>
      <w:r w:rsidR="009F32C0" w:rsidRPr="006B4CE6">
        <w:rPr>
          <w:rFonts w:ascii="Cambria" w:hAnsi="Cambria"/>
          <w:sz w:val="20"/>
          <w:szCs w:val="20"/>
          <w:lang w:val="pt-BR"/>
        </w:rPr>
        <w:lastRenderedPageBreak/>
        <w:t xml:space="preserve">outubro de </w:t>
      </w:r>
      <w:r w:rsidR="00531CA7" w:rsidRPr="006B4CE6">
        <w:rPr>
          <w:rFonts w:ascii="Cambria" w:hAnsi="Cambria"/>
          <w:sz w:val="20"/>
          <w:szCs w:val="20"/>
          <w:lang w:val="pt-BR"/>
        </w:rPr>
        <w:t xml:space="preserve">1975, Vladimir Herzog </w:t>
      </w:r>
      <w:r w:rsidR="005B1C14" w:rsidRPr="006B4CE6">
        <w:rPr>
          <w:rFonts w:ascii="Cambria" w:hAnsi="Cambria"/>
          <w:sz w:val="20"/>
          <w:szCs w:val="20"/>
          <w:lang w:val="pt-BR"/>
        </w:rPr>
        <w:t xml:space="preserve">foi </w:t>
      </w:r>
      <w:r w:rsidR="00531CA7" w:rsidRPr="006B4CE6">
        <w:rPr>
          <w:rFonts w:ascii="Cambria" w:hAnsi="Cambria"/>
          <w:sz w:val="20"/>
          <w:szCs w:val="20"/>
          <w:lang w:val="pt-BR"/>
        </w:rPr>
        <w:t xml:space="preserve">sepultado </w:t>
      </w:r>
      <w:r w:rsidR="005B1C14" w:rsidRPr="006B4CE6">
        <w:rPr>
          <w:rFonts w:ascii="Cambria" w:hAnsi="Cambria"/>
          <w:sz w:val="20"/>
          <w:szCs w:val="20"/>
          <w:lang w:val="pt-BR"/>
        </w:rPr>
        <w:t>no</w:t>
      </w:r>
      <w:r w:rsidR="00531CA7" w:rsidRPr="006B4CE6">
        <w:rPr>
          <w:rFonts w:ascii="Cambria" w:hAnsi="Cambria"/>
          <w:sz w:val="20"/>
          <w:szCs w:val="20"/>
          <w:lang w:val="pt-BR"/>
        </w:rPr>
        <w:t xml:space="preserve"> </w:t>
      </w:r>
      <w:r w:rsidR="005B1C14" w:rsidRPr="006B4CE6">
        <w:rPr>
          <w:rFonts w:ascii="Cambria" w:hAnsi="Cambria"/>
          <w:sz w:val="20"/>
          <w:szCs w:val="20"/>
          <w:lang w:val="pt-BR"/>
        </w:rPr>
        <w:t xml:space="preserve">Cemitério </w:t>
      </w:r>
      <w:r w:rsidR="00531CA7" w:rsidRPr="006B4CE6">
        <w:rPr>
          <w:rFonts w:ascii="Cambria" w:hAnsi="Cambria"/>
          <w:sz w:val="20"/>
          <w:szCs w:val="20"/>
          <w:lang w:val="pt-BR"/>
        </w:rPr>
        <w:t xml:space="preserve">Israelita do </w:t>
      </w:r>
      <w:r w:rsidR="00531CA7" w:rsidRPr="006B4CE6">
        <w:rPr>
          <w:rStyle w:val="nfasis"/>
          <w:rFonts w:ascii="Cambria" w:hAnsi="Cambria" w:cs="Arial"/>
          <w:i w:val="0"/>
          <w:color w:val="000000"/>
          <w:sz w:val="20"/>
          <w:szCs w:val="20"/>
          <w:lang w:val="pt-BR"/>
        </w:rPr>
        <w:t>Butantã</w:t>
      </w:r>
      <w:r w:rsidR="00531CA7" w:rsidRPr="006B4CE6">
        <w:rPr>
          <w:rFonts w:ascii="Cambria" w:hAnsi="Cambria"/>
          <w:sz w:val="20"/>
          <w:szCs w:val="20"/>
          <w:lang w:val="pt-BR"/>
        </w:rPr>
        <w:t xml:space="preserve">, </w:t>
      </w:r>
      <w:r w:rsidR="005B1C14" w:rsidRPr="006B4CE6">
        <w:rPr>
          <w:rFonts w:ascii="Cambria" w:hAnsi="Cambria"/>
          <w:sz w:val="20"/>
          <w:szCs w:val="20"/>
          <w:lang w:val="pt-BR"/>
        </w:rPr>
        <w:t>com a presença de “centenas de pessoas”.</w:t>
      </w:r>
      <w:r w:rsidR="00531CA7" w:rsidRPr="006B4CE6">
        <w:rPr>
          <w:rStyle w:val="Refdenotaalpie"/>
          <w:rFonts w:ascii="Cambria" w:hAnsi="Cambria"/>
          <w:sz w:val="20"/>
          <w:szCs w:val="20"/>
          <w:lang w:val="pt-BR"/>
        </w:rPr>
        <w:footnoteReference w:id="113"/>
      </w:r>
    </w:p>
    <w:p w:rsidR="00531CA7" w:rsidRPr="006B4CE6" w:rsidRDefault="00531CA7" w:rsidP="007B38D0">
      <w:pPr>
        <w:widowControl w:val="0"/>
        <w:ind w:left="720"/>
        <w:jc w:val="both"/>
        <w:rPr>
          <w:rFonts w:ascii="Cambria" w:hAnsi="Cambria"/>
          <w:sz w:val="20"/>
          <w:szCs w:val="20"/>
          <w:lang w:val="pt-BR"/>
        </w:rPr>
      </w:pPr>
    </w:p>
    <w:p w:rsidR="00531CA7" w:rsidRPr="006B4CE6" w:rsidRDefault="002716D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Fonts w:ascii="Cambria" w:hAnsi="Cambria"/>
          <w:sz w:val="20"/>
          <w:szCs w:val="20"/>
          <w:lang w:val="pt-BR"/>
        </w:rPr>
        <w:t xml:space="preserve">Entre as pessoas presentes no funeral, encontravam-se quatro jornalistas que estiveram detidos no </w:t>
      </w:r>
      <w:r w:rsidR="00531CA7" w:rsidRPr="006B4CE6">
        <w:rPr>
          <w:rFonts w:ascii="Cambria" w:hAnsi="Cambria"/>
          <w:sz w:val="20"/>
          <w:szCs w:val="20"/>
          <w:lang w:val="pt-BR"/>
        </w:rPr>
        <w:t>DOI/CODI/SP</w:t>
      </w:r>
      <w:r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14"/>
      </w:r>
      <w:r w:rsidRPr="006B4CE6">
        <w:rPr>
          <w:rFonts w:ascii="Cambria" w:hAnsi="Cambria"/>
          <w:sz w:val="20"/>
          <w:szCs w:val="20"/>
          <w:lang w:val="pt-BR"/>
        </w:rPr>
        <w:t xml:space="preserve"> Esses jornalistas receberam instruções na manhã de </w:t>
      </w:r>
      <w:r w:rsidR="00531CA7" w:rsidRPr="006B4CE6">
        <w:rPr>
          <w:rFonts w:ascii="Cambria" w:hAnsi="Cambria"/>
          <w:sz w:val="20"/>
          <w:szCs w:val="20"/>
          <w:lang w:val="pt-BR"/>
        </w:rPr>
        <w:t xml:space="preserve">27 </w:t>
      </w:r>
      <w:r w:rsidR="009F32C0" w:rsidRPr="006B4CE6">
        <w:rPr>
          <w:rFonts w:ascii="Cambria" w:hAnsi="Cambria"/>
          <w:sz w:val="20"/>
          <w:szCs w:val="20"/>
          <w:lang w:val="pt-BR"/>
        </w:rPr>
        <w:t xml:space="preserve">de outubro de </w:t>
      </w:r>
      <w:r w:rsidR="00531CA7" w:rsidRPr="006B4CE6">
        <w:rPr>
          <w:rFonts w:ascii="Cambria" w:hAnsi="Cambria"/>
          <w:sz w:val="20"/>
          <w:szCs w:val="20"/>
          <w:lang w:val="pt-BR"/>
        </w:rPr>
        <w:t xml:space="preserve">1975 para ir </w:t>
      </w:r>
      <w:r w:rsidRPr="006B4CE6">
        <w:rPr>
          <w:rFonts w:ascii="Cambria" w:hAnsi="Cambria"/>
          <w:sz w:val="20"/>
          <w:szCs w:val="20"/>
          <w:lang w:val="pt-BR"/>
        </w:rPr>
        <w:t xml:space="preserve">ao funeral de </w:t>
      </w:r>
      <w:r w:rsidR="00531CA7" w:rsidRPr="006B4CE6">
        <w:rPr>
          <w:rFonts w:ascii="Cambria" w:hAnsi="Cambria"/>
          <w:sz w:val="20"/>
          <w:szCs w:val="20"/>
          <w:lang w:val="pt-BR"/>
        </w:rPr>
        <w:t>Vladimir Herzog</w:t>
      </w:r>
      <w:r w:rsidR="002C191E">
        <w:rPr>
          <w:rFonts w:ascii="Cambria" w:hAnsi="Cambria"/>
          <w:sz w:val="20"/>
          <w:szCs w:val="20"/>
          <w:lang w:val="pt-BR"/>
        </w:rPr>
        <w:t>;</w:t>
      </w:r>
      <w:r w:rsidR="00531CA7" w:rsidRPr="006B4CE6">
        <w:rPr>
          <w:rFonts w:ascii="Cambria" w:hAnsi="Cambria"/>
          <w:sz w:val="20"/>
          <w:szCs w:val="20"/>
          <w:lang w:val="pt-BR"/>
        </w:rPr>
        <w:t xml:space="preserve"> </w:t>
      </w:r>
      <w:r w:rsidR="004F6B50" w:rsidRPr="006B4CE6">
        <w:rPr>
          <w:rFonts w:ascii="Cambria" w:hAnsi="Cambria"/>
          <w:sz w:val="20"/>
          <w:szCs w:val="20"/>
          <w:lang w:val="pt-BR"/>
        </w:rPr>
        <w:t>caso o fizessem</w:t>
      </w:r>
      <w:r w:rsidR="00531CA7" w:rsidRPr="006B4CE6">
        <w:rPr>
          <w:rFonts w:ascii="Cambria" w:hAnsi="Cambria"/>
          <w:sz w:val="20"/>
          <w:szCs w:val="20"/>
          <w:lang w:val="pt-BR"/>
        </w:rPr>
        <w:t>, “[p</w:t>
      </w:r>
      <w:proofErr w:type="gramStart"/>
      <w:r w:rsidR="00531CA7" w:rsidRPr="006B4CE6">
        <w:rPr>
          <w:rFonts w:ascii="Cambria" w:hAnsi="Cambria"/>
          <w:sz w:val="20"/>
          <w:szCs w:val="20"/>
          <w:lang w:val="pt-BR"/>
        </w:rPr>
        <w:t>]</w:t>
      </w:r>
      <w:r w:rsidR="0080469B" w:rsidRPr="006B4CE6">
        <w:rPr>
          <w:rFonts w:ascii="Cambria" w:hAnsi="Cambria"/>
          <w:sz w:val="20"/>
          <w:szCs w:val="20"/>
          <w:lang w:val="pt-BR"/>
        </w:rPr>
        <w:t>oder</w:t>
      </w:r>
      <w:proofErr w:type="gramEnd"/>
      <w:r w:rsidR="0080469B" w:rsidRPr="006B4CE6">
        <w:rPr>
          <w:rFonts w:ascii="Cambria" w:hAnsi="Cambria"/>
          <w:sz w:val="20"/>
          <w:szCs w:val="20"/>
          <w:lang w:val="pt-BR"/>
        </w:rPr>
        <w:t>[iam]</w:t>
      </w:r>
      <w:r w:rsidR="00531CA7" w:rsidRPr="006B4CE6">
        <w:rPr>
          <w:rFonts w:ascii="Cambria" w:hAnsi="Cambria"/>
          <w:sz w:val="20"/>
          <w:szCs w:val="20"/>
          <w:lang w:val="pt-BR"/>
        </w:rPr>
        <w:t xml:space="preserve"> incluso dormir e</w:t>
      </w:r>
      <w:r w:rsidR="00303CCE" w:rsidRPr="006B4CE6">
        <w:rPr>
          <w:rFonts w:ascii="Cambria" w:hAnsi="Cambria"/>
          <w:sz w:val="20"/>
          <w:szCs w:val="20"/>
          <w:lang w:val="pt-BR"/>
        </w:rPr>
        <w:t>m</w:t>
      </w:r>
      <w:r w:rsidR="00531CA7" w:rsidRPr="006B4CE6">
        <w:rPr>
          <w:rFonts w:ascii="Cambria" w:hAnsi="Cambria"/>
          <w:sz w:val="20"/>
          <w:szCs w:val="20"/>
          <w:lang w:val="pt-BR"/>
        </w:rPr>
        <w:t xml:space="preserve"> casa</w:t>
      </w:r>
      <w:r w:rsidR="0080469B" w:rsidRPr="006B4CE6">
        <w:rPr>
          <w:rFonts w:ascii="Cambria" w:hAnsi="Cambria"/>
          <w:sz w:val="20"/>
          <w:szCs w:val="20"/>
          <w:lang w:val="pt-BR"/>
        </w:rPr>
        <w:t xml:space="preserve"> naquela noite</w:t>
      </w:r>
      <w:r w:rsidR="00531CA7" w:rsidRPr="006B4CE6">
        <w:rPr>
          <w:rFonts w:ascii="Cambria" w:hAnsi="Cambria"/>
          <w:sz w:val="20"/>
          <w:szCs w:val="20"/>
          <w:lang w:val="pt-BR"/>
        </w:rPr>
        <w:t>”</w:t>
      </w:r>
      <w:r w:rsidR="0080469B"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15"/>
      </w:r>
      <w:r w:rsidR="00531CA7" w:rsidRPr="006B4CE6">
        <w:rPr>
          <w:rFonts w:ascii="Cambria" w:hAnsi="Cambria"/>
          <w:sz w:val="20"/>
          <w:szCs w:val="20"/>
          <w:lang w:val="pt-BR"/>
        </w:rPr>
        <w:t xml:space="preserve"> </w:t>
      </w:r>
      <w:r w:rsidR="004F6B50" w:rsidRPr="006B4CE6">
        <w:rPr>
          <w:rFonts w:ascii="Cambria" w:hAnsi="Cambria"/>
          <w:sz w:val="20"/>
          <w:szCs w:val="20"/>
          <w:lang w:val="pt-BR"/>
        </w:rPr>
        <w:t xml:space="preserve">Segundo um dos jornalistas presentes no </w:t>
      </w:r>
      <w:r w:rsidR="00531CA7" w:rsidRPr="006B4CE6">
        <w:rPr>
          <w:rFonts w:ascii="Cambria" w:hAnsi="Cambria"/>
          <w:sz w:val="20"/>
          <w:szCs w:val="20"/>
          <w:lang w:val="pt-BR"/>
        </w:rPr>
        <w:t>funeral, “</w:t>
      </w:r>
      <w:r w:rsidR="004F6B50" w:rsidRPr="006B4CE6">
        <w:rPr>
          <w:rFonts w:ascii="Cambria" w:hAnsi="Cambria"/>
          <w:sz w:val="20"/>
          <w:szCs w:val="20"/>
          <w:lang w:val="pt-BR"/>
        </w:rPr>
        <w:t>o objetivo, aparentemente, era mostrar que os outros jornalistas estavam bem”.</w:t>
      </w:r>
      <w:r w:rsidR="00531CA7" w:rsidRPr="006B4CE6">
        <w:rPr>
          <w:rStyle w:val="Refdenotaalpie"/>
          <w:rFonts w:ascii="Cambria" w:hAnsi="Cambria"/>
          <w:sz w:val="20"/>
          <w:szCs w:val="20"/>
          <w:lang w:val="pt-BR"/>
        </w:rPr>
        <w:footnoteReference w:id="116"/>
      </w:r>
      <w:r w:rsidR="004F6B50" w:rsidRPr="006B4CE6">
        <w:rPr>
          <w:rFonts w:ascii="Cambria" w:hAnsi="Cambria"/>
          <w:sz w:val="20"/>
          <w:szCs w:val="20"/>
          <w:lang w:val="pt-BR"/>
        </w:rPr>
        <w:t xml:space="preserve"> De acordo com o </w:t>
      </w:r>
      <w:r w:rsidR="0067691D" w:rsidRPr="006B4CE6">
        <w:rPr>
          <w:rFonts w:ascii="Cambria" w:hAnsi="Cambria"/>
          <w:sz w:val="20"/>
          <w:szCs w:val="20"/>
          <w:lang w:val="pt-BR"/>
        </w:rPr>
        <w:t>depoimento</w:t>
      </w:r>
      <w:r w:rsidR="004F6B50" w:rsidRPr="006B4CE6">
        <w:rPr>
          <w:rFonts w:ascii="Cambria" w:hAnsi="Cambria"/>
          <w:sz w:val="20"/>
          <w:szCs w:val="20"/>
          <w:lang w:val="pt-BR"/>
        </w:rPr>
        <w:t xml:space="preserve"> do jornalista</w:t>
      </w:r>
      <w:r w:rsidR="00531CA7" w:rsidRPr="006B4CE6">
        <w:rPr>
          <w:rFonts w:ascii="Cambria" w:hAnsi="Cambria"/>
          <w:sz w:val="20"/>
          <w:szCs w:val="20"/>
          <w:lang w:val="pt-BR"/>
        </w:rPr>
        <w:t xml:space="preserve"> Rodolfo Osvaldo Konder,</w:t>
      </w:r>
      <w:r w:rsidR="00303CCE" w:rsidRPr="006B4CE6">
        <w:rPr>
          <w:rFonts w:ascii="Cambria" w:hAnsi="Cambria"/>
          <w:sz w:val="20"/>
          <w:szCs w:val="20"/>
          <w:lang w:val="pt-BR"/>
        </w:rPr>
        <w:t xml:space="preserve"> quando estavam no funeral</w:t>
      </w:r>
      <w:r w:rsidR="00531CA7" w:rsidRPr="006B4CE6">
        <w:rPr>
          <w:rFonts w:ascii="Cambria" w:hAnsi="Cambria"/>
          <w:sz w:val="20"/>
          <w:szCs w:val="20"/>
          <w:lang w:val="pt-BR"/>
        </w:rPr>
        <w:t xml:space="preserve">, </w:t>
      </w:r>
      <w:r w:rsidR="00531CA7" w:rsidRPr="006B4CE6">
        <w:rPr>
          <w:rStyle w:val="nfasis"/>
          <w:rFonts w:ascii="Cambria" w:hAnsi="Cambria"/>
          <w:i w:val="0"/>
          <w:sz w:val="20"/>
          <w:szCs w:val="20"/>
          <w:lang w:val="pt-BR"/>
        </w:rPr>
        <w:t xml:space="preserve">George Benigno </w:t>
      </w:r>
      <w:r w:rsidR="005E7ECB">
        <w:rPr>
          <w:rStyle w:val="nfasis"/>
          <w:rFonts w:ascii="Cambria" w:hAnsi="Cambria"/>
          <w:i w:val="0"/>
          <w:sz w:val="20"/>
          <w:szCs w:val="20"/>
          <w:lang w:val="pt-BR"/>
        </w:rPr>
        <w:t>Jatahy</w:t>
      </w:r>
      <w:r w:rsidR="00531CA7" w:rsidRPr="006B4CE6">
        <w:rPr>
          <w:rStyle w:val="nfasis"/>
          <w:rFonts w:ascii="Cambria" w:hAnsi="Cambria"/>
          <w:i w:val="0"/>
          <w:sz w:val="20"/>
          <w:szCs w:val="20"/>
          <w:lang w:val="pt-BR"/>
        </w:rPr>
        <w:t xml:space="preserve"> Duque Estrada </w:t>
      </w:r>
      <w:r w:rsidR="00303CCE" w:rsidRPr="006B4CE6">
        <w:rPr>
          <w:rStyle w:val="nfasis"/>
          <w:rFonts w:ascii="Cambria" w:hAnsi="Cambria"/>
          <w:i w:val="0"/>
          <w:sz w:val="20"/>
          <w:szCs w:val="20"/>
          <w:lang w:val="pt-BR"/>
        </w:rPr>
        <w:t xml:space="preserve">e ele ficaram sabendo que haviam sido citados na nota oficial emitida pelo </w:t>
      </w:r>
      <w:r w:rsidR="00531CA7" w:rsidRPr="006B4CE6">
        <w:rPr>
          <w:rStyle w:val="nfasis"/>
          <w:rFonts w:ascii="Cambria" w:hAnsi="Cambria"/>
          <w:i w:val="0"/>
          <w:sz w:val="20"/>
          <w:szCs w:val="20"/>
          <w:lang w:val="pt-BR"/>
        </w:rPr>
        <w:t>II E</w:t>
      </w:r>
      <w:r w:rsidR="00303CCE" w:rsidRPr="006B4CE6">
        <w:rPr>
          <w:rStyle w:val="nfasis"/>
          <w:rFonts w:ascii="Cambria" w:hAnsi="Cambria"/>
          <w:i w:val="0"/>
          <w:sz w:val="20"/>
          <w:szCs w:val="20"/>
          <w:lang w:val="pt-BR"/>
        </w:rPr>
        <w:t>x</w:t>
      </w:r>
      <w:r w:rsidR="00531CA7" w:rsidRPr="006B4CE6">
        <w:rPr>
          <w:rStyle w:val="nfasis"/>
          <w:rFonts w:ascii="Cambria" w:hAnsi="Cambria"/>
          <w:i w:val="0"/>
          <w:sz w:val="20"/>
          <w:szCs w:val="20"/>
          <w:lang w:val="pt-BR"/>
        </w:rPr>
        <w:t>ército como “delatores de Vladimir Herzog”</w:t>
      </w:r>
      <w:r w:rsidR="00303CCE"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117"/>
      </w:r>
      <w:r w:rsidR="00303CCE" w:rsidRPr="006B4CE6">
        <w:rPr>
          <w:rStyle w:val="nfasis"/>
          <w:rFonts w:ascii="Cambria" w:hAnsi="Cambria"/>
          <w:i w:val="0"/>
          <w:sz w:val="20"/>
          <w:szCs w:val="20"/>
          <w:lang w:val="pt-BR"/>
        </w:rPr>
        <w:t xml:space="preserve"> Também indicou que ao retornar ao </w:t>
      </w:r>
      <w:r w:rsidR="00531CA7" w:rsidRPr="006B4CE6">
        <w:rPr>
          <w:rStyle w:val="nfasis"/>
          <w:rFonts w:ascii="Cambria" w:hAnsi="Cambria"/>
          <w:i w:val="0"/>
          <w:sz w:val="20"/>
          <w:szCs w:val="20"/>
          <w:lang w:val="pt-BR"/>
        </w:rPr>
        <w:t>DOI/CODI/SP, exigi</w:t>
      </w:r>
      <w:r w:rsidR="005444E4" w:rsidRPr="006B4CE6">
        <w:rPr>
          <w:rStyle w:val="nfasis"/>
          <w:rFonts w:ascii="Cambria" w:hAnsi="Cambria"/>
          <w:i w:val="0"/>
          <w:sz w:val="20"/>
          <w:szCs w:val="20"/>
          <w:lang w:val="pt-BR"/>
        </w:rPr>
        <w:t xml:space="preserve">ram </w:t>
      </w:r>
      <w:r w:rsidR="00531CA7" w:rsidRPr="006B4CE6">
        <w:rPr>
          <w:rStyle w:val="nfasis"/>
          <w:rFonts w:ascii="Cambria" w:hAnsi="Cambria"/>
          <w:i w:val="0"/>
          <w:sz w:val="20"/>
          <w:szCs w:val="20"/>
          <w:lang w:val="pt-BR"/>
        </w:rPr>
        <w:t>“</w:t>
      </w:r>
      <w:r w:rsidR="005444E4" w:rsidRPr="006B4CE6">
        <w:rPr>
          <w:rStyle w:val="nfasis"/>
          <w:rFonts w:ascii="Cambria" w:hAnsi="Cambria"/>
          <w:i w:val="0"/>
          <w:sz w:val="20"/>
          <w:szCs w:val="20"/>
          <w:lang w:val="pt-BR"/>
        </w:rPr>
        <w:t>a retificação da nota</w:t>
      </w:r>
      <w:r w:rsidR="00531CA7" w:rsidRPr="006B4CE6">
        <w:rPr>
          <w:rStyle w:val="nfasis"/>
          <w:rFonts w:ascii="Cambria" w:hAnsi="Cambria"/>
          <w:i w:val="0"/>
          <w:sz w:val="20"/>
          <w:szCs w:val="20"/>
          <w:lang w:val="pt-BR"/>
        </w:rPr>
        <w:t>”</w:t>
      </w:r>
      <w:r w:rsidR="00005EED">
        <w:rPr>
          <w:rStyle w:val="nfasis"/>
          <w:rFonts w:ascii="Cambria" w:hAnsi="Cambria"/>
          <w:i w:val="0"/>
          <w:sz w:val="20"/>
          <w:szCs w:val="20"/>
          <w:lang w:val="pt-BR"/>
        </w:rPr>
        <w:t>, pela</w:t>
      </w:r>
      <w:r w:rsidR="005444E4" w:rsidRPr="006B4CE6">
        <w:rPr>
          <w:rStyle w:val="nfasis"/>
          <w:rFonts w:ascii="Cambria" w:hAnsi="Cambria"/>
          <w:i w:val="0"/>
          <w:sz w:val="20"/>
          <w:szCs w:val="20"/>
          <w:lang w:val="pt-BR"/>
        </w:rPr>
        <w:t xml:space="preserve"> qual foram ameaçados por uma pessoa identificada como </w:t>
      </w:r>
      <w:r w:rsidR="00531CA7" w:rsidRPr="006B4CE6">
        <w:rPr>
          <w:rStyle w:val="nfasis"/>
          <w:rFonts w:ascii="Cambria" w:hAnsi="Cambria"/>
          <w:i w:val="0"/>
          <w:sz w:val="20"/>
          <w:szCs w:val="20"/>
          <w:lang w:val="pt-BR"/>
        </w:rPr>
        <w:t>“Dr. Paul</w:t>
      </w:r>
      <w:r w:rsidR="00177647" w:rsidRPr="006B4CE6">
        <w:rPr>
          <w:rStyle w:val="nfasis"/>
          <w:rFonts w:ascii="Cambria" w:hAnsi="Cambria"/>
          <w:i w:val="0"/>
          <w:sz w:val="20"/>
          <w:szCs w:val="20"/>
          <w:lang w:val="pt-BR"/>
        </w:rPr>
        <w:t>o</w:t>
      </w:r>
      <w:r w:rsidR="00531CA7" w:rsidRPr="006B4CE6">
        <w:rPr>
          <w:rStyle w:val="nfasis"/>
          <w:rFonts w:ascii="Cambria" w:hAnsi="Cambria"/>
          <w:i w:val="0"/>
          <w:sz w:val="20"/>
          <w:szCs w:val="20"/>
          <w:lang w:val="pt-BR"/>
        </w:rPr>
        <w:t>”. Seg</w:t>
      </w:r>
      <w:r w:rsidR="005444E4" w:rsidRPr="006B4CE6">
        <w:rPr>
          <w:rStyle w:val="nfasis"/>
          <w:rFonts w:ascii="Cambria" w:hAnsi="Cambria"/>
          <w:i w:val="0"/>
          <w:sz w:val="20"/>
          <w:szCs w:val="20"/>
          <w:lang w:val="pt-BR"/>
        </w:rPr>
        <w:t>undo</w:t>
      </w:r>
      <w:r w:rsidR="00531CA7" w:rsidRPr="006B4CE6">
        <w:rPr>
          <w:rStyle w:val="nfasis"/>
          <w:rFonts w:ascii="Cambria" w:hAnsi="Cambria"/>
          <w:i w:val="0"/>
          <w:sz w:val="20"/>
          <w:szCs w:val="20"/>
          <w:lang w:val="pt-BR"/>
        </w:rPr>
        <w:t xml:space="preserve"> Konder, </w:t>
      </w:r>
      <w:r w:rsidR="005444E4" w:rsidRPr="006B4CE6">
        <w:rPr>
          <w:rStyle w:val="nfasis"/>
          <w:rFonts w:ascii="Cambria" w:hAnsi="Cambria"/>
          <w:i w:val="0"/>
          <w:sz w:val="20"/>
          <w:szCs w:val="20"/>
          <w:lang w:val="pt-BR"/>
        </w:rPr>
        <w:t xml:space="preserve">o </w:t>
      </w:r>
      <w:r w:rsidR="00531CA7" w:rsidRPr="006B4CE6">
        <w:rPr>
          <w:rStyle w:val="nfasis"/>
          <w:rFonts w:ascii="Cambria" w:hAnsi="Cambria"/>
          <w:i w:val="0"/>
          <w:sz w:val="20"/>
          <w:szCs w:val="20"/>
          <w:lang w:val="pt-BR"/>
        </w:rPr>
        <w:t>“Dr. Paul</w:t>
      </w:r>
      <w:r w:rsidR="005444E4" w:rsidRPr="006B4CE6">
        <w:rPr>
          <w:rStyle w:val="nfasis"/>
          <w:rFonts w:ascii="Cambria" w:hAnsi="Cambria"/>
          <w:i w:val="0"/>
          <w:sz w:val="20"/>
          <w:szCs w:val="20"/>
          <w:lang w:val="pt-BR"/>
        </w:rPr>
        <w:t>o</w:t>
      </w:r>
      <w:r w:rsidR="00531CA7" w:rsidRPr="006B4CE6">
        <w:rPr>
          <w:rStyle w:val="nfasis"/>
          <w:rFonts w:ascii="Cambria" w:hAnsi="Cambria"/>
          <w:i w:val="0"/>
          <w:sz w:val="20"/>
          <w:szCs w:val="20"/>
          <w:lang w:val="pt-BR"/>
        </w:rPr>
        <w:t>” l</w:t>
      </w:r>
      <w:r w:rsidR="005444E4" w:rsidRPr="006B4CE6">
        <w:rPr>
          <w:rStyle w:val="nfasis"/>
          <w:rFonts w:ascii="Cambria" w:hAnsi="Cambria"/>
          <w:i w:val="0"/>
          <w:sz w:val="20"/>
          <w:szCs w:val="20"/>
          <w:lang w:val="pt-BR"/>
        </w:rPr>
        <w:t>hes disse</w:t>
      </w:r>
      <w:r w:rsidR="00531CA7" w:rsidRPr="006B4CE6">
        <w:rPr>
          <w:rStyle w:val="nfasis"/>
          <w:rFonts w:ascii="Cambria" w:hAnsi="Cambria"/>
          <w:i w:val="0"/>
          <w:sz w:val="20"/>
          <w:szCs w:val="20"/>
          <w:lang w:val="pt-BR"/>
        </w:rPr>
        <w:t xml:space="preserve"> que “[</w:t>
      </w:r>
      <w:r w:rsidR="004D55FE" w:rsidRPr="006B4CE6">
        <w:rPr>
          <w:rStyle w:val="nfasis"/>
          <w:rFonts w:ascii="Cambria" w:hAnsi="Cambria"/>
          <w:i w:val="0"/>
          <w:sz w:val="20"/>
          <w:szCs w:val="20"/>
          <w:lang w:val="pt-BR"/>
        </w:rPr>
        <w:t>a</w:t>
      </w:r>
      <w:r w:rsidR="00531CA7" w:rsidRPr="006B4CE6">
        <w:rPr>
          <w:rStyle w:val="nfasis"/>
          <w:rFonts w:ascii="Cambria" w:hAnsi="Cambria"/>
          <w:i w:val="0"/>
          <w:sz w:val="20"/>
          <w:szCs w:val="20"/>
          <w:lang w:val="pt-BR"/>
        </w:rPr>
        <w:t>] nota d</w:t>
      </w:r>
      <w:r w:rsidR="004D55FE" w:rsidRPr="006B4CE6">
        <w:rPr>
          <w:rStyle w:val="nfasis"/>
          <w:rFonts w:ascii="Cambria" w:hAnsi="Cambria"/>
          <w:i w:val="0"/>
          <w:sz w:val="20"/>
          <w:szCs w:val="20"/>
          <w:lang w:val="pt-BR"/>
        </w:rPr>
        <w:t>o</w:t>
      </w:r>
      <w:r w:rsidR="00531CA7" w:rsidRPr="006B4CE6">
        <w:rPr>
          <w:rStyle w:val="nfasis"/>
          <w:rFonts w:ascii="Cambria" w:hAnsi="Cambria"/>
          <w:i w:val="0"/>
          <w:sz w:val="20"/>
          <w:szCs w:val="20"/>
          <w:lang w:val="pt-BR"/>
        </w:rPr>
        <w:t xml:space="preserve"> Segundo E</w:t>
      </w:r>
      <w:r w:rsidR="004D55FE" w:rsidRPr="006B4CE6">
        <w:rPr>
          <w:rStyle w:val="nfasis"/>
          <w:rFonts w:ascii="Cambria" w:hAnsi="Cambria"/>
          <w:i w:val="0"/>
          <w:sz w:val="20"/>
          <w:szCs w:val="20"/>
          <w:lang w:val="pt-BR"/>
        </w:rPr>
        <w:t>xér</w:t>
      </w:r>
      <w:r w:rsidR="00531CA7" w:rsidRPr="006B4CE6">
        <w:rPr>
          <w:rStyle w:val="nfasis"/>
          <w:rFonts w:ascii="Cambria" w:hAnsi="Cambria"/>
          <w:i w:val="0"/>
          <w:sz w:val="20"/>
          <w:szCs w:val="20"/>
          <w:lang w:val="pt-BR"/>
        </w:rPr>
        <w:t>cito [</w:t>
      </w:r>
      <w:r w:rsidR="004D55FE" w:rsidRPr="006B4CE6">
        <w:rPr>
          <w:rStyle w:val="nfasis"/>
          <w:rFonts w:ascii="Cambria" w:hAnsi="Cambria"/>
          <w:i w:val="0"/>
          <w:sz w:val="20"/>
          <w:szCs w:val="20"/>
          <w:lang w:val="pt-BR"/>
        </w:rPr>
        <w:t xml:space="preserve">lhes] havia colocado numa situação extremamente perigosa, porque a qualquer momento [eles] </w:t>
      </w:r>
      <w:proofErr w:type="gramStart"/>
      <w:r w:rsidR="004D55FE" w:rsidRPr="006B4CE6">
        <w:rPr>
          <w:rStyle w:val="nfasis"/>
          <w:rFonts w:ascii="Cambria" w:hAnsi="Cambria"/>
          <w:i w:val="0"/>
          <w:sz w:val="20"/>
          <w:szCs w:val="20"/>
          <w:lang w:val="pt-BR"/>
        </w:rPr>
        <w:t>poder[</w:t>
      </w:r>
      <w:proofErr w:type="gramEnd"/>
      <w:r w:rsidR="004D55FE" w:rsidRPr="006B4CE6">
        <w:rPr>
          <w:rStyle w:val="nfasis"/>
          <w:rFonts w:ascii="Cambria" w:hAnsi="Cambria"/>
          <w:i w:val="0"/>
          <w:sz w:val="20"/>
          <w:szCs w:val="20"/>
          <w:lang w:val="pt-BR"/>
        </w:rPr>
        <w:t xml:space="preserve">iam] ser </w:t>
      </w:r>
      <w:r w:rsidR="008B6F09" w:rsidRPr="006B4CE6">
        <w:rPr>
          <w:rStyle w:val="nfasis"/>
          <w:rFonts w:ascii="Cambria" w:hAnsi="Cambria"/>
          <w:i w:val="0"/>
          <w:sz w:val="20"/>
          <w:szCs w:val="20"/>
          <w:lang w:val="pt-BR"/>
        </w:rPr>
        <w:t>‘</w:t>
      </w:r>
      <w:r w:rsidR="004D55FE" w:rsidRPr="006B4CE6">
        <w:rPr>
          <w:rStyle w:val="nfasis"/>
          <w:rFonts w:ascii="Cambria" w:hAnsi="Cambria"/>
          <w:i w:val="0"/>
          <w:sz w:val="20"/>
          <w:szCs w:val="20"/>
          <w:lang w:val="pt-BR"/>
        </w:rPr>
        <w:t>justi</w:t>
      </w:r>
      <w:r w:rsidR="008B6F09" w:rsidRPr="006B4CE6">
        <w:rPr>
          <w:rStyle w:val="nfasis"/>
          <w:rFonts w:ascii="Cambria" w:hAnsi="Cambria"/>
          <w:i w:val="0"/>
          <w:sz w:val="20"/>
          <w:szCs w:val="20"/>
          <w:lang w:val="pt-BR"/>
        </w:rPr>
        <w:t>çados’ por elementos do Partido Comunista”.</w:t>
      </w:r>
      <w:r w:rsidR="00531CA7" w:rsidRPr="006B4CE6">
        <w:rPr>
          <w:rStyle w:val="Refdenotaalpie"/>
          <w:rFonts w:ascii="Cambria" w:hAnsi="Cambria"/>
          <w:sz w:val="20"/>
          <w:szCs w:val="20"/>
          <w:lang w:val="pt-BR"/>
        </w:rPr>
        <w:footnoteReference w:id="118"/>
      </w:r>
    </w:p>
    <w:p w:rsidR="00531CA7" w:rsidRPr="006B4CE6" w:rsidRDefault="00531CA7" w:rsidP="007B38D0">
      <w:pPr>
        <w:widowControl w:val="0"/>
        <w:jc w:val="both"/>
        <w:rPr>
          <w:rStyle w:val="nfasis"/>
          <w:rFonts w:ascii="Cambria" w:hAnsi="Cambria"/>
          <w:b/>
          <w:bCs/>
          <w:sz w:val="20"/>
          <w:szCs w:val="20"/>
          <w:lang w:val="pt-BR"/>
        </w:rPr>
      </w:pPr>
    </w:p>
    <w:p w:rsidR="00531CA7" w:rsidRPr="006B4CE6" w:rsidRDefault="008B6F0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Style w:val="nfasis"/>
          <w:rFonts w:ascii="Cambria" w:hAnsi="Cambria"/>
          <w:i w:val="0"/>
          <w:sz w:val="20"/>
          <w:szCs w:val="20"/>
          <w:lang w:val="pt-BR"/>
        </w:rPr>
        <w:t>A Comissão Especial sobre Mortos e Desapar</w:t>
      </w:r>
      <w:r w:rsidR="00531CA7" w:rsidRPr="006B4CE6">
        <w:rPr>
          <w:rStyle w:val="nfasis"/>
          <w:rFonts w:ascii="Cambria" w:hAnsi="Cambria"/>
          <w:i w:val="0"/>
          <w:sz w:val="20"/>
          <w:szCs w:val="20"/>
          <w:lang w:val="pt-BR"/>
        </w:rPr>
        <w:t xml:space="preserve">ecidos Políticos </w:t>
      </w:r>
      <w:r w:rsidR="00FC05C1" w:rsidRPr="006B4CE6">
        <w:rPr>
          <w:rStyle w:val="nfasis"/>
          <w:rFonts w:ascii="Cambria" w:hAnsi="Cambria"/>
          <w:i w:val="0"/>
          <w:sz w:val="20"/>
          <w:szCs w:val="20"/>
          <w:lang w:val="pt-BR"/>
        </w:rPr>
        <w:t xml:space="preserve">(CEMDP) </w:t>
      </w:r>
      <w:r w:rsidR="00531CA7" w:rsidRPr="006B4CE6">
        <w:rPr>
          <w:rStyle w:val="nfasis"/>
          <w:rFonts w:ascii="Cambria" w:hAnsi="Cambria"/>
          <w:i w:val="0"/>
          <w:sz w:val="20"/>
          <w:szCs w:val="20"/>
          <w:lang w:val="pt-BR"/>
        </w:rPr>
        <w:t>afirm</w:t>
      </w:r>
      <w:r w:rsidRPr="006B4CE6">
        <w:rPr>
          <w:rStyle w:val="nfasis"/>
          <w:rFonts w:ascii="Cambria" w:hAnsi="Cambria"/>
          <w:i w:val="0"/>
          <w:sz w:val="20"/>
          <w:szCs w:val="20"/>
          <w:lang w:val="pt-BR"/>
        </w:rPr>
        <w:t>ou que a morte e a tortura de</w:t>
      </w:r>
      <w:r w:rsidR="00531CA7" w:rsidRPr="006B4CE6">
        <w:rPr>
          <w:rStyle w:val="nfasis"/>
          <w:rFonts w:ascii="Cambria" w:hAnsi="Cambria"/>
          <w:i w:val="0"/>
          <w:sz w:val="20"/>
          <w:szCs w:val="20"/>
          <w:lang w:val="pt-BR"/>
        </w:rPr>
        <w:t xml:space="preserve"> Vladimir Herzog f</w:t>
      </w:r>
      <w:r w:rsidRPr="006B4CE6">
        <w:rPr>
          <w:rStyle w:val="nfasis"/>
          <w:rFonts w:ascii="Cambria" w:hAnsi="Cambria"/>
          <w:i w:val="0"/>
          <w:sz w:val="20"/>
          <w:szCs w:val="20"/>
          <w:lang w:val="pt-BR"/>
        </w:rPr>
        <w:t>oram</w:t>
      </w:r>
      <w:r w:rsidR="00531CA7" w:rsidRPr="006B4CE6">
        <w:rPr>
          <w:rStyle w:val="nfasis"/>
          <w:rFonts w:ascii="Cambria" w:hAnsi="Cambria"/>
          <w:i w:val="0"/>
          <w:sz w:val="20"/>
          <w:szCs w:val="20"/>
          <w:lang w:val="pt-BR"/>
        </w:rPr>
        <w:t xml:space="preserve"> “</w:t>
      </w:r>
      <w:proofErr w:type="gramStart"/>
      <w:r w:rsidR="00DB359C" w:rsidRPr="006B4CE6">
        <w:rPr>
          <w:rFonts w:ascii="Cambria" w:hAnsi="Cambria"/>
          <w:sz w:val="20"/>
          <w:szCs w:val="20"/>
          <w:lang w:val="pt-BR"/>
        </w:rPr>
        <w:t>“[</w:t>
      </w:r>
      <w:proofErr w:type="gramEnd"/>
      <w:r w:rsidR="00DB359C" w:rsidRPr="006B4CE6">
        <w:rPr>
          <w:rFonts w:ascii="Cambria" w:hAnsi="Cambria"/>
          <w:sz w:val="20"/>
          <w:szCs w:val="20"/>
          <w:lang w:val="pt-BR"/>
        </w:rPr>
        <w:t>c]omo gota d’água para que se aflorasse um forte repudio da opinião publica, na imprensa e na sociedade civil como um todo, contra a repetição de encenações aviltantes (de suicídio) para tentar encobrir a verdadeira rotina dos porões do regime”.</w:t>
      </w:r>
      <w:r w:rsidR="00531CA7" w:rsidRPr="006B4CE6">
        <w:rPr>
          <w:rStyle w:val="Refdenotaalpie"/>
          <w:rFonts w:ascii="Cambria" w:hAnsi="Cambria"/>
          <w:sz w:val="20"/>
          <w:szCs w:val="20"/>
          <w:lang w:val="pt-BR"/>
        </w:rPr>
        <w:footnoteReference w:id="119"/>
      </w:r>
      <w:r w:rsidR="00DB359C" w:rsidRPr="006B4CE6">
        <w:rPr>
          <w:rFonts w:ascii="Cambria" w:hAnsi="Cambria"/>
          <w:sz w:val="20"/>
          <w:szCs w:val="20"/>
          <w:lang w:val="pt-BR"/>
        </w:rPr>
        <w:t xml:space="preserve"> Ao </w:t>
      </w:r>
      <w:r w:rsidR="00A608B8" w:rsidRPr="006B4CE6">
        <w:rPr>
          <w:rFonts w:ascii="Cambria" w:hAnsi="Cambria"/>
          <w:sz w:val="20"/>
          <w:szCs w:val="20"/>
          <w:lang w:val="pt-BR"/>
        </w:rPr>
        <w:t xml:space="preserve">receberem a notícia da morte </w:t>
      </w:r>
      <w:r w:rsidR="00531CA7" w:rsidRPr="006B4CE6">
        <w:rPr>
          <w:rStyle w:val="nfasis"/>
          <w:rFonts w:ascii="Cambria" w:hAnsi="Cambria"/>
          <w:i w:val="0"/>
          <w:sz w:val="20"/>
          <w:szCs w:val="20"/>
          <w:lang w:val="pt-BR"/>
        </w:rPr>
        <w:t>de Vladimir Herzog</w:t>
      </w:r>
      <w:r w:rsidR="00A03846" w:rsidRPr="006B4CE6">
        <w:rPr>
          <w:rStyle w:val="nfasis"/>
          <w:rFonts w:ascii="Cambria" w:hAnsi="Cambria"/>
          <w:i w:val="0"/>
          <w:sz w:val="20"/>
          <w:szCs w:val="20"/>
          <w:lang w:val="pt-BR"/>
        </w:rPr>
        <w:t>, vários jornalistas</w:t>
      </w:r>
      <w:r w:rsidR="00531CA7" w:rsidRPr="006B4CE6">
        <w:rPr>
          <w:rStyle w:val="nfasis"/>
          <w:rFonts w:ascii="Cambria" w:hAnsi="Cambria"/>
          <w:i w:val="0"/>
          <w:sz w:val="20"/>
          <w:szCs w:val="20"/>
          <w:lang w:val="pt-BR"/>
        </w:rPr>
        <w:t xml:space="preserve"> “[p]arali</w:t>
      </w:r>
      <w:r w:rsidR="00C76E08">
        <w:rPr>
          <w:rStyle w:val="nfasis"/>
          <w:rFonts w:ascii="Cambria" w:hAnsi="Cambria"/>
          <w:i w:val="0"/>
          <w:sz w:val="20"/>
          <w:szCs w:val="20"/>
          <w:lang w:val="pt-BR"/>
        </w:rPr>
        <w:t>saram muitas redações em</w:t>
      </w:r>
      <w:r w:rsidR="00A03846" w:rsidRPr="006B4CE6">
        <w:rPr>
          <w:rStyle w:val="nfasis"/>
          <w:rFonts w:ascii="Cambria" w:hAnsi="Cambria"/>
          <w:i w:val="0"/>
          <w:sz w:val="20"/>
          <w:szCs w:val="20"/>
          <w:lang w:val="pt-BR"/>
        </w:rPr>
        <w:t xml:space="preserve"> </w:t>
      </w:r>
      <w:r w:rsidR="00531CA7" w:rsidRPr="006B4CE6">
        <w:rPr>
          <w:rFonts w:ascii="Cambria" w:hAnsi="Cambria"/>
          <w:sz w:val="20"/>
          <w:szCs w:val="20"/>
          <w:lang w:val="pt-BR"/>
        </w:rPr>
        <w:t>São Paulo</w:t>
      </w:r>
      <w:r w:rsidR="00531CA7" w:rsidRPr="006B4CE6">
        <w:rPr>
          <w:rStyle w:val="nfasis"/>
          <w:rFonts w:ascii="Cambria" w:hAnsi="Cambria"/>
          <w:i w:val="0"/>
          <w:sz w:val="20"/>
          <w:szCs w:val="20"/>
          <w:lang w:val="pt-BR"/>
        </w:rPr>
        <w:t>”</w:t>
      </w:r>
      <w:r w:rsidR="00A03846"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120"/>
      </w:r>
      <w:r w:rsidR="00A03846" w:rsidRPr="006B4CE6">
        <w:rPr>
          <w:rStyle w:val="nfasis"/>
          <w:rFonts w:ascii="Cambria" w:hAnsi="Cambria"/>
          <w:i w:val="0"/>
          <w:sz w:val="20"/>
          <w:szCs w:val="20"/>
          <w:lang w:val="pt-BR"/>
        </w:rPr>
        <w:t xml:space="preserve"> Do mesmo modo, o Sindicato dos Jornalistas declarou vigília permanente e mais de 30 mil estudantes </w:t>
      </w:r>
      <w:r w:rsidR="009D03D1" w:rsidRPr="006B4CE6">
        <w:rPr>
          <w:rStyle w:val="nfasis"/>
          <w:rFonts w:ascii="Cambria" w:hAnsi="Cambria"/>
          <w:i w:val="0"/>
          <w:sz w:val="20"/>
          <w:szCs w:val="20"/>
          <w:lang w:val="pt-BR"/>
        </w:rPr>
        <w:t xml:space="preserve">protestaram, paralisando a </w:t>
      </w:r>
      <w:r w:rsidR="00194462" w:rsidRPr="006B4CE6">
        <w:rPr>
          <w:rStyle w:val="nfasis"/>
          <w:rFonts w:ascii="Cambria" w:hAnsi="Cambria"/>
          <w:i w:val="0"/>
          <w:sz w:val="20"/>
          <w:szCs w:val="20"/>
          <w:lang w:val="pt-BR"/>
        </w:rPr>
        <w:t>Pontifica</w:t>
      </w:r>
      <w:r w:rsidR="009D03D1" w:rsidRPr="006B4CE6">
        <w:rPr>
          <w:rStyle w:val="nfasis"/>
          <w:rFonts w:ascii="Cambria" w:hAnsi="Cambria"/>
          <w:i w:val="0"/>
          <w:sz w:val="20"/>
          <w:szCs w:val="20"/>
          <w:lang w:val="pt-BR"/>
        </w:rPr>
        <w:t xml:space="preserve"> Universidade Católica</w:t>
      </w:r>
      <w:r w:rsidR="00531CA7" w:rsidRPr="006B4CE6">
        <w:rPr>
          <w:rStyle w:val="nfasis"/>
          <w:rFonts w:ascii="Cambria" w:hAnsi="Cambria"/>
          <w:i w:val="0"/>
          <w:sz w:val="20"/>
          <w:szCs w:val="20"/>
          <w:lang w:val="pt-BR"/>
        </w:rPr>
        <w:t xml:space="preserve"> (PUC),</w:t>
      </w:r>
      <w:r w:rsidR="009D03D1" w:rsidRPr="006B4CE6">
        <w:rPr>
          <w:rStyle w:val="nfasis"/>
          <w:rFonts w:ascii="Cambria" w:hAnsi="Cambria"/>
          <w:i w:val="0"/>
          <w:sz w:val="20"/>
          <w:szCs w:val="20"/>
          <w:lang w:val="pt-BR"/>
        </w:rPr>
        <w:t xml:space="preserve"> a Universidade de São Paulo e a Fundação Getúlio Vargas.</w:t>
      </w:r>
      <w:r w:rsidR="00531CA7" w:rsidRPr="006B4CE6">
        <w:rPr>
          <w:rStyle w:val="Refdenotaalpie"/>
          <w:rFonts w:ascii="Cambria" w:hAnsi="Cambria"/>
          <w:sz w:val="20"/>
          <w:szCs w:val="20"/>
          <w:lang w:val="pt-BR"/>
        </w:rPr>
        <w:footnoteReference w:id="121"/>
      </w:r>
      <w:r w:rsidR="009D03D1" w:rsidRPr="006B4CE6">
        <w:rPr>
          <w:rStyle w:val="nfasis"/>
          <w:rFonts w:ascii="Cambria" w:hAnsi="Cambria"/>
          <w:i w:val="0"/>
          <w:sz w:val="20"/>
          <w:szCs w:val="20"/>
          <w:lang w:val="pt-BR"/>
        </w:rPr>
        <w:t xml:space="preserve"> Apesar da tentativa do comandante do </w:t>
      </w:r>
      <w:r w:rsidR="00531CA7" w:rsidRPr="006B4CE6">
        <w:rPr>
          <w:rStyle w:val="nfasis"/>
          <w:rFonts w:ascii="Cambria" w:hAnsi="Cambria"/>
          <w:i w:val="0"/>
          <w:sz w:val="20"/>
          <w:szCs w:val="20"/>
          <w:lang w:val="pt-BR"/>
        </w:rPr>
        <w:t>II E</w:t>
      </w:r>
      <w:r w:rsidR="009D03D1" w:rsidRPr="006B4CE6">
        <w:rPr>
          <w:rStyle w:val="nfasis"/>
          <w:rFonts w:ascii="Cambria" w:hAnsi="Cambria"/>
          <w:i w:val="0"/>
          <w:sz w:val="20"/>
          <w:szCs w:val="20"/>
          <w:lang w:val="pt-BR"/>
        </w:rPr>
        <w:t>x</w:t>
      </w:r>
      <w:r w:rsidR="00531CA7" w:rsidRPr="006B4CE6">
        <w:rPr>
          <w:rStyle w:val="nfasis"/>
          <w:rFonts w:ascii="Cambria" w:hAnsi="Cambria"/>
          <w:i w:val="0"/>
          <w:sz w:val="20"/>
          <w:szCs w:val="20"/>
          <w:lang w:val="pt-BR"/>
        </w:rPr>
        <w:t xml:space="preserve">ército </w:t>
      </w:r>
      <w:r w:rsidR="009D03D1" w:rsidRPr="006B4CE6">
        <w:rPr>
          <w:rStyle w:val="nfasis"/>
          <w:rFonts w:ascii="Cambria" w:hAnsi="Cambria"/>
          <w:i w:val="0"/>
          <w:sz w:val="20"/>
          <w:szCs w:val="20"/>
          <w:lang w:val="pt-BR"/>
        </w:rPr>
        <w:t xml:space="preserve">de fechar as grandes avenidas que conduziam à Praça da Sé para evitar manifestações durante um ato ecumênico na Catedral da Sé em homenagem ao jornalista, esse ato </w:t>
      </w:r>
      <w:r w:rsidR="000A441A" w:rsidRPr="006B4CE6">
        <w:rPr>
          <w:rStyle w:val="nfasis"/>
          <w:rFonts w:ascii="Cambria" w:hAnsi="Cambria"/>
          <w:i w:val="0"/>
          <w:sz w:val="20"/>
          <w:szCs w:val="20"/>
          <w:lang w:val="pt-BR"/>
        </w:rPr>
        <w:t>contou com a presença de cerca de 8 mil pessoas.</w:t>
      </w:r>
      <w:r w:rsidR="00531CA7" w:rsidRPr="006B4CE6">
        <w:rPr>
          <w:rStyle w:val="Refdenotaalpie"/>
          <w:rFonts w:ascii="Cambria" w:hAnsi="Cambria"/>
          <w:sz w:val="20"/>
          <w:szCs w:val="20"/>
          <w:lang w:val="pt-BR"/>
        </w:rPr>
        <w:footnoteReference w:id="122"/>
      </w:r>
      <w:r w:rsidR="000A441A" w:rsidRPr="006B4CE6">
        <w:rPr>
          <w:rStyle w:val="nfasis"/>
          <w:rFonts w:ascii="Cambria" w:hAnsi="Cambria"/>
          <w:i w:val="0"/>
          <w:sz w:val="20"/>
          <w:szCs w:val="20"/>
          <w:lang w:val="pt-BR"/>
        </w:rPr>
        <w:t xml:space="preserve"> Assim, o assassinato de </w:t>
      </w:r>
      <w:r w:rsidR="00531CA7" w:rsidRPr="006B4CE6">
        <w:rPr>
          <w:rStyle w:val="nfasis"/>
          <w:rFonts w:ascii="Cambria" w:hAnsi="Cambria"/>
          <w:i w:val="0"/>
          <w:sz w:val="20"/>
          <w:szCs w:val="20"/>
          <w:lang w:val="pt-BR"/>
        </w:rPr>
        <w:t>Vladimir Herzog “[f]</w:t>
      </w:r>
      <w:r w:rsidR="000A441A" w:rsidRPr="006B4CE6">
        <w:rPr>
          <w:rStyle w:val="nfasis"/>
          <w:rFonts w:ascii="Cambria" w:hAnsi="Cambria"/>
          <w:i w:val="0"/>
          <w:sz w:val="20"/>
          <w:szCs w:val="20"/>
          <w:lang w:val="pt-BR"/>
        </w:rPr>
        <w:t xml:space="preserve">oi </w:t>
      </w:r>
      <w:r w:rsidR="000A441A" w:rsidRPr="006B4CE6">
        <w:rPr>
          <w:rFonts w:ascii="Cambria" w:hAnsi="Cambria"/>
          <w:sz w:val="20"/>
          <w:szCs w:val="20"/>
          <w:lang w:val="pt-BR"/>
        </w:rPr>
        <w:t>um dos mais divulgados e documentados do período da ditadura, sendo considerado um marco na luta de resistência”.</w:t>
      </w:r>
      <w:r w:rsidR="00531CA7" w:rsidRPr="006B4CE6">
        <w:rPr>
          <w:rStyle w:val="Refdenotaalpie"/>
          <w:rFonts w:ascii="Cambria" w:hAnsi="Cambria"/>
          <w:sz w:val="20"/>
          <w:szCs w:val="20"/>
          <w:lang w:val="pt-BR"/>
        </w:rPr>
        <w:footnoteReference w:id="123"/>
      </w:r>
      <w:r w:rsidR="00531CA7" w:rsidRPr="006B4CE6">
        <w:rPr>
          <w:rStyle w:val="nfasis"/>
          <w:rFonts w:ascii="Cambria" w:hAnsi="Cambria"/>
          <w:sz w:val="20"/>
          <w:szCs w:val="20"/>
          <w:lang w:val="pt-BR"/>
        </w:rPr>
        <w:t xml:space="preserve"> </w:t>
      </w:r>
    </w:p>
    <w:p w:rsidR="0024177E" w:rsidRPr="006B4CE6" w:rsidRDefault="0024177E" w:rsidP="00995994">
      <w:pPr>
        <w:widowControl w:val="0"/>
        <w:jc w:val="both"/>
        <w:rPr>
          <w:rStyle w:val="nfasis"/>
          <w:rFonts w:ascii="Cambria" w:hAnsi="Cambria"/>
          <w:b/>
          <w:bCs/>
          <w:sz w:val="20"/>
          <w:szCs w:val="20"/>
          <w:lang w:val="pt-BR"/>
        </w:rPr>
      </w:pPr>
    </w:p>
    <w:p w:rsidR="0024177E" w:rsidRPr="00995994" w:rsidRDefault="000A441A" w:rsidP="007B38D0">
      <w:pPr>
        <w:pStyle w:val="Ttulo2"/>
        <w:widowControl w:val="0"/>
        <w:rPr>
          <w:iCs/>
          <w:lang w:val="pt-BR"/>
        </w:rPr>
      </w:pPr>
      <w:bookmarkStart w:id="35" w:name="_Toc433275947"/>
      <w:bookmarkStart w:id="36" w:name="_Toc433285872"/>
      <w:bookmarkStart w:id="37" w:name="_Toc433292618"/>
      <w:r w:rsidRPr="006B4CE6">
        <w:rPr>
          <w:rStyle w:val="nfasis"/>
          <w:i w:val="0"/>
          <w:lang w:val="pt-BR"/>
        </w:rPr>
        <w:t>A</w:t>
      </w:r>
      <w:r w:rsidR="00EB0933">
        <w:rPr>
          <w:rStyle w:val="nfasis"/>
          <w:i w:val="0"/>
          <w:lang w:val="pt-BR"/>
        </w:rPr>
        <w:t>tua</w:t>
      </w:r>
      <w:r w:rsidRPr="006B4CE6">
        <w:rPr>
          <w:rStyle w:val="nfasis"/>
          <w:i w:val="0"/>
          <w:lang w:val="pt-BR"/>
        </w:rPr>
        <w:t>ções no âmbito interno</w:t>
      </w:r>
      <w:bookmarkEnd w:id="35"/>
      <w:bookmarkEnd w:id="36"/>
      <w:bookmarkEnd w:id="37"/>
    </w:p>
    <w:p w:rsidR="00531CA7" w:rsidRPr="006B4CE6" w:rsidRDefault="000A441A" w:rsidP="0051089E">
      <w:pPr>
        <w:pStyle w:val="Ttulo4"/>
        <w:keepNext w:val="0"/>
        <w:widowControl w:val="0"/>
        <w:numPr>
          <w:ilvl w:val="0"/>
          <w:numId w:val="66"/>
        </w:numPr>
        <w:ind w:firstLine="180"/>
        <w:jc w:val="both"/>
        <w:rPr>
          <w:rStyle w:val="nfasis"/>
          <w:rFonts w:ascii="Cambria" w:hAnsi="Cambria"/>
          <w:i w:val="0"/>
          <w:iCs w:val="0"/>
          <w:sz w:val="20"/>
          <w:lang w:val="pt-BR"/>
        </w:rPr>
      </w:pPr>
      <w:bookmarkStart w:id="38" w:name="_Toc433275948"/>
      <w:bookmarkStart w:id="39" w:name="_Toc433285873"/>
      <w:bookmarkStart w:id="40" w:name="_Toc433292619"/>
      <w:r w:rsidRPr="006B4CE6">
        <w:rPr>
          <w:rStyle w:val="nfasis"/>
          <w:rFonts w:ascii="Cambria" w:hAnsi="Cambria"/>
          <w:i w:val="0"/>
          <w:iCs w:val="0"/>
          <w:sz w:val="20"/>
          <w:lang w:val="pt-BR"/>
        </w:rPr>
        <w:lastRenderedPageBreak/>
        <w:t>In</w:t>
      </w:r>
      <w:r w:rsidR="00481ABC">
        <w:rPr>
          <w:rStyle w:val="nfasis"/>
          <w:rFonts w:ascii="Cambria" w:hAnsi="Cambria"/>
          <w:i w:val="0"/>
          <w:iCs w:val="0"/>
          <w:sz w:val="20"/>
          <w:lang w:val="pt-BR"/>
        </w:rPr>
        <w:t xml:space="preserve">quérito Policial </w:t>
      </w:r>
      <w:r w:rsidR="00531CA7" w:rsidRPr="006B4CE6">
        <w:rPr>
          <w:rStyle w:val="nfasis"/>
          <w:rFonts w:ascii="Cambria" w:hAnsi="Cambria"/>
          <w:i w:val="0"/>
          <w:iCs w:val="0"/>
          <w:sz w:val="20"/>
          <w:lang w:val="pt-BR"/>
        </w:rPr>
        <w:t xml:space="preserve">Militar </w:t>
      </w:r>
      <w:r w:rsidR="00FC05C1" w:rsidRPr="006B4CE6">
        <w:rPr>
          <w:rStyle w:val="nfasis"/>
          <w:rFonts w:ascii="Cambria" w:hAnsi="Cambria"/>
          <w:i w:val="0"/>
          <w:iCs w:val="0"/>
          <w:sz w:val="20"/>
          <w:lang w:val="pt-BR"/>
        </w:rPr>
        <w:t xml:space="preserve">(IPM </w:t>
      </w:r>
      <w:r w:rsidR="00481ABC" w:rsidRPr="006B4CE6">
        <w:rPr>
          <w:rStyle w:val="nfasis"/>
          <w:rFonts w:ascii="Cambria" w:hAnsi="Cambria"/>
          <w:i w:val="0"/>
          <w:sz w:val="20"/>
          <w:lang w:val="pt-BR"/>
        </w:rPr>
        <w:t>Nº</w:t>
      </w:r>
      <w:r w:rsidR="00FC05C1" w:rsidRPr="006B4CE6">
        <w:rPr>
          <w:rStyle w:val="nfasis"/>
          <w:rFonts w:ascii="Cambria" w:hAnsi="Cambria"/>
          <w:i w:val="0"/>
          <w:iCs w:val="0"/>
          <w:sz w:val="20"/>
          <w:lang w:val="pt-BR"/>
        </w:rPr>
        <w:t xml:space="preserve"> 1173-75)</w:t>
      </w:r>
      <w:bookmarkEnd w:id="38"/>
      <w:bookmarkEnd w:id="39"/>
      <w:bookmarkEnd w:id="40"/>
    </w:p>
    <w:p w:rsidR="00531CA7" w:rsidRPr="006B4CE6" w:rsidRDefault="00531CA7" w:rsidP="007B38D0">
      <w:pPr>
        <w:widowControl w:val="0"/>
        <w:tabs>
          <w:tab w:val="left" w:pos="1440"/>
        </w:tabs>
        <w:ind w:left="709" w:firstLine="709"/>
        <w:jc w:val="both"/>
        <w:rPr>
          <w:rStyle w:val="nfasis"/>
          <w:rFonts w:ascii="Cambria" w:hAnsi="Cambria"/>
          <w:b/>
          <w:bCs/>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Style w:val="nfasis"/>
          <w:rFonts w:ascii="Cambria" w:hAnsi="Cambria"/>
          <w:i w:val="0"/>
          <w:sz w:val="20"/>
          <w:szCs w:val="20"/>
          <w:lang w:val="pt-BR"/>
        </w:rPr>
        <w:t>Como co</w:t>
      </w:r>
      <w:r w:rsidR="000044CE" w:rsidRPr="006B4CE6">
        <w:rPr>
          <w:rStyle w:val="nfasis"/>
          <w:rFonts w:ascii="Cambria" w:hAnsi="Cambria"/>
          <w:i w:val="0"/>
          <w:sz w:val="20"/>
          <w:szCs w:val="20"/>
          <w:lang w:val="pt-BR"/>
        </w:rPr>
        <w:t xml:space="preserve">nsequência do impacto da notícia da morte de </w:t>
      </w:r>
      <w:r w:rsidRPr="006B4CE6">
        <w:rPr>
          <w:rStyle w:val="nfasis"/>
          <w:rFonts w:ascii="Cambria" w:hAnsi="Cambria"/>
          <w:i w:val="0"/>
          <w:sz w:val="20"/>
          <w:szCs w:val="20"/>
          <w:lang w:val="pt-BR"/>
        </w:rPr>
        <w:t xml:space="preserve">Vladimir Herzog </w:t>
      </w:r>
      <w:r w:rsidR="000044CE" w:rsidRPr="006B4CE6">
        <w:rPr>
          <w:rStyle w:val="nfasis"/>
          <w:rFonts w:ascii="Cambria" w:hAnsi="Cambria"/>
          <w:i w:val="0"/>
          <w:sz w:val="20"/>
          <w:szCs w:val="20"/>
          <w:lang w:val="pt-BR"/>
        </w:rPr>
        <w:t xml:space="preserve">na opinião pública, em </w:t>
      </w:r>
      <w:r w:rsidRPr="006B4CE6">
        <w:rPr>
          <w:rStyle w:val="nfasis"/>
          <w:rFonts w:ascii="Cambria" w:hAnsi="Cambria"/>
          <w:i w:val="0"/>
          <w:sz w:val="20"/>
          <w:szCs w:val="20"/>
          <w:lang w:val="pt-BR"/>
        </w:rPr>
        <w:t xml:space="preserve">30 </w:t>
      </w:r>
      <w:r w:rsidR="009F32C0" w:rsidRPr="006B4CE6">
        <w:rPr>
          <w:rStyle w:val="nfasis"/>
          <w:rFonts w:ascii="Cambria" w:hAnsi="Cambria"/>
          <w:i w:val="0"/>
          <w:sz w:val="20"/>
          <w:szCs w:val="20"/>
          <w:lang w:val="pt-BR"/>
        </w:rPr>
        <w:t xml:space="preserve">de outubro de </w:t>
      </w:r>
      <w:r w:rsidRPr="006B4CE6">
        <w:rPr>
          <w:rStyle w:val="nfasis"/>
          <w:rFonts w:ascii="Cambria" w:hAnsi="Cambria"/>
          <w:i w:val="0"/>
          <w:sz w:val="20"/>
          <w:szCs w:val="20"/>
          <w:lang w:val="pt-BR"/>
        </w:rPr>
        <w:t>1975</w:t>
      </w:r>
      <w:r w:rsidR="000044CE" w:rsidRPr="006B4CE6">
        <w:rPr>
          <w:rStyle w:val="nfasis"/>
          <w:rFonts w:ascii="Cambria" w:hAnsi="Cambria"/>
          <w:i w:val="0"/>
          <w:sz w:val="20"/>
          <w:szCs w:val="20"/>
          <w:lang w:val="pt-BR"/>
        </w:rPr>
        <w:t xml:space="preserve">, o </w:t>
      </w:r>
      <w:r w:rsidRPr="006B4CE6">
        <w:rPr>
          <w:rStyle w:val="nfasis"/>
          <w:rFonts w:ascii="Cambria" w:hAnsi="Cambria"/>
          <w:i w:val="0"/>
          <w:sz w:val="20"/>
          <w:szCs w:val="20"/>
          <w:lang w:val="pt-BR"/>
        </w:rPr>
        <w:t>General Comandante d</w:t>
      </w:r>
      <w:r w:rsidR="000044CE" w:rsidRPr="006B4CE6">
        <w:rPr>
          <w:rStyle w:val="nfasis"/>
          <w:rFonts w:ascii="Cambria" w:hAnsi="Cambria"/>
          <w:i w:val="0"/>
          <w:sz w:val="20"/>
          <w:szCs w:val="20"/>
          <w:lang w:val="pt-BR"/>
        </w:rPr>
        <w:t xml:space="preserve">o </w:t>
      </w:r>
      <w:r w:rsidRPr="006B4CE6">
        <w:rPr>
          <w:rStyle w:val="nfasis"/>
          <w:rFonts w:ascii="Cambria" w:hAnsi="Cambria"/>
          <w:i w:val="0"/>
          <w:sz w:val="20"/>
          <w:szCs w:val="20"/>
          <w:lang w:val="pt-BR"/>
        </w:rPr>
        <w:t>II E</w:t>
      </w:r>
      <w:r w:rsidR="000044CE" w:rsidRPr="006B4CE6">
        <w:rPr>
          <w:rStyle w:val="nfasis"/>
          <w:rFonts w:ascii="Cambria" w:hAnsi="Cambria"/>
          <w:i w:val="0"/>
          <w:sz w:val="20"/>
          <w:szCs w:val="20"/>
          <w:lang w:val="pt-BR"/>
        </w:rPr>
        <w:t>x</w:t>
      </w:r>
      <w:r w:rsidRPr="006B4CE6">
        <w:rPr>
          <w:rStyle w:val="nfasis"/>
          <w:rFonts w:ascii="Cambria" w:hAnsi="Cambria"/>
          <w:i w:val="0"/>
          <w:sz w:val="20"/>
          <w:szCs w:val="20"/>
          <w:lang w:val="pt-BR"/>
        </w:rPr>
        <w:t xml:space="preserve">ército </w:t>
      </w:r>
      <w:r w:rsidR="000044CE" w:rsidRPr="006B4CE6">
        <w:rPr>
          <w:rStyle w:val="nfasis"/>
          <w:rFonts w:ascii="Cambria" w:hAnsi="Cambria"/>
          <w:i w:val="0"/>
          <w:sz w:val="20"/>
          <w:szCs w:val="20"/>
          <w:lang w:val="pt-BR"/>
        </w:rPr>
        <w:t xml:space="preserve">emitiu a Portaria </w:t>
      </w:r>
      <w:r w:rsidR="005D4FFD" w:rsidRPr="006B4CE6">
        <w:rPr>
          <w:rStyle w:val="nfasis"/>
          <w:rFonts w:ascii="Cambria" w:hAnsi="Cambria"/>
          <w:i w:val="0"/>
          <w:sz w:val="20"/>
          <w:szCs w:val="20"/>
          <w:lang w:val="pt-BR"/>
        </w:rPr>
        <w:t>Nº</w:t>
      </w:r>
      <w:r w:rsidRPr="006B4CE6">
        <w:rPr>
          <w:rStyle w:val="nfasis"/>
          <w:rFonts w:ascii="Cambria" w:hAnsi="Cambria"/>
          <w:i w:val="0"/>
          <w:sz w:val="20"/>
          <w:szCs w:val="20"/>
          <w:lang w:val="pt-BR"/>
        </w:rPr>
        <w:t xml:space="preserve"> 03-SJ</w:t>
      </w:r>
      <w:r w:rsidR="000044CE" w:rsidRPr="006B4CE6">
        <w:rPr>
          <w:rStyle w:val="nfasis"/>
          <w:rFonts w:ascii="Cambria" w:hAnsi="Cambria"/>
          <w:i w:val="0"/>
          <w:sz w:val="20"/>
          <w:szCs w:val="20"/>
          <w:lang w:val="pt-BR"/>
        </w:rPr>
        <w:t>,</w:t>
      </w:r>
      <w:r w:rsidRPr="006B4CE6">
        <w:rPr>
          <w:rStyle w:val="nfasis"/>
          <w:rFonts w:ascii="Cambria" w:hAnsi="Cambria"/>
          <w:i w:val="0"/>
          <w:sz w:val="20"/>
          <w:szCs w:val="20"/>
          <w:lang w:val="pt-BR"/>
        </w:rPr>
        <w:t xml:space="preserve"> a fi</w:t>
      </w:r>
      <w:r w:rsidR="000044CE" w:rsidRPr="006B4CE6">
        <w:rPr>
          <w:rStyle w:val="nfasis"/>
          <w:rFonts w:ascii="Cambria" w:hAnsi="Cambria"/>
          <w:i w:val="0"/>
          <w:sz w:val="20"/>
          <w:szCs w:val="20"/>
          <w:lang w:val="pt-BR"/>
        </w:rPr>
        <w:t xml:space="preserve">m </w:t>
      </w:r>
      <w:r w:rsidRPr="006B4CE6">
        <w:rPr>
          <w:rStyle w:val="nfasis"/>
          <w:rFonts w:ascii="Cambria" w:hAnsi="Cambria"/>
          <w:i w:val="0"/>
          <w:sz w:val="20"/>
          <w:szCs w:val="20"/>
          <w:lang w:val="pt-BR"/>
        </w:rPr>
        <w:t xml:space="preserve">de </w:t>
      </w:r>
      <w:r w:rsidR="000044CE" w:rsidRPr="006B4CE6">
        <w:rPr>
          <w:rFonts w:ascii="Cambria" w:hAnsi="Cambria"/>
          <w:sz w:val="20"/>
          <w:szCs w:val="20"/>
          <w:lang w:val="pt-BR"/>
        </w:rPr>
        <w:t>“[a</w:t>
      </w:r>
      <w:proofErr w:type="gramStart"/>
      <w:r w:rsidR="000044CE" w:rsidRPr="006B4CE6">
        <w:rPr>
          <w:rFonts w:ascii="Cambria" w:hAnsi="Cambria"/>
          <w:sz w:val="20"/>
          <w:szCs w:val="20"/>
          <w:lang w:val="pt-BR"/>
        </w:rPr>
        <w:t>]purar</w:t>
      </w:r>
      <w:proofErr w:type="gramEnd"/>
      <w:r w:rsidR="000044CE" w:rsidRPr="006B4CE6">
        <w:rPr>
          <w:rFonts w:ascii="Cambria" w:hAnsi="Cambria"/>
          <w:sz w:val="20"/>
          <w:szCs w:val="20"/>
          <w:lang w:val="pt-BR"/>
        </w:rPr>
        <w:t xml:space="preserve"> as circunstancias em que ocorre</w:t>
      </w:r>
      <w:r w:rsidR="00194462">
        <w:rPr>
          <w:rFonts w:ascii="Cambria" w:hAnsi="Cambria"/>
          <w:sz w:val="20"/>
          <w:szCs w:val="20"/>
          <w:lang w:val="pt-BR"/>
        </w:rPr>
        <w:t>u</w:t>
      </w:r>
      <w:r w:rsidR="000044CE" w:rsidRPr="006B4CE6">
        <w:rPr>
          <w:rFonts w:ascii="Cambria" w:hAnsi="Cambria"/>
          <w:sz w:val="20"/>
          <w:szCs w:val="20"/>
          <w:lang w:val="pt-BR"/>
        </w:rPr>
        <w:t xml:space="preserve"> o suicídio do jornalista [Vladimir Herzog]</w:t>
      </w:r>
      <w:r w:rsidRPr="006B4CE6">
        <w:rPr>
          <w:rStyle w:val="nfasis"/>
          <w:rFonts w:ascii="Cambria" w:hAnsi="Cambria"/>
          <w:i w:val="0"/>
          <w:sz w:val="20"/>
          <w:szCs w:val="20"/>
          <w:lang w:val="pt-BR"/>
        </w:rPr>
        <w:t>”</w:t>
      </w:r>
      <w:r w:rsidR="000044CE" w:rsidRPr="006B4CE6">
        <w:rPr>
          <w:rStyle w:val="nfasis"/>
          <w:rFonts w:ascii="Cambria" w:hAnsi="Cambria"/>
          <w:i w:val="0"/>
          <w:sz w:val="20"/>
          <w:szCs w:val="20"/>
          <w:lang w:val="pt-BR"/>
        </w:rPr>
        <w:t>.</w:t>
      </w:r>
      <w:r w:rsidRPr="006B4CE6">
        <w:rPr>
          <w:rStyle w:val="Refdenotaalpie"/>
          <w:rFonts w:ascii="Cambria" w:hAnsi="Cambria"/>
          <w:sz w:val="20"/>
          <w:szCs w:val="20"/>
          <w:lang w:val="pt-BR"/>
        </w:rPr>
        <w:footnoteReference w:id="124"/>
      </w:r>
    </w:p>
    <w:p w:rsidR="00531CA7" w:rsidRPr="006B4CE6" w:rsidRDefault="00531CA7" w:rsidP="007B38D0">
      <w:pPr>
        <w:widowControl w:val="0"/>
        <w:ind w:left="720"/>
        <w:jc w:val="both"/>
        <w:rPr>
          <w:rStyle w:val="nfasis"/>
          <w:rFonts w:ascii="Cambria" w:hAnsi="Cambria"/>
          <w:b/>
          <w:bCs/>
          <w:sz w:val="20"/>
          <w:szCs w:val="20"/>
          <w:lang w:val="pt-BR"/>
        </w:rPr>
      </w:pPr>
    </w:p>
    <w:p w:rsidR="00531CA7" w:rsidRPr="00C91DB5" w:rsidRDefault="002A517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Pr>
          <w:rStyle w:val="nfasis"/>
          <w:rFonts w:ascii="Cambria" w:hAnsi="Cambria"/>
          <w:i w:val="0"/>
          <w:sz w:val="20"/>
          <w:szCs w:val="20"/>
          <w:lang w:val="pt-BR"/>
        </w:rPr>
        <w:t>O Inquérito</w:t>
      </w:r>
      <w:r w:rsidR="000044CE" w:rsidRPr="006B4CE6">
        <w:rPr>
          <w:rStyle w:val="nfasis"/>
          <w:rFonts w:ascii="Cambria" w:hAnsi="Cambria"/>
          <w:i w:val="0"/>
          <w:sz w:val="20"/>
          <w:szCs w:val="20"/>
          <w:lang w:val="pt-BR"/>
        </w:rPr>
        <w:t xml:space="preserve"> Policial Militar </w:t>
      </w:r>
      <w:r w:rsidR="005D4FFD" w:rsidRPr="006B4CE6">
        <w:rPr>
          <w:rStyle w:val="nfasis"/>
          <w:rFonts w:ascii="Cambria" w:hAnsi="Cambria"/>
          <w:i w:val="0"/>
          <w:sz w:val="20"/>
          <w:szCs w:val="20"/>
          <w:lang w:val="pt-BR"/>
        </w:rPr>
        <w:t>Nº</w:t>
      </w:r>
      <w:r w:rsidR="00FC05C1" w:rsidRPr="006B4CE6">
        <w:rPr>
          <w:rStyle w:val="nfasis"/>
          <w:rFonts w:ascii="Cambria" w:hAnsi="Cambria"/>
          <w:i w:val="0"/>
          <w:sz w:val="20"/>
          <w:szCs w:val="20"/>
          <w:lang w:val="pt-BR"/>
        </w:rPr>
        <w:t xml:space="preserve"> 1173-75 </w:t>
      </w:r>
      <w:r w:rsidR="000044CE" w:rsidRPr="006B4CE6">
        <w:rPr>
          <w:rStyle w:val="nfasis"/>
          <w:rFonts w:ascii="Cambria" w:hAnsi="Cambria"/>
          <w:i w:val="0"/>
          <w:sz w:val="20"/>
          <w:szCs w:val="20"/>
          <w:lang w:val="pt-BR"/>
        </w:rPr>
        <w:t>começou em</w:t>
      </w:r>
      <w:r w:rsidR="00531CA7" w:rsidRPr="006B4CE6">
        <w:rPr>
          <w:rStyle w:val="nfasis"/>
          <w:rFonts w:ascii="Cambria" w:hAnsi="Cambria"/>
          <w:i w:val="0"/>
          <w:sz w:val="20"/>
          <w:szCs w:val="20"/>
          <w:lang w:val="pt-BR"/>
        </w:rPr>
        <w:t xml:space="preserve"> 31 </w:t>
      </w:r>
      <w:r w:rsidR="009F32C0" w:rsidRPr="006B4CE6">
        <w:rPr>
          <w:rStyle w:val="nfasis"/>
          <w:rFonts w:ascii="Cambria" w:hAnsi="Cambria"/>
          <w:i w:val="0"/>
          <w:sz w:val="20"/>
          <w:szCs w:val="20"/>
          <w:lang w:val="pt-BR"/>
        </w:rPr>
        <w:t xml:space="preserve">de outubro de </w:t>
      </w:r>
      <w:r w:rsidR="00531CA7" w:rsidRPr="006B4CE6">
        <w:rPr>
          <w:rStyle w:val="nfasis"/>
          <w:rFonts w:ascii="Cambria" w:hAnsi="Cambria"/>
          <w:i w:val="0"/>
          <w:sz w:val="20"/>
          <w:szCs w:val="20"/>
          <w:lang w:val="pt-BR"/>
        </w:rPr>
        <w:t xml:space="preserve">1975, </w:t>
      </w:r>
      <w:r w:rsidR="000044CE" w:rsidRPr="006B4CE6">
        <w:rPr>
          <w:rStyle w:val="nfasis"/>
          <w:rFonts w:ascii="Cambria" w:hAnsi="Cambria"/>
          <w:i w:val="0"/>
          <w:sz w:val="20"/>
          <w:szCs w:val="20"/>
          <w:lang w:val="pt-BR"/>
        </w:rPr>
        <w:t xml:space="preserve">e foi </w:t>
      </w:r>
      <w:r w:rsidR="00531CA7" w:rsidRPr="006B4CE6">
        <w:rPr>
          <w:rStyle w:val="nfasis"/>
          <w:rFonts w:ascii="Cambria" w:hAnsi="Cambria"/>
          <w:i w:val="0"/>
          <w:sz w:val="20"/>
          <w:szCs w:val="20"/>
          <w:lang w:val="pt-BR"/>
        </w:rPr>
        <w:t>liderad</w:t>
      </w:r>
      <w:r>
        <w:rPr>
          <w:rStyle w:val="nfasis"/>
          <w:rFonts w:ascii="Cambria" w:hAnsi="Cambria"/>
          <w:i w:val="0"/>
          <w:sz w:val="20"/>
          <w:szCs w:val="20"/>
          <w:lang w:val="pt-BR"/>
        </w:rPr>
        <w:t>o</w:t>
      </w:r>
      <w:r w:rsidR="00531CA7" w:rsidRPr="006B4CE6">
        <w:rPr>
          <w:rStyle w:val="nfasis"/>
          <w:rFonts w:ascii="Cambria" w:hAnsi="Cambria"/>
          <w:i w:val="0"/>
          <w:sz w:val="20"/>
          <w:szCs w:val="20"/>
          <w:lang w:val="pt-BR"/>
        </w:rPr>
        <w:t xml:space="preserve"> </w:t>
      </w:r>
      <w:r w:rsidR="000044CE" w:rsidRPr="006B4CE6">
        <w:rPr>
          <w:rStyle w:val="nfasis"/>
          <w:rFonts w:ascii="Cambria" w:hAnsi="Cambria"/>
          <w:i w:val="0"/>
          <w:sz w:val="20"/>
          <w:szCs w:val="20"/>
          <w:lang w:val="pt-BR"/>
        </w:rPr>
        <w:t>pelo General de Brigada F</w:t>
      </w:r>
      <w:r w:rsidR="00531CA7" w:rsidRPr="006B4CE6">
        <w:rPr>
          <w:rStyle w:val="nfasis"/>
          <w:rFonts w:ascii="Cambria" w:hAnsi="Cambria"/>
          <w:i w:val="0"/>
          <w:sz w:val="20"/>
          <w:szCs w:val="20"/>
          <w:lang w:val="pt-BR"/>
        </w:rPr>
        <w:t>ernando Guimarães de Cerqueira Lima</w:t>
      </w:r>
      <w:r w:rsidR="000044CE"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125"/>
      </w:r>
      <w:r w:rsidR="000044CE" w:rsidRPr="006B4CE6">
        <w:rPr>
          <w:rStyle w:val="nfasis"/>
          <w:rFonts w:ascii="Cambria" w:hAnsi="Cambria"/>
          <w:i w:val="0"/>
          <w:sz w:val="20"/>
          <w:szCs w:val="20"/>
          <w:lang w:val="pt-BR"/>
        </w:rPr>
        <w:t xml:space="preserve"> As diligências incluíram a participação do Promotor representante</w:t>
      </w:r>
      <w:r w:rsidR="00086160" w:rsidRPr="006B4CE6">
        <w:rPr>
          <w:rStyle w:val="nfasis"/>
          <w:rFonts w:ascii="Cambria" w:hAnsi="Cambria"/>
          <w:i w:val="0"/>
          <w:sz w:val="20"/>
          <w:szCs w:val="20"/>
          <w:lang w:val="pt-BR"/>
        </w:rPr>
        <w:t xml:space="preserve"> do Ministério Público </w:t>
      </w:r>
      <w:r w:rsidR="00531CA7" w:rsidRPr="006B4CE6">
        <w:rPr>
          <w:rStyle w:val="nfasis"/>
          <w:rFonts w:ascii="Cambria" w:hAnsi="Cambria"/>
          <w:i w:val="0"/>
          <w:sz w:val="20"/>
          <w:szCs w:val="20"/>
          <w:lang w:val="pt-BR"/>
        </w:rPr>
        <w:t xml:space="preserve">Militar, </w:t>
      </w:r>
      <w:r w:rsidR="00086160" w:rsidRPr="006B4CE6">
        <w:rPr>
          <w:rStyle w:val="nfasis"/>
          <w:rFonts w:ascii="Cambria" w:hAnsi="Cambria"/>
          <w:i w:val="0"/>
          <w:sz w:val="20"/>
          <w:szCs w:val="20"/>
          <w:lang w:val="pt-BR"/>
        </w:rPr>
        <w:t xml:space="preserve">que também era Assessor Jurídico do </w:t>
      </w:r>
      <w:r w:rsidR="00531CA7" w:rsidRPr="006B4CE6">
        <w:rPr>
          <w:rStyle w:val="nfasis"/>
          <w:rFonts w:ascii="Cambria" w:hAnsi="Cambria"/>
          <w:i w:val="0"/>
          <w:sz w:val="20"/>
          <w:szCs w:val="20"/>
          <w:lang w:val="pt-BR"/>
        </w:rPr>
        <w:t>Comando d</w:t>
      </w:r>
      <w:r w:rsidR="00086160" w:rsidRPr="006B4CE6">
        <w:rPr>
          <w:rStyle w:val="nfasis"/>
          <w:rFonts w:ascii="Cambria" w:hAnsi="Cambria"/>
          <w:i w:val="0"/>
          <w:sz w:val="20"/>
          <w:szCs w:val="20"/>
          <w:lang w:val="pt-BR"/>
        </w:rPr>
        <w:t>o</w:t>
      </w:r>
      <w:r w:rsidR="00531CA7" w:rsidRPr="006B4CE6">
        <w:rPr>
          <w:rStyle w:val="nfasis"/>
          <w:rFonts w:ascii="Cambria" w:hAnsi="Cambria"/>
          <w:i w:val="0"/>
          <w:sz w:val="20"/>
          <w:szCs w:val="20"/>
          <w:lang w:val="pt-BR"/>
        </w:rPr>
        <w:t xml:space="preserve"> II </w:t>
      </w:r>
      <w:r w:rsidR="00531CA7" w:rsidRPr="00C91DB5">
        <w:rPr>
          <w:rStyle w:val="nfasis"/>
          <w:rFonts w:ascii="Cambria" w:hAnsi="Cambria"/>
          <w:i w:val="0"/>
          <w:sz w:val="20"/>
          <w:szCs w:val="20"/>
          <w:lang w:val="pt-BR"/>
        </w:rPr>
        <w:t>E</w:t>
      </w:r>
      <w:r w:rsidR="00086160" w:rsidRPr="00C91DB5">
        <w:rPr>
          <w:rStyle w:val="nfasis"/>
          <w:rFonts w:ascii="Cambria" w:hAnsi="Cambria"/>
          <w:i w:val="0"/>
          <w:sz w:val="20"/>
          <w:szCs w:val="20"/>
          <w:lang w:val="pt-BR"/>
        </w:rPr>
        <w:t>xé</w:t>
      </w:r>
      <w:r w:rsidR="00531CA7" w:rsidRPr="00C91DB5">
        <w:rPr>
          <w:rStyle w:val="nfasis"/>
          <w:rFonts w:ascii="Cambria" w:hAnsi="Cambria"/>
          <w:i w:val="0"/>
          <w:sz w:val="20"/>
          <w:szCs w:val="20"/>
          <w:lang w:val="pt-BR"/>
        </w:rPr>
        <w:t>rcito</w:t>
      </w:r>
      <w:r w:rsidR="00086160" w:rsidRPr="00C91DB5">
        <w:rPr>
          <w:rStyle w:val="nfasis"/>
          <w:rFonts w:ascii="Cambria" w:hAnsi="Cambria"/>
          <w:i w:val="0"/>
          <w:sz w:val="20"/>
          <w:szCs w:val="20"/>
          <w:lang w:val="pt-BR"/>
        </w:rPr>
        <w:t>.</w:t>
      </w:r>
      <w:r w:rsidR="00531CA7" w:rsidRPr="00C91DB5">
        <w:rPr>
          <w:rStyle w:val="Refdenotaalpie"/>
          <w:rFonts w:ascii="Cambria" w:hAnsi="Cambria"/>
          <w:sz w:val="20"/>
          <w:szCs w:val="20"/>
          <w:lang w:val="pt-BR"/>
        </w:rPr>
        <w:footnoteReference w:id="126"/>
      </w:r>
      <w:r w:rsidR="00086160" w:rsidRPr="00C91DB5">
        <w:rPr>
          <w:rStyle w:val="nfasis"/>
          <w:rFonts w:ascii="Cambria" w:hAnsi="Cambria"/>
          <w:i w:val="0"/>
          <w:sz w:val="20"/>
          <w:szCs w:val="20"/>
          <w:lang w:val="pt-BR"/>
        </w:rPr>
        <w:t xml:space="preserve"> Do mesmo modo, </w:t>
      </w:r>
      <w:r w:rsidR="00421423" w:rsidRPr="00C91DB5">
        <w:rPr>
          <w:rStyle w:val="nfasis"/>
          <w:rFonts w:ascii="Cambria" w:hAnsi="Cambria"/>
          <w:i w:val="0"/>
          <w:sz w:val="20"/>
          <w:szCs w:val="20"/>
          <w:lang w:val="pt-BR"/>
        </w:rPr>
        <w:t>o laudo</w:t>
      </w:r>
      <w:r w:rsidR="004D2FB1" w:rsidRPr="00C91DB5">
        <w:rPr>
          <w:rStyle w:val="nfasis"/>
          <w:rFonts w:ascii="Cambria" w:hAnsi="Cambria"/>
          <w:i w:val="0"/>
          <w:sz w:val="20"/>
          <w:szCs w:val="20"/>
          <w:lang w:val="pt-BR"/>
        </w:rPr>
        <w:t xml:space="preserve"> do</w:t>
      </w:r>
      <w:r w:rsidR="002C2363" w:rsidRPr="00C91DB5">
        <w:rPr>
          <w:rStyle w:val="nfasis"/>
          <w:rFonts w:ascii="Cambria" w:hAnsi="Cambria"/>
          <w:i w:val="0"/>
          <w:sz w:val="20"/>
          <w:szCs w:val="20"/>
          <w:lang w:val="pt-BR"/>
        </w:rPr>
        <w:t xml:space="preserve"> exame de </w:t>
      </w:r>
      <w:r w:rsidR="00194462" w:rsidRPr="00C91DB5">
        <w:rPr>
          <w:rStyle w:val="nfasis"/>
          <w:rFonts w:ascii="Cambria" w:hAnsi="Cambria"/>
          <w:i w:val="0"/>
          <w:sz w:val="20"/>
          <w:szCs w:val="20"/>
          <w:lang w:val="pt-BR"/>
        </w:rPr>
        <w:t>necropsia</w:t>
      </w:r>
      <w:r w:rsidR="002C2363" w:rsidRPr="00C91DB5">
        <w:rPr>
          <w:rStyle w:val="nfasis"/>
          <w:rFonts w:ascii="Cambria" w:hAnsi="Cambria"/>
          <w:i w:val="0"/>
          <w:sz w:val="20"/>
          <w:szCs w:val="20"/>
          <w:lang w:val="pt-BR"/>
        </w:rPr>
        <w:t xml:space="preserve"> assinada pelos peritos </w:t>
      </w:r>
      <w:r w:rsidR="00531CA7" w:rsidRPr="00C91DB5">
        <w:rPr>
          <w:rStyle w:val="nfasis"/>
          <w:rFonts w:ascii="Cambria" w:hAnsi="Cambria"/>
          <w:i w:val="0"/>
          <w:sz w:val="20"/>
          <w:szCs w:val="20"/>
          <w:lang w:val="pt-BR"/>
        </w:rPr>
        <w:t xml:space="preserve">Arildo Viana </w:t>
      </w:r>
      <w:r w:rsidR="002C2363" w:rsidRPr="00C91DB5">
        <w:rPr>
          <w:rStyle w:val="nfasis"/>
          <w:rFonts w:ascii="Cambria" w:hAnsi="Cambria"/>
          <w:i w:val="0"/>
          <w:sz w:val="20"/>
          <w:szCs w:val="20"/>
          <w:lang w:val="pt-BR"/>
        </w:rPr>
        <w:t>e</w:t>
      </w:r>
      <w:r w:rsidR="00531CA7" w:rsidRPr="00C91DB5">
        <w:rPr>
          <w:rStyle w:val="nfasis"/>
          <w:rFonts w:ascii="Cambria" w:hAnsi="Cambria"/>
          <w:i w:val="0"/>
          <w:sz w:val="20"/>
          <w:szCs w:val="20"/>
          <w:lang w:val="pt-BR"/>
        </w:rPr>
        <w:t xml:space="preserve"> Harry Shibata </w:t>
      </w:r>
      <w:r w:rsidR="002C2363" w:rsidRPr="00C91DB5">
        <w:rPr>
          <w:rStyle w:val="nfasis"/>
          <w:rFonts w:ascii="Cambria" w:hAnsi="Cambria"/>
          <w:i w:val="0"/>
          <w:sz w:val="20"/>
          <w:szCs w:val="20"/>
          <w:lang w:val="pt-BR"/>
        </w:rPr>
        <w:t xml:space="preserve">em </w:t>
      </w:r>
      <w:r w:rsidR="00531CA7" w:rsidRPr="00C91DB5">
        <w:rPr>
          <w:rStyle w:val="nfasis"/>
          <w:rFonts w:ascii="Cambria" w:hAnsi="Cambria"/>
          <w:i w:val="0"/>
          <w:sz w:val="20"/>
          <w:szCs w:val="20"/>
          <w:lang w:val="pt-BR"/>
        </w:rPr>
        <w:t xml:space="preserve">27 </w:t>
      </w:r>
      <w:r w:rsidR="009F32C0" w:rsidRPr="00C91DB5">
        <w:rPr>
          <w:rStyle w:val="nfasis"/>
          <w:rFonts w:ascii="Cambria" w:hAnsi="Cambria"/>
          <w:i w:val="0"/>
          <w:sz w:val="20"/>
          <w:szCs w:val="20"/>
          <w:lang w:val="pt-BR"/>
        </w:rPr>
        <w:t xml:space="preserve">de outubro de </w:t>
      </w:r>
      <w:r w:rsidR="00531CA7" w:rsidRPr="00C91DB5">
        <w:rPr>
          <w:rStyle w:val="nfasis"/>
          <w:rFonts w:ascii="Cambria" w:hAnsi="Cambria"/>
          <w:i w:val="0"/>
          <w:sz w:val="20"/>
          <w:szCs w:val="20"/>
          <w:lang w:val="pt-BR"/>
        </w:rPr>
        <w:t>1975</w:t>
      </w:r>
      <w:r w:rsidR="002C2363" w:rsidRPr="00C91DB5">
        <w:rPr>
          <w:rStyle w:val="nfasis"/>
          <w:rFonts w:ascii="Cambria" w:hAnsi="Cambria"/>
          <w:i w:val="0"/>
          <w:sz w:val="20"/>
          <w:szCs w:val="20"/>
          <w:lang w:val="pt-BR"/>
        </w:rPr>
        <w:t>,</w:t>
      </w:r>
      <w:r w:rsidR="00531CA7" w:rsidRPr="00C91DB5">
        <w:rPr>
          <w:rStyle w:val="Refdenotaalpie"/>
          <w:rFonts w:ascii="Cambria" w:hAnsi="Cambria"/>
          <w:sz w:val="20"/>
          <w:szCs w:val="20"/>
          <w:lang w:val="pt-BR"/>
        </w:rPr>
        <w:footnoteReference w:id="127"/>
      </w:r>
      <w:r w:rsidR="002C2363" w:rsidRPr="00C91DB5">
        <w:rPr>
          <w:rStyle w:val="nfasis"/>
          <w:rFonts w:ascii="Cambria" w:hAnsi="Cambria"/>
          <w:i w:val="0"/>
          <w:sz w:val="20"/>
          <w:szCs w:val="20"/>
          <w:lang w:val="pt-BR"/>
        </w:rPr>
        <w:t xml:space="preserve"> e o relatório da perícia de </w:t>
      </w:r>
      <w:r w:rsidR="00531CA7" w:rsidRPr="00C91DB5">
        <w:rPr>
          <w:rStyle w:val="nfasis"/>
          <w:rFonts w:ascii="Cambria" w:hAnsi="Cambria"/>
          <w:i w:val="0"/>
          <w:sz w:val="20"/>
          <w:szCs w:val="20"/>
          <w:lang w:val="pt-BR"/>
        </w:rPr>
        <w:t xml:space="preserve">25 </w:t>
      </w:r>
      <w:r w:rsidR="009F32C0" w:rsidRPr="00C91DB5">
        <w:rPr>
          <w:rStyle w:val="nfasis"/>
          <w:rFonts w:ascii="Cambria" w:hAnsi="Cambria"/>
          <w:i w:val="0"/>
          <w:sz w:val="20"/>
          <w:szCs w:val="20"/>
          <w:lang w:val="pt-BR"/>
        </w:rPr>
        <w:t xml:space="preserve">de outubro de </w:t>
      </w:r>
      <w:r w:rsidR="00531CA7" w:rsidRPr="00C91DB5">
        <w:rPr>
          <w:rStyle w:val="nfasis"/>
          <w:rFonts w:ascii="Cambria" w:hAnsi="Cambria"/>
          <w:i w:val="0"/>
          <w:sz w:val="20"/>
          <w:szCs w:val="20"/>
          <w:lang w:val="pt-BR"/>
        </w:rPr>
        <w:t xml:space="preserve">1975, </w:t>
      </w:r>
      <w:r w:rsidR="002C2363" w:rsidRPr="00C91DB5">
        <w:rPr>
          <w:rStyle w:val="nfasis"/>
          <w:rFonts w:ascii="Cambria" w:hAnsi="Cambria"/>
          <w:i w:val="0"/>
          <w:sz w:val="20"/>
          <w:szCs w:val="20"/>
          <w:lang w:val="pt-BR"/>
        </w:rPr>
        <w:t xml:space="preserve">elaborado após a morte de </w:t>
      </w:r>
      <w:r w:rsidR="00531CA7" w:rsidRPr="00C91DB5">
        <w:rPr>
          <w:rStyle w:val="nfasis"/>
          <w:rFonts w:ascii="Cambria" w:hAnsi="Cambria"/>
          <w:i w:val="0"/>
          <w:sz w:val="20"/>
          <w:szCs w:val="20"/>
          <w:lang w:val="pt-BR"/>
        </w:rPr>
        <w:t>Vlad</w:t>
      </w:r>
      <w:r w:rsidR="00594B77" w:rsidRPr="00C91DB5">
        <w:rPr>
          <w:rStyle w:val="nfasis"/>
          <w:rFonts w:ascii="Cambria" w:hAnsi="Cambria"/>
          <w:i w:val="0"/>
          <w:sz w:val="20"/>
          <w:szCs w:val="20"/>
          <w:lang w:val="pt-BR"/>
        </w:rPr>
        <w:t>imir Herzog, f</w:t>
      </w:r>
      <w:r w:rsidR="002C2363" w:rsidRPr="00C91DB5">
        <w:rPr>
          <w:rStyle w:val="nfasis"/>
          <w:rFonts w:ascii="Cambria" w:hAnsi="Cambria"/>
          <w:i w:val="0"/>
          <w:sz w:val="20"/>
          <w:szCs w:val="20"/>
          <w:lang w:val="pt-BR"/>
        </w:rPr>
        <w:t xml:space="preserve">oram remetidos </w:t>
      </w:r>
      <w:r w:rsidR="00D478C9" w:rsidRPr="00C91DB5">
        <w:rPr>
          <w:rStyle w:val="nfasis"/>
          <w:rFonts w:ascii="Cambria" w:hAnsi="Cambria"/>
          <w:i w:val="0"/>
          <w:sz w:val="20"/>
          <w:szCs w:val="20"/>
          <w:lang w:val="pt-BR"/>
        </w:rPr>
        <w:t xml:space="preserve">ao </w:t>
      </w:r>
      <w:r w:rsidR="00531CA7" w:rsidRPr="00C91DB5">
        <w:rPr>
          <w:rStyle w:val="nfasis"/>
          <w:rFonts w:ascii="Cambria" w:hAnsi="Cambria"/>
          <w:i w:val="0"/>
          <w:sz w:val="20"/>
          <w:szCs w:val="20"/>
          <w:lang w:val="pt-BR"/>
        </w:rPr>
        <w:t>IPM</w:t>
      </w:r>
      <w:r w:rsidR="002C2363" w:rsidRPr="00C91DB5">
        <w:rPr>
          <w:rStyle w:val="nfasis"/>
          <w:rFonts w:ascii="Cambria" w:hAnsi="Cambria"/>
          <w:i w:val="0"/>
          <w:sz w:val="20"/>
          <w:szCs w:val="20"/>
          <w:lang w:val="pt-BR"/>
        </w:rPr>
        <w:t>.</w:t>
      </w:r>
      <w:r w:rsidR="00531CA7" w:rsidRPr="00C91DB5">
        <w:rPr>
          <w:rStyle w:val="Refdenotaalpie"/>
          <w:rFonts w:ascii="Cambria" w:hAnsi="Cambria"/>
          <w:sz w:val="20"/>
          <w:szCs w:val="20"/>
          <w:lang w:val="pt-BR"/>
        </w:rPr>
        <w:footnoteReference w:id="128"/>
      </w:r>
      <w:r w:rsidR="002C2363" w:rsidRPr="00C91DB5">
        <w:rPr>
          <w:rStyle w:val="nfasis"/>
          <w:rFonts w:ascii="Cambria" w:hAnsi="Cambria"/>
          <w:i w:val="0"/>
          <w:sz w:val="20"/>
          <w:szCs w:val="20"/>
          <w:lang w:val="pt-BR"/>
        </w:rPr>
        <w:t xml:space="preserve"> De acordo com o relatório</w:t>
      </w:r>
      <w:r w:rsidR="009F48EB" w:rsidRPr="00C91DB5">
        <w:rPr>
          <w:rStyle w:val="nfasis"/>
          <w:rFonts w:ascii="Cambria" w:hAnsi="Cambria"/>
          <w:i w:val="0"/>
          <w:sz w:val="20"/>
          <w:szCs w:val="20"/>
          <w:lang w:val="pt-BR"/>
        </w:rPr>
        <w:t>,</w:t>
      </w:r>
      <w:r w:rsidR="002C2363" w:rsidRPr="00C91DB5">
        <w:rPr>
          <w:rStyle w:val="nfasis"/>
          <w:rFonts w:ascii="Cambria" w:hAnsi="Cambria"/>
          <w:i w:val="0"/>
          <w:sz w:val="20"/>
          <w:szCs w:val="20"/>
          <w:lang w:val="pt-BR"/>
        </w:rPr>
        <w:t xml:space="preserve"> o Ca</w:t>
      </w:r>
      <w:r w:rsidR="004D2FB1" w:rsidRPr="00C91DB5">
        <w:rPr>
          <w:rStyle w:val="nfasis"/>
          <w:rFonts w:ascii="Cambria" w:hAnsi="Cambria"/>
          <w:i w:val="0"/>
          <w:sz w:val="20"/>
          <w:szCs w:val="20"/>
          <w:lang w:val="pt-BR"/>
        </w:rPr>
        <w:t xml:space="preserve">pitão Ubirajara foi </w:t>
      </w:r>
      <w:proofErr w:type="gramStart"/>
      <w:r w:rsidR="004D2FB1" w:rsidRPr="00C91DB5">
        <w:rPr>
          <w:rStyle w:val="nfasis"/>
          <w:rFonts w:ascii="Cambria" w:hAnsi="Cambria"/>
          <w:i w:val="0"/>
          <w:sz w:val="20"/>
          <w:szCs w:val="20"/>
          <w:lang w:val="pt-BR"/>
        </w:rPr>
        <w:t>a</w:t>
      </w:r>
      <w:proofErr w:type="gramEnd"/>
      <w:r w:rsidR="004D2FB1" w:rsidRPr="00C91DB5">
        <w:rPr>
          <w:rStyle w:val="nfasis"/>
          <w:rFonts w:ascii="Cambria" w:hAnsi="Cambria"/>
          <w:i w:val="0"/>
          <w:sz w:val="20"/>
          <w:szCs w:val="20"/>
          <w:lang w:val="pt-BR"/>
        </w:rPr>
        <w:t xml:space="preserve"> pessoa que encontrou o corpo de Herzog no </w:t>
      </w:r>
      <w:r w:rsidR="00531CA7" w:rsidRPr="00C91DB5">
        <w:rPr>
          <w:rStyle w:val="nfasis"/>
          <w:rFonts w:ascii="Cambria" w:hAnsi="Cambria"/>
          <w:i w:val="0"/>
          <w:sz w:val="20"/>
          <w:szCs w:val="20"/>
          <w:lang w:val="pt-BR"/>
        </w:rPr>
        <w:t>DOI/CODI/SP</w:t>
      </w:r>
      <w:r w:rsidR="004D2FB1" w:rsidRPr="00C91DB5">
        <w:rPr>
          <w:rStyle w:val="nfasis"/>
          <w:rFonts w:ascii="Cambria" w:hAnsi="Cambria"/>
          <w:i w:val="0"/>
          <w:sz w:val="20"/>
          <w:szCs w:val="20"/>
          <w:lang w:val="pt-BR"/>
        </w:rPr>
        <w:t>.</w:t>
      </w:r>
      <w:r w:rsidR="00531CA7" w:rsidRPr="00C91DB5">
        <w:rPr>
          <w:rStyle w:val="Refdenotaalpie"/>
          <w:rFonts w:ascii="Cambria" w:hAnsi="Cambria"/>
          <w:sz w:val="20"/>
          <w:szCs w:val="20"/>
          <w:lang w:val="pt-BR"/>
        </w:rPr>
        <w:footnoteReference w:id="129"/>
      </w:r>
      <w:r w:rsidR="004D2FB1" w:rsidRPr="00C91DB5">
        <w:rPr>
          <w:rStyle w:val="nfasis"/>
          <w:rFonts w:ascii="Cambria" w:hAnsi="Cambria"/>
          <w:i w:val="0"/>
          <w:sz w:val="20"/>
          <w:szCs w:val="20"/>
          <w:lang w:val="pt-BR"/>
        </w:rPr>
        <w:t xml:space="preserve"> </w:t>
      </w:r>
      <w:r w:rsidR="00421423" w:rsidRPr="00C91DB5">
        <w:rPr>
          <w:rStyle w:val="nfasis"/>
          <w:rFonts w:ascii="Cambria" w:hAnsi="Cambria"/>
          <w:i w:val="0"/>
          <w:sz w:val="20"/>
          <w:szCs w:val="20"/>
          <w:lang w:val="pt-BR"/>
        </w:rPr>
        <w:t xml:space="preserve">O </w:t>
      </w:r>
      <w:r w:rsidR="002E4C1B" w:rsidRPr="00C91DB5">
        <w:rPr>
          <w:rStyle w:val="nfasis"/>
          <w:rFonts w:ascii="Cambria" w:hAnsi="Cambria"/>
          <w:i w:val="0"/>
          <w:sz w:val="20"/>
          <w:szCs w:val="20"/>
          <w:lang w:val="pt-BR"/>
        </w:rPr>
        <w:t>resultado</w:t>
      </w:r>
      <w:r w:rsidR="00CF3180" w:rsidRPr="00C91DB5">
        <w:rPr>
          <w:rStyle w:val="nfasis"/>
          <w:rFonts w:ascii="Cambria" w:hAnsi="Cambria"/>
          <w:i w:val="0"/>
          <w:sz w:val="20"/>
          <w:szCs w:val="20"/>
          <w:lang w:val="pt-BR"/>
        </w:rPr>
        <w:t xml:space="preserve"> de </w:t>
      </w:r>
      <w:r w:rsidR="004D2FB1" w:rsidRPr="00C91DB5">
        <w:rPr>
          <w:rStyle w:val="nfasis"/>
          <w:rFonts w:ascii="Cambria" w:hAnsi="Cambria"/>
          <w:i w:val="0"/>
          <w:sz w:val="20"/>
          <w:szCs w:val="20"/>
          <w:lang w:val="pt-BR"/>
        </w:rPr>
        <w:t xml:space="preserve">exame forense também indicou que sua morte ocorreu por suicídio. Posteriormente, o perito </w:t>
      </w:r>
      <w:r w:rsidR="00531CA7" w:rsidRPr="00C91DB5">
        <w:rPr>
          <w:rStyle w:val="nfasis"/>
          <w:rFonts w:ascii="Cambria" w:hAnsi="Cambria"/>
          <w:i w:val="0"/>
          <w:sz w:val="20"/>
          <w:szCs w:val="20"/>
          <w:lang w:val="pt-BR"/>
        </w:rPr>
        <w:t>Harry Shibata decla</w:t>
      </w:r>
      <w:r w:rsidR="004D2FB1" w:rsidRPr="00C91DB5">
        <w:rPr>
          <w:rStyle w:val="nfasis"/>
          <w:rFonts w:ascii="Cambria" w:hAnsi="Cambria"/>
          <w:i w:val="0"/>
          <w:sz w:val="20"/>
          <w:szCs w:val="20"/>
          <w:lang w:val="pt-BR"/>
        </w:rPr>
        <w:t>rou em juízo que nunca viu o corpo de V</w:t>
      </w:r>
      <w:r w:rsidR="00531CA7" w:rsidRPr="00C91DB5">
        <w:rPr>
          <w:rStyle w:val="nfasis"/>
          <w:rFonts w:ascii="Cambria" w:hAnsi="Cambria"/>
          <w:i w:val="0"/>
          <w:sz w:val="20"/>
          <w:szCs w:val="20"/>
          <w:lang w:val="pt-BR"/>
        </w:rPr>
        <w:t>ladimir Herzog</w:t>
      </w:r>
      <w:r w:rsidR="004D2FB1" w:rsidRPr="00C91DB5">
        <w:rPr>
          <w:rStyle w:val="nfasis"/>
          <w:rFonts w:ascii="Cambria" w:hAnsi="Cambria"/>
          <w:i w:val="0"/>
          <w:sz w:val="20"/>
          <w:szCs w:val="20"/>
          <w:lang w:val="pt-BR"/>
        </w:rPr>
        <w:t xml:space="preserve"> (§</w:t>
      </w:r>
      <w:r w:rsidR="005724EE" w:rsidRPr="00C91DB5">
        <w:rPr>
          <w:rStyle w:val="nfasis"/>
          <w:rFonts w:ascii="Cambria" w:hAnsi="Cambria"/>
          <w:i w:val="0"/>
          <w:sz w:val="20"/>
          <w:szCs w:val="20"/>
          <w:lang w:val="pt-BR"/>
        </w:rPr>
        <w:t xml:space="preserve">105 </w:t>
      </w:r>
      <w:r w:rsidR="006D7C4B" w:rsidRPr="00C91DB5">
        <w:rPr>
          <w:rStyle w:val="nfasis"/>
          <w:rFonts w:ascii="Cambria" w:hAnsi="Cambria"/>
          <w:sz w:val="20"/>
          <w:szCs w:val="20"/>
          <w:lang w:val="pt-BR"/>
        </w:rPr>
        <w:t>infra</w:t>
      </w:r>
      <w:r w:rsidR="006D7C4B" w:rsidRPr="00C91DB5">
        <w:rPr>
          <w:rStyle w:val="nfasis"/>
          <w:rFonts w:ascii="Cambria" w:hAnsi="Cambria"/>
          <w:i w:val="0"/>
          <w:sz w:val="20"/>
          <w:szCs w:val="20"/>
          <w:lang w:val="pt-BR"/>
        </w:rPr>
        <w:t>)</w:t>
      </w:r>
      <w:r w:rsidR="004D2FB1" w:rsidRPr="00C91DB5">
        <w:rPr>
          <w:rStyle w:val="nfasis"/>
          <w:rFonts w:ascii="Cambria" w:hAnsi="Cambria"/>
          <w:i w:val="0"/>
          <w:sz w:val="20"/>
          <w:szCs w:val="20"/>
          <w:lang w:val="pt-BR"/>
        </w:rPr>
        <w:t>.</w:t>
      </w:r>
      <w:proofErr w:type="gramStart"/>
      <w:r w:rsidR="00531CA7" w:rsidRPr="00C91DB5">
        <w:rPr>
          <w:rStyle w:val="Refdenotaalpie"/>
          <w:rFonts w:ascii="Cambria" w:hAnsi="Cambria"/>
          <w:sz w:val="20"/>
          <w:szCs w:val="20"/>
          <w:lang w:val="pt-BR"/>
        </w:rPr>
        <w:footnoteReference w:id="130"/>
      </w:r>
      <w:proofErr w:type="gramEnd"/>
    </w:p>
    <w:p w:rsidR="00531CA7" w:rsidRPr="00C91DB5" w:rsidRDefault="00531CA7" w:rsidP="007B38D0">
      <w:pPr>
        <w:widowControl w:val="0"/>
        <w:ind w:left="720"/>
        <w:jc w:val="both"/>
        <w:rPr>
          <w:rStyle w:val="nfasis"/>
          <w:rFonts w:ascii="Cambria" w:hAnsi="Cambria"/>
          <w:b/>
          <w:bCs/>
          <w:sz w:val="20"/>
          <w:szCs w:val="20"/>
          <w:lang w:val="pt-BR"/>
        </w:rPr>
      </w:pPr>
    </w:p>
    <w:p w:rsidR="00531CA7" w:rsidRPr="006B4CE6" w:rsidRDefault="005724E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C91DB5">
        <w:rPr>
          <w:rStyle w:val="nfasis"/>
          <w:rFonts w:ascii="Cambria" w:hAnsi="Cambria"/>
          <w:i w:val="0"/>
          <w:sz w:val="20"/>
          <w:szCs w:val="20"/>
          <w:lang w:val="pt-BR"/>
        </w:rPr>
        <w:t>N</w:t>
      </w:r>
      <w:r w:rsidR="002A3A68" w:rsidRPr="00C91DB5">
        <w:rPr>
          <w:rStyle w:val="nfasis"/>
          <w:rFonts w:ascii="Cambria" w:hAnsi="Cambria"/>
          <w:i w:val="0"/>
          <w:sz w:val="20"/>
          <w:szCs w:val="20"/>
          <w:lang w:val="pt-BR"/>
        </w:rPr>
        <w:t>essa investigação, os jornalistas</w:t>
      </w:r>
      <w:r w:rsidR="00531CA7" w:rsidRPr="00C91DB5">
        <w:rPr>
          <w:rStyle w:val="nfasis"/>
          <w:rFonts w:ascii="Cambria" w:hAnsi="Cambria"/>
          <w:i w:val="0"/>
          <w:sz w:val="20"/>
          <w:szCs w:val="20"/>
          <w:lang w:val="pt-BR"/>
        </w:rPr>
        <w:t xml:space="preserve"> George Benigno </w:t>
      </w:r>
      <w:r w:rsidRPr="00C91DB5">
        <w:rPr>
          <w:rStyle w:val="nfasis"/>
          <w:rFonts w:ascii="Cambria" w:hAnsi="Cambria"/>
          <w:i w:val="0"/>
          <w:sz w:val="20"/>
          <w:szCs w:val="20"/>
          <w:lang w:val="pt-BR"/>
        </w:rPr>
        <w:t xml:space="preserve">Jatahy </w:t>
      </w:r>
      <w:r w:rsidR="00531CA7" w:rsidRPr="00C91DB5">
        <w:rPr>
          <w:rStyle w:val="nfasis"/>
          <w:rFonts w:ascii="Cambria" w:hAnsi="Cambria"/>
          <w:i w:val="0"/>
          <w:sz w:val="20"/>
          <w:szCs w:val="20"/>
          <w:lang w:val="pt-BR"/>
        </w:rPr>
        <w:t xml:space="preserve">Duque Estrada </w:t>
      </w:r>
      <w:r w:rsidR="002A3A68" w:rsidRPr="00C91DB5">
        <w:rPr>
          <w:rStyle w:val="nfasis"/>
          <w:rFonts w:ascii="Cambria" w:hAnsi="Cambria"/>
          <w:i w:val="0"/>
          <w:sz w:val="20"/>
          <w:szCs w:val="20"/>
          <w:lang w:val="pt-BR"/>
        </w:rPr>
        <w:t>e</w:t>
      </w:r>
      <w:r w:rsidR="00531CA7" w:rsidRPr="00C91DB5">
        <w:rPr>
          <w:rStyle w:val="nfasis"/>
          <w:rFonts w:ascii="Cambria" w:hAnsi="Cambria"/>
          <w:i w:val="0"/>
          <w:sz w:val="20"/>
          <w:szCs w:val="20"/>
          <w:lang w:val="pt-BR"/>
        </w:rPr>
        <w:t xml:space="preserve"> Rodolfo Osvaldo Konder, </w:t>
      </w:r>
      <w:r w:rsidR="002A3A68" w:rsidRPr="00C91DB5">
        <w:rPr>
          <w:rStyle w:val="nfasis"/>
          <w:rFonts w:ascii="Cambria" w:hAnsi="Cambria"/>
          <w:i w:val="0"/>
          <w:sz w:val="20"/>
          <w:szCs w:val="20"/>
          <w:lang w:val="pt-BR"/>
        </w:rPr>
        <w:t xml:space="preserve">que estavam detidos no </w:t>
      </w:r>
      <w:r w:rsidR="00531CA7" w:rsidRPr="00C91DB5">
        <w:rPr>
          <w:rStyle w:val="nfasis"/>
          <w:rFonts w:ascii="Cambria" w:hAnsi="Cambria"/>
          <w:i w:val="0"/>
          <w:sz w:val="20"/>
          <w:szCs w:val="20"/>
          <w:lang w:val="pt-BR"/>
        </w:rPr>
        <w:t>DOI/CODI/SP d</w:t>
      </w:r>
      <w:r w:rsidR="002A3A68" w:rsidRPr="00C91DB5">
        <w:rPr>
          <w:rStyle w:val="nfasis"/>
          <w:rFonts w:ascii="Cambria" w:hAnsi="Cambria"/>
          <w:i w:val="0"/>
          <w:sz w:val="20"/>
          <w:szCs w:val="20"/>
          <w:lang w:val="pt-BR"/>
        </w:rPr>
        <w:t>o</w:t>
      </w:r>
      <w:r w:rsidR="00531CA7" w:rsidRPr="00C91DB5">
        <w:rPr>
          <w:rStyle w:val="nfasis"/>
          <w:rFonts w:ascii="Cambria" w:hAnsi="Cambria"/>
          <w:i w:val="0"/>
          <w:sz w:val="20"/>
          <w:szCs w:val="20"/>
          <w:lang w:val="pt-BR"/>
        </w:rPr>
        <w:t xml:space="preserve"> II E</w:t>
      </w:r>
      <w:r w:rsidR="002A3A68" w:rsidRPr="00C91DB5">
        <w:rPr>
          <w:rStyle w:val="nfasis"/>
          <w:rFonts w:ascii="Cambria" w:hAnsi="Cambria"/>
          <w:i w:val="0"/>
          <w:sz w:val="20"/>
          <w:szCs w:val="20"/>
          <w:lang w:val="pt-BR"/>
        </w:rPr>
        <w:t>x</w:t>
      </w:r>
      <w:r w:rsidR="00531CA7" w:rsidRPr="00C91DB5">
        <w:rPr>
          <w:rStyle w:val="nfasis"/>
          <w:rFonts w:ascii="Cambria" w:hAnsi="Cambria"/>
          <w:i w:val="0"/>
          <w:sz w:val="20"/>
          <w:szCs w:val="20"/>
          <w:lang w:val="pt-BR"/>
        </w:rPr>
        <w:t xml:space="preserve">ército desde 24 </w:t>
      </w:r>
      <w:r w:rsidR="009F32C0" w:rsidRPr="00C91DB5">
        <w:rPr>
          <w:rStyle w:val="nfasis"/>
          <w:rFonts w:ascii="Cambria" w:hAnsi="Cambria"/>
          <w:i w:val="0"/>
          <w:sz w:val="20"/>
          <w:szCs w:val="20"/>
          <w:lang w:val="pt-BR"/>
        </w:rPr>
        <w:t xml:space="preserve">de outubro de </w:t>
      </w:r>
      <w:r w:rsidR="00531CA7" w:rsidRPr="00C91DB5">
        <w:rPr>
          <w:rStyle w:val="nfasis"/>
          <w:rFonts w:ascii="Cambria" w:hAnsi="Cambria"/>
          <w:i w:val="0"/>
          <w:sz w:val="20"/>
          <w:szCs w:val="20"/>
          <w:lang w:val="pt-BR"/>
        </w:rPr>
        <w:t>1975, f</w:t>
      </w:r>
      <w:r w:rsidR="002A3A68" w:rsidRPr="00C91DB5">
        <w:rPr>
          <w:rStyle w:val="nfasis"/>
          <w:rFonts w:ascii="Cambria" w:hAnsi="Cambria"/>
          <w:i w:val="0"/>
          <w:sz w:val="20"/>
          <w:szCs w:val="20"/>
          <w:lang w:val="pt-BR"/>
        </w:rPr>
        <w:t xml:space="preserve">oram ouvidos como testemunhas pelas autoridades da sede do Comando do II Exército em </w:t>
      </w:r>
      <w:r w:rsidR="00531CA7" w:rsidRPr="00C91DB5">
        <w:rPr>
          <w:rStyle w:val="nfasis"/>
          <w:rFonts w:ascii="Cambria" w:hAnsi="Cambria"/>
          <w:i w:val="0"/>
          <w:sz w:val="20"/>
          <w:szCs w:val="20"/>
          <w:lang w:val="pt-BR"/>
        </w:rPr>
        <w:t xml:space="preserve">31 </w:t>
      </w:r>
      <w:r w:rsidR="009F32C0" w:rsidRPr="00C91DB5">
        <w:rPr>
          <w:rStyle w:val="nfasis"/>
          <w:rFonts w:ascii="Cambria" w:hAnsi="Cambria"/>
          <w:i w:val="0"/>
          <w:sz w:val="20"/>
          <w:szCs w:val="20"/>
          <w:lang w:val="pt-BR"/>
        </w:rPr>
        <w:t xml:space="preserve">de outubro de </w:t>
      </w:r>
      <w:r w:rsidR="00531CA7" w:rsidRPr="00C91DB5">
        <w:rPr>
          <w:rStyle w:val="nfasis"/>
          <w:rFonts w:ascii="Cambria" w:hAnsi="Cambria"/>
          <w:i w:val="0"/>
          <w:sz w:val="20"/>
          <w:szCs w:val="20"/>
          <w:lang w:val="pt-BR"/>
        </w:rPr>
        <w:t>1975</w:t>
      </w:r>
      <w:r w:rsidR="002A3A68" w:rsidRPr="00C91DB5">
        <w:rPr>
          <w:rStyle w:val="nfasis"/>
          <w:rFonts w:ascii="Cambria" w:hAnsi="Cambria"/>
          <w:i w:val="0"/>
          <w:sz w:val="20"/>
          <w:szCs w:val="20"/>
          <w:lang w:val="pt-BR"/>
        </w:rPr>
        <w:t>.</w:t>
      </w:r>
      <w:r w:rsidR="00531CA7" w:rsidRPr="00C91DB5">
        <w:rPr>
          <w:rStyle w:val="Refdenotaalpie"/>
          <w:rFonts w:ascii="Cambria" w:hAnsi="Cambria"/>
          <w:sz w:val="20"/>
          <w:szCs w:val="20"/>
          <w:lang w:val="pt-BR"/>
        </w:rPr>
        <w:footnoteReference w:id="131"/>
      </w:r>
      <w:r w:rsidR="00B82AAF" w:rsidRPr="00C91DB5">
        <w:rPr>
          <w:rStyle w:val="nfasis"/>
          <w:rFonts w:ascii="Cambria" w:hAnsi="Cambria"/>
          <w:i w:val="0"/>
          <w:sz w:val="20"/>
          <w:szCs w:val="20"/>
          <w:lang w:val="pt-BR"/>
        </w:rPr>
        <w:t xml:space="preserve"> </w:t>
      </w:r>
      <w:r w:rsidR="00007DE8" w:rsidRPr="00C91DB5">
        <w:rPr>
          <w:rStyle w:val="nfasis"/>
          <w:rFonts w:ascii="Cambria" w:hAnsi="Cambria"/>
          <w:i w:val="0"/>
          <w:sz w:val="20"/>
          <w:szCs w:val="20"/>
          <w:lang w:val="pt-BR"/>
        </w:rPr>
        <w:t>De acordo com os autos d</w:t>
      </w:r>
      <w:r w:rsidR="00B82AAF" w:rsidRPr="00C91DB5">
        <w:rPr>
          <w:rStyle w:val="nfasis"/>
          <w:rFonts w:ascii="Cambria" w:hAnsi="Cambria"/>
          <w:i w:val="0"/>
          <w:sz w:val="20"/>
          <w:szCs w:val="20"/>
          <w:lang w:val="pt-BR"/>
        </w:rPr>
        <w:t xml:space="preserve">o processo, anos </w:t>
      </w:r>
      <w:r w:rsidR="005A06C7" w:rsidRPr="00C91DB5">
        <w:rPr>
          <w:rStyle w:val="nfasis"/>
          <w:rFonts w:ascii="Cambria" w:hAnsi="Cambria"/>
          <w:i w:val="0"/>
          <w:sz w:val="20"/>
          <w:szCs w:val="20"/>
          <w:lang w:val="pt-BR"/>
        </w:rPr>
        <w:t>mais tarde,</w:t>
      </w:r>
      <w:r w:rsidR="00B82AAF" w:rsidRPr="00C91DB5">
        <w:rPr>
          <w:rStyle w:val="nfasis"/>
          <w:rFonts w:ascii="Cambria" w:hAnsi="Cambria"/>
          <w:i w:val="0"/>
          <w:sz w:val="20"/>
          <w:szCs w:val="20"/>
          <w:lang w:val="pt-BR"/>
        </w:rPr>
        <w:t xml:space="preserve"> </w:t>
      </w:r>
      <w:r w:rsidR="005A06C7" w:rsidRPr="00C91DB5">
        <w:rPr>
          <w:rStyle w:val="nfasis"/>
          <w:rFonts w:ascii="Cambria" w:hAnsi="Cambria"/>
          <w:i w:val="0"/>
          <w:sz w:val="20"/>
          <w:szCs w:val="20"/>
          <w:lang w:val="pt-BR"/>
        </w:rPr>
        <w:t>n</w:t>
      </w:r>
      <w:r w:rsidR="00481ABC" w:rsidRPr="00C91DB5">
        <w:rPr>
          <w:rStyle w:val="nfasis"/>
          <w:rFonts w:ascii="Cambria" w:hAnsi="Cambria"/>
          <w:i w:val="0"/>
          <w:sz w:val="20"/>
          <w:szCs w:val="20"/>
          <w:lang w:val="pt-BR"/>
        </w:rPr>
        <w:t>o inquérito</w:t>
      </w:r>
      <w:r w:rsidR="002A517E" w:rsidRPr="00C91DB5">
        <w:rPr>
          <w:rStyle w:val="nfasis"/>
          <w:rFonts w:ascii="Cambria" w:hAnsi="Cambria"/>
          <w:i w:val="0"/>
          <w:sz w:val="20"/>
          <w:szCs w:val="20"/>
          <w:lang w:val="pt-BR"/>
        </w:rPr>
        <w:t xml:space="preserve"> pol</w:t>
      </w:r>
      <w:r w:rsidR="00B82AAF" w:rsidRPr="00C91DB5">
        <w:rPr>
          <w:rStyle w:val="nfasis"/>
          <w:rFonts w:ascii="Cambria" w:hAnsi="Cambria"/>
          <w:i w:val="0"/>
          <w:sz w:val="20"/>
          <w:szCs w:val="20"/>
          <w:lang w:val="pt-BR"/>
        </w:rPr>
        <w:t>icial estadual iniciad</w:t>
      </w:r>
      <w:r w:rsidR="00481ABC" w:rsidRPr="00C91DB5">
        <w:rPr>
          <w:rStyle w:val="nfasis"/>
          <w:rFonts w:ascii="Cambria" w:hAnsi="Cambria"/>
          <w:i w:val="0"/>
          <w:sz w:val="20"/>
          <w:szCs w:val="20"/>
          <w:lang w:val="pt-BR"/>
        </w:rPr>
        <w:t>o</w:t>
      </w:r>
      <w:r w:rsidR="00B82AAF" w:rsidRPr="00C91DB5">
        <w:rPr>
          <w:rStyle w:val="nfasis"/>
          <w:rFonts w:ascii="Cambria" w:hAnsi="Cambria"/>
          <w:i w:val="0"/>
          <w:sz w:val="20"/>
          <w:szCs w:val="20"/>
          <w:lang w:val="pt-BR"/>
        </w:rPr>
        <w:t xml:space="preserve"> em 1992 (§</w:t>
      </w:r>
      <w:r w:rsidR="00556280" w:rsidRPr="00C91DB5">
        <w:rPr>
          <w:rStyle w:val="nfasis"/>
          <w:rFonts w:ascii="Cambria" w:hAnsi="Cambria"/>
          <w:i w:val="0"/>
          <w:sz w:val="20"/>
          <w:szCs w:val="20"/>
          <w:lang w:val="pt-BR"/>
        </w:rPr>
        <w:t xml:space="preserve">118 </w:t>
      </w:r>
      <w:r w:rsidR="00B82AAF" w:rsidRPr="00C91DB5">
        <w:rPr>
          <w:rStyle w:val="nfasis"/>
          <w:rFonts w:ascii="Cambria" w:hAnsi="Cambria"/>
          <w:sz w:val="20"/>
          <w:szCs w:val="20"/>
          <w:lang w:val="pt-BR"/>
        </w:rPr>
        <w:t>infra</w:t>
      </w:r>
      <w:r w:rsidR="00B82AAF" w:rsidRPr="00C91DB5">
        <w:rPr>
          <w:rStyle w:val="nfasis"/>
          <w:rFonts w:ascii="Cambria" w:hAnsi="Cambria"/>
          <w:i w:val="0"/>
          <w:sz w:val="20"/>
          <w:szCs w:val="20"/>
          <w:lang w:val="pt-BR"/>
        </w:rPr>
        <w:t xml:space="preserve">), </w:t>
      </w:r>
      <w:r w:rsidR="00413EF6" w:rsidRPr="00C91DB5">
        <w:rPr>
          <w:rStyle w:val="nfasis"/>
          <w:rFonts w:ascii="Cambria" w:hAnsi="Cambria"/>
          <w:i w:val="0"/>
          <w:sz w:val="20"/>
          <w:szCs w:val="20"/>
          <w:lang w:val="pt-BR"/>
        </w:rPr>
        <w:t xml:space="preserve">Konder declarou que: </w:t>
      </w:r>
      <w:r w:rsidR="00531CA7" w:rsidRPr="00C91DB5">
        <w:rPr>
          <w:rStyle w:val="nfasis"/>
          <w:rFonts w:ascii="Cambria" w:hAnsi="Cambria"/>
          <w:i w:val="0"/>
          <w:sz w:val="20"/>
          <w:szCs w:val="20"/>
          <w:lang w:val="pt-BR"/>
        </w:rPr>
        <w:t>“</w:t>
      </w:r>
      <w:r w:rsidR="00146C0A" w:rsidRPr="00C91DB5">
        <w:rPr>
          <w:rStyle w:val="nfasis"/>
          <w:rFonts w:ascii="Cambria" w:hAnsi="Cambria"/>
          <w:i w:val="0"/>
          <w:sz w:val="20"/>
          <w:szCs w:val="20"/>
          <w:lang w:val="pt-BR"/>
        </w:rPr>
        <w:t>[q</w:t>
      </w:r>
      <w:proofErr w:type="gramStart"/>
      <w:r w:rsidR="00146C0A" w:rsidRPr="00C91DB5">
        <w:rPr>
          <w:rStyle w:val="nfasis"/>
          <w:rFonts w:ascii="Cambria" w:hAnsi="Cambria"/>
          <w:i w:val="0"/>
          <w:sz w:val="20"/>
          <w:szCs w:val="20"/>
          <w:lang w:val="pt-BR"/>
        </w:rPr>
        <w:t>]uando</w:t>
      </w:r>
      <w:proofErr w:type="gramEnd"/>
      <w:r w:rsidR="00146C0A" w:rsidRPr="00C91DB5">
        <w:rPr>
          <w:rStyle w:val="nfasis"/>
          <w:rFonts w:ascii="Cambria" w:hAnsi="Cambria"/>
          <w:i w:val="0"/>
          <w:sz w:val="20"/>
          <w:szCs w:val="20"/>
          <w:lang w:val="pt-BR"/>
        </w:rPr>
        <w:t xml:space="preserve"> foi interrogado a respeito dos fatos</w:t>
      </w:r>
      <w:r w:rsidR="002412B3" w:rsidRPr="00C91DB5">
        <w:rPr>
          <w:rStyle w:val="nfasis"/>
          <w:rFonts w:ascii="Cambria" w:hAnsi="Cambria"/>
          <w:i w:val="0"/>
          <w:sz w:val="20"/>
          <w:szCs w:val="20"/>
          <w:lang w:val="pt-BR"/>
        </w:rPr>
        <w:t>, já vinha abalado pelas circunstâncias de torturas já descritas anteriormente, sendo ouvido somente na presença de militares, sem acompanhamento de qualquer advogado; que, ciente de que deveria retornar ao DOI CODI após ali ser ouvido</w:t>
      </w:r>
      <w:r w:rsidR="00D603E0" w:rsidRPr="00C91DB5">
        <w:rPr>
          <w:rStyle w:val="nfasis"/>
          <w:rFonts w:ascii="Cambria" w:hAnsi="Cambria"/>
          <w:i w:val="0"/>
          <w:sz w:val="20"/>
          <w:szCs w:val="20"/>
          <w:lang w:val="pt-BR"/>
        </w:rPr>
        <w:t xml:space="preserve">, o depoente, logicamente, achou prudente não revelar a verdade real dos fatos, qual seja, a sua tortura e a </w:t>
      </w:r>
      <w:r w:rsidR="00531CA7" w:rsidRPr="00C91DB5">
        <w:rPr>
          <w:rStyle w:val="nfasis"/>
          <w:rFonts w:ascii="Cambria" w:hAnsi="Cambria"/>
          <w:i w:val="0"/>
          <w:sz w:val="20"/>
          <w:szCs w:val="20"/>
          <w:lang w:val="pt-BR"/>
        </w:rPr>
        <w:t>[tortura] de [V]ladimir”</w:t>
      </w:r>
      <w:r w:rsidR="00D603E0" w:rsidRPr="00C91DB5">
        <w:rPr>
          <w:rStyle w:val="nfasis"/>
          <w:rFonts w:ascii="Cambria" w:hAnsi="Cambria"/>
          <w:i w:val="0"/>
          <w:sz w:val="20"/>
          <w:szCs w:val="20"/>
          <w:lang w:val="pt-BR"/>
        </w:rPr>
        <w:t>.</w:t>
      </w:r>
      <w:r w:rsidR="00531CA7" w:rsidRPr="00C91DB5">
        <w:rPr>
          <w:rStyle w:val="Refdenotaalpie"/>
          <w:rFonts w:ascii="Cambria" w:hAnsi="Cambria"/>
          <w:sz w:val="20"/>
          <w:szCs w:val="20"/>
          <w:lang w:val="pt-BR"/>
        </w:rPr>
        <w:footnoteReference w:id="132"/>
      </w:r>
      <w:r w:rsidR="00D603E0" w:rsidRPr="00C91DB5">
        <w:rPr>
          <w:rStyle w:val="nfasis"/>
          <w:rFonts w:ascii="Cambria" w:hAnsi="Cambria"/>
          <w:i w:val="0"/>
          <w:sz w:val="20"/>
          <w:szCs w:val="20"/>
          <w:lang w:val="pt-BR"/>
        </w:rPr>
        <w:t xml:space="preserve"> Por sua vez</w:t>
      </w:r>
      <w:r w:rsidR="00531CA7" w:rsidRPr="00C91DB5">
        <w:rPr>
          <w:rStyle w:val="nfasis"/>
          <w:rFonts w:ascii="Cambria" w:hAnsi="Cambria"/>
          <w:i w:val="0"/>
          <w:sz w:val="20"/>
          <w:szCs w:val="20"/>
          <w:lang w:val="pt-BR"/>
        </w:rPr>
        <w:t>, Duque Estrada</w:t>
      </w:r>
      <w:r w:rsidR="00D603E0" w:rsidRPr="00C91DB5">
        <w:rPr>
          <w:rStyle w:val="nfasis"/>
          <w:rFonts w:ascii="Cambria" w:hAnsi="Cambria"/>
          <w:i w:val="0"/>
          <w:sz w:val="20"/>
          <w:szCs w:val="20"/>
          <w:lang w:val="pt-BR"/>
        </w:rPr>
        <w:t xml:space="preserve"> declarou em </w:t>
      </w:r>
      <w:r w:rsidR="00531CA7" w:rsidRPr="00C91DB5">
        <w:rPr>
          <w:rStyle w:val="nfasis"/>
          <w:rFonts w:ascii="Cambria" w:hAnsi="Cambria"/>
          <w:i w:val="0"/>
          <w:sz w:val="20"/>
          <w:szCs w:val="20"/>
          <w:lang w:val="pt-BR"/>
        </w:rPr>
        <w:t>1992 que a ma</w:t>
      </w:r>
      <w:r w:rsidR="00AF6642" w:rsidRPr="00C91DB5">
        <w:rPr>
          <w:rStyle w:val="nfasis"/>
          <w:rFonts w:ascii="Cambria" w:hAnsi="Cambria"/>
          <w:i w:val="0"/>
          <w:sz w:val="20"/>
          <w:szCs w:val="20"/>
          <w:lang w:val="pt-BR"/>
        </w:rPr>
        <w:t xml:space="preserve">ioria das afirmações feitas por ele no </w:t>
      </w:r>
      <w:r w:rsidR="003E58E0" w:rsidRPr="00C91DB5">
        <w:rPr>
          <w:rStyle w:val="nfasis"/>
          <w:rFonts w:ascii="Cambria" w:hAnsi="Cambria"/>
          <w:i w:val="0"/>
          <w:sz w:val="20"/>
          <w:szCs w:val="20"/>
          <w:lang w:val="pt-BR"/>
        </w:rPr>
        <w:t>âmbito</w:t>
      </w:r>
      <w:r w:rsidR="00AF6642" w:rsidRPr="00C91DB5">
        <w:rPr>
          <w:rStyle w:val="nfasis"/>
          <w:rFonts w:ascii="Cambria" w:hAnsi="Cambria"/>
          <w:i w:val="0"/>
          <w:sz w:val="20"/>
          <w:szCs w:val="20"/>
          <w:lang w:val="pt-BR"/>
        </w:rPr>
        <w:t xml:space="preserve"> d</w:t>
      </w:r>
      <w:r w:rsidR="002A517E" w:rsidRPr="00C91DB5">
        <w:rPr>
          <w:rStyle w:val="nfasis"/>
          <w:rFonts w:ascii="Cambria" w:hAnsi="Cambria"/>
          <w:i w:val="0"/>
          <w:sz w:val="20"/>
          <w:szCs w:val="20"/>
          <w:lang w:val="pt-BR"/>
        </w:rPr>
        <w:t>o Inquérito Policial Mi</w:t>
      </w:r>
      <w:r w:rsidR="00AF6642" w:rsidRPr="00C91DB5">
        <w:rPr>
          <w:rStyle w:val="nfasis"/>
          <w:rFonts w:ascii="Cambria" w:hAnsi="Cambria"/>
          <w:i w:val="0"/>
          <w:sz w:val="20"/>
          <w:szCs w:val="20"/>
          <w:lang w:val="pt-BR"/>
        </w:rPr>
        <w:t>litar “são inverídicas, já que impostas pelo Procurador que atuou naqu</w:t>
      </w:r>
      <w:r w:rsidR="00C67912" w:rsidRPr="00C91DB5">
        <w:rPr>
          <w:rStyle w:val="nfasis"/>
          <w:rFonts w:ascii="Cambria" w:hAnsi="Cambria"/>
          <w:i w:val="0"/>
          <w:sz w:val="20"/>
          <w:szCs w:val="20"/>
          <w:lang w:val="pt-BR"/>
        </w:rPr>
        <w:t>el</w:t>
      </w:r>
      <w:r w:rsidR="002A517E" w:rsidRPr="00C91DB5">
        <w:rPr>
          <w:rStyle w:val="nfasis"/>
          <w:rFonts w:ascii="Cambria" w:hAnsi="Cambria"/>
          <w:i w:val="0"/>
          <w:sz w:val="20"/>
          <w:szCs w:val="20"/>
          <w:lang w:val="pt-BR"/>
        </w:rPr>
        <w:t>e</w:t>
      </w:r>
      <w:r w:rsidR="00C67912" w:rsidRPr="00C91DB5">
        <w:rPr>
          <w:rStyle w:val="nfasis"/>
          <w:rFonts w:ascii="Cambria" w:hAnsi="Cambria"/>
          <w:i w:val="0"/>
          <w:sz w:val="20"/>
          <w:szCs w:val="20"/>
          <w:lang w:val="pt-BR"/>
        </w:rPr>
        <w:t xml:space="preserve"> IPM </w:t>
      </w:r>
      <w:r w:rsidR="00531CA7" w:rsidRPr="00C91DB5">
        <w:rPr>
          <w:rStyle w:val="nfasis"/>
          <w:rFonts w:ascii="Cambria" w:hAnsi="Cambria"/>
          <w:i w:val="0"/>
          <w:sz w:val="20"/>
          <w:szCs w:val="20"/>
          <w:lang w:val="pt-BR"/>
        </w:rPr>
        <w:t xml:space="preserve">[...], </w:t>
      </w:r>
      <w:r w:rsidR="00C67912" w:rsidRPr="00C91DB5">
        <w:rPr>
          <w:rStyle w:val="nfasis"/>
          <w:rFonts w:ascii="Cambria" w:hAnsi="Cambria"/>
          <w:i w:val="0"/>
          <w:sz w:val="20"/>
          <w:szCs w:val="20"/>
          <w:lang w:val="pt-BR"/>
        </w:rPr>
        <w:t>principalmente quanto ao fato de ter sido mencionado pelo depoente que</w:t>
      </w:r>
      <w:r w:rsidR="00531CA7" w:rsidRPr="00C91DB5">
        <w:rPr>
          <w:rStyle w:val="nfasis"/>
          <w:rFonts w:ascii="Cambria" w:hAnsi="Cambria"/>
          <w:i w:val="0"/>
          <w:sz w:val="20"/>
          <w:szCs w:val="20"/>
          <w:lang w:val="pt-BR"/>
        </w:rPr>
        <w:t xml:space="preserve"> [V]ladimir</w:t>
      </w:r>
      <w:r w:rsidR="00C67912" w:rsidRPr="00C91DB5">
        <w:rPr>
          <w:rStyle w:val="nfasis"/>
          <w:rFonts w:ascii="Cambria" w:hAnsi="Cambria"/>
          <w:i w:val="0"/>
          <w:sz w:val="20"/>
          <w:szCs w:val="20"/>
          <w:lang w:val="pt-BR"/>
        </w:rPr>
        <w:t xml:space="preserve"> não havia sido torturado, já que realment</w:t>
      </w:r>
      <w:r w:rsidR="00531CA7" w:rsidRPr="00C91DB5">
        <w:rPr>
          <w:rStyle w:val="nfasis"/>
          <w:rFonts w:ascii="Cambria" w:hAnsi="Cambria"/>
          <w:i w:val="0"/>
          <w:sz w:val="20"/>
          <w:szCs w:val="20"/>
          <w:lang w:val="pt-BR"/>
        </w:rPr>
        <w:t xml:space="preserve">e </w:t>
      </w:r>
      <w:r w:rsidR="00C67912" w:rsidRPr="00C91DB5">
        <w:rPr>
          <w:rStyle w:val="nfasis"/>
          <w:rFonts w:ascii="Cambria" w:hAnsi="Cambria"/>
          <w:i w:val="0"/>
          <w:sz w:val="20"/>
          <w:szCs w:val="20"/>
          <w:lang w:val="pt-BR"/>
        </w:rPr>
        <w:t>o havia sido”.</w:t>
      </w:r>
      <w:r w:rsidR="00531CA7" w:rsidRPr="00C91DB5">
        <w:rPr>
          <w:rStyle w:val="Refdenotaalpie"/>
          <w:rFonts w:ascii="Cambria" w:hAnsi="Cambria"/>
          <w:sz w:val="20"/>
          <w:szCs w:val="20"/>
          <w:lang w:val="pt-BR"/>
        </w:rPr>
        <w:footnoteReference w:id="133"/>
      </w:r>
      <w:r w:rsidR="00475E83" w:rsidRPr="00C91DB5">
        <w:rPr>
          <w:rStyle w:val="nfasis"/>
          <w:rFonts w:ascii="Cambria" w:hAnsi="Cambria"/>
          <w:i w:val="0"/>
          <w:sz w:val="20"/>
          <w:szCs w:val="20"/>
          <w:lang w:val="pt-BR"/>
        </w:rPr>
        <w:t xml:space="preserve"> Duque Estrada também apontou </w:t>
      </w:r>
      <w:r w:rsidR="00531CA7" w:rsidRPr="00C91DB5">
        <w:rPr>
          <w:rStyle w:val="nfasis"/>
          <w:rFonts w:ascii="Cambria" w:hAnsi="Cambria"/>
          <w:i w:val="0"/>
          <w:sz w:val="20"/>
          <w:szCs w:val="20"/>
          <w:lang w:val="pt-BR"/>
        </w:rPr>
        <w:t>que “</w:t>
      </w:r>
      <w:r w:rsidR="00531CA7" w:rsidRPr="00C91DB5">
        <w:rPr>
          <w:rStyle w:val="nfasis"/>
          <w:rFonts w:ascii="Cambria" w:eastAsia="PMingLiU" w:hAnsi="Cambria"/>
          <w:i w:val="0"/>
          <w:sz w:val="20"/>
          <w:szCs w:val="20"/>
          <w:lang w:val="pt-BR" w:eastAsia="zh-TW"/>
        </w:rPr>
        <w:t>[</w:t>
      </w:r>
      <w:r w:rsidR="00A24EF7" w:rsidRPr="00C91DB5">
        <w:rPr>
          <w:rStyle w:val="nfasis"/>
          <w:rFonts w:ascii="Cambria" w:eastAsia="PMingLiU" w:hAnsi="Cambria"/>
          <w:i w:val="0"/>
          <w:sz w:val="20"/>
          <w:szCs w:val="20"/>
          <w:lang w:val="pt-BR" w:eastAsia="zh-TW"/>
        </w:rPr>
        <w:t>q</w:t>
      </w:r>
      <w:r w:rsidR="00531CA7" w:rsidRPr="00C91DB5">
        <w:rPr>
          <w:rStyle w:val="nfasis"/>
          <w:rFonts w:ascii="Cambria" w:eastAsia="PMingLiU" w:hAnsi="Cambria"/>
          <w:i w:val="0"/>
          <w:sz w:val="20"/>
          <w:szCs w:val="20"/>
          <w:lang w:val="pt-BR" w:eastAsia="zh-TW"/>
        </w:rPr>
        <w:t>]</w:t>
      </w:r>
      <w:r w:rsidR="00A24EF7" w:rsidRPr="00C91DB5">
        <w:rPr>
          <w:rStyle w:val="nfasis"/>
          <w:rFonts w:ascii="Cambria" w:eastAsia="PMingLiU" w:hAnsi="Cambria"/>
          <w:i w:val="0"/>
          <w:sz w:val="20"/>
          <w:szCs w:val="20"/>
          <w:lang w:val="pt-BR" w:eastAsia="zh-TW"/>
        </w:rPr>
        <w:t>uando do depoimento, o fez sem acompanhamento</w:t>
      </w:r>
      <w:r w:rsidR="00A24EF7" w:rsidRPr="006B4CE6">
        <w:rPr>
          <w:rStyle w:val="nfasis"/>
          <w:rFonts w:ascii="Cambria" w:eastAsia="PMingLiU" w:hAnsi="Cambria"/>
          <w:i w:val="0"/>
          <w:sz w:val="20"/>
          <w:szCs w:val="20"/>
          <w:lang w:val="pt-BR" w:eastAsia="zh-TW"/>
        </w:rPr>
        <w:t xml:space="preserve"> de advogado e já ciente que deveria retornar ao DOI CODI a seguir, razão pela qual também moderou suas acusações, por receio do que lhe poderia acontecer no retorno àquele órgão”.</w:t>
      </w:r>
      <w:r w:rsidR="00531CA7" w:rsidRPr="006B4CE6">
        <w:rPr>
          <w:rStyle w:val="Refdenotaalpie"/>
          <w:rFonts w:ascii="Cambria" w:hAnsi="Cambria"/>
          <w:sz w:val="20"/>
          <w:szCs w:val="20"/>
          <w:lang w:val="pt-BR"/>
        </w:rPr>
        <w:footnoteReference w:id="134"/>
      </w:r>
    </w:p>
    <w:p w:rsidR="00531CA7" w:rsidRPr="006B4CE6" w:rsidRDefault="00531CA7" w:rsidP="007B38D0">
      <w:pPr>
        <w:widowControl w:val="0"/>
        <w:ind w:left="720"/>
        <w:jc w:val="both"/>
        <w:rPr>
          <w:rStyle w:val="nfasis"/>
          <w:rFonts w:ascii="Cambria" w:hAnsi="Cambria"/>
          <w:b/>
          <w:bCs/>
          <w:i w:val="0"/>
          <w:sz w:val="20"/>
          <w:szCs w:val="20"/>
          <w:lang w:val="pt-BR"/>
        </w:rPr>
      </w:pPr>
    </w:p>
    <w:p w:rsidR="00531CA7" w:rsidRDefault="00781BD3" w:rsidP="002F1E8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Style w:val="nfasis"/>
          <w:rFonts w:ascii="Cambria" w:hAnsi="Cambria"/>
          <w:i w:val="0"/>
          <w:sz w:val="20"/>
          <w:szCs w:val="20"/>
          <w:lang w:val="pt-BR"/>
        </w:rPr>
        <w:t xml:space="preserve">O </w:t>
      </w:r>
      <w:r w:rsidR="00531CA7" w:rsidRPr="006B4CE6">
        <w:rPr>
          <w:rStyle w:val="nfasis"/>
          <w:rFonts w:ascii="Cambria" w:hAnsi="Cambria"/>
          <w:i w:val="0"/>
          <w:sz w:val="20"/>
          <w:szCs w:val="20"/>
          <w:lang w:val="pt-BR"/>
        </w:rPr>
        <w:t>general Fernando Cerqueira solici</w:t>
      </w:r>
      <w:r w:rsidRPr="006B4CE6">
        <w:rPr>
          <w:rStyle w:val="nfasis"/>
          <w:rFonts w:ascii="Cambria" w:hAnsi="Cambria"/>
          <w:i w:val="0"/>
          <w:sz w:val="20"/>
          <w:szCs w:val="20"/>
          <w:lang w:val="pt-BR"/>
        </w:rPr>
        <w:t>tou a realização de outras diligências</w:t>
      </w:r>
      <w:r w:rsidR="00531CA7" w:rsidRPr="006B4CE6">
        <w:rPr>
          <w:rStyle w:val="nfasis"/>
          <w:rFonts w:ascii="Cambria" w:hAnsi="Cambria"/>
          <w:i w:val="0"/>
          <w:sz w:val="20"/>
          <w:szCs w:val="20"/>
          <w:lang w:val="pt-BR"/>
        </w:rPr>
        <w:t xml:space="preserve"> “</w:t>
      </w:r>
      <w:r w:rsidR="00FD5987" w:rsidRPr="006B4CE6">
        <w:rPr>
          <w:rStyle w:val="nfasis"/>
          <w:rFonts w:ascii="Cambria" w:hAnsi="Cambria"/>
          <w:i w:val="0"/>
          <w:sz w:val="20"/>
          <w:szCs w:val="20"/>
          <w:lang w:val="pt-BR"/>
        </w:rPr>
        <w:t>com o objetivo de impossibilitar quaisquer críticas sobre a dissimulação</w:t>
      </w:r>
      <w:r w:rsidR="00531CA7" w:rsidRPr="006B4CE6">
        <w:rPr>
          <w:rStyle w:val="nfasis"/>
          <w:rFonts w:ascii="Cambria" w:hAnsi="Cambria"/>
          <w:i w:val="0"/>
          <w:sz w:val="20"/>
          <w:szCs w:val="20"/>
          <w:lang w:val="pt-BR"/>
        </w:rPr>
        <w:t xml:space="preserve">” </w:t>
      </w:r>
      <w:r w:rsidR="00FD5987" w:rsidRPr="006B4CE6">
        <w:rPr>
          <w:rStyle w:val="nfasis"/>
          <w:rFonts w:ascii="Cambria" w:hAnsi="Cambria"/>
          <w:i w:val="0"/>
          <w:sz w:val="20"/>
          <w:szCs w:val="20"/>
          <w:lang w:val="pt-BR"/>
        </w:rPr>
        <w:t>d</w:t>
      </w:r>
      <w:r w:rsidR="002A517E">
        <w:rPr>
          <w:rStyle w:val="nfasis"/>
          <w:rFonts w:ascii="Cambria" w:hAnsi="Cambria"/>
          <w:i w:val="0"/>
          <w:sz w:val="20"/>
          <w:szCs w:val="20"/>
          <w:lang w:val="pt-BR"/>
        </w:rPr>
        <w:t>o Inquérito</w:t>
      </w:r>
      <w:r w:rsidR="00FD5987" w:rsidRPr="006B4CE6">
        <w:rPr>
          <w:rStyle w:val="nfasis"/>
          <w:rFonts w:ascii="Cambria" w:hAnsi="Cambria"/>
          <w:i w:val="0"/>
          <w:sz w:val="20"/>
          <w:szCs w:val="20"/>
          <w:lang w:val="pt-BR"/>
        </w:rPr>
        <w:t xml:space="preserve"> Policial Militar</w:t>
      </w:r>
      <w:r w:rsidR="006F718E" w:rsidRPr="006B4CE6">
        <w:rPr>
          <w:rStyle w:val="nfasis"/>
          <w:rFonts w:ascii="Cambria" w:hAnsi="Cambria"/>
          <w:i w:val="0"/>
          <w:sz w:val="20"/>
          <w:szCs w:val="20"/>
          <w:lang w:val="pt-BR"/>
        </w:rPr>
        <w:t>.</w:t>
      </w:r>
      <w:r w:rsidR="00531CA7" w:rsidRPr="006B4CE6">
        <w:rPr>
          <w:rStyle w:val="Refdenotaalpie"/>
          <w:rFonts w:ascii="Cambria" w:hAnsi="Cambria"/>
          <w:sz w:val="20"/>
          <w:szCs w:val="20"/>
          <w:lang w:val="pt-BR"/>
        </w:rPr>
        <w:footnoteReference w:id="135"/>
      </w:r>
      <w:r w:rsidR="006F718E" w:rsidRPr="006B4CE6">
        <w:rPr>
          <w:rStyle w:val="nfasis"/>
          <w:rFonts w:ascii="Cambria" w:hAnsi="Cambria"/>
          <w:sz w:val="20"/>
          <w:szCs w:val="20"/>
          <w:lang w:val="pt-BR"/>
        </w:rPr>
        <w:t xml:space="preserve"> </w:t>
      </w:r>
      <w:r w:rsidR="006F718E" w:rsidRPr="006B4CE6">
        <w:rPr>
          <w:rStyle w:val="nfasis"/>
          <w:rFonts w:ascii="Cambria" w:hAnsi="Cambria"/>
          <w:i w:val="0"/>
          <w:sz w:val="20"/>
          <w:szCs w:val="20"/>
          <w:lang w:val="pt-BR"/>
        </w:rPr>
        <w:t>Ordenou a elaboração de um laudo de corpo de delito complementar,</w:t>
      </w:r>
      <w:r w:rsidR="00531CA7" w:rsidRPr="006B4CE6">
        <w:rPr>
          <w:rStyle w:val="Refdenotaalpie"/>
          <w:rFonts w:ascii="Cambria" w:hAnsi="Cambria"/>
          <w:sz w:val="20"/>
          <w:szCs w:val="20"/>
          <w:lang w:val="pt-BR"/>
        </w:rPr>
        <w:footnoteReference w:id="136"/>
      </w:r>
      <w:r w:rsidR="006F718E" w:rsidRPr="006B4CE6">
        <w:rPr>
          <w:rStyle w:val="nfasis"/>
          <w:rFonts w:ascii="Cambria" w:hAnsi="Cambria"/>
          <w:i w:val="0"/>
          <w:sz w:val="20"/>
          <w:szCs w:val="20"/>
          <w:lang w:val="pt-BR"/>
        </w:rPr>
        <w:t xml:space="preserve"> a cargo dos peritos </w:t>
      </w:r>
      <w:r w:rsidR="00531CA7" w:rsidRPr="006B4CE6">
        <w:rPr>
          <w:rStyle w:val="nfasis"/>
          <w:rFonts w:ascii="Cambria" w:hAnsi="Cambria"/>
          <w:i w:val="0"/>
          <w:sz w:val="20"/>
          <w:szCs w:val="20"/>
          <w:lang w:val="pt-BR"/>
        </w:rPr>
        <w:t xml:space="preserve">Armando Canger Rodrigues </w:t>
      </w:r>
      <w:r w:rsidR="00452E28" w:rsidRPr="006B4CE6">
        <w:rPr>
          <w:rStyle w:val="nfasis"/>
          <w:rFonts w:ascii="Cambria" w:hAnsi="Cambria"/>
          <w:i w:val="0"/>
          <w:sz w:val="20"/>
          <w:szCs w:val="20"/>
          <w:lang w:val="pt-BR"/>
        </w:rPr>
        <w:t>e</w:t>
      </w:r>
      <w:r w:rsidR="00531CA7" w:rsidRPr="006B4CE6">
        <w:rPr>
          <w:rStyle w:val="nfasis"/>
          <w:rFonts w:ascii="Cambria" w:hAnsi="Cambria"/>
          <w:i w:val="0"/>
          <w:sz w:val="20"/>
          <w:szCs w:val="20"/>
          <w:lang w:val="pt-BR"/>
        </w:rPr>
        <w:t xml:space="preserve"> Arildo de Toledo Viana, </w:t>
      </w:r>
      <w:r w:rsidR="00452E28" w:rsidRPr="006B4CE6">
        <w:rPr>
          <w:rStyle w:val="nfasis"/>
          <w:rFonts w:ascii="Cambria" w:hAnsi="Cambria"/>
          <w:i w:val="0"/>
          <w:sz w:val="20"/>
          <w:szCs w:val="20"/>
          <w:lang w:val="pt-BR"/>
        </w:rPr>
        <w:t xml:space="preserve">que em </w:t>
      </w:r>
      <w:r w:rsidR="00531CA7" w:rsidRPr="006B4CE6">
        <w:rPr>
          <w:rStyle w:val="nfasis"/>
          <w:rFonts w:ascii="Cambria" w:hAnsi="Cambria"/>
          <w:i w:val="0"/>
          <w:sz w:val="20"/>
          <w:szCs w:val="20"/>
          <w:lang w:val="pt-BR"/>
        </w:rPr>
        <w:t xml:space="preserve">10 </w:t>
      </w:r>
      <w:r w:rsidR="009F32C0" w:rsidRPr="006B4CE6">
        <w:rPr>
          <w:rStyle w:val="nfasis"/>
          <w:rFonts w:ascii="Cambria" w:hAnsi="Cambria"/>
          <w:i w:val="0"/>
          <w:sz w:val="20"/>
          <w:szCs w:val="20"/>
          <w:lang w:val="pt-BR"/>
        </w:rPr>
        <w:t xml:space="preserve">de novembro de </w:t>
      </w:r>
      <w:r w:rsidR="00531CA7" w:rsidRPr="006B4CE6">
        <w:rPr>
          <w:rStyle w:val="nfasis"/>
          <w:rFonts w:ascii="Cambria" w:hAnsi="Cambria"/>
          <w:i w:val="0"/>
          <w:sz w:val="20"/>
          <w:szCs w:val="20"/>
          <w:lang w:val="pt-BR"/>
        </w:rPr>
        <w:t>1975 corrobo</w:t>
      </w:r>
      <w:r w:rsidR="00452E28" w:rsidRPr="006B4CE6">
        <w:rPr>
          <w:rStyle w:val="nfasis"/>
          <w:rFonts w:ascii="Cambria" w:hAnsi="Cambria"/>
          <w:i w:val="0"/>
          <w:sz w:val="20"/>
          <w:szCs w:val="20"/>
          <w:lang w:val="pt-BR"/>
        </w:rPr>
        <w:t xml:space="preserve">raram a versão divulgada na época e apontaram, entre outras coisas, que o exame “não evidenciou a presença de lesões mortais </w:t>
      </w:r>
      <w:r w:rsidR="00FB3E31" w:rsidRPr="006B4CE6">
        <w:rPr>
          <w:rStyle w:val="nfasis"/>
          <w:rFonts w:ascii="Cambria" w:hAnsi="Cambria"/>
          <w:i w:val="0"/>
          <w:sz w:val="20"/>
          <w:szCs w:val="20"/>
          <w:lang w:val="pt-BR"/>
        </w:rPr>
        <w:t>de qualquer natureza, capazes de qualificar a morte de violenta ou natural patológica”, e concluíram que se tratou de “asfixia por enforcamento”.</w:t>
      </w:r>
      <w:r w:rsidR="00531CA7" w:rsidRPr="006B4CE6">
        <w:rPr>
          <w:rStyle w:val="Refdenotaalpie"/>
          <w:rFonts w:ascii="Cambria" w:hAnsi="Cambria"/>
          <w:sz w:val="20"/>
          <w:szCs w:val="20"/>
          <w:lang w:val="pt-BR"/>
        </w:rPr>
        <w:footnoteReference w:id="137"/>
      </w:r>
      <w:r w:rsidR="00531CA7" w:rsidRPr="006B4CE6">
        <w:rPr>
          <w:rStyle w:val="nfasis"/>
          <w:rFonts w:ascii="Cambria" w:hAnsi="Cambria"/>
          <w:sz w:val="20"/>
          <w:szCs w:val="20"/>
          <w:lang w:val="pt-BR"/>
        </w:rPr>
        <w:t xml:space="preserve"> </w:t>
      </w:r>
      <w:r w:rsidR="00FB3E31" w:rsidRPr="006B4CE6">
        <w:rPr>
          <w:rStyle w:val="nfasis"/>
          <w:rFonts w:ascii="Cambria" w:hAnsi="Cambria"/>
          <w:i w:val="0"/>
          <w:sz w:val="20"/>
          <w:szCs w:val="20"/>
          <w:lang w:val="pt-BR"/>
        </w:rPr>
        <w:t>Do mesmo modo, novas testemunhas foram es</w:t>
      </w:r>
      <w:r w:rsidR="00CA2981" w:rsidRPr="006B4CE6">
        <w:rPr>
          <w:rStyle w:val="nfasis"/>
          <w:rFonts w:ascii="Cambria" w:hAnsi="Cambria"/>
          <w:i w:val="0"/>
          <w:sz w:val="20"/>
          <w:szCs w:val="20"/>
          <w:lang w:val="pt-BR"/>
        </w:rPr>
        <w:t xml:space="preserve">cutadas, entre elas o tenente coronel </w:t>
      </w:r>
      <w:r w:rsidR="00531CA7" w:rsidRPr="006B4CE6">
        <w:rPr>
          <w:rFonts w:ascii="Cambria" w:hAnsi="Cambria"/>
          <w:sz w:val="20"/>
          <w:szCs w:val="20"/>
          <w:lang w:val="pt-BR"/>
        </w:rPr>
        <w:t>Audir Santos Maciel</w:t>
      </w:r>
      <w:r w:rsidR="00CA2981"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38"/>
      </w:r>
      <w:r w:rsidR="00B43BE6">
        <w:rPr>
          <w:rFonts w:ascii="Cambria" w:hAnsi="Cambria"/>
          <w:sz w:val="20"/>
          <w:szCs w:val="20"/>
          <w:lang w:val="pt-BR"/>
        </w:rPr>
        <w:t xml:space="preserve"> </w:t>
      </w:r>
      <w:r w:rsidR="00CA2981" w:rsidRPr="006B4CE6">
        <w:rPr>
          <w:rFonts w:ascii="Cambria" w:hAnsi="Cambria"/>
          <w:sz w:val="20"/>
          <w:szCs w:val="20"/>
          <w:lang w:val="pt-BR"/>
        </w:rPr>
        <w:t>os jornalistas</w:t>
      </w:r>
      <w:r w:rsidR="00531CA7" w:rsidRPr="006B4CE6">
        <w:rPr>
          <w:rFonts w:ascii="Cambria" w:hAnsi="Cambria"/>
          <w:sz w:val="20"/>
          <w:szCs w:val="20"/>
          <w:lang w:val="pt-BR"/>
        </w:rPr>
        <w:t xml:space="preserve"> Luiz Weis</w:t>
      </w:r>
      <w:r w:rsidR="00CA2981"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39"/>
      </w:r>
      <w:r w:rsidR="00531CA7" w:rsidRPr="006B4CE6">
        <w:rPr>
          <w:rFonts w:ascii="Cambria" w:hAnsi="Cambria"/>
          <w:sz w:val="20"/>
          <w:szCs w:val="20"/>
          <w:lang w:val="pt-BR"/>
        </w:rPr>
        <w:t xml:space="preserve"> Anthony Jorge Andrade de Christo</w:t>
      </w:r>
      <w:r w:rsidR="00531CA7" w:rsidRPr="006B4CE6">
        <w:rPr>
          <w:rStyle w:val="Refdenotaalpie"/>
          <w:rFonts w:ascii="Cambria" w:hAnsi="Cambria"/>
          <w:sz w:val="20"/>
          <w:szCs w:val="20"/>
          <w:lang w:val="pt-BR"/>
        </w:rPr>
        <w:footnoteReference w:id="140"/>
      </w:r>
      <w:r w:rsidR="00531CA7" w:rsidRPr="006B4CE6">
        <w:rPr>
          <w:rFonts w:ascii="Cambria" w:hAnsi="Cambria"/>
          <w:sz w:val="20"/>
          <w:szCs w:val="20"/>
          <w:lang w:val="pt-BR"/>
        </w:rPr>
        <w:t xml:space="preserve"> </w:t>
      </w:r>
      <w:r w:rsidR="00CA2981" w:rsidRPr="006B4CE6">
        <w:rPr>
          <w:rFonts w:ascii="Cambria" w:hAnsi="Cambria"/>
          <w:sz w:val="20"/>
          <w:szCs w:val="20"/>
          <w:lang w:val="pt-BR"/>
        </w:rPr>
        <w:t xml:space="preserve">e </w:t>
      </w:r>
      <w:r w:rsidR="00531CA7" w:rsidRPr="006B4CE6">
        <w:rPr>
          <w:rFonts w:ascii="Cambria" w:hAnsi="Cambria"/>
          <w:sz w:val="20"/>
          <w:szCs w:val="20"/>
          <w:lang w:val="pt-BR"/>
        </w:rPr>
        <w:t>Paulo S</w:t>
      </w:r>
      <w:r w:rsidR="00CA2981" w:rsidRPr="006B4CE6">
        <w:rPr>
          <w:rFonts w:ascii="Cambria" w:hAnsi="Cambria"/>
          <w:sz w:val="20"/>
          <w:szCs w:val="20"/>
          <w:lang w:val="pt-BR"/>
        </w:rPr>
        <w:t>é</w:t>
      </w:r>
      <w:r w:rsidR="00531CA7" w:rsidRPr="006B4CE6">
        <w:rPr>
          <w:rFonts w:ascii="Cambria" w:hAnsi="Cambria"/>
          <w:sz w:val="20"/>
          <w:szCs w:val="20"/>
          <w:lang w:val="pt-BR"/>
        </w:rPr>
        <w:t>rgio Markun</w:t>
      </w:r>
      <w:r w:rsidR="00CA2981"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41"/>
      </w:r>
      <w:r w:rsidR="00CA2981" w:rsidRPr="006B4CE6">
        <w:rPr>
          <w:rFonts w:ascii="Cambria" w:hAnsi="Cambria"/>
          <w:sz w:val="20"/>
          <w:szCs w:val="20"/>
          <w:lang w:val="pt-BR"/>
        </w:rPr>
        <w:t xml:space="preserve"> o investigador da Polícia no âmbito do </w:t>
      </w:r>
      <w:r w:rsidR="00531CA7" w:rsidRPr="006B4CE6">
        <w:rPr>
          <w:rFonts w:ascii="Cambria" w:hAnsi="Cambria"/>
          <w:sz w:val="20"/>
          <w:szCs w:val="20"/>
          <w:lang w:val="pt-BR"/>
        </w:rPr>
        <w:t>DOI/CODI d</w:t>
      </w:r>
      <w:r w:rsidR="00CA2981" w:rsidRPr="006B4CE6">
        <w:rPr>
          <w:rFonts w:ascii="Cambria" w:hAnsi="Cambria"/>
          <w:sz w:val="20"/>
          <w:szCs w:val="20"/>
          <w:lang w:val="pt-BR"/>
        </w:rPr>
        <w:t xml:space="preserve">o </w:t>
      </w:r>
      <w:r w:rsidR="00531CA7" w:rsidRPr="006B4CE6">
        <w:rPr>
          <w:rFonts w:ascii="Cambria" w:hAnsi="Cambria"/>
          <w:sz w:val="20"/>
          <w:szCs w:val="20"/>
          <w:lang w:val="pt-BR"/>
        </w:rPr>
        <w:t>II E</w:t>
      </w:r>
      <w:r w:rsidR="00CA2981" w:rsidRPr="006B4CE6">
        <w:rPr>
          <w:rFonts w:ascii="Cambria" w:hAnsi="Cambria"/>
          <w:sz w:val="20"/>
          <w:szCs w:val="20"/>
          <w:lang w:val="pt-BR"/>
        </w:rPr>
        <w:t>xé</w:t>
      </w:r>
      <w:r w:rsidR="00531CA7" w:rsidRPr="006B4CE6">
        <w:rPr>
          <w:rFonts w:ascii="Cambria" w:hAnsi="Cambria"/>
          <w:sz w:val="20"/>
          <w:szCs w:val="20"/>
          <w:lang w:val="pt-BR"/>
        </w:rPr>
        <w:t xml:space="preserve">rcito </w:t>
      </w:r>
      <w:r w:rsidR="00886E8A" w:rsidRPr="006B4CE6">
        <w:rPr>
          <w:rFonts w:ascii="Cambria" w:hAnsi="Cambria"/>
          <w:sz w:val="20"/>
          <w:szCs w:val="20"/>
          <w:lang w:val="pt-BR"/>
        </w:rPr>
        <w:t>Pedro Antônio</w:t>
      </w:r>
      <w:r w:rsidR="00531CA7" w:rsidRPr="006B4CE6">
        <w:rPr>
          <w:rFonts w:ascii="Cambria" w:hAnsi="Cambria"/>
          <w:sz w:val="20"/>
          <w:szCs w:val="20"/>
          <w:lang w:val="pt-BR"/>
        </w:rPr>
        <w:t xml:space="preserve"> Mira </w:t>
      </w:r>
      <w:r w:rsidR="00AB5F60">
        <w:rPr>
          <w:rFonts w:ascii="Cambria" w:hAnsi="Cambria"/>
          <w:sz w:val="20"/>
          <w:szCs w:val="20"/>
          <w:lang w:val="pt-BR"/>
        </w:rPr>
        <w:t>Grancieri</w:t>
      </w:r>
      <w:r w:rsidR="00787AC2"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42"/>
      </w:r>
      <w:r w:rsidR="00531CA7" w:rsidRPr="006B4CE6">
        <w:rPr>
          <w:rFonts w:ascii="Cambria" w:hAnsi="Cambria"/>
          <w:sz w:val="20"/>
          <w:szCs w:val="20"/>
          <w:lang w:val="pt-BR"/>
        </w:rPr>
        <w:t xml:space="preserve"> </w:t>
      </w:r>
      <w:r w:rsidR="00787AC2" w:rsidRPr="006B4CE6">
        <w:rPr>
          <w:rFonts w:ascii="Cambria" w:hAnsi="Cambria"/>
          <w:sz w:val="20"/>
          <w:szCs w:val="20"/>
          <w:lang w:val="pt-BR"/>
        </w:rPr>
        <w:t>e</w:t>
      </w:r>
      <w:r w:rsidR="00531CA7" w:rsidRPr="006B4CE6">
        <w:rPr>
          <w:rFonts w:ascii="Cambria" w:hAnsi="Cambria"/>
          <w:sz w:val="20"/>
          <w:szCs w:val="20"/>
          <w:lang w:val="pt-BR"/>
        </w:rPr>
        <w:t xml:space="preserve"> Clarice Herzog</w:t>
      </w:r>
      <w:r w:rsidR="00787AC2"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43"/>
      </w:r>
      <w:r w:rsidR="00787AC2" w:rsidRPr="006B4CE6">
        <w:rPr>
          <w:rFonts w:ascii="Cambria" w:hAnsi="Cambria"/>
          <w:sz w:val="20"/>
          <w:szCs w:val="20"/>
          <w:lang w:val="pt-BR"/>
        </w:rPr>
        <w:t xml:space="preserve"> Adicionalmente, o jornalista </w:t>
      </w:r>
      <w:r w:rsidR="00531CA7" w:rsidRPr="006B4CE6">
        <w:rPr>
          <w:rFonts w:ascii="Cambria" w:hAnsi="Cambria"/>
          <w:sz w:val="20"/>
          <w:szCs w:val="20"/>
          <w:lang w:val="pt-BR"/>
        </w:rPr>
        <w:t>Marco Antonio de Souza Rocha f</w:t>
      </w:r>
      <w:r w:rsidR="00787AC2" w:rsidRPr="006B4CE6">
        <w:rPr>
          <w:rFonts w:ascii="Cambria" w:hAnsi="Cambria"/>
          <w:sz w:val="20"/>
          <w:szCs w:val="20"/>
          <w:lang w:val="pt-BR"/>
        </w:rPr>
        <w:t>oi chamado a declarar.</w:t>
      </w:r>
      <w:proofErr w:type="gramStart"/>
      <w:r w:rsidR="00531CA7" w:rsidRPr="006B4CE6">
        <w:rPr>
          <w:rStyle w:val="Refdenotaalpie"/>
          <w:rFonts w:ascii="Cambria" w:hAnsi="Cambria"/>
          <w:sz w:val="20"/>
          <w:szCs w:val="20"/>
          <w:lang w:val="pt-BR"/>
        </w:rPr>
        <w:footnoteReference w:id="144"/>
      </w:r>
      <w:proofErr w:type="gramEnd"/>
    </w:p>
    <w:p w:rsidR="002F1E80" w:rsidRPr="002F1E80" w:rsidRDefault="002F1E80" w:rsidP="002F1E8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rsidR="00531CA7" w:rsidRPr="006B4CE6" w:rsidRDefault="003D1DC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Segundo</w:t>
      </w:r>
      <w:r w:rsidR="00787AC2" w:rsidRPr="006B4CE6">
        <w:rPr>
          <w:rFonts w:ascii="Cambria" w:hAnsi="Cambria"/>
          <w:sz w:val="20"/>
          <w:szCs w:val="20"/>
          <w:lang w:val="pt-BR"/>
        </w:rPr>
        <w:t xml:space="preserve"> </w:t>
      </w:r>
      <w:r w:rsidR="00441FDA">
        <w:rPr>
          <w:rFonts w:ascii="Cambria" w:hAnsi="Cambria"/>
          <w:sz w:val="20"/>
          <w:szCs w:val="20"/>
          <w:lang w:val="pt-BR"/>
        </w:rPr>
        <w:t>o depoimento</w:t>
      </w:r>
      <w:r w:rsidR="00787AC2" w:rsidRPr="006B4CE6">
        <w:rPr>
          <w:rFonts w:ascii="Cambria" w:hAnsi="Cambria"/>
          <w:sz w:val="20"/>
          <w:szCs w:val="20"/>
          <w:lang w:val="pt-BR"/>
        </w:rPr>
        <w:t xml:space="preserve"> do tenente coronel </w:t>
      </w:r>
      <w:r w:rsidR="00531CA7" w:rsidRPr="006B4CE6">
        <w:rPr>
          <w:rFonts w:ascii="Cambria" w:hAnsi="Cambria"/>
          <w:sz w:val="20"/>
          <w:szCs w:val="20"/>
          <w:lang w:val="pt-BR"/>
        </w:rPr>
        <w:t>Audir Santos Maciel de</w:t>
      </w:r>
      <w:r w:rsidR="00B13067" w:rsidRPr="006B4CE6">
        <w:rPr>
          <w:rFonts w:ascii="Cambria" w:hAnsi="Cambria"/>
          <w:sz w:val="20"/>
          <w:szCs w:val="20"/>
          <w:lang w:val="pt-BR"/>
        </w:rPr>
        <w:t xml:space="preserve"> </w:t>
      </w:r>
      <w:r w:rsidR="00531CA7" w:rsidRPr="006B4CE6">
        <w:rPr>
          <w:rFonts w:ascii="Cambria" w:hAnsi="Cambria"/>
          <w:sz w:val="20"/>
          <w:szCs w:val="20"/>
          <w:lang w:val="pt-BR"/>
        </w:rPr>
        <w:t xml:space="preserve">24 </w:t>
      </w:r>
      <w:r w:rsidR="009F32C0" w:rsidRPr="006B4CE6">
        <w:rPr>
          <w:rFonts w:ascii="Cambria" w:hAnsi="Cambria"/>
          <w:sz w:val="20"/>
          <w:szCs w:val="20"/>
          <w:lang w:val="pt-BR"/>
        </w:rPr>
        <w:t xml:space="preserve">de outubro de </w:t>
      </w:r>
      <w:r w:rsidR="00531CA7" w:rsidRPr="006B4CE6">
        <w:rPr>
          <w:rFonts w:ascii="Cambria" w:hAnsi="Cambria"/>
          <w:sz w:val="20"/>
          <w:szCs w:val="20"/>
          <w:lang w:val="pt-BR"/>
        </w:rPr>
        <w:t xml:space="preserve">1975, </w:t>
      </w:r>
      <w:r w:rsidRPr="006B4CE6">
        <w:rPr>
          <w:rFonts w:ascii="Cambria" w:hAnsi="Cambria"/>
          <w:sz w:val="20"/>
          <w:szCs w:val="20"/>
          <w:lang w:val="pt-BR"/>
        </w:rPr>
        <w:t xml:space="preserve">agentes do </w:t>
      </w:r>
      <w:r w:rsidR="00531CA7" w:rsidRPr="006B4CE6">
        <w:rPr>
          <w:rFonts w:ascii="Cambria" w:hAnsi="Cambria"/>
          <w:sz w:val="20"/>
          <w:szCs w:val="20"/>
          <w:lang w:val="pt-BR"/>
        </w:rPr>
        <w:t>DOI</w:t>
      </w:r>
      <w:r w:rsidRPr="006B4CE6">
        <w:rPr>
          <w:rFonts w:ascii="Cambria" w:hAnsi="Cambria"/>
          <w:sz w:val="20"/>
          <w:szCs w:val="20"/>
          <w:lang w:val="pt-BR"/>
        </w:rPr>
        <w:t xml:space="preserve"> foram à casa de Vladimir Herzog em </w:t>
      </w:r>
      <w:r w:rsidR="00531CA7" w:rsidRPr="006B4CE6">
        <w:rPr>
          <w:rFonts w:ascii="Cambria" w:hAnsi="Cambria"/>
          <w:sz w:val="20"/>
          <w:szCs w:val="20"/>
          <w:lang w:val="pt-BR"/>
        </w:rPr>
        <w:t xml:space="preserve">24 </w:t>
      </w:r>
      <w:r w:rsidR="009F32C0" w:rsidRPr="006B4CE6">
        <w:rPr>
          <w:rFonts w:ascii="Cambria" w:hAnsi="Cambria"/>
          <w:sz w:val="20"/>
          <w:szCs w:val="20"/>
          <w:lang w:val="pt-BR"/>
        </w:rPr>
        <w:t xml:space="preserve">de outubro de </w:t>
      </w:r>
      <w:r w:rsidR="00531CA7" w:rsidRPr="006B4CE6">
        <w:rPr>
          <w:rFonts w:ascii="Cambria" w:hAnsi="Cambria"/>
          <w:sz w:val="20"/>
          <w:szCs w:val="20"/>
          <w:lang w:val="pt-BR"/>
        </w:rPr>
        <w:t xml:space="preserve">1974, </w:t>
      </w:r>
      <w:r w:rsidRPr="006B4CE6">
        <w:rPr>
          <w:rFonts w:ascii="Cambria" w:hAnsi="Cambria"/>
          <w:sz w:val="20"/>
          <w:szCs w:val="20"/>
          <w:lang w:val="pt-BR"/>
        </w:rPr>
        <w:t>“[a] fim de convidá-lo a comparecer ao DOI para prestar esclarecimentos sobre o envolvimento [,] a participação [,] de jornalistas no PCB”.</w:t>
      </w:r>
      <w:r w:rsidR="00531CA7" w:rsidRPr="006B4CE6">
        <w:rPr>
          <w:rStyle w:val="Refdenotaalpie"/>
          <w:rFonts w:ascii="Cambria" w:hAnsi="Cambria"/>
          <w:sz w:val="20"/>
          <w:szCs w:val="20"/>
          <w:lang w:val="pt-BR"/>
        </w:rPr>
        <w:footnoteReference w:id="145"/>
      </w:r>
      <w:r w:rsidR="00531CA7" w:rsidRPr="006B4CE6">
        <w:rPr>
          <w:rFonts w:ascii="Cambria" w:hAnsi="Cambria"/>
          <w:sz w:val="20"/>
          <w:szCs w:val="20"/>
          <w:lang w:val="pt-BR"/>
        </w:rPr>
        <w:t xml:space="preserve"> </w:t>
      </w:r>
      <w:r w:rsidR="00886E8A" w:rsidRPr="006B4CE6">
        <w:rPr>
          <w:rFonts w:ascii="Cambria" w:hAnsi="Cambria"/>
          <w:sz w:val="20"/>
          <w:szCs w:val="20"/>
          <w:lang w:val="pt-BR"/>
        </w:rPr>
        <w:t>Pedro Antônio</w:t>
      </w:r>
      <w:r w:rsidR="00531CA7" w:rsidRPr="006B4CE6">
        <w:rPr>
          <w:rFonts w:ascii="Cambria" w:hAnsi="Cambria"/>
          <w:sz w:val="20"/>
          <w:szCs w:val="20"/>
          <w:lang w:val="pt-BR"/>
        </w:rPr>
        <w:t xml:space="preserve"> Mira </w:t>
      </w:r>
      <w:r w:rsidR="00AB5F60">
        <w:rPr>
          <w:rFonts w:ascii="Cambria" w:hAnsi="Cambria"/>
          <w:sz w:val="20"/>
          <w:szCs w:val="20"/>
          <w:lang w:val="pt-BR"/>
        </w:rPr>
        <w:t>Grancieri</w:t>
      </w:r>
      <w:r w:rsidR="00531CA7" w:rsidRPr="006B4CE6">
        <w:rPr>
          <w:rFonts w:ascii="Cambria" w:hAnsi="Cambria"/>
          <w:sz w:val="20"/>
          <w:szCs w:val="20"/>
          <w:lang w:val="pt-BR"/>
        </w:rPr>
        <w:t xml:space="preserve"> </w:t>
      </w:r>
      <w:r w:rsidR="004B573B" w:rsidRPr="006B4CE6">
        <w:rPr>
          <w:rFonts w:ascii="Cambria" w:hAnsi="Cambria"/>
          <w:sz w:val="20"/>
          <w:szCs w:val="20"/>
          <w:lang w:val="pt-BR"/>
        </w:rPr>
        <w:t xml:space="preserve">declarou que foi a única pessoa que interrogou </w:t>
      </w:r>
      <w:r w:rsidR="00531CA7" w:rsidRPr="006B4CE6">
        <w:rPr>
          <w:rFonts w:ascii="Cambria" w:hAnsi="Cambria"/>
          <w:sz w:val="20"/>
          <w:szCs w:val="20"/>
          <w:lang w:val="pt-BR"/>
        </w:rPr>
        <w:t>Herzog. Afirm</w:t>
      </w:r>
      <w:r w:rsidR="004B573B" w:rsidRPr="006B4CE6">
        <w:rPr>
          <w:rFonts w:ascii="Cambria" w:hAnsi="Cambria"/>
          <w:sz w:val="20"/>
          <w:szCs w:val="20"/>
          <w:lang w:val="pt-BR"/>
        </w:rPr>
        <w:t xml:space="preserve">ou que o </w:t>
      </w:r>
      <w:r w:rsidR="004B573B" w:rsidRPr="00F00E58">
        <w:rPr>
          <w:rFonts w:ascii="Cambria" w:hAnsi="Cambria"/>
          <w:sz w:val="20"/>
          <w:szCs w:val="20"/>
          <w:lang w:val="pt-BR"/>
        </w:rPr>
        <w:t>jornalista não sofreu</w:t>
      </w:r>
      <w:r w:rsidR="0018451A" w:rsidRPr="00F00E58">
        <w:rPr>
          <w:rFonts w:ascii="Cambria" w:hAnsi="Cambria"/>
          <w:sz w:val="20"/>
          <w:szCs w:val="20"/>
          <w:lang w:val="pt-BR"/>
        </w:rPr>
        <w:t xml:space="preserve"> “</w:t>
      </w:r>
      <w:r w:rsidR="007B3004" w:rsidRPr="00F00E58">
        <w:rPr>
          <w:rFonts w:ascii="Cambria" w:hAnsi="Cambria"/>
          <w:sz w:val="20"/>
          <w:szCs w:val="20"/>
          <w:lang w:val="pt-BR"/>
        </w:rPr>
        <w:t>quaisquer</w:t>
      </w:r>
      <w:r w:rsidR="0018451A" w:rsidRPr="00F00E58">
        <w:rPr>
          <w:rFonts w:ascii="Cambria" w:hAnsi="Cambria"/>
          <w:sz w:val="20"/>
          <w:szCs w:val="20"/>
          <w:lang w:val="pt-BR"/>
        </w:rPr>
        <w:t xml:space="preserve"> </w:t>
      </w:r>
      <w:r w:rsidR="00194462" w:rsidRPr="00F00E58">
        <w:rPr>
          <w:rFonts w:ascii="Cambria" w:hAnsi="Cambria"/>
          <w:sz w:val="20"/>
          <w:szCs w:val="20"/>
          <w:lang w:val="pt-BR"/>
        </w:rPr>
        <w:t>mau</w:t>
      </w:r>
      <w:r w:rsidR="007B3004" w:rsidRPr="00F00E58">
        <w:rPr>
          <w:rFonts w:ascii="Cambria" w:hAnsi="Cambria"/>
          <w:sz w:val="20"/>
          <w:szCs w:val="20"/>
          <w:lang w:val="pt-BR"/>
        </w:rPr>
        <w:t>s</w:t>
      </w:r>
      <w:r w:rsidR="0018451A" w:rsidRPr="00F00E58">
        <w:rPr>
          <w:rFonts w:ascii="Cambria" w:hAnsi="Cambria"/>
          <w:sz w:val="20"/>
          <w:szCs w:val="20"/>
          <w:lang w:val="pt-BR"/>
        </w:rPr>
        <w:t xml:space="preserve"> trato</w:t>
      </w:r>
      <w:r w:rsidR="007B3004" w:rsidRPr="00F00E58">
        <w:rPr>
          <w:rFonts w:ascii="Cambria" w:hAnsi="Cambria"/>
          <w:sz w:val="20"/>
          <w:szCs w:val="20"/>
          <w:lang w:val="pt-BR"/>
        </w:rPr>
        <w:t xml:space="preserve">s, ou qualquer </w:t>
      </w:r>
      <w:r w:rsidR="0018451A" w:rsidRPr="00F00E58">
        <w:rPr>
          <w:rFonts w:ascii="Cambria" w:hAnsi="Cambria"/>
          <w:sz w:val="20"/>
          <w:szCs w:val="20"/>
          <w:lang w:val="pt-BR"/>
        </w:rPr>
        <w:t>coação física ou moral” durante o tempo</w:t>
      </w:r>
      <w:r w:rsidR="00013DD1" w:rsidRPr="00F00E58">
        <w:rPr>
          <w:rFonts w:ascii="Cambria" w:hAnsi="Cambria"/>
          <w:sz w:val="20"/>
          <w:szCs w:val="20"/>
          <w:lang w:val="pt-BR"/>
        </w:rPr>
        <w:t xml:space="preserve"> em que esteve no DOI.</w:t>
      </w:r>
      <w:r w:rsidR="00531CA7" w:rsidRPr="00F00E58">
        <w:rPr>
          <w:rStyle w:val="Refdenotaalpie"/>
          <w:rFonts w:ascii="Cambria" w:hAnsi="Cambria"/>
          <w:sz w:val="20"/>
          <w:szCs w:val="20"/>
          <w:lang w:val="pt-BR"/>
        </w:rPr>
        <w:footnoteReference w:id="146"/>
      </w:r>
      <w:r w:rsidR="00013DD1" w:rsidRPr="00F00E58">
        <w:rPr>
          <w:rFonts w:ascii="Cambria" w:hAnsi="Cambria"/>
          <w:sz w:val="20"/>
          <w:szCs w:val="20"/>
          <w:lang w:val="pt-BR"/>
        </w:rPr>
        <w:t xml:space="preserve"> Apontou que não tinha</w:t>
      </w:r>
      <w:r w:rsidR="00531CA7" w:rsidRPr="00F00E58">
        <w:rPr>
          <w:rFonts w:ascii="Cambria" w:hAnsi="Cambria"/>
          <w:sz w:val="20"/>
          <w:szCs w:val="20"/>
          <w:lang w:val="pt-BR"/>
        </w:rPr>
        <w:t xml:space="preserve"> </w:t>
      </w:r>
      <w:r w:rsidR="00013DD1" w:rsidRPr="00F00E58">
        <w:rPr>
          <w:rFonts w:ascii="Cambria" w:hAnsi="Cambria"/>
          <w:sz w:val="20"/>
          <w:szCs w:val="20"/>
          <w:lang w:val="pt-BR"/>
        </w:rPr>
        <w:t>“conhecimento de qualquer fato que</w:t>
      </w:r>
      <w:r w:rsidR="00013DD1" w:rsidRPr="006B4CE6">
        <w:rPr>
          <w:rFonts w:ascii="Cambria" w:hAnsi="Cambria"/>
          <w:sz w:val="20"/>
          <w:szCs w:val="20"/>
          <w:lang w:val="pt-BR"/>
        </w:rPr>
        <w:t xml:space="preserve"> possa concluir que a morte de VLADIMIR HERZOG tenha ocorrido </w:t>
      </w:r>
      <w:r w:rsidR="00194462" w:rsidRPr="006B4CE6">
        <w:rPr>
          <w:rFonts w:ascii="Cambria" w:hAnsi="Cambria"/>
          <w:sz w:val="20"/>
          <w:szCs w:val="20"/>
          <w:lang w:val="pt-BR"/>
        </w:rPr>
        <w:t>senão</w:t>
      </w:r>
      <w:r w:rsidR="00013DD1" w:rsidRPr="006B4CE6">
        <w:rPr>
          <w:rFonts w:ascii="Cambria" w:hAnsi="Cambria"/>
          <w:sz w:val="20"/>
          <w:szCs w:val="20"/>
          <w:lang w:val="pt-BR"/>
        </w:rPr>
        <w:t xml:space="preserve"> por voluntario </w:t>
      </w:r>
      <w:r w:rsidR="00194462" w:rsidRPr="006B4CE6">
        <w:rPr>
          <w:rFonts w:ascii="Cambria" w:hAnsi="Cambria"/>
          <w:sz w:val="20"/>
          <w:szCs w:val="20"/>
          <w:lang w:val="pt-BR"/>
        </w:rPr>
        <w:t>suicídio</w:t>
      </w:r>
      <w:r w:rsidR="00013DD1" w:rsidRPr="006B4CE6">
        <w:rPr>
          <w:rFonts w:ascii="Cambria" w:hAnsi="Cambria"/>
          <w:sz w:val="20"/>
          <w:szCs w:val="20"/>
          <w:lang w:val="pt-BR"/>
        </w:rPr>
        <w:t xml:space="preserve"> por meio de enforcamento”</w:t>
      </w:r>
      <w:r w:rsidR="005E0784" w:rsidRPr="006B4CE6">
        <w:rPr>
          <w:rFonts w:ascii="Cambria" w:hAnsi="Cambria"/>
          <w:sz w:val="20"/>
          <w:szCs w:val="20"/>
          <w:lang w:val="pt-BR"/>
        </w:rPr>
        <w:t>.</w:t>
      </w:r>
      <w:proofErr w:type="gramStart"/>
      <w:r w:rsidR="00531CA7" w:rsidRPr="006B4CE6">
        <w:rPr>
          <w:rStyle w:val="Refdenotaalpie"/>
          <w:rFonts w:ascii="Cambria" w:hAnsi="Cambria"/>
          <w:sz w:val="20"/>
          <w:szCs w:val="20"/>
          <w:lang w:val="pt-BR"/>
        </w:rPr>
        <w:footnoteReference w:id="147"/>
      </w:r>
      <w:proofErr w:type="gramEnd"/>
    </w:p>
    <w:p w:rsidR="00531CA7" w:rsidRPr="006B4CE6" w:rsidRDefault="00531CA7" w:rsidP="007B38D0">
      <w:pPr>
        <w:pStyle w:val="Sinespaciado"/>
        <w:keepNext w:val="0"/>
        <w:widowControl w:val="0"/>
        <w:numPr>
          <w:ilvl w:val="0"/>
          <w:numId w:val="0"/>
        </w:numPr>
        <w:outlineLvl w:val="9"/>
        <w:rPr>
          <w:rFonts w:ascii="Cambria" w:hAnsi="Cambria"/>
          <w:lang w:val="pt-BR"/>
        </w:rPr>
      </w:pPr>
    </w:p>
    <w:p w:rsidR="00531CA7" w:rsidRPr="006B4CE6" w:rsidRDefault="005E078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Anos depois, os jornalistas </w:t>
      </w:r>
      <w:r w:rsidR="00531CA7" w:rsidRPr="006B4CE6">
        <w:rPr>
          <w:rFonts w:ascii="Cambria" w:hAnsi="Cambria"/>
          <w:sz w:val="20"/>
          <w:szCs w:val="20"/>
          <w:lang w:val="pt-BR"/>
        </w:rPr>
        <w:t xml:space="preserve">Luiz Weis, Anthony Jorge Andrade de Christo, </w:t>
      </w:r>
      <w:r w:rsidRPr="006B4CE6">
        <w:rPr>
          <w:rFonts w:ascii="Cambria" w:hAnsi="Cambria"/>
          <w:sz w:val="20"/>
          <w:szCs w:val="20"/>
          <w:lang w:val="pt-BR"/>
        </w:rPr>
        <w:t>e</w:t>
      </w:r>
      <w:r w:rsidR="00531CA7" w:rsidRPr="006B4CE6">
        <w:rPr>
          <w:rFonts w:ascii="Cambria" w:hAnsi="Cambria"/>
          <w:sz w:val="20"/>
          <w:szCs w:val="20"/>
          <w:lang w:val="pt-BR"/>
        </w:rPr>
        <w:t xml:space="preserve"> Paulo Sérgio Markun, q</w:t>
      </w:r>
      <w:r w:rsidRPr="006B4CE6">
        <w:rPr>
          <w:rFonts w:ascii="Cambria" w:hAnsi="Cambria"/>
          <w:sz w:val="20"/>
          <w:szCs w:val="20"/>
          <w:lang w:val="pt-BR"/>
        </w:rPr>
        <w:t xml:space="preserve">ue também foram detidos no </w:t>
      </w:r>
      <w:r w:rsidR="00531CA7" w:rsidRPr="006B4CE6">
        <w:rPr>
          <w:rFonts w:ascii="Cambria" w:hAnsi="Cambria"/>
          <w:sz w:val="20"/>
          <w:szCs w:val="20"/>
          <w:lang w:val="pt-BR"/>
        </w:rPr>
        <w:t xml:space="preserve">DOI/CODI/SP </w:t>
      </w:r>
      <w:r w:rsidRPr="006B4CE6">
        <w:rPr>
          <w:rFonts w:ascii="Cambria" w:hAnsi="Cambria"/>
          <w:sz w:val="20"/>
          <w:szCs w:val="20"/>
          <w:lang w:val="pt-BR"/>
        </w:rPr>
        <w:t xml:space="preserve">do </w:t>
      </w:r>
      <w:r w:rsidR="00531CA7" w:rsidRPr="006B4CE6">
        <w:rPr>
          <w:rFonts w:ascii="Cambria" w:hAnsi="Cambria"/>
          <w:sz w:val="20"/>
          <w:szCs w:val="20"/>
          <w:lang w:val="pt-BR"/>
        </w:rPr>
        <w:t>II E</w:t>
      </w:r>
      <w:r w:rsidRPr="006B4CE6">
        <w:rPr>
          <w:rFonts w:ascii="Cambria" w:hAnsi="Cambria"/>
          <w:sz w:val="20"/>
          <w:szCs w:val="20"/>
          <w:lang w:val="pt-BR"/>
        </w:rPr>
        <w:t>x</w:t>
      </w:r>
      <w:r w:rsidR="00531CA7" w:rsidRPr="006B4CE6">
        <w:rPr>
          <w:rFonts w:ascii="Cambria" w:hAnsi="Cambria"/>
          <w:sz w:val="20"/>
          <w:szCs w:val="20"/>
          <w:lang w:val="pt-BR"/>
        </w:rPr>
        <w:t>ército, declara</w:t>
      </w:r>
      <w:r w:rsidRPr="006B4CE6">
        <w:rPr>
          <w:rFonts w:ascii="Cambria" w:hAnsi="Cambria"/>
          <w:sz w:val="20"/>
          <w:szCs w:val="20"/>
          <w:lang w:val="pt-BR"/>
        </w:rPr>
        <w:t>ram que se sentiram coagidos e intimidados pelas autoridades militares quando prestaram depoimento.</w:t>
      </w:r>
      <w:r w:rsidR="00531CA7" w:rsidRPr="006B4CE6">
        <w:rPr>
          <w:rStyle w:val="Refdenotaalpie"/>
          <w:rFonts w:ascii="Cambria" w:hAnsi="Cambria"/>
          <w:sz w:val="20"/>
          <w:szCs w:val="20"/>
          <w:lang w:val="pt-BR"/>
        </w:rPr>
        <w:footnoteReference w:id="148"/>
      </w:r>
      <w:r w:rsidRPr="006B4CE6">
        <w:rPr>
          <w:rFonts w:ascii="Cambria" w:hAnsi="Cambria"/>
          <w:sz w:val="20"/>
          <w:szCs w:val="20"/>
          <w:lang w:val="pt-BR"/>
        </w:rPr>
        <w:t xml:space="preserve"> Também </w:t>
      </w:r>
      <w:r w:rsidR="00531CA7" w:rsidRPr="006B4CE6">
        <w:rPr>
          <w:rFonts w:ascii="Cambria" w:hAnsi="Cambria"/>
          <w:sz w:val="20"/>
          <w:szCs w:val="20"/>
          <w:lang w:val="pt-BR"/>
        </w:rPr>
        <w:t>Clarice Herzog declar</w:t>
      </w:r>
      <w:r w:rsidRPr="006B4CE6">
        <w:rPr>
          <w:rFonts w:ascii="Cambria" w:hAnsi="Cambria"/>
          <w:sz w:val="20"/>
          <w:szCs w:val="20"/>
          <w:lang w:val="pt-BR"/>
        </w:rPr>
        <w:t xml:space="preserve">ou, entre outras coisas, que </w:t>
      </w:r>
      <w:r w:rsidR="00D825A4">
        <w:rPr>
          <w:rFonts w:ascii="Cambria" w:hAnsi="Cambria"/>
          <w:sz w:val="20"/>
          <w:szCs w:val="20"/>
          <w:lang w:val="pt-BR"/>
        </w:rPr>
        <w:t>tinha</w:t>
      </w:r>
      <w:r w:rsidRPr="006B4CE6">
        <w:rPr>
          <w:rFonts w:ascii="Cambria" w:hAnsi="Cambria"/>
          <w:sz w:val="20"/>
          <w:szCs w:val="20"/>
          <w:lang w:val="pt-BR"/>
        </w:rPr>
        <w:t xml:space="preserve"> conhecimento de qu</w:t>
      </w:r>
      <w:r w:rsidR="00531CA7" w:rsidRPr="006B4CE6">
        <w:rPr>
          <w:rFonts w:ascii="Cambria" w:hAnsi="Cambria"/>
          <w:sz w:val="20"/>
          <w:szCs w:val="20"/>
          <w:lang w:val="pt-BR"/>
        </w:rPr>
        <w:t xml:space="preserve">e Herzog </w:t>
      </w:r>
      <w:r w:rsidR="00D825A4">
        <w:rPr>
          <w:rFonts w:ascii="Cambria" w:hAnsi="Cambria"/>
          <w:sz w:val="20"/>
          <w:szCs w:val="20"/>
          <w:lang w:val="pt-BR"/>
        </w:rPr>
        <w:t>havia sido</w:t>
      </w:r>
      <w:r w:rsidRPr="006B4CE6">
        <w:rPr>
          <w:rFonts w:ascii="Cambria" w:hAnsi="Cambria"/>
          <w:sz w:val="20"/>
          <w:szCs w:val="20"/>
          <w:lang w:val="pt-BR"/>
        </w:rPr>
        <w:t xml:space="preserve"> torturado, mas </w:t>
      </w:r>
      <w:r w:rsidR="006D01C5" w:rsidRPr="006B4CE6">
        <w:rPr>
          <w:rFonts w:ascii="Cambria" w:hAnsi="Cambria"/>
          <w:sz w:val="20"/>
          <w:szCs w:val="20"/>
          <w:lang w:val="pt-BR"/>
        </w:rPr>
        <w:t>“[s</w:t>
      </w:r>
      <w:proofErr w:type="gramStart"/>
      <w:r w:rsidR="006D01C5" w:rsidRPr="006B4CE6">
        <w:rPr>
          <w:rFonts w:ascii="Cambria" w:hAnsi="Cambria"/>
          <w:sz w:val="20"/>
          <w:szCs w:val="20"/>
          <w:lang w:val="pt-BR"/>
        </w:rPr>
        <w:t>]e</w:t>
      </w:r>
      <w:proofErr w:type="gramEnd"/>
      <w:r w:rsidR="006D01C5" w:rsidRPr="006B4CE6">
        <w:rPr>
          <w:rFonts w:ascii="Cambria" w:hAnsi="Cambria"/>
          <w:sz w:val="20"/>
          <w:szCs w:val="20"/>
          <w:lang w:val="pt-BR"/>
        </w:rPr>
        <w:t xml:space="preserve"> recus</w:t>
      </w:r>
      <w:r w:rsidR="00437390">
        <w:rPr>
          <w:rFonts w:ascii="Cambria" w:hAnsi="Cambria"/>
          <w:sz w:val="20"/>
          <w:szCs w:val="20"/>
          <w:lang w:val="pt-BR"/>
        </w:rPr>
        <w:t>[ou</w:t>
      </w:r>
      <w:r w:rsidR="006D01C5" w:rsidRPr="006B4CE6">
        <w:rPr>
          <w:rFonts w:ascii="Cambria" w:hAnsi="Cambria"/>
          <w:sz w:val="20"/>
          <w:szCs w:val="20"/>
          <w:lang w:val="pt-BR"/>
        </w:rPr>
        <w:t xml:space="preserve">] a </w:t>
      </w:r>
      <w:r w:rsidR="006D01C5" w:rsidRPr="006B4CE6">
        <w:rPr>
          <w:rFonts w:ascii="Cambria" w:hAnsi="Cambria"/>
          <w:sz w:val="20"/>
          <w:szCs w:val="20"/>
          <w:lang w:val="pt-BR"/>
        </w:rPr>
        <w:lastRenderedPageBreak/>
        <w:t>fornecer o nome das pessoas que a informaram, com medo de que essas pessoas [pudessem] ser mortas”.</w:t>
      </w:r>
      <w:r w:rsidR="00531CA7" w:rsidRPr="006B4CE6">
        <w:rPr>
          <w:rStyle w:val="Refdenotaalpie"/>
          <w:rFonts w:ascii="Cambria" w:hAnsi="Cambria"/>
          <w:sz w:val="20"/>
          <w:szCs w:val="20"/>
          <w:lang w:val="pt-BR"/>
        </w:rPr>
        <w:footnoteReference w:id="149"/>
      </w:r>
      <w:r w:rsidR="00531CA7" w:rsidRPr="006B4CE6">
        <w:rPr>
          <w:rFonts w:ascii="Cambria" w:hAnsi="Cambria"/>
          <w:sz w:val="20"/>
          <w:szCs w:val="20"/>
          <w:lang w:val="pt-BR"/>
        </w:rPr>
        <w:t xml:space="preserve"> Por su</w:t>
      </w:r>
      <w:r w:rsidR="006D01C5" w:rsidRPr="006B4CE6">
        <w:rPr>
          <w:rFonts w:ascii="Cambria" w:hAnsi="Cambria"/>
          <w:sz w:val="20"/>
          <w:szCs w:val="20"/>
          <w:lang w:val="pt-BR"/>
        </w:rPr>
        <w:t xml:space="preserve">a vez, Zora Herzog, mãe do jornalista, afirmou que suas declarações escritas </w:t>
      </w:r>
      <w:r w:rsidR="00D825A4">
        <w:rPr>
          <w:rFonts w:ascii="Cambria" w:hAnsi="Cambria"/>
          <w:sz w:val="20"/>
          <w:szCs w:val="20"/>
          <w:lang w:val="pt-BR"/>
        </w:rPr>
        <w:t>foram</w:t>
      </w:r>
      <w:r w:rsidR="006D01C5" w:rsidRPr="006B4CE6">
        <w:rPr>
          <w:rFonts w:ascii="Cambria" w:hAnsi="Cambria"/>
          <w:sz w:val="20"/>
          <w:szCs w:val="20"/>
          <w:lang w:val="pt-BR"/>
        </w:rPr>
        <w:t xml:space="preserve"> manipuladas.</w:t>
      </w:r>
      <w:r w:rsidR="00531CA7" w:rsidRPr="006B4CE6">
        <w:rPr>
          <w:rStyle w:val="Refdenotaalpie"/>
          <w:rFonts w:ascii="Cambria" w:hAnsi="Cambria"/>
          <w:sz w:val="20"/>
          <w:szCs w:val="20"/>
          <w:lang w:val="pt-BR"/>
        </w:rPr>
        <w:footnoteReference w:id="150"/>
      </w:r>
    </w:p>
    <w:p w:rsidR="00531CA7" w:rsidRPr="006B4CE6" w:rsidRDefault="00531CA7" w:rsidP="007B38D0">
      <w:pPr>
        <w:widowControl w:val="0"/>
        <w:ind w:left="720"/>
        <w:jc w:val="both"/>
        <w:rPr>
          <w:rFonts w:ascii="Cambria" w:hAnsi="Cambria"/>
          <w:sz w:val="20"/>
          <w:szCs w:val="20"/>
          <w:lang w:val="pt-BR"/>
        </w:rPr>
      </w:pPr>
    </w:p>
    <w:p w:rsidR="00531CA7" w:rsidRPr="006B4CE6" w:rsidRDefault="002B65F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w:t>
      </w:r>
      <w:proofErr w:type="gramStart"/>
      <w:r w:rsidR="00531CA7" w:rsidRPr="006B4CE6">
        <w:rPr>
          <w:rFonts w:ascii="Cambria" w:hAnsi="Cambria"/>
          <w:sz w:val="20"/>
          <w:szCs w:val="20"/>
          <w:lang w:val="pt-BR"/>
        </w:rPr>
        <w:t>9</w:t>
      </w:r>
      <w:proofErr w:type="gramEnd"/>
      <w:r w:rsidR="00531CA7" w:rsidRPr="006B4CE6">
        <w:rPr>
          <w:rFonts w:ascii="Cambria" w:hAnsi="Cambria"/>
          <w:sz w:val="20"/>
          <w:szCs w:val="20"/>
          <w:lang w:val="pt-BR"/>
        </w:rPr>
        <w:t xml:space="preserve"> </w:t>
      </w:r>
      <w:r w:rsidR="009F32C0" w:rsidRPr="006B4CE6">
        <w:rPr>
          <w:rFonts w:ascii="Cambria" w:hAnsi="Cambria"/>
          <w:sz w:val="20"/>
          <w:szCs w:val="20"/>
          <w:lang w:val="pt-BR"/>
        </w:rPr>
        <w:t xml:space="preserve">de dezembro de </w:t>
      </w:r>
      <w:r w:rsidR="00531CA7" w:rsidRPr="006B4CE6">
        <w:rPr>
          <w:rFonts w:ascii="Cambria" w:hAnsi="Cambria"/>
          <w:sz w:val="20"/>
          <w:szCs w:val="20"/>
          <w:lang w:val="pt-BR"/>
        </w:rPr>
        <w:t xml:space="preserve">1975, </w:t>
      </w:r>
      <w:r w:rsidR="00075CC3" w:rsidRPr="006B4CE6">
        <w:rPr>
          <w:rFonts w:ascii="Cambria" w:hAnsi="Cambria"/>
          <w:sz w:val="20"/>
          <w:szCs w:val="20"/>
          <w:lang w:val="pt-BR"/>
        </w:rPr>
        <w:t>a certidão</w:t>
      </w:r>
      <w:r w:rsidRPr="006B4CE6">
        <w:rPr>
          <w:rFonts w:ascii="Cambria" w:hAnsi="Cambria"/>
          <w:sz w:val="20"/>
          <w:szCs w:val="20"/>
          <w:lang w:val="pt-BR"/>
        </w:rPr>
        <w:t xml:space="preserve"> de óbito </w:t>
      </w:r>
      <w:r w:rsidR="00531CA7" w:rsidRPr="006B4CE6">
        <w:rPr>
          <w:rFonts w:ascii="Cambria" w:hAnsi="Cambria"/>
          <w:sz w:val="20"/>
          <w:szCs w:val="20"/>
          <w:lang w:val="pt-BR"/>
        </w:rPr>
        <w:t>de Vladimir Herzog f</w:t>
      </w:r>
      <w:r w:rsidRPr="006B4CE6">
        <w:rPr>
          <w:rFonts w:ascii="Cambria" w:hAnsi="Cambria"/>
          <w:sz w:val="20"/>
          <w:szCs w:val="20"/>
          <w:lang w:val="pt-BR"/>
        </w:rPr>
        <w:t>oi emitid</w:t>
      </w:r>
      <w:r w:rsidR="00075CC3" w:rsidRPr="006B4CE6">
        <w:rPr>
          <w:rFonts w:ascii="Cambria" w:hAnsi="Cambria"/>
          <w:sz w:val="20"/>
          <w:szCs w:val="20"/>
          <w:lang w:val="pt-BR"/>
        </w:rPr>
        <w:t>a</w:t>
      </w:r>
      <w:r w:rsidRPr="006B4CE6">
        <w:rPr>
          <w:rFonts w:ascii="Cambria" w:hAnsi="Cambria"/>
          <w:sz w:val="20"/>
          <w:szCs w:val="20"/>
          <w:lang w:val="pt-BR"/>
        </w:rPr>
        <w:t>. Nel</w:t>
      </w:r>
      <w:r w:rsidR="00075CC3" w:rsidRPr="006B4CE6">
        <w:rPr>
          <w:rFonts w:ascii="Cambria" w:hAnsi="Cambria"/>
          <w:sz w:val="20"/>
          <w:szCs w:val="20"/>
          <w:lang w:val="pt-BR"/>
        </w:rPr>
        <w:t>a</w:t>
      </w:r>
      <w:r w:rsidRPr="006B4CE6">
        <w:rPr>
          <w:rFonts w:ascii="Cambria" w:hAnsi="Cambria"/>
          <w:sz w:val="20"/>
          <w:szCs w:val="20"/>
          <w:lang w:val="pt-BR"/>
        </w:rPr>
        <w:t xml:space="preserve"> constava como causa de sua morte</w:t>
      </w:r>
      <w:r w:rsidR="00531CA7" w:rsidRPr="006B4CE6">
        <w:rPr>
          <w:rFonts w:ascii="Cambria" w:hAnsi="Cambria"/>
          <w:sz w:val="20"/>
          <w:szCs w:val="20"/>
          <w:lang w:val="pt-BR"/>
        </w:rPr>
        <w:t xml:space="preserve"> “[a</w:t>
      </w:r>
      <w:proofErr w:type="gramStart"/>
      <w:r w:rsidR="00531CA7" w:rsidRPr="006B4CE6">
        <w:rPr>
          <w:rFonts w:ascii="Cambria" w:hAnsi="Cambria"/>
          <w:sz w:val="20"/>
          <w:szCs w:val="20"/>
          <w:lang w:val="pt-BR"/>
        </w:rPr>
        <w:t>]sfixia</w:t>
      </w:r>
      <w:proofErr w:type="gramEnd"/>
      <w:r w:rsidR="00531CA7" w:rsidRPr="006B4CE6">
        <w:rPr>
          <w:rFonts w:ascii="Cambria" w:hAnsi="Cambria"/>
          <w:sz w:val="20"/>
          <w:szCs w:val="20"/>
          <w:lang w:val="pt-BR"/>
        </w:rPr>
        <w:t xml:space="preserve"> mec</w:t>
      </w:r>
      <w:r w:rsidRPr="006B4CE6">
        <w:rPr>
          <w:rFonts w:ascii="Cambria" w:hAnsi="Cambria"/>
          <w:sz w:val="20"/>
          <w:szCs w:val="20"/>
          <w:lang w:val="pt-BR"/>
        </w:rPr>
        <w:t>ânica por enforcamento</w:t>
      </w:r>
      <w:r w:rsidR="00531CA7" w:rsidRPr="006B4CE6">
        <w:rPr>
          <w:rFonts w:ascii="Cambria" w:hAnsi="Cambria"/>
          <w:sz w:val="20"/>
          <w:szCs w:val="20"/>
          <w:lang w:val="pt-BR"/>
        </w:rPr>
        <w:t>”</w:t>
      </w:r>
      <w:r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51"/>
      </w:r>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075CC3" w:rsidRPr="006B4CE6">
        <w:rPr>
          <w:rFonts w:ascii="Cambria" w:hAnsi="Cambria"/>
          <w:sz w:val="20"/>
          <w:szCs w:val="20"/>
          <w:lang w:val="pt-BR"/>
        </w:rPr>
        <w:t>m</w:t>
      </w:r>
      <w:r w:rsidRPr="006B4CE6">
        <w:rPr>
          <w:rFonts w:ascii="Cambria" w:hAnsi="Cambria"/>
          <w:sz w:val="20"/>
          <w:szCs w:val="20"/>
          <w:lang w:val="pt-BR"/>
        </w:rPr>
        <w:t xml:space="preserve"> 16 </w:t>
      </w:r>
      <w:r w:rsidR="009F32C0" w:rsidRPr="006B4CE6">
        <w:rPr>
          <w:rFonts w:ascii="Cambria" w:hAnsi="Cambria"/>
          <w:sz w:val="20"/>
          <w:szCs w:val="20"/>
          <w:lang w:val="pt-BR"/>
        </w:rPr>
        <w:t xml:space="preserve">de dezembro de </w:t>
      </w:r>
      <w:r w:rsidRPr="006B4CE6">
        <w:rPr>
          <w:rFonts w:ascii="Cambria" w:hAnsi="Cambria"/>
          <w:sz w:val="20"/>
          <w:szCs w:val="20"/>
          <w:lang w:val="pt-BR"/>
        </w:rPr>
        <w:t xml:space="preserve">1975, </w:t>
      </w:r>
      <w:r w:rsidR="00075CC3" w:rsidRPr="006B4CE6">
        <w:rPr>
          <w:rFonts w:ascii="Cambria" w:hAnsi="Cambria"/>
          <w:sz w:val="20"/>
          <w:szCs w:val="20"/>
          <w:lang w:val="pt-BR"/>
        </w:rPr>
        <w:t>o</w:t>
      </w:r>
      <w:r w:rsidRPr="006B4CE6">
        <w:rPr>
          <w:rFonts w:ascii="Cambria" w:hAnsi="Cambria"/>
          <w:sz w:val="20"/>
          <w:szCs w:val="20"/>
          <w:lang w:val="pt-BR"/>
        </w:rPr>
        <w:t xml:space="preserve"> </w:t>
      </w:r>
      <w:r w:rsidR="002A517E">
        <w:rPr>
          <w:rFonts w:ascii="Cambria" w:hAnsi="Cambria"/>
          <w:sz w:val="20"/>
          <w:szCs w:val="20"/>
          <w:lang w:val="pt-BR"/>
        </w:rPr>
        <w:t>g</w:t>
      </w:r>
      <w:r w:rsidRPr="006B4CE6">
        <w:rPr>
          <w:rFonts w:ascii="Cambria" w:hAnsi="Cambria"/>
          <w:sz w:val="20"/>
          <w:szCs w:val="20"/>
          <w:lang w:val="pt-BR"/>
        </w:rPr>
        <w:t xml:space="preserve">eneral </w:t>
      </w:r>
      <w:r w:rsidRPr="006B4CE6">
        <w:rPr>
          <w:rStyle w:val="nfasis"/>
          <w:rFonts w:ascii="Cambria" w:hAnsi="Cambria"/>
          <w:i w:val="0"/>
          <w:sz w:val="20"/>
          <w:szCs w:val="20"/>
          <w:lang w:val="pt-BR"/>
        </w:rPr>
        <w:t>Fernando Cerqueira</w:t>
      </w:r>
      <w:r w:rsidR="009E4DA2" w:rsidRPr="006B4CE6">
        <w:rPr>
          <w:rStyle w:val="nfasis"/>
          <w:rFonts w:ascii="Cambria" w:hAnsi="Cambria"/>
          <w:i w:val="0"/>
          <w:sz w:val="20"/>
          <w:szCs w:val="20"/>
          <w:lang w:val="pt-BR"/>
        </w:rPr>
        <w:t>, encarregado d</w:t>
      </w:r>
      <w:r w:rsidR="002A517E">
        <w:rPr>
          <w:rStyle w:val="nfasis"/>
          <w:rFonts w:ascii="Cambria" w:hAnsi="Cambria"/>
          <w:i w:val="0"/>
          <w:sz w:val="20"/>
          <w:szCs w:val="20"/>
          <w:lang w:val="pt-BR"/>
        </w:rPr>
        <w:t>o Inquérito</w:t>
      </w:r>
      <w:r w:rsidR="009E4DA2" w:rsidRPr="006B4CE6">
        <w:rPr>
          <w:rStyle w:val="nfasis"/>
          <w:rFonts w:ascii="Cambria" w:hAnsi="Cambria"/>
          <w:i w:val="0"/>
          <w:sz w:val="20"/>
          <w:szCs w:val="20"/>
          <w:lang w:val="pt-BR"/>
        </w:rPr>
        <w:t xml:space="preserve"> Policial Militar, emitiu um relatório no qual concluiu que a morte de Herzog havia ocorrido por </w:t>
      </w:r>
      <w:r w:rsidRPr="006B4CE6">
        <w:rPr>
          <w:rFonts w:ascii="Cambria" w:hAnsi="Cambria"/>
          <w:sz w:val="20"/>
          <w:szCs w:val="20"/>
          <w:lang w:val="pt-BR"/>
        </w:rPr>
        <w:t>“[s</w:t>
      </w:r>
      <w:proofErr w:type="gramStart"/>
      <w:r w:rsidRPr="006B4CE6">
        <w:rPr>
          <w:rFonts w:ascii="Cambria" w:hAnsi="Cambria"/>
          <w:sz w:val="20"/>
          <w:szCs w:val="20"/>
          <w:lang w:val="pt-BR"/>
        </w:rPr>
        <w:t>]uic</w:t>
      </w:r>
      <w:r w:rsidR="009E4DA2" w:rsidRPr="006B4CE6">
        <w:rPr>
          <w:rFonts w:ascii="Cambria" w:hAnsi="Cambria"/>
          <w:sz w:val="20"/>
          <w:szCs w:val="20"/>
          <w:lang w:val="pt-BR"/>
        </w:rPr>
        <w:t>í</w:t>
      </w:r>
      <w:r w:rsidRPr="006B4CE6">
        <w:rPr>
          <w:rFonts w:ascii="Cambria" w:hAnsi="Cambria"/>
          <w:sz w:val="20"/>
          <w:szCs w:val="20"/>
          <w:lang w:val="pt-BR"/>
        </w:rPr>
        <w:t>dio</w:t>
      </w:r>
      <w:proofErr w:type="gramEnd"/>
      <w:r w:rsidRPr="006B4CE6">
        <w:rPr>
          <w:rFonts w:ascii="Cambria" w:hAnsi="Cambria"/>
          <w:sz w:val="20"/>
          <w:szCs w:val="20"/>
          <w:lang w:val="pt-BR"/>
        </w:rPr>
        <w:t xml:space="preserve"> </w:t>
      </w:r>
      <w:r w:rsidR="009E4DA2" w:rsidRPr="006B4CE6">
        <w:rPr>
          <w:rFonts w:ascii="Cambria" w:hAnsi="Cambria"/>
          <w:sz w:val="20"/>
          <w:szCs w:val="20"/>
          <w:lang w:val="pt-BR"/>
        </w:rPr>
        <w:t xml:space="preserve">voluntário por </w:t>
      </w:r>
      <w:r w:rsidR="00194462" w:rsidRPr="006B4CE6">
        <w:rPr>
          <w:rFonts w:ascii="Cambria" w:hAnsi="Cambria"/>
          <w:sz w:val="20"/>
          <w:szCs w:val="20"/>
          <w:lang w:val="pt-BR"/>
        </w:rPr>
        <w:t>enforcamento</w:t>
      </w:r>
      <w:r w:rsidR="009E4DA2" w:rsidRPr="006B4CE6">
        <w:rPr>
          <w:rFonts w:ascii="Cambria" w:hAnsi="Cambria"/>
          <w:sz w:val="20"/>
          <w:szCs w:val="20"/>
          <w:lang w:val="pt-BR"/>
        </w:rPr>
        <w:t>”.</w:t>
      </w:r>
      <w:r w:rsidRPr="006B4CE6">
        <w:rPr>
          <w:rStyle w:val="Refdenotaalpie"/>
          <w:rFonts w:ascii="Cambria" w:hAnsi="Cambria"/>
          <w:sz w:val="20"/>
          <w:szCs w:val="20"/>
          <w:lang w:val="pt-BR"/>
        </w:rPr>
        <w:footnoteReference w:id="152"/>
      </w:r>
      <w:r w:rsidR="009E4DA2" w:rsidRPr="006B4CE6">
        <w:rPr>
          <w:rFonts w:ascii="Cambria" w:hAnsi="Cambria"/>
          <w:sz w:val="20"/>
          <w:szCs w:val="20"/>
          <w:lang w:val="pt-BR"/>
        </w:rPr>
        <w:t xml:space="preserve"> Em dezembro de </w:t>
      </w:r>
      <w:r w:rsidR="00594B77" w:rsidRPr="006B4CE6">
        <w:rPr>
          <w:rFonts w:ascii="Cambria" w:hAnsi="Cambria"/>
          <w:sz w:val="20"/>
          <w:szCs w:val="20"/>
          <w:lang w:val="pt-BR"/>
        </w:rPr>
        <w:t xml:space="preserve">1975, </w:t>
      </w:r>
      <w:r w:rsidR="009E4DA2" w:rsidRPr="006B4CE6">
        <w:rPr>
          <w:rFonts w:ascii="Cambria" w:hAnsi="Cambria"/>
          <w:sz w:val="20"/>
          <w:szCs w:val="20"/>
          <w:lang w:val="pt-BR"/>
        </w:rPr>
        <w:t xml:space="preserve">o </w:t>
      </w:r>
      <w:r w:rsidR="00594B77" w:rsidRPr="006B4CE6">
        <w:rPr>
          <w:rFonts w:ascii="Cambria" w:hAnsi="Cambria"/>
          <w:sz w:val="20"/>
          <w:szCs w:val="20"/>
          <w:lang w:val="pt-BR"/>
        </w:rPr>
        <w:t>Coman</w:t>
      </w:r>
      <w:r w:rsidRPr="006B4CE6">
        <w:rPr>
          <w:rFonts w:ascii="Cambria" w:hAnsi="Cambria"/>
          <w:sz w:val="20"/>
          <w:szCs w:val="20"/>
          <w:lang w:val="pt-BR"/>
        </w:rPr>
        <w:t xml:space="preserve">dante </w:t>
      </w:r>
      <w:r w:rsidR="009E4DA2" w:rsidRPr="006B4CE6">
        <w:rPr>
          <w:rFonts w:ascii="Cambria" w:hAnsi="Cambria"/>
          <w:sz w:val="20"/>
          <w:szCs w:val="20"/>
          <w:lang w:val="pt-BR"/>
        </w:rPr>
        <w:t xml:space="preserve">do </w:t>
      </w:r>
      <w:r w:rsidRPr="006B4CE6">
        <w:rPr>
          <w:rFonts w:ascii="Cambria" w:hAnsi="Cambria"/>
          <w:sz w:val="20"/>
          <w:szCs w:val="20"/>
          <w:lang w:val="pt-BR"/>
        </w:rPr>
        <w:t>II E</w:t>
      </w:r>
      <w:r w:rsidR="009E4DA2" w:rsidRPr="006B4CE6">
        <w:rPr>
          <w:rFonts w:ascii="Cambria" w:hAnsi="Cambria"/>
          <w:sz w:val="20"/>
          <w:szCs w:val="20"/>
          <w:lang w:val="pt-BR"/>
        </w:rPr>
        <w:t>xé</w:t>
      </w:r>
      <w:r w:rsidRPr="006B4CE6">
        <w:rPr>
          <w:rFonts w:ascii="Cambria" w:hAnsi="Cambria"/>
          <w:sz w:val="20"/>
          <w:szCs w:val="20"/>
          <w:lang w:val="pt-BR"/>
        </w:rPr>
        <w:t>rcito</w:t>
      </w:r>
      <w:r w:rsidR="009E4DA2" w:rsidRPr="006B4CE6">
        <w:rPr>
          <w:rFonts w:ascii="Cambria" w:hAnsi="Cambria"/>
          <w:sz w:val="20"/>
          <w:szCs w:val="20"/>
          <w:lang w:val="pt-BR"/>
        </w:rPr>
        <w:t xml:space="preserve"> determinou o arquivamento da investigação.</w:t>
      </w:r>
      <w:r w:rsidRPr="006B4CE6">
        <w:rPr>
          <w:rStyle w:val="Refdenotaalpie"/>
          <w:rFonts w:ascii="Cambria" w:hAnsi="Cambria"/>
          <w:sz w:val="20"/>
          <w:szCs w:val="20"/>
          <w:lang w:val="pt-BR"/>
        </w:rPr>
        <w:footnoteReference w:id="153"/>
      </w:r>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CD7CBE" w:rsidRPr="006B4CE6">
        <w:rPr>
          <w:rFonts w:ascii="Cambria" w:hAnsi="Cambria"/>
          <w:sz w:val="20"/>
          <w:szCs w:val="20"/>
          <w:lang w:val="pt-BR"/>
        </w:rPr>
        <w:t>m</w:t>
      </w:r>
      <w:r w:rsidRPr="006B4CE6">
        <w:rPr>
          <w:rFonts w:ascii="Cambria" w:hAnsi="Cambria"/>
          <w:sz w:val="20"/>
          <w:szCs w:val="20"/>
          <w:lang w:val="pt-BR"/>
        </w:rPr>
        <w:t xml:space="preserve"> 23 </w:t>
      </w:r>
      <w:r w:rsidR="009F32C0" w:rsidRPr="006B4CE6">
        <w:rPr>
          <w:rFonts w:ascii="Cambria" w:hAnsi="Cambria"/>
          <w:sz w:val="20"/>
          <w:szCs w:val="20"/>
          <w:lang w:val="pt-BR"/>
        </w:rPr>
        <w:t xml:space="preserve">de janeiro de </w:t>
      </w:r>
      <w:r w:rsidRPr="006B4CE6">
        <w:rPr>
          <w:rFonts w:ascii="Cambria" w:hAnsi="Cambria"/>
          <w:sz w:val="20"/>
          <w:szCs w:val="20"/>
          <w:lang w:val="pt-BR"/>
        </w:rPr>
        <w:t xml:space="preserve">1976, Clarice Herzog </w:t>
      </w:r>
      <w:r w:rsidR="00CD7CBE" w:rsidRPr="006B4CE6">
        <w:rPr>
          <w:rFonts w:ascii="Cambria" w:hAnsi="Cambria"/>
          <w:sz w:val="20"/>
          <w:szCs w:val="20"/>
          <w:lang w:val="pt-BR"/>
        </w:rPr>
        <w:t xml:space="preserve">apresentou uma declaração extrajudicial do jornalista </w:t>
      </w:r>
      <w:r w:rsidRPr="006B4CE6">
        <w:rPr>
          <w:rFonts w:ascii="Cambria" w:hAnsi="Cambria"/>
          <w:sz w:val="20"/>
          <w:szCs w:val="20"/>
          <w:lang w:val="pt-BR"/>
        </w:rPr>
        <w:t xml:space="preserve">Rodolfo Osvaldo Kondor, </w:t>
      </w:r>
      <w:r w:rsidR="00CD7CBE" w:rsidRPr="006B4CE6">
        <w:rPr>
          <w:rFonts w:ascii="Cambria" w:hAnsi="Cambria"/>
          <w:sz w:val="20"/>
          <w:szCs w:val="20"/>
          <w:lang w:val="pt-BR"/>
        </w:rPr>
        <w:t>datada de</w:t>
      </w:r>
      <w:r w:rsidRPr="006B4CE6">
        <w:rPr>
          <w:rFonts w:ascii="Cambria" w:hAnsi="Cambria"/>
          <w:sz w:val="20"/>
          <w:szCs w:val="20"/>
          <w:lang w:val="pt-BR"/>
        </w:rPr>
        <w:t xml:space="preserve"> </w:t>
      </w:r>
      <w:proofErr w:type="gramStart"/>
      <w:r w:rsidRPr="006B4CE6">
        <w:rPr>
          <w:rFonts w:ascii="Cambria" w:hAnsi="Cambria"/>
          <w:sz w:val="20"/>
          <w:szCs w:val="20"/>
          <w:lang w:val="pt-BR"/>
        </w:rPr>
        <w:t>7</w:t>
      </w:r>
      <w:proofErr w:type="gramEnd"/>
      <w:r w:rsidRPr="006B4CE6">
        <w:rPr>
          <w:rFonts w:ascii="Cambria" w:hAnsi="Cambria"/>
          <w:sz w:val="20"/>
          <w:szCs w:val="20"/>
          <w:lang w:val="pt-BR"/>
        </w:rPr>
        <w:t xml:space="preserve"> </w:t>
      </w:r>
      <w:r w:rsidR="009F32C0" w:rsidRPr="006B4CE6">
        <w:rPr>
          <w:rFonts w:ascii="Cambria" w:hAnsi="Cambria"/>
          <w:sz w:val="20"/>
          <w:szCs w:val="20"/>
          <w:lang w:val="pt-BR"/>
        </w:rPr>
        <w:t xml:space="preserve">de novembro de </w:t>
      </w:r>
      <w:r w:rsidRPr="006B4CE6">
        <w:rPr>
          <w:rFonts w:ascii="Cambria" w:hAnsi="Cambria"/>
          <w:sz w:val="20"/>
          <w:szCs w:val="20"/>
          <w:lang w:val="pt-BR"/>
        </w:rPr>
        <w:t xml:space="preserve">1975, </w:t>
      </w:r>
      <w:r w:rsidR="00CD7CBE" w:rsidRPr="006B4CE6">
        <w:rPr>
          <w:rFonts w:ascii="Cambria" w:hAnsi="Cambria"/>
          <w:sz w:val="20"/>
          <w:szCs w:val="20"/>
          <w:lang w:val="pt-BR"/>
        </w:rPr>
        <w:t>e solicitou que ela fosse anexada à investigação.</w:t>
      </w:r>
      <w:r w:rsidRPr="006B4CE6">
        <w:rPr>
          <w:rStyle w:val="Refdenotaalpie"/>
          <w:rFonts w:ascii="Cambria" w:hAnsi="Cambria"/>
          <w:sz w:val="20"/>
          <w:szCs w:val="20"/>
          <w:lang w:val="pt-BR"/>
        </w:rPr>
        <w:footnoteReference w:id="154"/>
      </w:r>
      <w:r w:rsidR="00CD7CBE" w:rsidRPr="006B4CE6">
        <w:rPr>
          <w:rFonts w:ascii="Cambria" w:hAnsi="Cambria"/>
          <w:sz w:val="20"/>
          <w:szCs w:val="20"/>
          <w:lang w:val="pt-BR"/>
        </w:rPr>
        <w:t xml:space="preserve"> Nessa declaração, o senhor Konder declarou, entre outras coisas, </w:t>
      </w:r>
      <w:r w:rsidR="00B35056" w:rsidRPr="006B4CE6">
        <w:rPr>
          <w:rFonts w:ascii="Cambria" w:hAnsi="Cambria"/>
          <w:sz w:val="20"/>
          <w:szCs w:val="20"/>
          <w:lang w:val="pt-BR"/>
        </w:rPr>
        <w:t xml:space="preserve">a respeito das torturas que havia sofrido no </w:t>
      </w:r>
      <w:r w:rsidR="003116DB">
        <w:rPr>
          <w:rFonts w:ascii="Cambria" w:hAnsi="Cambria"/>
          <w:sz w:val="20"/>
          <w:szCs w:val="20"/>
          <w:lang w:val="pt-BR"/>
        </w:rPr>
        <w:t>DOI/CODI/SP e d</w:t>
      </w:r>
      <w:r w:rsidR="00B35056" w:rsidRPr="006B4CE6">
        <w:rPr>
          <w:rFonts w:ascii="Cambria" w:hAnsi="Cambria"/>
          <w:sz w:val="20"/>
          <w:szCs w:val="20"/>
          <w:lang w:val="pt-BR"/>
        </w:rPr>
        <w:t xml:space="preserve">os contatos que teve com </w:t>
      </w:r>
      <w:r w:rsidRPr="006B4CE6">
        <w:rPr>
          <w:rFonts w:ascii="Cambria" w:hAnsi="Cambria"/>
          <w:sz w:val="20"/>
          <w:szCs w:val="20"/>
          <w:lang w:val="pt-BR"/>
        </w:rPr>
        <w:t xml:space="preserve">Vladimir Herzog </w:t>
      </w:r>
      <w:r w:rsidR="00B35056" w:rsidRPr="006B4CE6">
        <w:rPr>
          <w:rFonts w:ascii="Cambria" w:hAnsi="Cambria"/>
          <w:sz w:val="20"/>
          <w:szCs w:val="20"/>
          <w:lang w:val="pt-BR"/>
        </w:rPr>
        <w:t>no</w:t>
      </w:r>
      <w:r w:rsidRPr="006B4CE6">
        <w:rPr>
          <w:rFonts w:ascii="Cambria" w:hAnsi="Cambria"/>
          <w:sz w:val="20"/>
          <w:szCs w:val="20"/>
          <w:lang w:val="pt-BR"/>
        </w:rPr>
        <w:t xml:space="preserve"> DOI/CODI/SP por orde</w:t>
      </w:r>
      <w:r w:rsidR="00B35056" w:rsidRPr="006B4CE6">
        <w:rPr>
          <w:rFonts w:ascii="Cambria" w:hAnsi="Cambria"/>
          <w:sz w:val="20"/>
          <w:szCs w:val="20"/>
          <w:lang w:val="pt-BR"/>
        </w:rPr>
        <w:t>m</w:t>
      </w:r>
      <w:r w:rsidRPr="006B4CE6">
        <w:rPr>
          <w:rFonts w:ascii="Cambria" w:hAnsi="Cambria"/>
          <w:sz w:val="20"/>
          <w:szCs w:val="20"/>
          <w:lang w:val="pt-BR"/>
        </w:rPr>
        <w:t xml:space="preserve"> de Mira </w:t>
      </w:r>
      <w:r w:rsidR="00AB5F60">
        <w:rPr>
          <w:rFonts w:ascii="Cambria" w:hAnsi="Cambria"/>
          <w:sz w:val="20"/>
          <w:szCs w:val="20"/>
          <w:lang w:val="pt-BR"/>
        </w:rPr>
        <w:t>Grancieri</w:t>
      </w:r>
      <w:r w:rsidR="003116DB">
        <w:rPr>
          <w:rFonts w:ascii="Cambria" w:hAnsi="Cambria"/>
          <w:sz w:val="20"/>
          <w:szCs w:val="20"/>
          <w:lang w:val="pt-BR"/>
        </w:rPr>
        <w:t>; declarou também</w:t>
      </w:r>
      <w:r w:rsidRPr="006B4CE6">
        <w:rPr>
          <w:rFonts w:ascii="Cambria" w:hAnsi="Cambria"/>
          <w:sz w:val="20"/>
          <w:szCs w:val="20"/>
          <w:lang w:val="pt-BR"/>
        </w:rPr>
        <w:t xml:space="preserve"> </w:t>
      </w:r>
      <w:r w:rsidR="00B35056" w:rsidRPr="006B4CE6">
        <w:rPr>
          <w:rFonts w:ascii="Cambria" w:hAnsi="Cambria"/>
          <w:sz w:val="20"/>
          <w:szCs w:val="20"/>
          <w:lang w:val="pt-BR"/>
        </w:rPr>
        <w:t>que havia escutado os seus gritos, assim como as ordens do “interrogador” de solicitar a ‘pimentinha’, um equipamento utilizado para torturar os presos com descargas elétricas.</w:t>
      </w:r>
      <w:r w:rsidRPr="006B4CE6">
        <w:rPr>
          <w:rStyle w:val="Refdenotaalpie"/>
          <w:rFonts w:ascii="Cambria" w:hAnsi="Cambria"/>
          <w:sz w:val="20"/>
          <w:szCs w:val="20"/>
          <w:lang w:val="pt-BR"/>
        </w:rPr>
        <w:footnoteReference w:id="155"/>
      </w:r>
    </w:p>
    <w:p w:rsidR="00531CA7" w:rsidRPr="006B4CE6" w:rsidRDefault="00531CA7" w:rsidP="007B38D0">
      <w:pPr>
        <w:widowControl w:val="0"/>
        <w:ind w:left="720"/>
        <w:jc w:val="both"/>
        <w:rPr>
          <w:rFonts w:ascii="Cambria" w:hAnsi="Cambria"/>
          <w:sz w:val="20"/>
          <w:szCs w:val="20"/>
          <w:lang w:val="pt-BR"/>
        </w:rPr>
      </w:pPr>
    </w:p>
    <w:p w:rsidR="0024177E" w:rsidRPr="006B4CE6" w:rsidRDefault="00BB08E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i w:val="0"/>
          <w:iCs w:val="0"/>
          <w:sz w:val="20"/>
          <w:szCs w:val="20"/>
          <w:lang w:val="pt-BR"/>
        </w:rPr>
      </w:pPr>
      <w:r w:rsidRPr="006B4CE6">
        <w:rPr>
          <w:rFonts w:ascii="Cambria" w:hAnsi="Cambria"/>
          <w:sz w:val="20"/>
          <w:szCs w:val="20"/>
          <w:lang w:val="pt-BR"/>
        </w:rPr>
        <w:t xml:space="preserve">O Ministério </w:t>
      </w:r>
      <w:r w:rsidR="00531CA7" w:rsidRPr="006B4CE6">
        <w:rPr>
          <w:rFonts w:ascii="Cambria" w:hAnsi="Cambria"/>
          <w:sz w:val="20"/>
          <w:szCs w:val="20"/>
          <w:lang w:val="pt-BR"/>
        </w:rPr>
        <w:t xml:space="preserve">Público Militar </w:t>
      </w:r>
      <w:r w:rsidRPr="006B4CE6">
        <w:rPr>
          <w:rFonts w:ascii="Cambria" w:hAnsi="Cambria"/>
          <w:sz w:val="20"/>
          <w:szCs w:val="20"/>
          <w:lang w:val="pt-BR"/>
        </w:rPr>
        <w:t>alegou que a declaração extrajudicial do jornalista</w:t>
      </w:r>
      <w:r w:rsidR="00531CA7" w:rsidRPr="006B4CE6">
        <w:rPr>
          <w:rFonts w:ascii="Cambria" w:hAnsi="Cambria"/>
          <w:sz w:val="20"/>
          <w:szCs w:val="20"/>
          <w:lang w:val="pt-BR"/>
        </w:rPr>
        <w:t xml:space="preserve"> Rodolfo Osvaldo Kondor </w:t>
      </w:r>
      <w:r w:rsidRPr="006B4CE6">
        <w:rPr>
          <w:rFonts w:ascii="Cambria" w:hAnsi="Cambria"/>
          <w:sz w:val="20"/>
          <w:szCs w:val="20"/>
          <w:lang w:val="pt-BR"/>
        </w:rPr>
        <w:t xml:space="preserve">devia ser rejeitada, pois </w:t>
      </w:r>
      <w:r w:rsidR="005F0494">
        <w:rPr>
          <w:rFonts w:ascii="Cambria" w:hAnsi="Cambria"/>
          <w:sz w:val="20"/>
          <w:szCs w:val="20"/>
          <w:lang w:val="pt-BR"/>
        </w:rPr>
        <w:t xml:space="preserve">o inquérito </w:t>
      </w:r>
      <w:r w:rsidRPr="006B4CE6">
        <w:rPr>
          <w:rFonts w:ascii="Cambria" w:hAnsi="Cambria"/>
          <w:sz w:val="20"/>
          <w:szCs w:val="20"/>
          <w:lang w:val="pt-BR"/>
        </w:rPr>
        <w:t>militar não era um processo judicial,</w:t>
      </w:r>
      <w:r w:rsidR="00531CA7" w:rsidRPr="006B4CE6">
        <w:rPr>
          <w:rStyle w:val="Refdenotaalpie"/>
          <w:rFonts w:ascii="Cambria" w:hAnsi="Cambria"/>
          <w:sz w:val="20"/>
          <w:szCs w:val="20"/>
          <w:lang w:val="pt-BR"/>
        </w:rPr>
        <w:footnoteReference w:id="156"/>
      </w:r>
      <w:r w:rsidRPr="006B4CE6">
        <w:rPr>
          <w:rFonts w:ascii="Cambria" w:hAnsi="Cambria"/>
          <w:sz w:val="20"/>
          <w:szCs w:val="20"/>
          <w:lang w:val="pt-BR"/>
        </w:rPr>
        <w:t xml:space="preserve"> e por isso não havia justifica</w:t>
      </w:r>
      <w:r w:rsidR="005F0494">
        <w:rPr>
          <w:rFonts w:ascii="Cambria" w:hAnsi="Cambria"/>
          <w:sz w:val="20"/>
          <w:szCs w:val="20"/>
          <w:lang w:val="pt-BR"/>
        </w:rPr>
        <w:t xml:space="preserve">tiva </w:t>
      </w:r>
      <w:r w:rsidRPr="006B4CE6">
        <w:rPr>
          <w:rFonts w:ascii="Cambria" w:hAnsi="Cambria"/>
          <w:sz w:val="20"/>
          <w:szCs w:val="20"/>
          <w:lang w:val="pt-BR"/>
        </w:rPr>
        <w:t>para aceitar essa intervenção.</w:t>
      </w:r>
      <w:r w:rsidR="00531CA7" w:rsidRPr="006B4CE6">
        <w:rPr>
          <w:rStyle w:val="Refdenotaalpie"/>
          <w:rFonts w:ascii="Cambria" w:hAnsi="Cambria"/>
          <w:sz w:val="20"/>
          <w:szCs w:val="20"/>
          <w:lang w:val="pt-BR"/>
        </w:rPr>
        <w:footnoteReference w:id="157"/>
      </w:r>
      <w:r w:rsidRPr="006B4CE6">
        <w:rPr>
          <w:rFonts w:ascii="Cambria" w:hAnsi="Cambria"/>
          <w:sz w:val="20"/>
          <w:szCs w:val="20"/>
          <w:lang w:val="pt-BR"/>
        </w:rPr>
        <w:t xml:space="preserve"> Assim, </w:t>
      </w:r>
      <w:r w:rsidR="00504FE2" w:rsidRPr="006B4CE6">
        <w:rPr>
          <w:rFonts w:ascii="Cambria" w:hAnsi="Cambria"/>
          <w:sz w:val="20"/>
          <w:szCs w:val="20"/>
          <w:lang w:val="pt-BR"/>
        </w:rPr>
        <w:t>em</w:t>
      </w:r>
      <w:r w:rsidR="00531CA7" w:rsidRPr="006B4CE6">
        <w:rPr>
          <w:rFonts w:ascii="Cambria" w:hAnsi="Cambria"/>
          <w:sz w:val="20"/>
          <w:szCs w:val="20"/>
          <w:lang w:val="pt-BR"/>
        </w:rPr>
        <w:t xml:space="preserve"> 12 </w:t>
      </w:r>
      <w:r w:rsidR="009F32C0" w:rsidRPr="006B4CE6">
        <w:rPr>
          <w:rFonts w:ascii="Cambria" w:hAnsi="Cambria"/>
          <w:sz w:val="20"/>
          <w:szCs w:val="20"/>
          <w:lang w:val="pt-BR"/>
        </w:rPr>
        <w:t xml:space="preserve">de fevereiro de </w:t>
      </w:r>
      <w:r w:rsidR="00531CA7" w:rsidRPr="006B4CE6">
        <w:rPr>
          <w:rFonts w:ascii="Cambria" w:hAnsi="Cambria"/>
          <w:sz w:val="20"/>
          <w:szCs w:val="20"/>
          <w:lang w:val="pt-BR"/>
        </w:rPr>
        <w:t>1976</w:t>
      </w:r>
      <w:r w:rsidR="00504FE2" w:rsidRPr="006B4CE6">
        <w:rPr>
          <w:rFonts w:ascii="Cambria" w:hAnsi="Cambria"/>
          <w:sz w:val="20"/>
          <w:szCs w:val="20"/>
          <w:lang w:val="pt-BR"/>
        </w:rPr>
        <w:t>, foi determinado que</w:t>
      </w:r>
      <w:r w:rsidR="00531CA7" w:rsidRPr="006B4CE6">
        <w:rPr>
          <w:rFonts w:ascii="Cambria" w:hAnsi="Cambria"/>
          <w:sz w:val="20"/>
          <w:szCs w:val="20"/>
          <w:lang w:val="pt-BR"/>
        </w:rPr>
        <w:t xml:space="preserve"> “[p</w:t>
      </w:r>
      <w:proofErr w:type="gramStart"/>
      <w:r w:rsidR="00531CA7" w:rsidRPr="006B4CE6">
        <w:rPr>
          <w:rFonts w:ascii="Cambria" w:hAnsi="Cambria"/>
          <w:sz w:val="20"/>
          <w:szCs w:val="20"/>
          <w:lang w:val="pt-BR"/>
        </w:rPr>
        <w:t>]or</w:t>
      </w:r>
      <w:proofErr w:type="gramEnd"/>
      <w:r w:rsidR="00531CA7" w:rsidRPr="006B4CE6">
        <w:rPr>
          <w:rFonts w:ascii="Cambria" w:hAnsi="Cambria"/>
          <w:sz w:val="20"/>
          <w:szCs w:val="20"/>
          <w:lang w:val="pt-BR"/>
        </w:rPr>
        <w:t xml:space="preserve"> inexist</w:t>
      </w:r>
      <w:r w:rsidR="00897DF9" w:rsidRPr="006B4CE6">
        <w:rPr>
          <w:rFonts w:ascii="Cambria" w:hAnsi="Cambria"/>
          <w:sz w:val="20"/>
          <w:szCs w:val="20"/>
          <w:lang w:val="pt-BR"/>
        </w:rPr>
        <w:t>ência de crime a punir</w:t>
      </w:r>
      <w:r w:rsidR="00531CA7" w:rsidRPr="006B4CE6">
        <w:rPr>
          <w:rFonts w:ascii="Cambria" w:hAnsi="Cambria"/>
          <w:sz w:val="20"/>
          <w:szCs w:val="20"/>
          <w:lang w:val="pt-BR"/>
        </w:rPr>
        <w:t xml:space="preserve">”, </w:t>
      </w:r>
      <w:r w:rsidR="00504FE2" w:rsidRPr="006B4CE6">
        <w:rPr>
          <w:rFonts w:ascii="Cambria" w:hAnsi="Cambria"/>
          <w:sz w:val="20"/>
          <w:szCs w:val="20"/>
          <w:lang w:val="pt-BR"/>
        </w:rPr>
        <w:t>a investigação devia ser arquivada.</w:t>
      </w:r>
      <w:r w:rsidR="00531CA7" w:rsidRPr="006B4CE6">
        <w:rPr>
          <w:rStyle w:val="Refdenotaalpie"/>
          <w:rFonts w:ascii="Cambria" w:hAnsi="Cambria"/>
          <w:sz w:val="20"/>
          <w:szCs w:val="20"/>
          <w:lang w:val="pt-BR"/>
        </w:rPr>
        <w:footnoteReference w:id="158"/>
      </w:r>
      <w:r w:rsidR="00504FE2" w:rsidRPr="006B4CE6">
        <w:rPr>
          <w:rFonts w:ascii="Cambria" w:hAnsi="Cambria"/>
          <w:sz w:val="20"/>
          <w:szCs w:val="20"/>
          <w:lang w:val="pt-BR"/>
        </w:rPr>
        <w:t xml:space="preserve"> Em 8 </w:t>
      </w:r>
      <w:r w:rsidR="009F32C0" w:rsidRPr="006B4CE6">
        <w:rPr>
          <w:rFonts w:ascii="Cambria" w:hAnsi="Cambria"/>
          <w:sz w:val="20"/>
          <w:szCs w:val="20"/>
          <w:lang w:val="pt-BR"/>
        </w:rPr>
        <w:t xml:space="preserve">de março de </w:t>
      </w:r>
      <w:r w:rsidR="00531CA7" w:rsidRPr="006B4CE6">
        <w:rPr>
          <w:rFonts w:ascii="Cambria" w:hAnsi="Cambria"/>
          <w:sz w:val="20"/>
          <w:szCs w:val="20"/>
          <w:lang w:val="pt-BR"/>
        </w:rPr>
        <w:t xml:space="preserve">1976, </w:t>
      </w:r>
      <w:r w:rsidR="00504FE2" w:rsidRPr="006B4CE6">
        <w:rPr>
          <w:rFonts w:ascii="Cambria" w:hAnsi="Cambria"/>
          <w:sz w:val="20"/>
          <w:szCs w:val="20"/>
          <w:lang w:val="pt-BR"/>
        </w:rPr>
        <w:t>essa decisão foi confirmada pelo Juiz Auditor da Justiça</w:t>
      </w:r>
      <w:r w:rsidR="00531CA7" w:rsidRPr="006B4CE6">
        <w:rPr>
          <w:rFonts w:ascii="Cambria" w:hAnsi="Cambria"/>
          <w:sz w:val="20"/>
          <w:szCs w:val="20"/>
          <w:lang w:val="pt-BR"/>
        </w:rPr>
        <w:t xml:space="preserve"> Militar</w:t>
      </w:r>
      <w:r w:rsidR="00504FE2"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59"/>
      </w:r>
    </w:p>
    <w:p w:rsidR="00531CA7" w:rsidRPr="006B4CE6" w:rsidRDefault="00531CA7" w:rsidP="0051089E">
      <w:pPr>
        <w:pStyle w:val="Ttulo4"/>
        <w:keepNext w:val="0"/>
        <w:widowControl w:val="0"/>
        <w:numPr>
          <w:ilvl w:val="0"/>
          <w:numId w:val="66"/>
        </w:numPr>
        <w:tabs>
          <w:tab w:val="left" w:pos="1440"/>
        </w:tabs>
        <w:ind w:left="900" w:firstLine="0"/>
        <w:jc w:val="both"/>
        <w:rPr>
          <w:rFonts w:ascii="Cambria" w:hAnsi="Cambria"/>
          <w:i/>
          <w:sz w:val="20"/>
          <w:lang w:val="pt-BR"/>
        </w:rPr>
      </w:pPr>
      <w:bookmarkStart w:id="41" w:name="_Toc433275949"/>
      <w:bookmarkStart w:id="42" w:name="_Toc433285874"/>
      <w:bookmarkStart w:id="43" w:name="_Toc433292620"/>
      <w:r w:rsidRPr="008448FF">
        <w:rPr>
          <w:rStyle w:val="nfasis"/>
          <w:rFonts w:ascii="Cambria" w:hAnsi="Cambria"/>
          <w:i w:val="0"/>
          <w:iCs w:val="0"/>
          <w:sz w:val="20"/>
          <w:lang w:val="pt-BR"/>
        </w:rPr>
        <w:t>A</w:t>
      </w:r>
      <w:r w:rsidR="00897DF9" w:rsidRPr="008448FF">
        <w:rPr>
          <w:rStyle w:val="nfasis"/>
          <w:rFonts w:ascii="Cambria" w:hAnsi="Cambria"/>
          <w:i w:val="0"/>
          <w:iCs w:val="0"/>
          <w:sz w:val="20"/>
          <w:lang w:val="pt-BR"/>
        </w:rPr>
        <w:t>ção Declaratória</w:t>
      </w:r>
      <w:r w:rsidR="00897DF9" w:rsidRPr="006B4CE6">
        <w:rPr>
          <w:rStyle w:val="nfasis"/>
          <w:rFonts w:ascii="Cambria" w:hAnsi="Cambria"/>
          <w:i w:val="0"/>
          <w:iCs w:val="0"/>
          <w:sz w:val="20"/>
          <w:lang w:val="pt-BR"/>
        </w:rPr>
        <w:t xml:space="preserve"> Nº</w:t>
      </w:r>
      <w:r w:rsidR="00594B77" w:rsidRPr="006B4CE6">
        <w:rPr>
          <w:rStyle w:val="nfasis"/>
          <w:rFonts w:ascii="Cambria" w:hAnsi="Cambria" w:cs="Arial"/>
          <w:i w:val="0"/>
          <w:sz w:val="20"/>
          <w:lang w:val="pt-BR"/>
        </w:rPr>
        <w:t xml:space="preserve"> 136-76</w:t>
      </w:r>
      <w:r w:rsidR="00897DF9" w:rsidRPr="006B4CE6">
        <w:rPr>
          <w:rStyle w:val="nfasis"/>
          <w:rFonts w:ascii="Cambria" w:hAnsi="Cambria" w:cs="Arial"/>
          <w:i w:val="0"/>
          <w:sz w:val="20"/>
          <w:lang w:val="pt-BR"/>
        </w:rPr>
        <w:t xml:space="preserve">, apresentada pelos familiares </w:t>
      </w:r>
      <w:r w:rsidRPr="006B4CE6">
        <w:rPr>
          <w:rFonts w:ascii="Cambria" w:hAnsi="Cambria"/>
          <w:sz w:val="20"/>
          <w:lang w:val="pt-BR"/>
        </w:rPr>
        <w:t xml:space="preserve">de Vladimir </w:t>
      </w:r>
      <w:proofErr w:type="gramStart"/>
      <w:r w:rsidRPr="006B4CE6">
        <w:rPr>
          <w:rFonts w:ascii="Cambria" w:hAnsi="Cambria"/>
          <w:sz w:val="20"/>
          <w:lang w:val="pt-BR"/>
        </w:rPr>
        <w:t>Herzog</w:t>
      </w:r>
      <w:bookmarkEnd w:id="41"/>
      <w:bookmarkEnd w:id="42"/>
      <w:bookmarkEnd w:id="43"/>
      <w:proofErr w:type="gramEnd"/>
    </w:p>
    <w:p w:rsidR="00531CA7" w:rsidRPr="006B4CE6" w:rsidRDefault="00531CA7" w:rsidP="007B38D0">
      <w:pPr>
        <w:widowControl w:val="0"/>
        <w:tabs>
          <w:tab w:val="left" w:pos="1440"/>
        </w:tabs>
        <w:ind w:firstLine="720"/>
        <w:jc w:val="both"/>
        <w:rPr>
          <w:rFonts w:ascii="Cambria" w:hAnsi="Cambria"/>
          <w:b/>
          <w:sz w:val="20"/>
          <w:szCs w:val="20"/>
          <w:lang w:val="pt-BR"/>
        </w:rPr>
      </w:pPr>
    </w:p>
    <w:p w:rsidR="00531CA7" w:rsidRPr="00C91DB5" w:rsidRDefault="00135EF2"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Fonts w:ascii="Cambria" w:hAnsi="Cambria"/>
          <w:sz w:val="20"/>
          <w:szCs w:val="20"/>
          <w:lang w:val="pt-BR"/>
        </w:rPr>
        <w:t>Em</w:t>
      </w:r>
      <w:r w:rsidR="00531CA7" w:rsidRPr="006B4CE6">
        <w:rPr>
          <w:rFonts w:ascii="Cambria" w:hAnsi="Cambria"/>
          <w:sz w:val="20"/>
          <w:szCs w:val="20"/>
          <w:lang w:val="pt-BR"/>
        </w:rPr>
        <w:t xml:space="preserve"> 19 de abril de 1976, Clarice Herzog </w:t>
      </w:r>
      <w:r w:rsidRPr="006B4CE6">
        <w:rPr>
          <w:rFonts w:ascii="Cambria" w:hAnsi="Cambria"/>
          <w:sz w:val="20"/>
          <w:szCs w:val="20"/>
          <w:lang w:val="pt-BR"/>
        </w:rPr>
        <w:t>e seus dois filhos men</w:t>
      </w:r>
      <w:r w:rsidR="00531CA7" w:rsidRPr="006B4CE6">
        <w:rPr>
          <w:rFonts w:ascii="Cambria" w:hAnsi="Cambria"/>
          <w:sz w:val="20"/>
          <w:szCs w:val="20"/>
          <w:lang w:val="pt-BR"/>
        </w:rPr>
        <w:t>ores</w:t>
      </w:r>
      <w:r w:rsidRPr="006B4CE6">
        <w:rPr>
          <w:rFonts w:ascii="Cambria" w:hAnsi="Cambria"/>
          <w:sz w:val="20"/>
          <w:szCs w:val="20"/>
          <w:lang w:val="pt-BR"/>
        </w:rPr>
        <w:t xml:space="preserve"> de idade,</w:t>
      </w:r>
      <w:r w:rsidR="00531CA7" w:rsidRPr="006B4CE6">
        <w:rPr>
          <w:rFonts w:ascii="Cambria" w:hAnsi="Cambria"/>
          <w:sz w:val="20"/>
          <w:szCs w:val="20"/>
          <w:lang w:val="pt-BR"/>
        </w:rPr>
        <w:t xml:space="preserve"> Ivo </w:t>
      </w:r>
      <w:r w:rsidRPr="006B4CE6">
        <w:rPr>
          <w:rFonts w:ascii="Cambria" w:hAnsi="Cambria"/>
          <w:sz w:val="20"/>
          <w:szCs w:val="20"/>
          <w:lang w:val="pt-BR"/>
        </w:rPr>
        <w:t>e</w:t>
      </w:r>
      <w:r w:rsidR="00531CA7" w:rsidRPr="006B4CE6">
        <w:rPr>
          <w:rFonts w:ascii="Cambria" w:hAnsi="Cambria"/>
          <w:sz w:val="20"/>
          <w:szCs w:val="20"/>
          <w:lang w:val="pt-BR"/>
        </w:rPr>
        <w:t xml:space="preserve"> André Herzog, </w:t>
      </w:r>
      <w:r w:rsidRPr="006B4CE6">
        <w:rPr>
          <w:rFonts w:ascii="Cambria" w:hAnsi="Cambria"/>
          <w:sz w:val="20"/>
          <w:szCs w:val="20"/>
          <w:lang w:val="pt-BR"/>
        </w:rPr>
        <w:t>apresentaram uma Ação Declaratória à Justiça Federal de São Paulo, para que se</w:t>
      </w:r>
      <w:r w:rsidR="00531CA7" w:rsidRPr="006B4CE6">
        <w:rPr>
          <w:rFonts w:ascii="Cambria" w:hAnsi="Cambria"/>
          <w:sz w:val="20"/>
          <w:szCs w:val="20"/>
          <w:lang w:val="pt-BR"/>
        </w:rPr>
        <w:t xml:space="preserve"> </w:t>
      </w:r>
      <w:r w:rsidR="00AC361F" w:rsidRPr="006B4CE6">
        <w:rPr>
          <w:rFonts w:ascii="Cambria" w:hAnsi="Cambria"/>
          <w:sz w:val="20"/>
          <w:szCs w:val="20"/>
          <w:lang w:val="pt-BR"/>
        </w:rPr>
        <w:t>“[d</w:t>
      </w:r>
      <w:proofErr w:type="gramStart"/>
      <w:r w:rsidR="00AC361F" w:rsidRPr="006B4CE6">
        <w:rPr>
          <w:rFonts w:ascii="Cambria" w:hAnsi="Cambria"/>
          <w:sz w:val="20"/>
          <w:szCs w:val="20"/>
          <w:lang w:val="pt-BR"/>
        </w:rPr>
        <w:t>]eclare</w:t>
      </w:r>
      <w:proofErr w:type="gramEnd"/>
      <w:r w:rsidR="00AC361F" w:rsidRPr="006B4CE6">
        <w:rPr>
          <w:rFonts w:ascii="Cambria" w:hAnsi="Cambria"/>
          <w:sz w:val="20"/>
          <w:szCs w:val="20"/>
          <w:lang w:val="pt-BR"/>
        </w:rPr>
        <w:t xml:space="preserve"> a responsabilidade da </w:t>
      </w:r>
      <w:r w:rsidR="00194462" w:rsidRPr="006B4CE6">
        <w:rPr>
          <w:rFonts w:ascii="Cambria" w:hAnsi="Cambria"/>
          <w:sz w:val="20"/>
          <w:szCs w:val="20"/>
          <w:lang w:val="pt-BR"/>
        </w:rPr>
        <w:t>União</w:t>
      </w:r>
      <w:r w:rsidR="00AC361F" w:rsidRPr="006B4CE6">
        <w:rPr>
          <w:rFonts w:ascii="Cambria" w:hAnsi="Cambria"/>
          <w:sz w:val="20"/>
          <w:szCs w:val="20"/>
          <w:lang w:val="pt-BR"/>
        </w:rPr>
        <w:t xml:space="preserve"> Federal pela </w:t>
      </w:r>
      <w:r w:rsidR="00194462" w:rsidRPr="006B4CE6">
        <w:rPr>
          <w:rFonts w:ascii="Cambria" w:hAnsi="Cambria"/>
          <w:sz w:val="20"/>
          <w:szCs w:val="20"/>
          <w:lang w:val="pt-BR"/>
        </w:rPr>
        <w:t>prisão</w:t>
      </w:r>
      <w:r w:rsidR="00AC361F" w:rsidRPr="006B4CE6">
        <w:rPr>
          <w:rFonts w:ascii="Cambria" w:hAnsi="Cambria"/>
          <w:sz w:val="20"/>
          <w:szCs w:val="20"/>
          <w:lang w:val="pt-BR"/>
        </w:rPr>
        <w:t xml:space="preserve"> arbitraria de Vladimir Herzog, pelas torturas a que foi submetido e por sua mort[e]”.</w:t>
      </w:r>
      <w:r w:rsidR="00531CA7" w:rsidRPr="006B4CE6">
        <w:rPr>
          <w:rStyle w:val="Refdenotaalpie"/>
          <w:rFonts w:ascii="Cambria" w:hAnsi="Cambria"/>
          <w:sz w:val="20"/>
          <w:szCs w:val="20"/>
          <w:lang w:val="pt-BR"/>
        </w:rPr>
        <w:footnoteReference w:id="160"/>
      </w:r>
      <w:r w:rsidR="00AC361F" w:rsidRPr="006B4CE6">
        <w:rPr>
          <w:rFonts w:ascii="Cambria" w:hAnsi="Cambria"/>
          <w:sz w:val="20"/>
          <w:szCs w:val="20"/>
          <w:lang w:val="pt-BR"/>
        </w:rPr>
        <w:t xml:space="preserve"> N</w:t>
      </w:r>
      <w:r w:rsidR="00F82162">
        <w:rPr>
          <w:rFonts w:ascii="Cambria" w:hAnsi="Cambria"/>
          <w:sz w:val="20"/>
          <w:szCs w:val="20"/>
          <w:lang w:val="pt-BR"/>
        </w:rPr>
        <w:t>ess</w:t>
      </w:r>
      <w:r w:rsidR="00AC361F" w:rsidRPr="006B4CE6">
        <w:rPr>
          <w:rFonts w:ascii="Cambria" w:hAnsi="Cambria"/>
          <w:sz w:val="20"/>
          <w:szCs w:val="20"/>
          <w:lang w:val="pt-BR"/>
        </w:rPr>
        <w:t xml:space="preserve">a ação civil, </w:t>
      </w:r>
      <w:r w:rsidR="00F82162">
        <w:rPr>
          <w:rFonts w:ascii="Cambria" w:hAnsi="Cambria"/>
          <w:sz w:val="20"/>
          <w:szCs w:val="20"/>
          <w:lang w:val="pt-BR"/>
        </w:rPr>
        <w:t>apontaram</w:t>
      </w:r>
      <w:r w:rsidR="00AC361F" w:rsidRPr="006B4CE6">
        <w:rPr>
          <w:rFonts w:ascii="Cambria" w:hAnsi="Cambria"/>
          <w:sz w:val="20"/>
          <w:szCs w:val="20"/>
          <w:lang w:val="pt-BR"/>
        </w:rPr>
        <w:t xml:space="preserve"> que como </w:t>
      </w:r>
      <w:r w:rsidR="00531CA7" w:rsidRPr="006B4CE6">
        <w:rPr>
          <w:rFonts w:ascii="Cambria" w:hAnsi="Cambria"/>
          <w:sz w:val="20"/>
          <w:szCs w:val="20"/>
          <w:lang w:val="pt-BR"/>
        </w:rPr>
        <w:t xml:space="preserve">Vladimir Herzog </w:t>
      </w:r>
      <w:r w:rsidR="00AC361F" w:rsidRPr="006B4CE6">
        <w:rPr>
          <w:rFonts w:ascii="Cambria" w:hAnsi="Cambria"/>
          <w:sz w:val="20"/>
          <w:szCs w:val="20"/>
          <w:lang w:val="pt-BR"/>
        </w:rPr>
        <w:t xml:space="preserve">estava nas dependências do </w:t>
      </w:r>
      <w:r w:rsidR="00531CA7" w:rsidRPr="006B4CE6">
        <w:rPr>
          <w:rFonts w:ascii="Cambria" w:hAnsi="Cambria"/>
          <w:sz w:val="20"/>
          <w:szCs w:val="20"/>
          <w:lang w:val="pt-BR"/>
        </w:rPr>
        <w:t>DOI/CODI/SP d</w:t>
      </w:r>
      <w:r w:rsidR="00AC361F" w:rsidRPr="006B4CE6">
        <w:rPr>
          <w:rFonts w:ascii="Cambria" w:hAnsi="Cambria"/>
          <w:sz w:val="20"/>
          <w:szCs w:val="20"/>
          <w:lang w:val="pt-BR"/>
        </w:rPr>
        <w:t>o II Ex</w:t>
      </w:r>
      <w:r w:rsidR="00531CA7" w:rsidRPr="006B4CE6">
        <w:rPr>
          <w:rFonts w:ascii="Cambria" w:hAnsi="Cambria"/>
          <w:sz w:val="20"/>
          <w:szCs w:val="20"/>
          <w:lang w:val="pt-BR"/>
        </w:rPr>
        <w:t xml:space="preserve">ército, </w:t>
      </w:r>
      <w:r w:rsidR="00AC361F" w:rsidRPr="006B4CE6">
        <w:rPr>
          <w:rFonts w:ascii="Cambria" w:hAnsi="Cambria"/>
          <w:sz w:val="20"/>
          <w:szCs w:val="20"/>
          <w:lang w:val="pt-BR"/>
        </w:rPr>
        <w:t>a União Federal era responsável por sua integridade física;</w:t>
      </w:r>
      <w:r w:rsidR="00531CA7" w:rsidRPr="006B4CE6">
        <w:rPr>
          <w:rStyle w:val="Refdenotaalpie"/>
          <w:rFonts w:ascii="Cambria" w:hAnsi="Cambria"/>
          <w:sz w:val="20"/>
          <w:szCs w:val="20"/>
          <w:lang w:val="pt-BR"/>
        </w:rPr>
        <w:footnoteReference w:id="161"/>
      </w:r>
      <w:r w:rsidR="00E262A0">
        <w:rPr>
          <w:rFonts w:ascii="Cambria" w:hAnsi="Cambria"/>
          <w:sz w:val="20"/>
          <w:szCs w:val="20"/>
          <w:lang w:val="pt-BR"/>
        </w:rPr>
        <w:t xml:space="preserve"> e </w:t>
      </w:r>
      <w:r w:rsidR="00E262A0">
        <w:rPr>
          <w:rFonts w:ascii="Cambria" w:hAnsi="Cambria"/>
          <w:sz w:val="20"/>
          <w:szCs w:val="20"/>
          <w:lang w:val="pt-BR"/>
        </w:rPr>
        <w:lastRenderedPageBreak/>
        <w:t>que a nota oficial</w:t>
      </w:r>
      <w:r w:rsidR="00AC361F" w:rsidRPr="006B4CE6">
        <w:rPr>
          <w:rFonts w:ascii="Cambria" w:hAnsi="Cambria"/>
          <w:sz w:val="20"/>
          <w:szCs w:val="20"/>
          <w:lang w:val="pt-BR"/>
        </w:rPr>
        <w:t xml:space="preserve"> do II Exército que comunicou a sua morte não </w:t>
      </w:r>
      <w:r w:rsidR="00AC361F" w:rsidRPr="008A63F6">
        <w:rPr>
          <w:rFonts w:ascii="Cambria" w:hAnsi="Cambria"/>
          <w:sz w:val="20"/>
          <w:szCs w:val="20"/>
          <w:lang w:val="pt-BR"/>
        </w:rPr>
        <w:t>retratava</w:t>
      </w:r>
      <w:r w:rsidR="00531CA7" w:rsidRPr="008A63F6">
        <w:rPr>
          <w:rFonts w:ascii="Cambria" w:hAnsi="Cambria"/>
          <w:sz w:val="20"/>
          <w:szCs w:val="20"/>
          <w:lang w:val="pt-BR"/>
        </w:rPr>
        <w:t xml:space="preserve"> “[c]o</w:t>
      </w:r>
      <w:r w:rsidR="009C5FAA" w:rsidRPr="008A63F6">
        <w:rPr>
          <w:rFonts w:ascii="Cambria" w:hAnsi="Cambria"/>
          <w:sz w:val="20"/>
          <w:szCs w:val="20"/>
          <w:lang w:val="pt-BR"/>
        </w:rPr>
        <w:t>m fidelidade</w:t>
      </w:r>
      <w:r w:rsidR="008A63F6" w:rsidRPr="008A63F6">
        <w:rPr>
          <w:rFonts w:ascii="Cambria" w:hAnsi="Cambria"/>
          <w:sz w:val="20"/>
          <w:szCs w:val="20"/>
          <w:lang w:val="pt-BR"/>
        </w:rPr>
        <w:t>,</w:t>
      </w:r>
      <w:r w:rsidR="009C5FAA" w:rsidRPr="008A63F6">
        <w:rPr>
          <w:rFonts w:ascii="Cambria" w:hAnsi="Cambria"/>
          <w:sz w:val="20"/>
          <w:szCs w:val="20"/>
          <w:lang w:val="pt-BR"/>
        </w:rPr>
        <w:t xml:space="preserve"> os fatos</w:t>
      </w:r>
      <w:r w:rsidR="008A63F6" w:rsidRPr="008A63F6">
        <w:rPr>
          <w:rFonts w:ascii="Cambria" w:hAnsi="Cambria"/>
          <w:sz w:val="20"/>
          <w:szCs w:val="20"/>
          <w:lang w:val="pt-BR"/>
        </w:rPr>
        <w:t>,</w:t>
      </w:r>
      <w:r w:rsidR="009C5FAA" w:rsidRPr="008A63F6">
        <w:rPr>
          <w:rFonts w:ascii="Cambria" w:hAnsi="Cambria"/>
          <w:sz w:val="20"/>
          <w:szCs w:val="20"/>
          <w:lang w:val="pt-BR"/>
        </w:rPr>
        <w:t xml:space="preserve"> ocorridos nas dependências do </w:t>
      </w:r>
      <w:r w:rsidR="00531CA7" w:rsidRPr="008A63F6">
        <w:rPr>
          <w:rFonts w:ascii="Cambria" w:hAnsi="Cambria"/>
          <w:sz w:val="20"/>
          <w:szCs w:val="20"/>
          <w:lang w:val="pt-BR"/>
        </w:rPr>
        <w:t>DOI/</w:t>
      </w:r>
      <w:r w:rsidR="00531CA7" w:rsidRPr="00C91DB5">
        <w:rPr>
          <w:rFonts w:ascii="Cambria" w:hAnsi="Cambria"/>
          <w:sz w:val="20"/>
          <w:szCs w:val="20"/>
          <w:lang w:val="pt-BR"/>
        </w:rPr>
        <w:t>CODI</w:t>
      </w:r>
      <w:r w:rsidR="008A63F6" w:rsidRPr="00C91DB5">
        <w:rPr>
          <w:rFonts w:ascii="Cambria" w:hAnsi="Cambria"/>
          <w:sz w:val="20"/>
          <w:szCs w:val="20"/>
          <w:lang w:val="pt-BR"/>
        </w:rPr>
        <w:t>, no dia</w:t>
      </w:r>
      <w:r w:rsidR="009C5FAA" w:rsidRPr="00C91DB5">
        <w:rPr>
          <w:rFonts w:ascii="Cambria" w:hAnsi="Cambria"/>
          <w:sz w:val="20"/>
          <w:szCs w:val="20"/>
          <w:lang w:val="pt-BR"/>
        </w:rPr>
        <w:t xml:space="preserve"> </w:t>
      </w:r>
      <w:r w:rsidR="00531CA7" w:rsidRPr="00C91DB5">
        <w:rPr>
          <w:rFonts w:ascii="Cambria" w:hAnsi="Cambria"/>
          <w:sz w:val="20"/>
          <w:szCs w:val="20"/>
          <w:lang w:val="pt-BR"/>
        </w:rPr>
        <w:t xml:space="preserve">25 </w:t>
      </w:r>
      <w:r w:rsidR="009F32C0" w:rsidRPr="00C91DB5">
        <w:rPr>
          <w:rFonts w:ascii="Cambria" w:hAnsi="Cambria"/>
          <w:sz w:val="20"/>
          <w:szCs w:val="20"/>
          <w:lang w:val="pt-BR"/>
        </w:rPr>
        <w:t xml:space="preserve">de outubro de </w:t>
      </w:r>
      <w:r w:rsidR="00531CA7" w:rsidRPr="00C91DB5">
        <w:rPr>
          <w:rFonts w:ascii="Cambria" w:hAnsi="Cambria"/>
          <w:sz w:val="20"/>
          <w:szCs w:val="20"/>
          <w:lang w:val="pt-BR"/>
        </w:rPr>
        <w:t>1975”.</w:t>
      </w:r>
      <w:r w:rsidR="008A63F6" w:rsidRPr="00C91DB5">
        <w:rPr>
          <w:rStyle w:val="Refdenotaalpie"/>
          <w:rFonts w:ascii="Cambria" w:hAnsi="Cambria"/>
          <w:sz w:val="20"/>
          <w:szCs w:val="20"/>
          <w:lang w:val="pt-BR"/>
        </w:rPr>
        <w:footnoteReference w:id="162"/>
      </w:r>
      <w:r w:rsidR="00531CA7" w:rsidRPr="00C91DB5">
        <w:rPr>
          <w:rFonts w:ascii="Cambria" w:hAnsi="Cambria"/>
          <w:sz w:val="18"/>
          <w:szCs w:val="18"/>
          <w:vertAlign w:val="superscript"/>
          <w:lang w:val="pt-BR"/>
        </w:rPr>
        <w:t xml:space="preserve"> </w:t>
      </w:r>
      <w:r w:rsidR="008A63F6" w:rsidRPr="00C91DB5">
        <w:rPr>
          <w:rFonts w:ascii="Cambria" w:hAnsi="Cambria"/>
          <w:sz w:val="20"/>
          <w:szCs w:val="20"/>
          <w:lang w:val="pt-BR"/>
        </w:rPr>
        <w:t xml:space="preserve">Como exemplo </w:t>
      </w:r>
      <w:r w:rsidR="00FD1384" w:rsidRPr="00C91DB5">
        <w:rPr>
          <w:rFonts w:ascii="Cambria" w:hAnsi="Cambria"/>
          <w:sz w:val="20"/>
          <w:szCs w:val="20"/>
          <w:lang w:val="pt-BR"/>
        </w:rPr>
        <w:t xml:space="preserve">dessa contradição, os autores se referiram à declaração de </w:t>
      </w:r>
      <w:r w:rsidR="00531CA7" w:rsidRPr="00C91DB5">
        <w:rPr>
          <w:rFonts w:ascii="Cambria" w:hAnsi="Cambria"/>
          <w:sz w:val="20"/>
          <w:szCs w:val="20"/>
          <w:lang w:val="pt-BR"/>
        </w:rPr>
        <w:t>Rodolfo Osvaldo Konder,</w:t>
      </w:r>
      <w:r w:rsidR="00FD1384" w:rsidRPr="00C91DB5">
        <w:rPr>
          <w:rFonts w:ascii="Cambria" w:hAnsi="Cambria"/>
          <w:sz w:val="20"/>
          <w:szCs w:val="20"/>
          <w:lang w:val="pt-BR"/>
        </w:rPr>
        <w:t xml:space="preserve"> que indicou que </w:t>
      </w:r>
      <w:r w:rsidR="00531CA7" w:rsidRPr="00C91DB5">
        <w:rPr>
          <w:rFonts w:ascii="Cambria" w:hAnsi="Cambria"/>
          <w:sz w:val="20"/>
          <w:szCs w:val="20"/>
          <w:lang w:val="pt-BR"/>
        </w:rPr>
        <w:t>“</w:t>
      </w:r>
      <w:r w:rsidR="00A1118B" w:rsidRPr="00C91DB5">
        <w:rPr>
          <w:rFonts w:ascii="Cambria" w:hAnsi="Cambria"/>
          <w:sz w:val="20"/>
          <w:szCs w:val="20"/>
          <w:lang w:val="pt-BR"/>
        </w:rPr>
        <w:t>[o] macacão que lhe deram para vestir nas dependências do DOI</w:t>
      </w:r>
      <w:r w:rsidR="00182C1E" w:rsidRPr="00C91DB5">
        <w:rPr>
          <w:rFonts w:ascii="Cambria" w:hAnsi="Cambria"/>
          <w:sz w:val="20"/>
          <w:szCs w:val="20"/>
          <w:lang w:val="pt-BR"/>
        </w:rPr>
        <w:t>/CODI</w:t>
      </w:r>
      <w:r w:rsidR="00A1118B" w:rsidRPr="00C91DB5">
        <w:rPr>
          <w:rFonts w:ascii="Cambria" w:hAnsi="Cambria"/>
          <w:sz w:val="20"/>
          <w:szCs w:val="20"/>
          <w:lang w:val="pt-BR"/>
        </w:rPr>
        <w:t>, a exemplo de todos os outros, não tinha cinto”.</w:t>
      </w:r>
      <w:r w:rsidR="00531CA7" w:rsidRPr="00C91DB5">
        <w:rPr>
          <w:rStyle w:val="Refdenotaalpie"/>
          <w:rFonts w:ascii="Cambria" w:hAnsi="Cambria"/>
          <w:sz w:val="20"/>
          <w:szCs w:val="20"/>
          <w:lang w:val="pt-BR"/>
        </w:rPr>
        <w:footnoteReference w:id="163"/>
      </w:r>
    </w:p>
    <w:p w:rsidR="00531CA7" w:rsidRPr="00C91DB5" w:rsidRDefault="00531CA7" w:rsidP="007B38D0">
      <w:pPr>
        <w:widowControl w:val="0"/>
        <w:tabs>
          <w:tab w:val="left" w:pos="1440"/>
        </w:tabs>
        <w:ind w:left="720"/>
        <w:jc w:val="both"/>
        <w:rPr>
          <w:rStyle w:val="nfasis"/>
          <w:rFonts w:ascii="Cambria" w:hAnsi="Cambria"/>
          <w:b/>
          <w:bCs/>
          <w:sz w:val="20"/>
          <w:szCs w:val="20"/>
          <w:lang w:val="pt-BR"/>
        </w:rPr>
      </w:pPr>
    </w:p>
    <w:p w:rsidR="008D228D" w:rsidRPr="006B4CE6" w:rsidRDefault="00A1118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Em </w:t>
      </w:r>
      <w:proofErr w:type="gramStart"/>
      <w:r w:rsidR="00531CA7" w:rsidRPr="00C91DB5">
        <w:rPr>
          <w:rFonts w:ascii="Cambria" w:hAnsi="Cambria"/>
          <w:sz w:val="20"/>
          <w:szCs w:val="20"/>
          <w:lang w:val="pt-BR"/>
        </w:rPr>
        <w:t>2</w:t>
      </w:r>
      <w:proofErr w:type="gramEnd"/>
      <w:r w:rsidR="00531CA7" w:rsidRPr="00C91DB5">
        <w:rPr>
          <w:rFonts w:ascii="Cambria" w:hAnsi="Cambria"/>
          <w:sz w:val="20"/>
          <w:szCs w:val="20"/>
          <w:lang w:val="pt-BR"/>
        </w:rPr>
        <w:t xml:space="preserve"> </w:t>
      </w:r>
      <w:r w:rsidR="009F32C0" w:rsidRPr="00C91DB5">
        <w:rPr>
          <w:rFonts w:ascii="Cambria" w:hAnsi="Cambria"/>
          <w:sz w:val="20"/>
          <w:szCs w:val="20"/>
          <w:lang w:val="pt-BR"/>
        </w:rPr>
        <w:t xml:space="preserve">de julho de </w:t>
      </w:r>
      <w:r w:rsidR="00531CA7" w:rsidRPr="00C91DB5">
        <w:rPr>
          <w:rFonts w:ascii="Cambria" w:hAnsi="Cambria"/>
          <w:sz w:val="20"/>
          <w:szCs w:val="20"/>
          <w:lang w:val="pt-BR"/>
        </w:rPr>
        <w:t xml:space="preserve">1976, </w:t>
      </w:r>
      <w:r w:rsidRPr="00C91DB5">
        <w:rPr>
          <w:rFonts w:ascii="Cambria" w:hAnsi="Cambria"/>
          <w:sz w:val="20"/>
          <w:szCs w:val="20"/>
          <w:lang w:val="pt-BR"/>
        </w:rPr>
        <w:t>a União apresentou sua defesa com base no parecer jurídico do Ministério Público Militar e solicitou que a ação interposta fosse declarada inadmissível.</w:t>
      </w:r>
      <w:r w:rsidR="00531CA7" w:rsidRPr="00C91DB5">
        <w:rPr>
          <w:rStyle w:val="Refdenotaalpie"/>
          <w:rFonts w:ascii="Cambria" w:hAnsi="Cambria"/>
          <w:sz w:val="20"/>
          <w:szCs w:val="20"/>
          <w:lang w:val="pt-BR"/>
        </w:rPr>
        <w:footnoteReference w:id="164"/>
      </w:r>
      <w:r w:rsidRPr="00C91DB5">
        <w:rPr>
          <w:rFonts w:ascii="Cambria" w:hAnsi="Cambria"/>
          <w:sz w:val="20"/>
          <w:szCs w:val="20"/>
          <w:lang w:val="pt-BR"/>
        </w:rPr>
        <w:t xml:space="preserve"> Nesse parecer, o Ministério afirmou que </w:t>
      </w:r>
      <w:r w:rsidR="00BB1273" w:rsidRPr="00C91DB5">
        <w:rPr>
          <w:rFonts w:ascii="Cambria" w:hAnsi="Cambria"/>
          <w:sz w:val="20"/>
          <w:szCs w:val="20"/>
          <w:lang w:val="pt-BR"/>
        </w:rPr>
        <w:t xml:space="preserve">com a sentença da Justiça </w:t>
      </w:r>
      <w:r w:rsidR="00531CA7" w:rsidRPr="00C91DB5">
        <w:rPr>
          <w:rFonts w:ascii="Cambria" w:hAnsi="Cambria"/>
          <w:sz w:val="20"/>
          <w:szCs w:val="20"/>
          <w:lang w:val="pt-BR"/>
        </w:rPr>
        <w:t xml:space="preserve">Militar de 8 </w:t>
      </w:r>
      <w:r w:rsidR="009F32C0" w:rsidRPr="00C91DB5">
        <w:rPr>
          <w:rFonts w:ascii="Cambria" w:hAnsi="Cambria"/>
          <w:sz w:val="20"/>
          <w:szCs w:val="20"/>
          <w:lang w:val="pt-BR"/>
        </w:rPr>
        <w:t xml:space="preserve">de março de </w:t>
      </w:r>
      <w:r w:rsidR="00531CA7" w:rsidRPr="00C91DB5">
        <w:rPr>
          <w:rFonts w:ascii="Cambria" w:hAnsi="Cambria"/>
          <w:sz w:val="20"/>
          <w:szCs w:val="20"/>
          <w:lang w:val="pt-BR"/>
        </w:rPr>
        <w:t>1976,</w:t>
      </w:r>
      <w:r w:rsidR="00BB1273" w:rsidRPr="00C91DB5">
        <w:rPr>
          <w:rFonts w:ascii="Cambria" w:hAnsi="Cambria"/>
          <w:sz w:val="20"/>
          <w:szCs w:val="20"/>
          <w:lang w:val="pt-BR"/>
        </w:rPr>
        <w:t xml:space="preserve"> o Juiz </w:t>
      </w:r>
      <w:r w:rsidR="00531CA7" w:rsidRPr="00C91DB5">
        <w:rPr>
          <w:rFonts w:ascii="Cambria" w:hAnsi="Cambria"/>
          <w:sz w:val="20"/>
          <w:szCs w:val="20"/>
          <w:lang w:val="pt-BR"/>
        </w:rPr>
        <w:t xml:space="preserve">Auditor </w:t>
      </w:r>
      <w:r w:rsidR="00BB1273" w:rsidRPr="00C91DB5">
        <w:rPr>
          <w:rFonts w:ascii="Cambria" w:hAnsi="Cambria"/>
          <w:sz w:val="20"/>
          <w:szCs w:val="20"/>
          <w:lang w:val="pt-BR"/>
        </w:rPr>
        <w:t>havia determinado o arquivamento do processo, ao considerar que</w:t>
      </w:r>
      <w:r w:rsidR="00531CA7" w:rsidRPr="00C91DB5">
        <w:rPr>
          <w:rFonts w:ascii="Cambria" w:hAnsi="Cambria"/>
          <w:sz w:val="20"/>
          <w:szCs w:val="20"/>
          <w:lang w:val="pt-BR"/>
        </w:rPr>
        <w:t xml:space="preserve"> “</w:t>
      </w:r>
      <w:r w:rsidR="00BB1273" w:rsidRPr="00C91DB5">
        <w:rPr>
          <w:rFonts w:ascii="Cambria" w:hAnsi="Cambria"/>
          <w:sz w:val="20"/>
          <w:szCs w:val="20"/>
          <w:lang w:val="pt-BR"/>
        </w:rPr>
        <w:t xml:space="preserve">“[n]ão houve participação criminosa no suicídio do </w:t>
      </w:r>
      <w:r w:rsidR="00194462" w:rsidRPr="00C91DB5">
        <w:rPr>
          <w:rFonts w:ascii="Cambria" w:hAnsi="Cambria"/>
          <w:sz w:val="20"/>
          <w:szCs w:val="20"/>
          <w:lang w:val="pt-BR"/>
        </w:rPr>
        <w:t>ex-jornalista</w:t>
      </w:r>
      <w:r w:rsidR="00BB1273" w:rsidRPr="00C91DB5">
        <w:rPr>
          <w:rFonts w:ascii="Cambria" w:hAnsi="Cambria"/>
          <w:sz w:val="20"/>
          <w:szCs w:val="20"/>
          <w:lang w:val="pt-BR"/>
        </w:rPr>
        <w:t xml:space="preserve"> Vladimir Herzog”.</w:t>
      </w:r>
      <w:r w:rsidR="00531CA7" w:rsidRPr="00C91DB5">
        <w:rPr>
          <w:rStyle w:val="Refdenotaalpie"/>
          <w:rFonts w:ascii="Cambria" w:hAnsi="Cambria"/>
          <w:sz w:val="20"/>
          <w:szCs w:val="20"/>
          <w:lang w:val="pt-BR"/>
        </w:rPr>
        <w:footnoteReference w:id="165"/>
      </w:r>
      <w:r w:rsidR="00531CA7" w:rsidRPr="00C91DB5">
        <w:rPr>
          <w:rFonts w:ascii="Cambria" w:hAnsi="Cambria"/>
          <w:sz w:val="20"/>
          <w:szCs w:val="20"/>
          <w:lang w:val="pt-BR"/>
        </w:rPr>
        <w:t xml:space="preserve"> </w:t>
      </w:r>
      <w:r w:rsidR="00BB1273" w:rsidRPr="00C91DB5">
        <w:rPr>
          <w:rFonts w:ascii="Cambria" w:hAnsi="Cambria"/>
          <w:sz w:val="20"/>
          <w:szCs w:val="20"/>
          <w:lang w:val="pt-BR"/>
        </w:rPr>
        <w:t xml:space="preserve">Além disso, apontou que o </w:t>
      </w:r>
      <w:r w:rsidR="005E71B1" w:rsidRPr="00C91DB5">
        <w:rPr>
          <w:rFonts w:ascii="Cambria" w:hAnsi="Cambria"/>
          <w:sz w:val="20"/>
          <w:szCs w:val="20"/>
          <w:lang w:val="pt-BR"/>
        </w:rPr>
        <w:t>que ocorreu foi “[u]ma apresentação espontânea de Vladimir Herzog às autoridades</w:t>
      </w:r>
      <w:r w:rsidR="00BC7586" w:rsidRPr="00C91DB5">
        <w:rPr>
          <w:rFonts w:ascii="Cambria" w:hAnsi="Cambria"/>
          <w:sz w:val="20"/>
          <w:szCs w:val="20"/>
          <w:lang w:val="pt-BR"/>
        </w:rPr>
        <w:t>,</w:t>
      </w:r>
      <w:r w:rsidR="005E71B1" w:rsidRPr="00C91DB5">
        <w:rPr>
          <w:rFonts w:ascii="Cambria" w:hAnsi="Cambria"/>
          <w:sz w:val="20"/>
          <w:szCs w:val="20"/>
          <w:lang w:val="pt-BR"/>
        </w:rPr>
        <w:t xml:space="preserve"> não uma prisão”</w:t>
      </w:r>
      <w:r w:rsidR="00531CA7" w:rsidRPr="00C91DB5">
        <w:rPr>
          <w:rFonts w:ascii="Cambria" w:hAnsi="Cambria"/>
          <w:sz w:val="20"/>
          <w:szCs w:val="20"/>
          <w:lang w:val="pt-BR"/>
        </w:rPr>
        <w:t>.</w:t>
      </w:r>
      <w:r w:rsidR="00531CA7" w:rsidRPr="00C91DB5">
        <w:rPr>
          <w:rStyle w:val="Refdenotaalpie"/>
          <w:rFonts w:ascii="Cambria" w:hAnsi="Cambria"/>
          <w:sz w:val="20"/>
          <w:szCs w:val="20"/>
          <w:lang w:val="pt-BR"/>
        </w:rPr>
        <w:footnoteReference w:id="166"/>
      </w:r>
      <w:r w:rsidR="00531CA7" w:rsidRPr="00C91DB5">
        <w:rPr>
          <w:rFonts w:ascii="Cambria" w:hAnsi="Cambria"/>
          <w:sz w:val="20"/>
          <w:szCs w:val="20"/>
          <w:lang w:val="pt-BR"/>
        </w:rPr>
        <w:t xml:space="preserve"> </w:t>
      </w:r>
      <w:r w:rsidR="005E71B1" w:rsidRPr="00C91DB5">
        <w:rPr>
          <w:rFonts w:ascii="Cambria" w:hAnsi="Cambria"/>
          <w:sz w:val="20"/>
          <w:szCs w:val="20"/>
          <w:lang w:val="pt-BR"/>
        </w:rPr>
        <w:t xml:space="preserve">Também afirmou que os argumentos da ação declaratória interposta por </w:t>
      </w:r>
      <w:r w:rsidR="00531CA7" w:rsidRPr="00C91DB5">
        <w:rPr>
          <w:rFonts w:ascii="Cambria" w:hAnsi="Cambria"/>
          <w:sz w:val="20"/>
          <w:szCs w:val="20"/>
          <w:lang w:val="pt-BR"/>
        </w:rPr>
        <w:t xml:space="preserve">Clarice Herzog </w:t>
      </w:r>
      <w:r w:rsidR="005E71B1" w:rsidRPr="00C91DB5">
        <w:rPr>
          <w:rFonts w:ascii="Cambria" w:hAnsi="Cambria"/>
          <w:sz w:val="20"/>
          <w:szCs w:val="20"/>
          <w:lang w:val="pt-BR"/>
        </w:rPr>
        <w:t>eram</w:t>
      </w:r>
      <w:r w:rsidR="00531CA7" w:rsidRPr="00C91DB5">
        <w:rPr>
          <w:rFonts w:ascii="Cambria" w:hAnsi="Cambria"/>
          <w:sz w:val="20"/>
          <w:szCs w:val="20"/>
          <w:lang w:val="pt-BR"/>
        </w:rPr>
        <w:t xml:space="preserve"> “inconsistentes</w:t>
      </w:r>
      <w:r w:rsidR="00531CA7" w:rsidRPr="00981427">
        <w:rPr>
          <w:rFonts w:ascii="Cambria" w:hAnsi="Cambria"/>
          <w:sz w:val="20"/>
          <w:szCs w:val="20"/>
          <w:lang w:val="pt-BR"/>
        </w:rPr>
        <w:t>”</w:t>
      </w:r>
      <w:r w:rsidR="00531CA7" w:rsidRPr="00981427">
        <w:rPr>
          <w:rStyle w:val="Refdenotaalpie"/>
          <w:rFonts w:ascii="Cambria" w:hAnsi="Cambria"/>
          <w:sz w:val="20"/>
          <w:szCs w:val="20"/>
          <w:lang w:val="pt-BR"/>
        </w:rPr>
        <w:footnoteReference w:id="167"/>
      </w:r>
      <w:r w:rsidR="00531CA7" w:rsidRPr="00981427">
        <w:rPr>
          <w:rFonts w:ascii="Cambria" w:hAnsi="Cambria"/>
          <w:sz w:val="20"/>
          <w:szCs w:val="20"/>
          <w:lang w:val="pt-BR"/>
        </w:rPr>
        <w:t xml:space="preserve"> </w:t>
      </w:r>
      <w:r w:rsidR="00DB6F38" w:rsidRPr="00981427">
        <w:rPr>
          <w:rFonts w:ascii="Cambria" w:hAnsi="Cambria"/>
          <w:sz w:val="20"/>
          <w:szCs w:val="20"/>
          <w:lang w:val="pt-BR"/>
        </w:rPr>
        <w:t>em relação</w:t>
      </w:r>
      <w:r w:rsidR="005E71B1" w:rsidRPr="00981427">
        <w:rPr>
          <w:rFonts w:ascii="Cambria" w:hAnsi="Cambria"/>
          <w:sz w:val="20"/>
          <w:szCs w:val="20"/>
          <w:lang w:val="pt-BR"/>
        </w:rPr>
        <w:t xml:space="preserve"> às torturas e à morte do jornalista, e indicou que a sua morte foi causada por </w:t>
      </w:r>
      <w:r w:rsidR="00531CA7" w:rsidRPr="00981427">
        <w:rPr>
          <w:rFonts w:ascii="Cambria" w:hAnsi="Cambria"/>
          <w:sz w:val="20"/>
          <w:szCs w:val="20"/>
          <w:lang w:val="pt-BR"/>
        </w:rPr>
        <w:t>“[s]uic</w:t>
      </w:r>
      <w:r w:rsidR="00CC0791" w:rsidRPr="00981427">
        <w:rPr>
          <w:rFonts w:ascii="Cambria" w:hAnsi="Cambria"/>
          <w:sz w:val="20"/>
          <w:szCs w:val="20"/>
          <w:lang w:val="pt-BR"/>
        </w:rPr>
        <w:t>ídio, voluntário, p</w:t>
      </w:r>
      <w:r w:rsidR="00981427" w:rsidRPr="00981427">
        <w:rPr>
          <w:rFonts w:ascii="Cambria" w:hAnsi="Cambria"/>
          <w:sz w:val="20"/>
          <w:szCs w:val="20"/>
          <w:lang w:val="pt-BR"/>
        </w:rPr>
        <w:t>or enforcamento, e não por qualquer</w:t>
      </w:r>
      <w:r w:rsidR="00CC0791" w:rsidRPr="00981427">
        <w:rPr>
          <w:rFonts w:ascii="Cambria" w:hAnsi="Cambria"/>
          <w:sz w:val="20"/>
          <w:szCs w:val="20"/>
          <w:lang w:val="pt-BR"/>
        </w:rPr>
        <w:t xml:space="preserve"> ato</w:t>
      </w:r>
      <w:r w:rsidR="00981427" w:rsidRPr="00981427">
        <w:rPr>
          <w:rFonts w:ascii="Cambria" w:hAnsi="Cambria"/>
          <w:sz w:val="20"/>
          <w:szCs w:val="20"/>
          <w:lang w:val="pt-BR"/>
        </w:rPr>
        <w:t xml:space="preserve"> ilícito decorrente da participação de</w:t>
      </w:r>
      <w:r w:rsidR="00CC0791" w:rsidRPr="00981427">
        <w:rPr>
          <w:rFonts w:ascii="Cambria" w:hAnsi="Cambria"/>
          <w:sz w:val="20"/>
          <w:szCs w:val="20"/>
          <w:lang w:val="pt-BR"/>
        </w:rPr>
        <w:t xml:space="preserve"> agentes da União</w:t>
      </w:r>
      <w:r w:rsidR="00531CA7" w:rsidRPr="00981427">
        <w:rPr>
          <w:rFonts w:ascii="Cambria" w:hAnsi="Cambria"/>
          <w:sz w:val="20"/>
          <w:szCs w:val="20"/>
          <w:lang w:val="pt-BR"/>
        </w:rPr>
        <w:t xml:space="preserve"> Federal”</w:t>
      </w:r>
      <w:r w:rsidR="00CC0791" w:rsidRPr="00981427">
        <w:rPr>
          <w:rFonts w:ascii="Cambria" w:hAnsi="Cambria"/>
          <w:sz w:val="20"/>
          <w:szCs w:val="20"/>
          <w:lang w:val="pt-BR"/>
        </w:rPr>
        <w:t>,</w:t>
      </w:r>
      <w:r w:rsidR="00531CA7" w:rsidRPr="00981427">
        <w:rPr>
          <w:rStyle w:val="Refdenotaalpie"/>
          <w:rFonts w:ascii="Cambria" w:hAnsi="Cambria"/>
          <w:sz w:val="20"/>
          <w:szCs w:val="20"/>
          <w:lang w:val="pt-BR"/>
        </w:rPr>
        <w:footnoteReference w:id="168"/>
      </w:r>
      <w:r w:rsidR="00CC0791" w:rsidRPr="00981427">
        <w:rPr>
          <w:rFonts w:ascii="Cambria" w:hAnsi="Cambria"/>
          <w:sz w:val="20"/>
          <w:szCs w:val="20"/>
          <w:lang w:val="pt-BR"/>
        </w:rPr>
        <w:t xml:space="preserve"> descartando assim </w:t>
      </w:r>
      <w:r w:rsidR="00531CA7" w:rsidRPr="00981427">
        <w:rPr>
          <w:rFonts w:ascii="Cambria" w:hAnsi="Cambria"/>
          <w:sz w:val="20"/>
          <w:szCs w:val="20"/>
          <w:lang w:val="pt-BR"/>
        </w:rPr>
        <w:t>“[</w:t>
      </w:r>
      <w:r w:rsidR="00CC0791" w:rsidRPr="00981427">
        <w:rPr>
          <w:rFonts w:ascii="Cambria" w:hAnsi="Cambria"/>
          <w:sz w:val="20"/>
          <w:szCs w:val="20"/>
          <w:lang w:val="pt-BR"/>
        </w:rPr>
        <w:t>q</w:t>
      </w:r>
      <w:r w:rsidR="00531CA7" w:rsidRPr="00981427">
        <w:rPr>
          <w:rFonts w:ascii="Cambria" w:hAnsi="Cambria"/>
          <w:sz w:val="20"/>
          <w:szCs w:val="20"/>
          <w:lang w:val="pt-BR"/>
        </w:rPr>
        <w:t>]ualquer responsabilidad</w:t>
      </w:r>
      <w:r w:rsidR="00CC0791" w:rsidRPr="00981427">
        <w:rPr>
          <w:rFonts w:ascii="Cambria" w:hAnsi="Cambria"/>
          <w:sz w:val="20"/>
          <w:szCs w:val="20"/>
          <w:lang w:val="pt-BR"/>
        </w:rPr>
        <w:t>e</w:t>
      </w:r>
      <w:r w:rsidR="00531CA7" w:rsidRPr="00981427">
        <w:rPr>
          <w:rFonts w:ascii="Cambria" w:hAnsi="Cambria"/>
          <w:sz w:val="20"/>
          <w:szCs w:val="20"/>
          <w:lang w:val="pt-BR"/>
        </w:rPr>
        <w:t xml:space="preserve"> d</w:t>
      </w:r>
      <w:r w:rsidR="00CC0791" w:rsidRPr="00981427">
        <w:rPr>
          <w:rFonts w:ascii="Cambria" w:hAnsi="Cambria"/>
          <w:sz w:val="20"/>
          <w:szCs w:val="20"/>
          <w:lang w:val="pt-BR"/>
        </w:rPr>
        <w:t>o</w:t>
      </w:r>
      <w:r w:rsidR="00531CA7" w:rsidRPr="00981427">
        <w:rPr>
          <w:rFonts w:ascii="Cambria" w:hAnsi="Cambria"/>
          <w:sz w:val="20"/>
          <w:szCs w:val="20"/>
          <w:lang w:val="pt-BR"/>
        </w:rPr>
        <w:t xml:space="preserve"> Estado”</w:t>
      </w:r>
      <w:r w:rsidR="00CC0791" w:rsidRPr="00981427">
        <w:rPr>
          <w:rFonts w:ascii="Cambria" w:hAnsi="Cambria"/>
          <w:sz w:val="20"/>
          <w:szCs w:val="20"/>
          <w:lang w:val="pt-BR"/>
        </w:rPr>
        <w:t>.</w:t>
      </w:r>
      <w:r w:rsidR="00531CA7" w:rsidRPr="00981427">
        <w:rPr>
          <w:rStyle w:val="Refdenotaalpie"/>
          <w:rFonts w:ascii="Cambria" w:hAnsi="Cambria"/>
          <w:sz w:val="20"/>
          <w:szCs w:val="20"/>
          <w:lang w:val="pt-BR"/>
        </w:rPr>
        <w:footnoteReference w:id="169"/>
      </w:r>
      <w:r w:rsidR="00531CA7" w:rsidRPr="006B4CE6">
        <w:rPr>
          <w:rFonts w:ascii="Cambria" w:hAnsi="Cambria"/>
          <w:sz w:val="20"/>
          <w:szCs w:val="20"/>
          <w:lang w:val="pt-BR"/>
        </w:rPr>
        <w:t xml:space="preserve"> </w:t>
      </w:r>
    </w:p>
    <w:p w:rsidR="008D228D" w:rsidRPr="006B4CE6" w:rsidRDefault="008D228D" w:rsidP="007B38D0">
      <w:pPr>
        <w:pStyle w:val="Prrafodelista"/>
        <w:widowControl w:val="0"/>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B53D2E" w:rsidRPr="006B4CE6">
        <w:rPr>
          <w:rFonts w:ascii="Cambria" w:hAnsi="Cambria"/>
          <w:sz w:val="20"/>
          <w:szCs w:val="20"/>
          <w:lang w:val="pt-BR"/>
        </w:rPr>
        <w:t xml:space="preserve">m </w:t>
      </w:r>
      <w:r w:rsidRPr="006B4CE6">
        <w:rPr>
          <w:rFonts w:ascii="Cambria" w:hAnsi="Cambria"/>
          <w:sz w:val="20"/>
          <w:szCs w:val="20"/>
          <w:lang w:val="pt-BR"/>
        </w:rPr>
        <w:t xml:space="preserve">16 </w:t>
      </w:r>
      <w:r w:rsidR="009F32C0" w:rsidRPr="006B4CE6">
        <w:rPr>
          <w:rFonts w:ascii="Cambria" w:hAnsi="Cambria"/>
          <w:sz w:val="20"/>
          <w:szCs w:val="20"/>
          <w:lang w:val="pt-BR"/>
        </w:rPr>
        <w:t xml:space="preserve">de março de </w:t>
      </w:r>
      <w:r w:rsidRPr="006B4CE6">
        <w:rPr>
          <w:rFonts w:ascii="Cambria" w:hAnsi="Cambria"/>
          <w:sz w:val="20"/>
          <w:szCs w:val="20"/>
          <w:lang w:val="pt-BR"/>
        </w:rPr>
        <w:t xml:space="preserve">1978, </w:t>
      </w:r>
      <w:r w:rsidR="00B53D2E" w:rsidRPr="006B4CE6">
        <w:rPr>
          <w:rFonts w:ascii="Cambria" w:hAnsi="Cambria"/>
          <w:sz w:val="20"/>
          <w:szCs w:val="20"/>
          <w:lang w:val="pt-BR"/>
        </w:rPr>
        <w:t xml:space="preserve">o Juiz Federal </w:t>
      </w:r>
      <w:r w:rsidR="00981427">
        <w:rPr>
          <w:rFonts w:ascii="Cambria" w:hAnsi="Cambria"/>
          <w:sz w:val="20"/>
          <w:szCs w:val="20"/>
          <w:lang w:val="pt-BR"/>
        </w:rPr>
        <w:t>afastou</w:t>
      </w:r>
      <w:r w:rsidR="00B53D2E" w:rsidRPr="006B4CE6">
        <w:rPr>
          <w:rFonts w:ascii="Cambria" w:hAnsi="Cambria"/>
          <w:sz w:val="20"/>
          <w:szCs w:val="20"/>
          <w:lang w:val="pt-BR"/>
        </w:rPr>
        <w:t xml:space="preserve"> as alegações preliminares apresentadas pela União e </w:t>
      </w:r>
      <w:r w:rsidR="008252C9" w:rsidRPr="006B4CE6">
        <w:rPr>
          <w:rFonts w:ascii="Cambria" w:hAnsi="Cambria"/>
          <w:sz w:val="20"/>
          <w:szCs w:val="20"/>
          <w:lang w:val="pt-BR"/>
        </w:rPr>
        <w:t>designou uma audiência para ouvir as testemunhas.</w:t>
      </w:r>
      <w:r w:rsidRPr="006B4CE6">
        <w:rPr>
          <w:rStyle w:val="Refdenotaalpie"/>
          <w:rFonts w:ascii="Cambria" w:hAnsi="Cambria"/>
          <w:sz w:val="20"/>
          <w:szCs w:val="20"/>
          <w:lang w:val="pt-BR"/>
        </w:rPr>
        <w:footnoteReference w:id="170"/>
      </w:r>
      <w:r w:rsidR="008252C9" w:rsidRPr="006B4CE6">
        <w:rPr>
          <w:rFonts w:ascii="Cambria" w:hAnsi="Cambria"/>
          <w:sz w:val="20"/>
          <w:szCs w:val="20"/>
          <w:lang w:val="pt-BR"/>
        </w:rPr>
        <w:t xml:space="preserve"> A União</w:t>
      </w:r>
      <w:r w:rsidR="00B23240">
        <w:rPr>
          <w:rFonts w:ascii="Cambria" w:hAnsi="Cambria"/>
          <w:sz w:val="20"/>
          <w:szCs w:val="20"/>
          <w:lang w:val="pt-BR"/>
        </w:rPr>
        <w:t xml:space="preserve"> Federal</w:t>
      </w:r>
      <w:r w:rsidR="008252C9" w:rsidRPr="006B4CE6">
        <w:rPr>
          <w:rFonts w:ascii="Cambria" w:hAnsi="Cambria"/>
          <w:sz w:val="20"/>
          <w:szCs w:val="20"/>
          <w:lang w:val="pt-BR"/>
        </w:rPr>
        <w:t xml:space="preserve"> apelou da deci</w:t>
      </w:r>
      <w:r w:rsidR="00981427">
        <w:rPr>
          <w:rFonts w:ascii="Cambria" w:hAnsi="Cambria"/>
          <w:sz w:val="20"/>
          <w:szCs w:val="20"/>
          <w:lang w:val="pt-BR"/>
        </w:rPr>
        <w:t>são, mas o recurso foi negado</w:t>
      </w:r>
      <w:r w:rsidR="008252C9" w:rsidRPr="006B4CE6">
        <w:rPr>
          <w:rFonts w:ascii="Cambria" w:hAnsi="Cambria"/>
          <w:sz w:val="20"/>
          <w:szCs w:val="20"/>
          <w:lang w:val="pt-BR"/>
        </w:rPr>
        <w:t>.</w:t>
      </w:r>
      <w:proofErr w:type="gramStart"/>
      <w:r w:rsidRPr="006B4CE6">
        <w:rPr>
          <w:rStyle w:val="Refdenotaalpie"/>
          <w:rFonts w:ascii="Cambria" w:hAnsi="Cambria"/>
          <w:sz w:val="20"/>
          <w:szCs w:val="20"/>
          <w:lang w:val="pt-BR"/>
        </w:rPr>
        <w:footnoteReference w:id="171"/>
      </w:r>
      <w:proofErr w:type="gramEnd"/>
    </w:p>
    <w:p w:rsidR="00531CA7" w:rsidRPr="006B4CE6" w:rsidRDefault="00531CA7" w:rsidP="007B38D0">
      <w:pPr>
        <w:widowControl w:val="0"/>
        <w:ind w:left="720"/>
        <w:jc w:val="both"/>
        <w:rPr>
          <w:rFonts w:ascii="Cambria" w:hAnsi="Cambria"/>
          <w:sz w:val="20"/>
          <w:szCs w:val="20"/>
          <w:lang w:val="pt-BR"/>
        </w:rPr>
      </w:pPr>
    </w:p>
    <w:p w:rsidR="00531CA7" w:rsidRDefault="008252C9" w:rsidP="002F1E8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P</w:t>
      </w:r>
      <w:r w:rsidR="00572568">
        <w:rPr>
          <w:rFonts w:ascii="Cambria" w:hAnsi="Cambria"/>
          <w:sz w:val="20"/>
          <w:szCs w:val="20"/>
          <w:lang w:val="pt-BR"/>
        </w:rPr>
        <w:t>or meio d</w:t>
      </w:r>
      <w:r w:rsidR="00815DE0" w:rsidRPr="006B4CE6">
        <w:rPr>
          <w:rFonts w:ascii="Cambria" w:hAnsi="Cambria"/>
          <w:sz w:val="20"/>
          <w:szCs w:val="20"/>
          <w:lang w:val="pt-BR"/>
        </w:rPr>
        <w:t>o</w:t>
      </w:r>
      <w:r w:rsidRPr="006B4CE6">
        <w:rPr>
          <w:rFonts w:ascii="Cambria" w:hAnsi="Cambria"/>
          <w:sz w:val="20"/>
          <w:szCs w:val="20"/>
          <w:lang w:val="pt-BR"/>
        </w:rPr>
        <w:t xml:space="preserve"> escrito de </w:t>
      </w:r>
      <w:r w:rsidR="00531CA7" w:rsidRPr="006B4CE6">
        <w:rPr>
          <w:rFonts w:ascii="Cambria" w:hAnsi="Cambria"/>
          <w:sz w:val="20"/>
          <w:szCs w:val="20"/>
          <w:lang w:val="pt-BR"/>
        </w:rPr>
        <w:t xml:space="preserve">16 </w:t>
      </w:r>
      <w:r w:rsidR="009F32C0" w:rsidRPr="006B4CE6">
        <w:rPr>
          <w:rFonts w:ascii="Cambria" w:hAnsi="Cambria"/>
          <w:sz w:val="20"/>
          <w:szCs w:val="20"/>
          <w:lang w:val="pt-BR"/>
        </w:rPr>
        <w:t xml:space="preserve">de maio de </w:t>
      </w:r>
      <w:r w:rsidR="00531CA7" w:rsidRPr="006B4CE6">
        <w:rPr>
          <w:rFonts w:ascii="Cambria" w:hAnsi="Cambria"/>
          <w:sz w:val="20"/>
          <w:szCs w:val="20"/>
          <w:lang w:val="pt-BR"/>
        </w:rPr>
        <w:t>1978, os familiares de Herzog solicita</w:t>
      </w:r>
      <w:r w:rsidRPr="006B4CE6">
        <w:rPr>
          <w:rFonts w:ascii="Cambria" w:hAnsi="Cambria"/>
          <w:sz w:val="20"/>
          <w:szCs w:val="20"/>
          <w:lang w:val="pt-BR"/>
        </w:rPr>
        <w:t xml:space="preserve">ram que o </w:t>
      </w:r>
      <w:r w:rsidR="00531CA7" w:rsidRPr="006B4CE6">
        <w:rPr>
          <w:rFonts w:ascii="Cambria" w:hAnsi="Cambria"/>
          <w:sz w:val="20"/>
          <w:szCs w:val="20"/>
          <w:lang w:val="pt-BR"/>
        </w:rPr>
        <w:t>II E</w:t>
      </w:r>
      <w:r w:rsidRPr="006B4CE6">
        <w:rPr>
          <w:rFonts w:ascii="Cambria" w:hAnsi="Cambria"/>
          <w:sz w:val="20"/>
          <w:szCs w:val="20"/>
          <w:lang w:val="pt-BR"/>
        </w:rPr>
        <w:t>x</w:t>
      </w:r>
      <w:r w:rsidR="00531CA7" w:rsidRPr="006B4CE6">
        <w:rPr>
          <w:rFonts w:ascii="Cambria" w:hAnsi="Cambria"/>
          <w:sz w:val="20"/>
          <w:szCs w:val="20"/>
          <w:lang w:val="pt-BR"/>
        </w:rPr>
        <w:t xml:space="preserve">ército </w:t>
      </w:r>
      <w:r w:rsidRPr="006B4CE6">
        <w:rPr>
          <w:rFonts w:ascii="Cambria" w:hAnsi="Cambria"/>
          <w:sz w:val="20"/>
          <w:szCs w:val="20"/>
          <w:lang w:val="pt-BR"/>
        </w:rPr>
        <w:t xml:space="preserve">esclarecesse a informação a respeito da presença de um agente de nome </w:t>
      </w:r>
      <w:r w:rsidR="00531CA7" w:rsidRPr="006B4CE6">
        <w:rPr>
          <w:rFonts w:ascii="Cambria" w:hAnsi="Cambria"/>
          <w:sz w:val="20"/>
          <w:szCs w:val="20"/>
          <w:lang w:val="pt-BR"/>
        </w:rPr>
        <w:t>“</w:t>
      </w:r>
      <w:r w:rsidR="00531CA7" w:rsidRPr="003451DF">
        <w:rPr>
          <w:rFonts w:ascii="Cambria" w:hAnsi="Cambria"/>
          <w:sz w:val="20"/>
          <w:szCs w:val="20"/>
          <w:lang w:val="pt-BR"/>
        </w:rPr>
        <w:t>Ubirajara</w:t>
      </w:r>
      <w:r w:rsidR="00531CA7" w:rsidRPr="006B4CE6">
        <w:rPr>
          <w:rFonts w:ascii="Cambria" w:hAnsi="Cambria"/>
          <w:sz w:val="20"/>
          <w:szCs w:val="20"/>
          <w:lang w:val="pt-BR"/>
        </w:rPr>
        <w:t xml:space="preserve">” </w:t>
      </w:r>
      <w:r w:rsidRPr="006B4CE6">
        <w:rPr>
          <w:rFonts w:ascii="Cambria" w:hAnsi="Cambria"/>
          <w:sz w:val="20"/>
          <w:szCs w:val="20"/>
          <w:lang w:val="pt-BR"/>
        </w:rPr>
        <w:t>no</w:t>
      </w:r>
      <w:r w:rsidR="00531CA7" w:rsidRPr="006B4CE6">
        <w:rPr>
          <w:rFonts w:ascii="Cambria" w:hAnsi="Cambria"/>
          <w:sz w:val="20"/>
          <w:szCs w:val="20"/>
          <w:lang w:val="pt-BR"/>
        </w:rPr>
        <w:t xml:space="preserve"> DOI/CODI/SP </w:t>
      </w:r>
      <w:r w:rsidR="00815DE0" w:rsidRPr="006B4CE6">
        <w:rPr>
          <w:rFonts w:ascii="Cambria" w:hAnsi="Cambria"/>
          <w:sz w:val="20"/>
          <w:szCs w:val="20"/>
          <w:lang w:val="pt-BR"/>
        </w:rPr>
        <w:t>no dia da morte de V</w:t>
      </w:r>
      <w:r w:rsidR="00531CA7" w:rsidRPr="006B4CE6">
        <w:rPr>
          <w:rFonts w:ascii="Cambria" w:hAnsi="Cambria"/>
          <w:sz w:val="20"/>
          <w:szCs w:val="20"/>
          <w:lang w:val="pt-BR"/>
        </w:rPr>
        <w:t>ladimir Herzog</w:t>
      </w:r>
      <w:r w:rsidR="00815DE0"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72"/>
      </w:r>
      <w:r w:rsidR="00815DE0" w:rsidRPr="006B4CE6">
        <w:rPr>
          <w:rFonts w:ascii="Cambria" w:hAnsi="Cambria"/>
          <w:sz w:val="20"/>
          <w:szCs w:val="20"/>
          <w:lang w:val="pt-BR"/>
        </w:rPr>
        <w:t xml:space="preserve"> também solicitaram que se determinasse a presença em juízo do responsável pelo seu “interrogatório”.</w:t>
      </w:r>
      <w:r w:rsidR="00531CA7" w:rsidRPr="006B4CE6">
        <w:rPr>
          <w:rStyle w:val="Refdenotaalpie"/>
          <w:rFonts w:ascii="Cambria" w:hAnsi="Cambria"/>
          <w:sz w:val="20"/>
          <w:szCs w:val="20"/>
          <w:lang w:val="pt-BR"/>
        </w:rPr>
        <w:footnoteReference w:id="173"/>
      </w:r>
      <w:r w:rsidR="00815DE0" w:rsidRPr="006B4CE6">
        <w:rPr>
          <w:rFonts w:ascii="Cambria" w:hAnsi="Cambria"/>
          <w:sz w:val="20"/>
          <w:szCs w:val="20"/>
          <w:lang w:val="pt-BR"/>
        </w:rPr>
        <w:t xml:space="preserve"> Na mesma data de 16 de maio, a audiência foi realizada</w:t>
      </w:r>
      <w:r w:rsidR="00531CA7" w:rsidRPr="006B4CE6">
        <w:rPr>
          <w:rStyle w:val="Refdenotaalpie"/>
          <w:rFonts w:ascii="Cambria" w:hAnsi="Cambria"/>
          <w:sz w:val="20"/>
          <w:szCs w:val="20"/>
          <w:lang w:val="pt-BR"/>
        </w:rPr>
        <w:footnoteReference w:id="174"/>
      </w:r>
      <w:r w:rsidR="00531CA7" w:rsidRPr="006B4CE6">
        <w:rPr>
          <w:rFonts w:ascii="Cambria" w:hAnsi="Cambria"/>
          <w:sz w:val="20"/>
          <w:szCs w:val="20"/>
          <w:lang w:val="pt-BR"/>
        </w:rPr>
        <w:t xml:space="preserve"> </w:t>
      </w:r>
      <w:r w:rsidR="00815DE0" w:rsidRPr="006B4CE6">
        <w:rPr>
          <w:rFonts w:ascii="Cambria" w:hAnsi="Cambria"/>
          <w:sz w:val="20"/>
          <w:szCs w:val="20"/>
          <w:lang w:val="pt-BR"/>
        </w:rPr>
        <w:t>com a participação de seis testemunhas,</w:t>
      </w:r>
      <w:r w:rsidR="00531CA7" w:rsidRPr="006B4CE6">
        <w:rPr>
          <w:rStyle w:val="Refdenotaalpie"/>
          <w:rFonts w:ascii="Cambria" w:hAnsi="Cambria"/>
          <w:sz w:val="20"/>
          <w:szCs w:val="20"/>
          <w:lang w:val="pt-BR"/>
        </w:rPr>
        <w:footnoteReference w:id="175"/>
      </w:r>
      <w:r w:rsidR="00815DE0" w:rsidRPr="006B4CE6">
        <w:rPr>
          <w:rFonts w:ascii="Cambria" w:hAnsi="Cambria"/>
          <w:sz w:val="20"/>
          <w:szCs w:val="20"/>
          <w:lang w:val="pt-BR"/>
        </w:rPr>
        <w:t xml:space="preserve"> das quais quatro haviam estado presas no </w:t>
      </w:r>
      <w:r w:rsidR="00531CA7" w:rsidRPr="006B4CE6">
        <w:rPr>
          <w:rFonts w:ascii="Cambria" w:hAnsi="Cambria"/>
          <w:sz w:val="20"/>
          <w:szCs w:val="20"/>
          <w:lang w:val="pt-BR"/>
        </w:rPr>
        <w:t>DOI/CODI/SP d</w:t>
      </w:r>
      <w:r w:rsidR="00815DE0" w:rsidRPr="006B4CE6">
        <w:rPr>
          <w:rFonts w:ascii="Cambria" w:hAnsi="Cambria"/>
          <w:sz w:val="20"/>
          <w:szCs w:val="20"/>
          <w:lang w:val="pt-BR"/>
        </w:rPr>
        <w:t xml:space="preserve">o </w:t>
      </w:r>
      <w:r w:rsidR="00531CA7" w:rsidRPr="006B4CE6">
        <w:rPr>
          <w:rFonts w:ascii="Cambria" w:hAnsi="Cambria"/>
          <w:sz w:val="20"/>
          <w:szCs w:val="20"/>
          <w:lang w:val="pt-BR"/>
        </w:rPr>
        <w:t>II E</w:t>
      </w:r>
      <w:r w:rsidR="00815DE0" w:rsidRPr="006B4CE6">
        <w:rPr>
          <w:rFonts w:ascii="Cambria" w:hAnsi="Cambria"/>
          <w:sz w:val="20"/>
          <w:szCs w:val="20"/>
          <w:lang w:val="pt-BR"/>
        </w:rPr>
        <w:t>x</w:t>
      </w:r>
      <w:r w:rsidR="00531CA7" w:rsidRPr="006B4CE6">
        <w:rPr>
          <w:rFonts w:ascii="Cambria" w:hAnsi="Cambria"/>
          <w:sz w:val="20"/>
          <w:szCs w:val="20"/>
          <w:lang w:val="pt-BR"/>
        </w:rPr>
        <w:t xml:space="preserve">ército, </w:t>
      </w:r>
      <w:r w:rsidR="00815DE0" w:rsidRPr="006B4CE6">
        <w:rPr>
          <w:rFonts w:ascii="Cambria" w:hAnsi="Cambria"/>
          <w:sz w:val="20"/>
          <w:szCs w:val="20"/>
          <w:lang w:val="pt-BR"/>
        </w:rPr>
        <w:t xml:space="preserve">e apontaram </w:t>
      </w:r>
      <w:r w:rsidR="002F2C73" w:rsidRPr="006B4CE6">
        <w:rPr>
          <w:rFonts w:ascii="Cambria" w:hAnsi="Cambria"/>
          <w:sz w:val="20"/>
          <w:szCs w:val="20"/>
          <w:lang w:val="pt-BR"/>
        </w:rPr>
        <w:t>que foram submetidas a torturas físicas e</w:t>
      </w:r>
      <w:r w:rsidR="00976C59">
        <w:rPr>
          <w:rFonts w:ascii="Cambria" w:hAnsi="Cambria"/>
          <w:sz w:val="20"/>
          <w:szCs w:val="20"/>
          <w:lang w:val="pt-BR"/>
        </w:rPr>
        <w:t>/ou</w:t>
      </w:r>
      <w:r w:rsidR="002F2C73" w:rsidRPr="006B4CE6">
        <w:rPr>
          <w:rFonts w:ascii="Cambria" w:hAnsi="Cambria"/>
          <w:sz w:val="20"/>
          <w:szCs w:val="20"/>
          <w:lang w:val="pt-BR"/>
        </w:rPr>
        <w:t xml:space="preserve"> psicológicas.</w:t>
      </w:r>
    </w:p>
    <w:p w:rsidR="002F1E80" w:rsidRPr="002F1E80" w:rsidRDefault="002F1E80" w:rsidP="002F1E8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rsidR="00531CA7" w:rsidRPr="006B4CE6" w:rsidRDefault="002F2C7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Nessa audiência, o médi</w:t>
      </w:r>
      <w:r w:rsidR="00531CA7" w:rsidRPr="006B4CE6">
        <w:rPr>
          <w:rFonts w:ascii="Cambria" w:hAnsi="Cambria"/>
          <w:sz w:val="20"/>
          <w:szCs w:val="20"/>
          <w:lang w:val="pt-BR"/>
        </w:rPr>
        <w:t>co Harry Shibata, u</w:t>
      </w:r>
      <w:r w:rsidRPr="006B4CE6">
        <w:rPr>
          <w:rFonts w:ascii="Cambria" w:hAnsi="Cambria"/>
          <w:sz w:val="20"/>
          <w:szCs w:val="20"/>
          <w:lang w:val="pt-BR"/>
        </w:rPr>
        <w:t xml:space="preserve">m dos peritos que assinou o exame de </w:t>
      </w:r>
      <w:r w:rsidR="00194462" w:rsidRPr="006B4CE6">
        <w:rPr>
          <w:rFonts w:ascii="Cambria" w:hAnsi="Cambria"/>
          <w:sz w:val="20"/>
          <w:szCs w:val="20"/>
          <w:lang w:val="pt-BR"/>
        </w:rPr>
        <w:t>necropsia</w:t>
      </w:r>
      <w:r w:rsidRPr="006B4CE6">
        <w:rPr>
          <w:rFonts w:ascii="Cambria" w:hAnsi="Cambria"/>
          <w:sz w:val="20"/>
          <w:szCs w:val="20"/>
          <w:lang w:val="pt-BR"/>
        </w:rPr>
        <w:t xml:space="preserve"> </w:t>
      </w:r>
      <w:r w:rsidRPr="006B4CE6">
        <w:rPr>
          <w:rFonts w:ascii="Cambria" w:hAnsi="Cambria"/>
          <w:sz w:val="20"/>
          <w:szCs w:val="20"/>
          <w:lang w:val="pt-BR"/>
        </w:rPr>
        <w:lastRenderedPageBreak/>
        <w:t>do jornalista, confessou que “[e]m nenhum local viu o corpo de Vladimir Herzog”.</w:t>
      </w:r>
      <w:r w:rsidR="00531CA7" w:rsidRPr="006B4CE6">
        <w:rPr>
          <w:rStyle w:val="Refdenotaalpie"/>
          <w:rFonts w:ascii="Cambria" w:hAnsi="Cambria"/>
          <w:sz w:val="20"/>
          <w:szCs w:val="20"/>
          <w:lang w:val="pt-BR"/>
        </w:rPr>
        <w:footnoteReference w:id="176"/>
      </w:r>
      <w:r w:rsidRPr="006B4CE6">
        <w:rPr>
          <w:rFonts w:ascii="Cambria" w:hAnsi="Cambria"/>
          <w:sz w:val="20"/>
          <w:szCs w:val="20"/>
          <w:lang w:val="pt-BR"/>
        </w:rPr>
        <w:t xml:space="preserve"> O jornalista</w:t>
      </w:r>
      <w:r w:rsidR="00531CA7" w:rsidRPr="006B4CE6">
        <w:rPr>
          <w:rFonts w:ascii="Cambria" w:hAnsi="Cambria"/>
          <w:sz w:val="20"/>
          <w:szCs w:val="20"/>
          <w:lang w:val="pt-BR"/>
        </w:rPr>
        <w:t xml:space="preserve"> Anthony Christo declar</w:t>
      </w:r>
      <w:r w:rsidRPr="006B4CE6">
        <w:rPr>
          <w:rFonts w:ascii="Cambria" w:hAnsi="Cambria"/>
          <w:sz w:val="20"/>
          <w:szCs w:val="20"/>
          <w:lang w:val="pt-BR"/>
        </w:rPr>
        <w:t xml:space="preserve">ou que </w:t>
      </w:r>
      <w:r w:rsidR="008405DB" w:rsidRPr="00DB6F38">
        <w:rPr>
          <w:rFonts w:ascii="Cambria" w:hAnsi="Cambria"/>
          <w:sz w:val="20"/>
          <w:szCs w:val="20"/>
          <w:lang w:val="pt-BR"/>
        </w:rPr>
        <w:t>“[n</w:t>
      </w:r>
      <w:proofErr w:type="gramStart"/>
      <w:r w:rsidR="008405DB" w:rsidRPr="00DB6F38">
        <w:rPr>
          <w:rFonts w:ascii="Cambria" w:hAnsi="Cambria"/>
          <w:sz w:val="20"/>
          <w:szCs w:val="20"/>
          <w:lang w:val="pt-BR"/>
        </w:rPr>
        <w:t>]ão</w:t>
      </w:r>
      <w:proofErr w:type="gramEnd"/>
      <w:r w:rsidR="008405DB" w:rsidRPr="00DB6F38">
        <w:rPr>
          <w:rFonts w:ascii="Cambria" w:hAnsi="Cambria"/>
          <w:sz w:val="20"/>
          <w:szCs w:val="20"/>
          <w:lang w:val="pt-BR"/>
        </w:rPr>
        <w:t xml:space="preserve"> confirmava</w:t>
      </w:r>
      <w:r w:rsidR="008405DB" w:rsidRPr="006B4CE6">
        <w:rPr>
          <w:rFonts w:ascii="Cambria" w:hAnsi="Cambria"/>
          <w:sz w:val="20"/>
          <w:szCs w:val="20"/>
          <w:lang w:val="pt-BR"/>
        </w:rPr>
        <w:t xml:space="preserve"> o depoimento prestado no inquérito policial militar; que o depoente declarou que havia sido torturado em dependências d</w:t>
      </w:r>
      <w:r w:rsidR="00976C59">
        <w:rPr>
          <w:rFonts w:ascii="Cambria" w:hAnsi="Cambria"/>
          <w:sz w:val="20"/>
          <w:szCs w:val="20"/>
          <w:lang w:val="pt-BR"/>
        </w:rPr>
        <w:t xml:space="preserve">o DOI </w:t>
      </w:r>
      <w:r w:rsidR="008405DB" w:rsidRPr="006B4CE6">
        <w:rPr>
          <w:rFonts w:ascii="Cambria" w:hAnsi="Cambria"/>
          <w:sz w:val="20"/>
          <w:szCs w:val="20"/>
          <w:lang w:val="pt-BR"/>
        </w:rPr>
        <w:t>CODI; que declarou também ter visto outras pessoas parecendo torturadas; que essas declarações não foram reduzidas a termo sob alegação de que não eram importantes para esclarecimento dos fatos; que o Procurador Doutor Durval foi quem afirmou não ser importantes (sic) essas declarações para apuração dos fatos; […] que o depoente assinou o termo sob coação”</w:t>
      </w:r>
      <w:r w:rsidR="00531CA7"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77"/>
      </w:r>
    </w:p>
    <w:p w:rsidR="00531CA7" w:rsidRPr="006B4CE6" w:rsidRDefault="00531CA7" w:rsidP="007B38D0">
      <w:pPr>
        <w:widowControl w:val="0"/>
        <w:tabs>
          <w:tab w:val="left" w:pos="1440"/>
        </w:tabs>
        <w:ind w:firstLine="720"/>
        <w:jc w:val="both"/>
        <w:rPr>
          <w:rFonts w:ascii="Cambria" w:hAnsi="Cambria"/>
          <w:sz w:val="20"/>
          <w:szCs w:val="20"/>
          <w:lang w:val="pt-BR"/>
        </w:rPr>
      </w:pPr>
    </w:p>
    <w:p w:rsidR="00531CA7" w:rsidRDefault="000213A4" w:rsidP="002F1E8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Paulo Sérgio Markun </w:t>
      </w:r>
      <w:r w:rsidR="00531CA7" w:rsidRPr="006B4CE6">
        <w:rPr>
          <w:rFonts w:ascii="Cambria" w:hAnsi="Cambria"/>
          <w:sz w:val="20"/>
          <w:szCs w:val="20"/>
          <w:lang w:val="pt-BR"/>
        </w:rPr>
        <w:t>tam</w:t>
      </w:r>
      <w:r w:rsidR="0067691D" w:rsidRPr="006B4CE6">
        <w:rPr>
          <w:rFonts w:ascii="Cambria" w:hAnsi="Cambria"/>
          <w:sz w:val="20"/>
          <w:szCs w:val="20"/>
          <w:lang w:val="pt-BR"/>
        </w:rPr>
        <w:t>bém co</w:t>
      </w:r>
      <w:r w:rsidR="0038226B">
        <w:rPr>
          <w:rFonts w:ascii="Cambria" w:hAnsi="Cambria"/>
          <w:sz w:val="20"/>
          <w:szCs w:val="20"/>
          <w:lang w:val="pt-BR"/>
        </w:rPr>
        <w:t>nfirmou</w:t>
      </w:r>
      <w:r w:rsidR="0067691D" w:rsidRPr="006B4CE6">
        <w:rPr>
          <w:rFonts w:ascii="Cambria" w:hAnsi="Cambria"/>
          <w:sz w:val="20"/>
          <w:szCs w:val="20"/>
          <w:lang w:val="pt-BR"/>
        </w:rPr>
        <w:t xml:space="preserve"> a manipulação de seu depoimento por parte </w:t>
      </w:r>
      <w:r w:rsidR="00C546DB" w:rsidRPr="006B4CE6">
        <w:rPr>
          <w:rFonts w:ascii="Cambria" w:hAnsi="Cambria"/>
          <w:sz w:val="20"/>
          <w:szCs w:val="20"/>
          <w:lang w:val="pt-BR"/>
        </w:rPr>
        <w:t>do Pro</w:t>
      </w:r>
      <w:r w:rsidR="007124C6" w:rsidRPr="006B4CE6">
        <w:rPr>
          <w:rFonts w:ascii="Cambria" w:hAnsi="Cambria"/>
          <w:sz w:val="20"/>
          <w:szCs w:val="20"/>
          <w:lang w:val="pt-BR"/>
        </w:rPr>
        <w:t>mot</w:t>
      </w:r>
      <w:r w:rsidR="00C546DB" w:rsidRPr="006B4CE6">
        <w:rPr>
          <w:rFonts w:ascii="Cambria" w:hAnsi="Cambria"/>
          <w:sz w:val="20"/>
          <w:szCs w:val="20"/>
          <w:lang w:val="pt-BR"/>
        </w:rPr>
        <w:t xml:space="preserve">or </w:t>
      </w:r>
      <w:r w:rsidR="00531CA7" w:rsidRPr="006B4CE6">
        <w:rPr>
          <w:rFonts w:ascii="Cambria" w:hAnsi="Cambria"/>
          <w:sz w:val="20"/>
          <w:szCs w:val="20"/>
          <w:lang w:val="pt-BR"/>
        </w:rPr>
        <w:t xml:space="preserve">Militar. </w:t>
      </w:r>
      <w:r w:rsidR="00C546DB" w:rsidRPr="006B4CE6">
        <w:rPr>
          <w:rFonts w:ascii="Cambria" w:hAnsi="Cambria"/>
          <w:sz w:val="20"/>
          <w:szCs w:val="20"/>
          <w:lang w:val="pt-BR"/>
        </w:rPr>
        <w:t>Indicou, a esse respeito, q</w:t>
      </w:r>
      <w:r w:rsidR="00531CA7" w:rsidRPr="006B4CE6">
        <w:rPr>
          <w:rFonts w:ascii="Cambria" w:hAnsi="Cambria"/>
          <w:sz w:val="20"/>
          <w:szCs w:val="20"/>
          <w:lang w:val="pt-BR"/>
        </w:rPr>
        <w:t xml:space="preserve">ue: </w:t>
      </w:r>
      <w:r w:rsidR="007124C6" w:rsidRPr="006B4CE6">
        <w:rPr>
          <w:rFonts w:ascii="Cambria" w:hAnsi="Cambria"/>
          <w:sz w:val="20"/>
          <w:szCs w:val="20"/>
          <w:lang w:val="pt-BR"/>
        </w:rPr>
        <w:t>“[d</w:t>
      </w:r>
      <w:proofErr w:type="gramStart"/>
      <w:r w:rsidR="007124C6" w:rsidRPr="006B4CE6">
        <w:rPr>
          <w:rFonts w:ascii="Cambria" w:hAnsi="Cambria"/>
          <w:sz w:val="20"/>
          <w:szCs w:val="20"/>
          <w:lang w:val="pt-BR"/>
        </w:rPr>
        <w:t>]urante</w:t>
      </w:r>
      <w:proofErr w:type="gramEnd"/>
      <w:r w:rsidR="007124C6" w:rsidRPr="006B4CE6">
        <w:rPr>
          <w:rFonts w:ascii="Cambria" w:hAnsi="Cambria"/>
          <w:sz w:val="20"/>
          <w:szCs w:val="20"/>
          <w:lang w:val="pt-BR"/>
        </w:rPr>
        <w:t xml:space="preserve"> o IPM foi perguntado ao depoente se ele tinha raz</w:t>
      </w:r>
      <w:r w:rsidR="00AF5B58" w:rsidRPr="006B4CE6">
        <w:rPr>
          <w:rFonts w:ascii="Cambria" w:hAnsi="Cambria"/>
          <w:sz w:val="20"/>
          <w:szCs w:val="20"/>
          <w:lang w:val="pt-BR"/>
        </w:rPr>
        <w:t>õe</w:t>
      </w:r>
      <w:r w:rsidR="007124C6" w:rsidRPr="006B4CE6">
        <w:rPr>
          <w:rFonts w:ascii="Cambria" w:hAnsi="Cambria"/>
          <w:sz w:val="20"/>
          <w:szCs w:val="20"/>
          <w:lang w:val="pt-BR"/>
        </w:rPr>
        <w:t>s para supor que [V]ladimir Herzog tinha sido torturado</w:t>
      </w:r>
      <w:r w:rsidR="00AF5B58" w:rsidRPr="006B4CE6">
        <w:rPr>
          <w:rFonts w:ascii="Cambria" w:hAnsi="Cambria"/>
          <w:sz w:val="20"/>
          <w:szCs w:val="20"/>
          <w:lang w:val="pt-BR"/>
        </w:rPr>
        <w:t>,</w:t>
      </w:r>
      <w:r w:rsidR="007124C6" w:rsidRPr="006B4CE6">
        <w:rPr>
          <w:rFonts w:ascii="Cambria" w:hAnsi="Cambria"/>
          <w:sz w:val="20"/>
          <w:szCs w:val="20"/>
          <w:lang w:val="pt-BR"/>
        </w:rPr>
        <w:t xml:space="preserve"> ao que o depoente afirmou que tinha</w:t>
      </w:r>
      <w:r w:rsidR="00AF5B58" w:rsidRPr="006B4CE6">
        <w:rPr>
          <w:rFonts w:ascii="Cambria" w:hAnsi="Cambria"/>
          <w:sz w:val="20"/>
          <w:szCs w:val="20"/>
          <w:lang w:val="pt-BR"/>
        </w:rPr>
        <w:t>,</w:t>
      </w:r>
      <w:r w:rsidR="007124C6" w:rsidRPr="006B4CE6">
        <w:rPr>
          <w:rFonts w:ascii="Cambria" w:hAnsi="Cambria"/>
          <w:sz w:val="20"/>
          <w:szCs w:val="20"/>
          <w:lang w:val="pt-BR"/>
        </w:rPr>
        <w:t xml:space="preserve"> pelo fato de ter sido torturado bem como sua esposa; ao que o Promotor respondeu que apresentava alegações subjetivas e que nenhuma dessas afirmações constou no termo de declarações”</w:t>
      </w:r>
      <w:r w:rsidR="00531CA7"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78"/>
      </w:r>
    </w:p>
    <w:p w:rsidR="002F1E80" w:rsidRPr="002F1E80" w:rsidRDefault="002F1E80" w:rsidP="002F1E8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rsidR="00531CA7" w:rsidRPr="006B4CE6" w:rsidRDefault="00A168F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O jornalista</w:t>
      </w:r>
      <w:r w:rsidR="00531CA7" w:rsidRPr="006B4CE6">
        <w:rPr>
          <w:rFonts w:ascii="Cambria" w:hAnsi="Cambria"/>
          <w:sz w:val="20"/>
          <w:szCs w:val="20"/>
          <w:lang w:val="pt-BR"/>
        </w:rPr>
        <w:t xml:space="preserve"> Duque Estrada afirm</w:t>
      </w:r>
      <w:r w:rsidRPr="006B4CE6">
        <w:rPr>
          <w:rFonts w:ascii="Cambria" w:hAnsi="Cambria"/>
          <w:sz w:val="20"/>
          <w:szCs w:val="20"/>
          <w:lang w:val="pt-BR"/>
        </w:rPr>
        <w:t xml:space="preserve">ou </w:t>
      </w:r>
      <w:r w:rsidR="00531CA7" w:rsidRPr="006B4CE6">
        <w:rPr>
          <w:rFonts w:ascii="Cambria" w:hAnsi="Cambria"/>
          <w:sz w:val="20"/>
          <w:szCs w:val="20"/>
          <w:lang w:val="pt-BR"/>
        </w:rPr>
        <w:t>que “</w:t>
      </w:r>
      <w:r w:rsidR="0005367C" w:rsidRPr="006B4CE6">
        <w:rPr>
          <w:rFonts w:ascii="Cambria" w:hAnsi="Cambria"/>
          <w:sz w:val="20"/>
          <w:szCs w:val="20"/>
          <w:lang w:val="pt-BR"/>
        </w:rPr>
        <w:t>[c</w:t>
      </w:r>
      <w:proofErr w:type="gramStart"/>
      <w:r w:rsidR="0005367C" w:rsidRPr="006B4CE6">
        <w:rPr>
          <w:rFonts w:ascii="Cambria" w:hAnsi="Cambria"/>
          <w:sz w:val="20"/>
          <w:szCs w:val="20"/>
          <w:lang w:val="pt-BR"/>
        </w:rPr>
        <w:t>]onversou</w:t>
      </w:r>
      <w:proofErr w:type="gramEnd"/>
      <w:r w:rsidR="0005367C" w:rsidRPr="006B4CE6">
        <w:rPr>
          <w:rFonts w:ascii="Cambria" w:hAnsi="Cambria"/>
          <w:sz w:val="20"/>
          <w:szCs w:val="20"/>
          <w:lang w:val="pt-BR"/>
        </w:rPr>
        <w:t xml:space="preserve"> com [V]ladimir Herzog </w:t>
      </w:r>
      <w:r w:rsidR="00FD6104">
        <w:rPr>
          <w:rFonts w:ascii="Cambria" w:hAnsi="Cambria"/>
          <w:sz w:val="20"/>
          <w:szCs w:val="20"/>
          <w:lang w:val="pt-BR"/>
        </w:rPr>
        <w:t>[e] com</w:t>
      </w:r>
      <w:r w:rsidR="0005367C" w:rsidRPr="006B4CE6">
        <w:rPr>
          <w:rFonts w:ascii="Cambria" w:hAnsi="Cambria"/>
          <w:sz w:val="20"/>
          <w:szCs w:val="20"/>
          <w:lang w:val="pt-BR"/>
        </w:rPr>
        <w:t xml:space="preserve"> um investigador que tinha uma tatuagem no braço em forma de âncora, que convocou o depoente e Rodolfo Oswaldo Konder para identificação de [V]ladimir Herzog; que [V]ladimir Herzog estava vestido com um macacão do Exercito Brasileiro e capuz preto na cabeça; que o corpo de Vladimir não tinha nenhum cinto; […] que o depoente e Rodolfo Oswaldo Konder foram retirados da sala e colocados em duas cadeiras em frente à porta que dá acesso à sala do primeiro andar; que no lugar onde se achava o depoente podia ouvir os gritos que ele, depoente, atribui aos investigadores e ao próprio [V]ladimir Herzog</w:t>
      </w:r>
      <w:r w:rsidR="0005367C" w:rsidRPr="006B4CE6">
        <w:rPr>
          <w:rStyle w:val="nfasis"/>
          <w:rFonts w:ascii="Cambria" w:hAnsi="Cambria" w:cs="Arial"/>
          <w:i w:val="0"/>
          <w:sz w:val="20"/>
          <w:szCs w:val="20"/>
          <w:lang w:val="pt-BR"/>
        </w:rPr>
        <w:t>”.</w:t>
      </w:r>
      <w:r w:rsidR="00531CA7" w:rsidRPr="006B4CE6">
        <w:rPr>
          <w:rStyle w:val="Refdenotaalpie"/>
          <w:rFonts w:ascii="Cambria" w:hAnsi="Cambria"/>
          <w:sz w:val="20"/>
          <w:szCs w:val="20"/>
          <w:lang w:val="pt-BR"/>
        </w:rPr>
        <w:footnoteReference w:id="179"/>
      </w:r>
      <w:r w:rsidR="0005367C" w:rsidRPr="006B4CE6">
        <w:rPr>
          <w:rStyle w:val="nfasis"/>
          <w:rFonts w:ascii="Cambria" w:hAnsi="Cambria" w:cs="Arial"/>
          <w:i w:val="0"/>
          <w:sz w:val="20"/>
          <w:szCs w:val="20"/>
          <w:lang w:val="pt-BR"/>
        </w:rPr>
        <w:t xml:space="preserve"> Ademais, o senhor D</w:t>
      </w:r>
      <w:r w:rsidR="00531CA7" w:rsidRPr="006B4CE6">
        <w:rPr>
          <w:rFonts w:ascii="Cambria" w:hAnsi="Cambria"/>
          <w:sz w:val="20"/>
          <w:szCs w:val="20"/>
          <w:lang w:val="pt-BR"/>
        </w:rPr>
        <w:t>uque Estrada</w:t>
      </w:r>
      <w:r w:rsidR="0005367C" w:rsidRPr="006B4CE6">
        <w:rPr>
          <w:rFonts w:ascii="Cambria" w:hAnsi="Cambria"/>
          <w:sz w:val="20"/>
          <w:szCs w:val="20"/>
          <w:lang w:val="pt-BR"/>
        </w:rPr>
        <w:t xml:space="preserve"> apontou que </w:t>
      </w:r>
      <w:r w:rsidR="009636B9" w:rsidRPr="006B4CE6">
        <w:rPr>
          <w:rFonts w:ascii="Cambria" w:hAnsi="Cambria"/>
          <w:sz w:val="20"/>
          <w:szCs w:val="20"/>
          <w:lang w:val="pt-BR"/>
        </w:rPr>
        <w:t>depois d</w:t>
      </w:r>
      <w:r w:rsidR="0005367C" w:rsidRPr="006B4CE6">
        <w:rPr>
          <w:rFonts w:ascii="Cambria" w:hAnsi="Cambria"/>
          <w:sz w:val="20"/>
          <w:szCs w:val="20"/>
          <w:lang w:val="pt-BR"/>
        </w:rPr>
        <w:t>a sua saída</w:t>
      </w:r>
      <w:r w:rsidR="009636B9" w:rsidRPr="006B4CE6">
        <w:rPr>
          <w:rFonts w:ascii="Cambria" w:hAnsi="Cambria"/>
          <w:sz w:val="20"/>
          <w:szCs w:val="20"/>
          <w:lang w:val="pt-BR"/>
        </w:rPr>
        <w:t>,</w:t>
      </w:r>
      <w:r w:rsidR="0005367C" w:rsidRPr="006B4CE6">
        <w:rPr>
          <w:rFonts w:ascii="Cambria" w:hAnsi="Cambria"/>
          <w:sz w:val="20"/>
          <w:szCs w:val="20"/>
          <w:lang w:val="pt-BR"/>
        </w:rPr>
        <w:t xml:space="preserve"> </w:t>
      </w:r>
      <w:r w:rsidR="009636B9" w:rsidRPr="006B4CE6">
        <w:rPr>
          <w:rFonts w:ascii="Cambria" w:hAnsi="Cambria"/>
          <w:sz w:val="20"/>
          <w:szCs w:val="20"/>
          <w:lang w:val="pt-BR"/>
        </w:rPr>
        <w:t>“começou o interrogatório de [V]ladimir Herzog […]</w:t>
      </w:r>
      <w:r w:rsidR="00B23240">
        <w:rPr>
          <w:rFonts w:ascii="Cambria" w:hAnsi="Cambria"/>
          <w:sz w:val="20"/>
          <w:szCs w:val="20"/>
          <w:lang w:val="pt-BR"/>
        </w:rPr>
        <w:t xml:space="preserve"> </w:t>
      </w:r>
      <w:r w:rsidR="009636B9" w:rsidRPr="006B4CE6">
        <w:rPr>
          <w:rFonts w:ascii="Cambria" w:hAnsi="Cambria"/>
          <w:sz w:val="20"/>
          <w:szCs w:val="20"/>
          <w:lang w:val="pt-BR"/>
        </w:rPr>
        <w:t>as portas eram abertas […] e havia muitos gritos no interior”.</w:t>
      </w:r>
      <w:r w:rsidR="00531CA7" w:rsidRPr="006B4CE6">
        <w:rPr>
          <w:rStyle w:val="Refdenotaalpie"/>
          <w:rFonts w:ascii="Cambria" w:hAnsi="Cambria"/>
          <w:sz w:val="20"/>
          <w:szCs w:val="20"/>
          <w:lang w:val="pt-BR"/>
        </w:rPr>
        <w:footnoteReference w:id="180"/>
      </w:r>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F95D6F" w:rsidRPr="006B4CE6">
        <w:rPr>
          <w:rFonts w:ascii="Cambria" w:hAnsi="Cambria"/>
          <w:sz w:val="20"/>
          <w:szCs w:val="20"/>
          <w:lang w:val="pt-BR"/>
        </w:rPr>
        <w:t xml:space="preserve">m </w:t>
      </w:r>
      <w:r w:rsidRPr="006B4CE6">
        <w:rPr>
          <w:rFonts w:ascii="Cambria" w:hAnsi="Cambria"/>
          <w:sz w:val="20"/>
          <w:szCs w:val="20"/>
          <w:lang w:val="pt-BR"/>
        </w:rPr>
        <w:t xml:space="preserve">24 </w:t>
      </w:r>
      <w:r w:rsidR="009F32C0" w:rsidRPr="006B4CE6">
        <w:rPr>
          <w:rFonts w:ascii="Cambria" w:hAnsi="Cambria"/>
          <w:sz w:val="20"/>
          <w:szCs w:val="20"/>
          <w:lang w:val="pt-BR"/>
        </w:rPr>
        <w:t xml:space="preserve">de maio de </w:t>
      </w:r>
      <w:r w:rsidRPr="006B4CE6">
        <w:rPr>
          <w:rFonts w:ascii="Cambria" w:hAnsi="Cambria"/>
          <w:sz w:val="20"/>
          <w:szCs w:val="20"/>
          <w:lang w:val="pt-BR"/>
        </w:rPr>
        <w:t>1978</w:t>
      </w:r>
      <w:r w:rsidR="00F95D6F" w:rsidRPr="006B4CE6">
        <w:rPr>
          <w:rFonts w:ascii="Cambria" w:hAnsi="Cambria"/>
          <w:sz w:val="20"/>
          <w:szCs w:val="20"/>
          <w:lang w:val="pt-BR"/>
        </w:rPr>
        <w:t xml:space="preserve">, o </w:t>
      </w:r>
      <w:r w:rsidRPr="006B4CE6">
        <w:rPr>
          <w:rFonts w:ascii="Cambria" w:hAnsi="Cambria"/>
          <w:sz w:val="20"/>
          <w:szCs w:val="20"/>
          <w:lang w:val="pt-BR"/>
        </w:rPr>
        <w:t>Comandante d</w:t>
      </w:r>
      <w:r w:rsidR="00F95D6F" w:rsidRPr="006B4CE6">
        <w:rPr>
          <w:rFonts w:ascii="Cambria" w:hAnsi="Cambria"/>
          <w:sz w:val="20"/>
          <w:szCs w:val="20"/>
          <w:lang w:val="pt-BR"/>
        </w:rPr>
        <w:t>o</w:t>
      </w:r>
      <w:r w:rsidRPr="006B4CE6">
        <w:rPr>
          <w:rFonts w:ascii="Cambria" w:hAnsi="Cambria"/>
          <w:sz w:val="20"/>
          <w:szCs w:val="20"/>
          <w:lang w:val="pt-BR"/>
        </w:rPr>
        <w:t xml:space="preserve"> II E</w:t>
      </w:r>
      <w:r w:rsidR="00F95D6F" w:rsidRPr="006B4CE6">
        <w:rPr>
          <w:rFonts w:ascii="Cambria" w:hAnsi="Cambria"/>
          <w:sz w:val="20"/>
          <w:szCs w:val="20"/>
          <w:lang w:val="pt-BR"/>
        </w:rPr>
        <w:t>x</w:t>
      </w:r>
      <w:r w:rsidRPr="006B4CE6">
        <w:rPr>
          <w:rFonts w:ascii="Cambria" w:hAnsi="Cambria"/>
          <w:sz w:val="20"/>
          <w:szCs w:val="20"/>
          <w:lang w:val="pt-BR"/>
        </w:rPr>
        <w:t xml:space="preserve">ército </w:t>
      </w:r>
      <w:r w:rsidR="00F95D6F" w:rsidRPr="006B4CE6">
        <w:rPr>
          <w:rFonts w:ascii="Cambria" w:hAnsi="Cambria"/>
          <w:sz w:val="20"/>
          <w:szCs w:val="20"/>
          <w:lang w:val="pt-BR"/>
        </w:rPr>
        <w:t>respondeu o ofício do Juiz Federal</w:t>
      </w:r>
      <w:r w:rsidR="002475F1" w:rsidRPr="006B4CE6">
        <w:rPr>
          <w:rFonts w:ascii="Cambria" w:hAnsi="Cambria"/>
          <w:sz w:val="20"/>
          <w:szCs w:val="20"/>
          <w:lang w:val="pt-BR"/>
        </w:rPr>
        <w:t xml:space="preserve"> no qual reiterava a convocatória </w:t>
      </w:r>
      <w:r w:rsidR="007B5CCF" w:rsidRPr="006B4CE6">
        <w:rPr>
          <w:rFonts w:ascii="Cambria" w:hAnsi="Cambria"/>
          <w:sz w:val="20"/>
          <w:szCs w:val="20"/>
          <w:lang w:val="pt-BR"/>
        </w:rPr>
        <w:t>a</w:t>
      </w:r>
      <w:r w:rsidR="002475F1" w:rsidRPr="006B4CE6">
        <w:rPr>
          <w:rFonts w:ascii="Cambria" w:hAnsi="Cambria"/>
          <w:sz w:val="20"/>
          <w:szCs w:val="20"/>
          <w:lang w:val="pt-BR"/>
        </w:rPr>
        <w:t>os membros do Exército</w:t>
      </w:r>
      <w:r w:rsidRPr="006B4CE6">
        <w:rPr>
          <w:rFonts w:ascii="Cambria" w:hAnsi="Cambria"/>
          <w:sz w:val="20"/>
          <w:szCs w:val="20"/>
          <w:lang w:val="pt-BR"/>
        </w:rPr>
        <w:t xml:space="preserve">, </w:t>
      </w:r>
      <w:r w:rsidR="00886E8A" w:rsidRPr="006B4CE6">
        <w:rPr>
          <w:rFonts w:ascii="Cambria" w:hAnsi="Cambria"/>
          <w:sz w:val="20"/>
          <w:szCs w:val="20"/>
          <w:lang w:val="pt-BR"/>
        </w:rPr>
        <w:t>Pedro Antônio</w:t>
      </w:r>
      <w:r w:rsidRPr="006B4CE6">
        <w:rPr>
          <w:rFonts w:ascii="Cambria" w:hAnsi="Cambria"/>
          <w:sz w:val="20"/>
          <w:szCs w:val="20"/>
          <w:lang w:val="pt-BR"/>
        </w:rPr>
        <w:t xml:space="preserve"> Mira Grancieri </w:t>
      </w:r>
      <w:r w:rsidR="002475F1" w:rsidRPr="006B4CE6">
        <w:rPr>
          <w:rFonts w:ascii="Cambria" w:hAnsi="Cambria"/>
          <w:sz w:val="20"/>
          <w:szCs w:val="20"/>
          <w:lang w:val="pt-BR"/>
        </w:rPr>
        <w:t>e</w:t>
      </w:r>
      <w:r w:rsidR="00B13067" w:rsidRPr="006B4CE6">
        <w:rPr>
          <w:rFonts w:ascii="Cambria" w:hAnsi="Cambria"/>
          <w:sz w:val="20"/>
          <w:szCs w:val="20"/>
          <w:lang w:val="pt-BR"/>
        </w:rPr>
        <w:t xml:space="preserve"> </w:t>
      </w:r>
      <w:r w:rsidRPr="006B4CE6">
        <w:rPr>
          <w:rFonts w:ascii="Cambria" w:hAnsi="Cambria"/>
          <w:sz w:val="20"/>
          <w:szCs w:val="20"/>
          <w:lang w:val="pt-BR"/>
        </w:rPr>
        <w:t>“</w:t>
      </w:r>
      <w:r w:rsidR="009118FE">
        <w:rPr>
          <w:rFonts w:ascii="Cambria" w:hAnsi="Cambria"/>
          <w:sz w:val="20"/>
          <w:szCs w:val="20"/>
          <w:lang w:val="pt-BR"/>
        </w:rPr>
        <w:t>Capitão U</w:t>
      </w:r>
      <w:r w:rsidRPr="009118FE">
        <w:rPr>
          <w:rFonts w:ascii="Cambria" w:hAnsi="Cambria"/>
          <w:sz w:val="20"/>
          <w:szCs w:val="20"/>
          <w:lang w:val="pt-BR"/>
        </w:rPr>
        <w:t>birajara</w:t>
      </w:r>
      <w:r w:rsidRPr="006B4CE6">
        <w:rPr>
          <w:rFonts w:ascii="Cambria" w:hAnsi="Cambria"/>
          <w:sz w:val="20"/>
          <w:szCs w:val="20"/>
          <w:lang w:val="pt-BR"/>
        </w:rPr>
        <w:t>”</w:t>
      </w:r>
      <w:r w:rsidR="002475F1" w:rsidRPr="006B4CE6">
        <w:rPr>
          <w:rFonts w:ascii="Cambria" w:hAnsi="Cambria"/>
          <w:sz w:val="20"/>
          <w:szCs w:val="20"/>
          <w:lang w:val="pt-BR"/>
        </w:rPr>
        <w:t>,</w:t>
      </w:r>
      <w:r w:rsidR="007B5CCF" w:rsidRPr="006B4CE6">
        <w:rPr>
          <w:rFonts w:ascii="Cambria" w:hAnsi="Cambria"/>
          <w:sz w:val="20"/>
          <w:szCs w:val="20"/>
          <w:lang w:val="pt-BR"/>
        </w:rPr>
        <w:t xml:space="preserve"> a testemunhar. Em sua resposta, o Comandante informou que havia tomado</w:t>
      </w:r>
      <w:r w:rsidRPr="006B4CE6">
        <w:rPr>
          <w:rFonts w:ascii="Cambria" w:hAnsi="Cambria"/>
          <w:sz w:val="20"/>
          <w:szCs w:val="20"/>
          <w:lang w:val="pt-BR"/>
        </w:rPr>
        <w:t xml:space="preserve"> “</w:t>
      </w:r>
      <w:r w:rsidR="007B5CCF" w:rsidRPr="006B4CE6">
        <w:rPr>
          <w:rFonts w:ascii="Cambria" w:hAnsi="Cambria"/>
          <w:sz w:val="20"/>
          <w:szCs w:val="20"/>
          <w:lang w:val="pt-BR"/>
        </w:rPr>
        <w:t>[p</w:t>
      </w:r>
      <w:proofErr w:type="gramStart"/>
      <w:r w:rsidR="007B5CCF" w:rsidRPr="006B4CE6">
        <w:rPr>
          <w:rFonts w:ascii="Cambria" w:hAnsi="Cambria"/>
          <w:sz w:val="20"/>
          <w:szCs w:val="20"/>
          <w:lang w:val="pt-BR"/>
        </w:rPr>
        <w:t>]rovidências</w:t>
      </w:r>
      <w:proofErr w:type="gramEnd"/>
      <w:r w:rsidR="007B5CCF" w:rsidRPr="006B4CE6">
        <w:rPr>
          <w:rFonts w:ascii="Cambria" w:hAnsi="Cambria"/>
          <w:sz w:val="20"/>
          <w:szCs w:val="20"/>
          <w:lang w:val="pt-BR"/>
        </w:rPr>
        <w:t xml:space="preserve"> para interrupção do serviço a cargo do Sr. </w:t>
      </w:r>
      <w:r w:rsidR="00886E8A" w:rsidRPr="006B4CE6">
        <w:rPr>
          <w:rFonts w:ascii="Cambria" w:hAnsi="Cambria"/>
          <w:sz w:val="20"/>
          <w:szCs w:val="20"/>
          <w:lang w:val="pt-BR"/>
        </w:rPr>
        <w:t>PEDRO ANTÔNIO</w:t>
      </w:r>
      <w:r w:rsidR="007B5CCF" w:rsidRPr="006B4CE6">
        <w:rPr>
          <w:rFonts w:ascii="Cambria" w:hAnsi="Cambria"/>
          <w:sz w:val="20"/>
          <w:szCs w:val="20"/>
          <w:lang w:val="pt-BR"/>
        </w:rPr>
        <w:t xml:space="preserve"> MIRA GRANCIERI na área de MATO GROSS[O]”;</w:t>
      </w:r>
      <w:r w:rsidRPr="006B4CE6">
        <w:rPr>
          <w:rStyle w:val="Refdenotaalpie"/>
          <w:rFonts w:ascii="Cambria" w:hAnsi="Cambria"/>
          <w:sz w:val="20"/>
          <w:szCs w:val="20"/>
          <w:lang w:val="pt-BR"/>
        </w:rPr>
        <w:footnoteReference w:id="181"/>
      </w:r>
      <w:r w:rsidR="007B5CCF" w:rsidRPr="006B4CE6">
        <w:rPr>
          <w:rFonts w:ascii="Cambria" w:hAnsi="Cambria"/>
          <w:sz w:val="20"/>
          <w:szCs w:val="20"/>
          <w:lang w:val="pt-BR"/>
        </w:rPr>
        <w:t xml:space="preserve"> contudo, apontou qu</w:t>
      </w:r>
      <w:r w:rsidRPr="006B4CE6">
        <w:rPr>
          <w:rFonts w:ascii="Cambria" w:hAnsi="Cambria"/>
          <w:sz w:val="20"/>
          <w:szCs w:val="20"/>
          <w:lang w:val="pt-BR"/>
        </w:rPr>
        <w:t>e “</w:t>
      </w:r>
      <w:r w:rsidR="002F26CF" w:rsidRPr="006B4CE6">
        <w:rPr>
          <w:rFonts w:ascii="Cambria" w:hAnsi="Cambria"/>
          <w:sz w:val="20"/>
          <w:szCs w:val="20"/>
          <w:lang w:val="pt-BR"/>
        </w:rPr>
        <w:t>[p]ela autonomia do trabalho de que é incumbido, é totalmente impossível localizá-lo de momento, o que me impede de apresentá-lo”.</w:t>
      </w:r>
      <w:r w:rsidRPr="006B4CE6">
        <w:rPr>
          <w:rStyle w:val="Refdenotaalpie"/>
          <w:rFonts w:ascii="Cambria" w:hAnsi="Cambria"/>
          <w:sz w:val="20"/>
          <w:szCs w:val="20"/>
          <w:lang w:val="pt-BR"/>
        </w:rPr>
        <w:footnoteReference w:id="182"/>
      </w:r>
      <w:r w:rsidRPr="006B4CE6">
        <w:rPr>
          <w:rFonts w:ascii="Cambria" w:hAnsi="Cambria"/>
          <w:sz w:val="20"/>
          <w:szCs w:val="20"/>
          <w:lang w:val="pt-BR"/>
        </w:rPr>
        <w:t xml:space="preserve"> </w:t>
      </w:r>
      <w:r w:rsidR="002F26CF" w:rsidRPr="006B4CE6">
        <w:rPr>
          <w:rFonts w:ascii="Cambria" w:hAnsi="Cambria"/>
          <w:sz w:val="20"/>
          <w:szCs w:val="20"/>
          <w:lang w:val="pt-BR"/>
        </w:rPr>
        <w:t xml:space="preserve">Em relação ao “Capitão Ubirajara”, informou que havia ordenado </w:t>
      </w:r>
      <w:r w:rsidRPr="006B4CE6">
        <w:rPr>
          <w:rFonts w:ascii="Cambria" w:hAnsi="Cambria"/>
          <w:sz w:val="20"/>
          <w:szCs w:val="20"/>
          <w:lang w:val="pt-BR"/>
        </w:rPr>
        <w:t>“[</w:t>
      </w:r>
      <w:r w:rsidR="002F26CF" w:rsidRPr="006B4CE6">
        <w:rPr>
          <w:rFonts w:ascii="Cambria" w:hAnsi="Cambria"/>
          <w:sz w:val="20"/>
          <w:szCs w:val="20"/>
          <w:lang w:val="pt-BR"/>
        </w:rPr>
        <w:t>o</w:t>
      </w:r>
      <w:r w:rsidRPr="006B4CE6">
        <w:rPr>
          <w:rFonts w:ascii="Cambria" w:hAnsi="Cambria"/>
          <w:sz w:val="20"/>
          <w:szCs w:val="20"/>
          <w:lang w:val="pt-BR"/>
        </w:rPr>
        <w:t>]</w:t>
      </w:r>
      <w:r w:rsidR="002F26CF" w:rsidRPr="006B4CE6">
        <w:rPr>
          <w:rFonts w:ascii="Cambria" w:hAnsi="Cambria"/>
          <w:sz w:val="20"/>
          <w:szCs w:val="20"/>
          <w:lang w:val="pt-BR"/>
        </w:rPr>
        <w:t xml:space="preserve"> levantamento de dados</w:t>
      </w:r>
      <w:r w:rsidRPr="006B4CE6">
        <w:rPr>
          <w:rFonts w:ascii="Cambria" w:hAnsi="Cambria"/>
          <w:sz w:val="20"/>
          <w:szCs w:val="20"/>
          <w:lang w:val="pt-BR"/>
        </w:rPr>
        <w:t xml:space="preserve">” </w:t>
      </w:r>
      <w:r w:rsidR="002F26CF" w:rsidRPr="006B4CE6">
        <w:rPr>
          <w:rFonts w:ascii="Cambria" w:hAnsi="Cambria"/>
          <w:sz w:val="20"/>
          <w:szCs w:val="20"/>
          <w:lang w:val="pt-BR"/>
        </w:rPr>
        <w:t>que permitisse a sua identificação.</w:t>
      </w:r>
      <w:r w:rsidRPr="006B4CE6">
        <w:rPr>
          <w:rStyle w:val="Refdenotaalpie"/>
          <w:rFonts w:ascii="Cambria" w:hAnsi="Cambria"/>
          <w:sz w:val="20"/>
          <w:szCs w:val="20"/>
          <w:lang w:val="pt-BR"/>
        </w:rPr>
        <w:footnoteReference w:id="183"/>
      </w:r>
      <w:r w:rsidR="002F26CF" w:rsidRPr="006B4CE6">
        <w:rPr>
          <w:rFonts w:ascii="Cambria" w:hAnsi="Cambria"/>
          <w:sz w:val="20"/>
          <w:szCs w:val="20"/>
          <w:lang w:val="pt-BR"/>
        </w:rPr>
        <w:t xml:space="preserve"> Em </w:t>
      </w:r>
      <w:r w:rsidRPr="006B4CE6">
        <w:rPr>
          <w:rFonts w:ascii="Cambria" w:hAnsi="Cambria"/>
          <w:sz w:val="20"/>
          <w:szCs w:val="20"/>
          <w:lang w:val="pt-BR"/>
        </w:rPr>
        <w:t xml:space="preserve">26 </w:t>
      </w:r>
      <w:r w:rsidR="009F32C0" w:rsidRPr="006B4CE6">
        <w:rPr>
          <w:rFonts w:ascii="Cambria" w:hAnsi="Cambria"/>
          <w:sz w:val="20"/>
          <w:szCs w:val="20"/>
          <w:lang w:val="pt-BR"/>
        </w:rPr>
        <w:t xml:space="preserve">de maio de </w:t>
      </w:r>
      <w:r w:rsidRPr="006B4CE6">
        <w:rPr>
          <w:rFonts w:ascii="Cambria" w:hAnsi="Cambria"/>
          <w:sz w:val="20"/>
          <w:szCs w:val="20"/>
          <w:lang w:val="pt-BR"/>
        </w:rPr>
        <w:t xml:space="preserve">1978, </w:t>
      </w:r>
      <w:r w:rsidR="00886E8A" w:rsidRPr="006B4CE6">
        <w:rPr>
          <w:rFonts w:ascii="Cambria" w:hAnsi="Cambria"/>
          <w:sz w:val="20"/>
          <w:szCs w:val="20"/>
          <w:lang w:val="pt-BR"/>
        </w:rPr>
        <w:t xml:space="preserve">a parte demandante desistiu da solicitação de chamar </w:t>
      </w:r>
      <w:r w:rsidR="00B15B8B" w:rsidRPr="006B4CE6">
        <w:rPr>
          <w:rFonts w:ascii="Cambria" w:hAnsi="Cambria"/>
          <w:sz w:val="20"/>
          <w:szCs w:val="20"/>
          <w:lang w:val="pt-BR"/>
        </w:rPr>
        <w:t>Pedr</w:t>
      </w:r>
      <w:r w:rsidRPr="006B4CE6">
        <w:rPr>
          <w:rFonts w:ascii="Cambria" w:hAnsi="Cambria"/>
          <w:sz w:val="20"/>
          <w:szCs w:val="20"/>
          <w:lang w:val="pt-BR"/>
        </w:rPr>
        <w:t>o Ant</w:t>
      </w:r>
      <w:r w:rsidR="00886E8A" w:rsidRPr="006B4CE6">
        <w:rPr>
          <w:rFonts w:ascii="Cambria" w:hAnsi="Cambria"/>
          <w:sz w:val="20"/>
          <w:szCs w:val="20"/>
          <w:lang w:val="pt-BR"/>
        </w:rPr>
        <w:t>ô</w:t>
      </w:r>
      <w:r w:rsidRPr="006B4CE6">
        <w:rPr>
          <w:rFonts w:ascii="Cambria" w:hAnsi="Cambria"/>
          <w:sz w:val="20"/>
          <w:szCs w:val="20"/>
          <w:lang w:val="pt-BR"/>
        </w:rPr>
        <w:t xml:space="preserve">nio Mira Grancieri </w:t>
      </w:r>
      <w:r w:rsidR="00B15B8B" w:rsidRPr="006B4CE6">
        <w:rPr>
          <w:rFonts w:ascii="Cambria" w:hAnsi="Cambria"/>
          <w:sz w:val="20"/>
          <w:szCs w:val="20"/>
          <w:lang w:val="pt-BR"/>
        </w:rPr>
        <w:t>e o</w:t>
      </w:r>
      <w:r w:rsidRPr="006B4CE6">
        <w:rPr>
          <w:rFonts w:ascii="Cambria" w:hAnsi="Cambria"/>
          <w:sz w:val="20"/>
          <w:szCs w:val="20"/>
          <w:lang w:val="pt-BR"/>
        </w:rPr>
        <w:t xml:space="preserve"> “Capit</w:t>
      </w:r>
      <w:r w:rsidRPr="006B4CE6">
        <w:rPr>
          <w:rStyle w:val="nfasis"/>
          <w:rFonts w:ascii="Cambria" w:hAnsi="Cambria" w:cs="Arial"/>
          <w:i w:val="0"/>
          <w:sz w:val="20"/>
          <w:szCs w:val="20"/>
          <w:lang w:val="pt-BR"/>
        </w:rPr>
        <w:t>ã</w:t>
      </w:r>
      <w:r w:rsidRPr="006B4CE6">
        <w:rPr>
          <w:rFonts w:ascii="Cambria" w:hAnsi="Cambria"/>
          <w:sz w:val="20"/>
          <w:szCs w:val="20"/>
          <w:lang w:val="pt-BR"/>
        </w:rPr>
        <w:t xml:space="preserve">o Ubirajara”. </w:t>
      </w:r>
      <w:r w:rsidR="00B15B8B" w:rsidRPr="006B4CE6">
        <w:rPr>
          <w:rFonts w:ascii="Cambria" w:hAnsi="Cambria"/>
          <w:sz w:val="20"/>
          <w:szCs w:val="20"/>
          <w:lang w:val="pt-BR"/>
        </w:rPr>
        <w:t xml:space="preserve">Indicaram que o ofício apresentado pelo II Exército evidenciava </w:t>
      </w:r>
      <w:r w:rsidRPr="006B4CE6">
        <w:rPr>
          <w:rFonts w:ascii="Cambria" w:hAnsi="Cambria"/>
          <w:sz w:val="20"/>
          <w:szCs w:val="20"/>
          <w:lang w:val="pt-BR"/>
        </w:rPr>
        <w:t>“</w:t>
      </w:r>
      <w:r w:rsidR="00B15B8B" w:rsidRPr="006B4CE6">
        <w:rPr>
          <w:rFonts w:ascii="Cambria" w:hAnsi="Cambria"/>
          <w:sz w:val="20"/>
          <w:szCs w:val="20"/>
          <w:lang w:val="pt-BR"/>
        </w:rPr>
        <w:t xml:space="preserve">[a] preocupação de se ocultar os verdadeiros responsáveis pela morte de Vladimir </w:t>
      </w:r>
      <w:proofErr w:type="gramStart"/>
      <w:r w:rsidR="00B15B8B" w:rsidRPr="006B4CE6">
        <w:rPr>
          <w:rFonts w:ascii="Cambria" w:hAnsi="Cambria"/>
          <w:sz w:val="20"/>
          <w:szCs w:val="20"/>
          <w:lang w:val="pt-BR"/>
        </w:rPr>
        <w:t>Herzo[</w:t>
      </w:r>
      <w:proofErr w:type="gramEnd"/>
      <w:r w:rsidR="00B15B8B" w:rsidRPr="006B4CE6">
        <w:rPr>
          <w:rFonts w:ascii="Cambria" w:hAnsi="Cambria"/>
          <w:sz w:val="20"/>
          <w:szCs w:val="20"/>
          <w:lang w:val="pt-BR"/>
        </w:rPr>
        <w:t>g]”.</w:t>
      </w:r>
      <w:r w:rsidRPr="006B4CE6">
        <w:rPr>
          <w:rStyle w:val="Refdenotaalpie"/>
          <w:rFonts w:ascii="Cambria" w:hAnsi="Cambria"/>
          <w:sz w:val="20"/>
          <w:szCs w:val="20"/>
          <w:lang w:val="pt-BR"/>
        </w:rPr>
        <w:footnoteReference w:id="184"/>
      </w:r>
      <w:r w:rsidR="00B13067" w:rsidRPr="006B4CE6">
        <w:rPr>
          <w:rFonts w:ascii="Cambria" w:hAnsi="Cambria"/>
          <w:sz w:val="20"/>
          <w:szCs w:val="20"/>
          <w:lang w:val="pt-BR"/>
        </w:rPr>
        <w:t xml:space="preserve"> </w:t>
      </w:r>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B15B8B" w:rsidRPr="006B4CE6">
        <w:rPr>
          <w:rFonts w:ascii="Cambria" w:hAnsi="Cambria"/>
          <w:sz w:val="20"/>
          <w:szCs w:val="20"/>
          <w:lang w:val="pt-BR"/>
        </w:rPr>
        <w:t>m</w:t>
      </w:r>
      <w:r w:rsidRPr="006B4CE6">
        <w:rPr>
          <w:rFonts w:ascii="Cambria" w:hAnsi="Cambria"/>
          <w:sz w:val="20"/>
          <w:szCs w:val="20"/>
          <w:lang w:val="pt-BR"/>
        </w:rPr>
        <w:t xml:space="preserve"> 15 </w:t>
      </w:r>
      <w:r w:rsidR="009F32C0" w:rsidRPr="006B4CE6">
        <w:rPr>
          <w:rFonts w:ascii="Cambria" w:hAnsi="Cambria"/>
          <w:sz w:val="20"/>
          <w:szCs w:val="20"/>
          <w:lang w:val="pt-BR"/>
        </w:rPr>
        <w:t xml:space="preserve">de junho de </w:t>
      </w:r>
      <w:r w:rsidRPr="006B4CE6">
        <w:rPr>
          <w:rFonts w:ascii="Cambria" w:hAnsi="Cambria"/>
          <w:sz w:val="20"/>
          <w:szCs w:val="20"/>
          <w:lang w:val="pt-BR"/>
        </w:rPr>
        <w:t xml:space="preserve">1978, </w:t>
      </w:r>
      <w:r w:rsidR="00B15B8B" w:rsidRPr="006B4CE6">
        <w:rPr>
          <w:rFonts w:ascii="Cambria" w:hAnsi="Cambria"/>
          <w:sz w:val="20"/>
          <w:szCs w:val="20"/>
          <w:lang w:val="pt-BR"/>
        </w:rPr>
        <w:t xml:space="preserve">a União </w:t>
      </w:r>
      <w:r w:rsidR="00B23240">
        <w:rPr>
          <w:rFonts w:ascii="Cambria" w:hAnsi="Cambria"/>
          <w:sz w:val="20"/>
          <w:szCs w:val="20"/>
          <w:lang w:val="pt-BR"/>
        </w:rPr>
        <w:t>apresentou seu Memorial</w:t>
      </w:r>
      <w:r w:rsidR="0041271E" w:rsidRPr="006B4CE6">
        <w:rPr>
          <w:rFonts w:ascii="Cambria" w:hAnsi="Cambria"/>
          <w:sz w:val="20"/>
          <w:szCs w:val="20"/>
          <w:lang w:val="pt-BR"/>
        </w:rPr>
        <w:t xml:space="preserve">, solicitando que a Ação </w:t>
      </w:r>
      <w:r w:rsidR="0041271E" w:rsidRPr="006B4CE6">
        <w:rPr>
          <w:rFonts w:ascii="Cambria" w:hAnsi="Cambria"/>
          <w:sz w:val="20"/>
          <w:szCs w:val="20"/>
          <w:lang w:val="pt-BR"/>
        </w:rPr>
        <w:lastRenderedPageBreak/>
        <w:t>Declaratória fosse julgada</w:t>
      </w:r>
      <w:r w:rsidR="00275694" w:rsidRPr="006B4CE6">
        <w:rPr>
          <w:rFonts w:ascii="Cambria" w:hAnsi="Cambria"/>
          <w:sz w:val="20"/>
          <w:szCs w:val="20"/>
          <w:lang w:val="pt-BR"/>
        </w:rPr>
        <w:t xml:space="preserve"> </w:t>
      </w:r>
      <w:r w:rsidR="008A14B0" w:rsidRPr="006B4CE6">
        <w:rPr>
          <w:rFonts w:ascii="Cambria" w:hAnsi="Cambria"/>
          <w:sz w:val="20"/>
          <w:szCs w:val="20"/>
          <w:lang w:val="pt-BR"/>
        </w:rPr>
        <w:t>“[i</w:t>
      </w:r>
      <w:proofErr w:type="gramStart"/>
      <w:r w:rsidR="008A14B0" w:rsidRPr="006B4CE6">
        <w:rPr>
          <w:rFonts w:ascii="Cambria" w:hAnsi="Cambria"/>
          <w:sz w:val="20"/>
          <w:szCs w:val="20"/>
          <w:lang w:val="pt-BR"/>
        </w:rPr>
        <w:t>]mprocedente</w:t>
      </w:r>
      <w:proofErr w:type="gramEnd"/>
      <w:r w:rsidR="008A14B0" w:rsidRPr="006B4CE6">
        <w:rPr>
          <w:rFonts w:ascii="Cambria" w:hAnsi="Cambria"/>
          <w:sz w:val="20"/>
          <w:szCs w:val="20"/>
          <w:lang w:val="pt-BR"/>
        </w:rPr>
        <w:t xml:space="preserve">, </w:t>
      </w:r>
      <w:r w:rsidR="00B23240">
        <w:rPr>
          <w:rFonts w:ascii="Cambria" w:hAnsi="Cambria"/>
          <w:sz w:val="20"/>
          <w:szCs w:val="20"/>
          <w:lang w:val="pt-BR"/>
        </w:rPr>
        <w:t>[...]</w:t>
      </w:r>
      <w:r w:rsidR="008A14B0" w:rsidRPr="006B4CE6">
        <w:rPr>
          <w:rFonts w:ascii="Cambria" w:hAnsi="Cambria"/>
          <w:sz w:val="20"/>
          <w:szCs w:val="20"/>
          <w:lang w:val="pt-BR"/>
        </w:rPr>
        <w:t xml:space="preserve"> já que o suicídio da suposta vitima não induz a nenhuma ação ou omissão das autoridades, capazes de caracterizar a responsabilidade da Pessoa Jurídica de Direito Publico”.</w:t>
      </w:r>
      <w:r w:rsidRPr="006B4CE6">
        <w:rPr>
          <w:rStyle w:val="Refdenotaalpie"/>
          <w:rFonts w:ascii="Cambria" w:hAnsi="Cambria"/>
          <w:sz w:val="20"/>
          <w:szCs w:val="20"/>
          <w:lang w:val="pt-BR"/>
        </w:rPr>
        <w:footnoteReference w:id="185"/>
      </w:r>
      <w:r w:rsidRPr="006B4CE6">
        <w:rPr>
          <w:rFonts w:ascii="Cambria" w:hAnsi="Cambria"/>
          <w:sz w:val="20"/>
          <w:szCs w:val="20"/>
          <w:lang w:val="pt-BR"/>
        </w:rPr>
        <w:t xml:space="preserve"> </w:t>
      </w:r>
      <w:r w:rsidR="008A14B0" w:rsidRPr="006B4CE6">
        <w:rPr>
          <w:rFonts w:ascii="Cambria" w:hAnsi="Cambria"/>
          <w:sz w:val="20"/>
          <w:szCs w:val="20"/>
          <w:lang w:val="pt-BR"/>
        </w:rPr>
        <w:t xml:space="preserve">Por sua vez, o representante </w:t>
      </w:r>
      <w:r w:rsidRPr="00A26EEE">
        <w:rPr>
          <w:rFonts w:ascii="Cambria" w:hAnsi="Cambria"/>
          <w:i/>
          <w:sz w:val="20"/>
          <w:szCs w:val="20"/>
          <w:lang w:val="pt-BR"/>
        </w:rPr>
        <w:t>ad hoc</w:t>
      </w:r>
      <w:r w:rsidRPr="006B4CE6">
        <w:rPr>
          <w:rFonts w:ascii="Cambria" w:hAnsi="Cambria"/>
          <w:sz w:val="20"/>
          <w:szCs w:val="20"/>
          <w:lang w:val="pt-BR"/>
        </w:rPr>
        <w:t xml:space="preserve"> </w:t>
      </w:r>
      <w:r w:rsidR="008A14B0" w:rsidRPr="006B4CE6">
        <w:rPr>
          <w:rFonts w:ascii="Cambria" w:hAnsi="Cambria"/>
          <w:sz w:val="20"/>
          <w:szCs w:val="20"/>
          <w:lang w:val="pt-BR"/>
        </w:rPr>
        <w:t>do Ministéri</w:t>
      </w:r>
      <w:r w:rsidR="00B23240">
        <w:rPr>
          <w:rFonts w:ascii="Cambria" w:hAnsi="Cambria"/>
          <w:sz w:val="20"/>
          <w:szCs w:val="20"/>
          <w:lang w:val="pt-BR"/>
        </w:rPr>
        <w:t>o Público apresentou seu Memorial</w:t>
      </w:r>
      <w:r w:rsidR="008A14B0" w:rsidRPr="006B4CE6">
        <w:rPr>
          <w:rFonts w:ascii="Cambria" w:hAnsi="Cambria"/>
          <w:sz w:val="20"/>
          <w:szCs w:val="20"/>
          <w:lang w:val="pt-BR"/>
        </w:rPr>
        <w:t>, opinando pela procedência da Ação Declaratória.</w:t>
      </w:r>
      <w:r w:rsidRPr="006B4CE6">
        <w:rPr>
          <w:rStyle w:val="Refdenotaalpie"/>
          <w:rFonts w:ascii="Cambria" w:hAnsi="Cambria"/>
          <w:sz w:val="20"/>
          <w:szCs w:val="20"/>
          <w:lang w:val="pt-BR"/>
        </w:rPr>
        <w:footnoteReference w:id="186"/>
      </w:r>
      <w:r w:rsidR="008A14B0" w:rsidRPr="006B4CE6">
        <w:rPr>
          <w:rFonts w:ascii="Cambria" w:hAnsi="Cambria"/>
          <w:sz w:val="20"/>
          <w:szCs w:val="20"/>
          <w:lang w:val="pt-BR"/>
        </w:rPr>
        <w:t xml:space="preserve"> </w:t>
      </w:r>
      <w:r w:rsidRPr="006B4CE6">
        <w:rPr>
          <w:rFonts w:ascii="Cambria" w:hAnsi="Cambria"/>
          <w:sz w:val="20"/>
          <w:szCs w:val="20"/>
          <w:lang w:val="pt-BR"/>
        </w:rPr>
        <w:t xml:space="preserve">Posteriormente, </w:t>
      </w:r>
      <w:r w:rsidR="00A26EEE">
        <w:rPr>
          <w:rFonts w:ascii="Cambria" w:hAnsi="Cambria"/>
          <w:sz w:val="20"/>
          <w:szCs w:val="20"/>
          <w:lang w:val="pt-BR"/>
        </w:rPr>
        <w:t>a União</w:t>
      </w:r>
      <w:r w:rsidRPr="006B4CE6">
        <w:rPr>
          <w:rFonts w:ascii="Cambria" w:hAnsi="Cambria"/>
          <w:sz w:val="20"/>
          <w:szCs w:val="20"/>
          <w:lang w:val="pt-BR"/>
        </w:rPr>
        <w:t xml:space="preserve"> Federal</w:t>
      </w:r>
      <w:r w:rsidR="00B85857" w:rsidRPr="006B4CE6">
        <w:rPr>
          <w:rFonts w:ascii="Cambria" w:hAnsi="Cambria"/>
          <w:sz w:val="20"/>
          <w:szCs w:val="20"/>
          <w:lang w:val="pt-BR"/>
        </w:rPr>
        <w:t xml:space="preserve"> interpôs um Mandado de Segurança perante o </w:t>
      </w:r>
      <w:r w:rsidRPr="006B4CE6">
        <w:rPr>
          <w:rFonts w:ascii="Cambria" w:hAnsi="Cambria"/>
          <w:sz w:val="20"/>
          <w:szCs w:val="20"/>
          <w:lang w:val="pt-BR"/>
        </w:rPr>
        <w:t xml:space="preserve">Tribunal Federal de Recursos, </w:t>
      </w:r>
      <w:r w:rsidR="00B85857" w:rsidRPr="006B4CE6">
        <w:rPr>
          <w:rFonts w:ascii="Cambria" w:hAnsi="Cambria"/>
          <w:sz w:val="20"/>
          <w:szCs w:val="20"/>
          <w:lang w:val="pt-BR"/>
        </w:rPr>
        <w:t>para que se suspendesse a “leitura e publicação” da sentença no processo. Em 21 de</w:t>
      </w:r>
      <w:r w:rsidR="009F32C0" w:rsidRPr="006B4CE6">
        <w:rPr>
          <w:rFonts w:ascii="Cambria" w:hAnsi="Cambria"/>
          <w:sz w:val="20"/>
          <w:szCs w:val="20"/>
          <w:lang w:val="pt-BR"/>
        </w:rPr>
        <w:t xml:space="preserve"> setembro de </w:t>
      </w:r>
      <w:r w:rsidRPr="006B4CE6">
        <w:rPr>
          <w:rFonts w:ascii="Cambria" w:hAnsi="Cambria"/>
          <w:sz w:val="20"/>
          <w:szCs w:val="20"/>
          <w:lang w:val="pt-BR"/>
        </w:rPr>
        <w:t xml:space="preserve">1978, </w:t>
      </w:r>
      <w:r w:rsidR="00B85857" w:rsidRPr="006B4CE6">
        <w:rPr>
          <w:rFonts w:ascii="Cambria" w:hAnsi="Cambria"/>
          <w:sz w:val="20"/>
          <w:szCs w:val="20"/>
          <w:lang w:val="pt-BR"/>
        </w:rPr>
        <w:t xml:space="preserve">o </w:t>
      </w:r>
      <w:r w:rsidRPr="006B4CE6">
        <w:rPr>
          <w:rFonts w:ascii="Cambria" w:hAnsi="Cambria"/>
          <w:sz w:val="20"/>
          <w:szCs w:val="20"/>
          <w:lang w:val="pt-BR"/>
        </w:rPr>
        <w:t>Pleno d</w:t>
      </w:r>
      <w:r w:rsidR="00B85857" w:rsidRPr="006B4CE6">
        <w:rPr>
          <w:rFonts w:ascii="Cambria" w:hAnsi="Cambria"/>
          <w:sz w:val="20"/>
          <w:szCs w:val="20"/>
          <w:lang w:val="pt-BR"/>
        </w:rPr>
        <w:t>o</w:t>
      </w:r>
      <w:r w:rsidRPr="006B4CE6">
        <w:rPr>
          <w:rFonts w:ascii="Cambria" w:hAnsi="Cambria"/>
          <w:sz w:val="20"/>
          <w:szCs w:val="20"/>
          <w:lang w:val="pt-BR"/>
        </w:rPr>
        <w:t xml:space="preserve"> Tribunal Federal de Recursos d</w:t>
      </w:r>
      <w:r w:rsidR="00677D21" w:rsidRPr="006B4CE6">
        <w:rPr>
          <w:rFonts w:ascii="Cambria" w:hAnsi="Cambria"/>
          <w:sz w:val="20"/>
          <w:szCs w:val="20"/>
          <w:lang w:val="pt-BR"/>
        </w:rPr>
        <w:t>ecidiu não admitir o</w:t>
      </w:r>
      <w:r w:rsidRPr="006B4CE6">
        <w:rPr>
          <w:rFonts w:ascii="Cambria" w:hAnsi="Cambria"/>
          <w:sz w:val="20"/>
          <w:szCs w:val="20"/>
          <w:lang w:val="pt-BR"/>
        </w:rPr>
        <w:t xml:space="preserve"> “</w:t>
      </w:r>
      <w:r w:rsidRPr="006B4CE6">
        <w:rPr>
          <w:rFonts w:ascii="Cambria" w:hAnsi="Cambria"/>
          <w:i/>
          <w:sz w:val="20"/>
          <w:szCs w:val="20"/>
          <w:lang w:val="pt-BR"/>
        </w:rPr>
        <w:t>mandamus</w:t>
      </w:r>
      <w:r w:rsidRPr="006B4CE6">
        <w:rPr>
          <w:rFonts w:ascii="Cambria" w:hAnsi="Cambria"/>
          <w:sz w:val="20"/>
          <w:szCs w:val="20"/>
          <w:lang w:val="pt-BR"/>
        </w:rPr>
        <w:t>”</w:t>
      </w:r>
      <w:r w:rsidR="00677D21" w:rsidRPr="006B4CE6">
        <w:rPr>
          <w:rFonts w:ascii="Cambria" w:hAnsi="Cambria"/>
          <w:sz w:val="20"/>
          <w:szCs w:val="20"/>
          <w:lang w:val="pt-BR"/>
        </w:rPr>
        <w:t>.</w:t>
      </w:r>
      <w:proofErr w:type="gramStart"/>
      <w:r w:rsidRPr="006B4CE6">
        <w:rPr>
          <w:rStyle w:val="Refdenotaalpie"/>
          <w:rFonts w:ascii="Cambria" w:hAnsi="Cambria"/>
          <w:sz w:val="20"/>
          <w:szCs w:val="20"/>
          <w:lang w:val="pt-BR"/>
        </w:rPr>
        <w:footnoteReference w:id="187"/>
      </w:r>
      <w:proofErr w:type="gramEnd"/>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677D21" w:rsidRPr="006B4CE6">
        <w:rPr>
          <w:rFonts w:ascii="Cambria" w:hAnsi="Cambria"/>
          <w:sz w:val="20"/>
          <w:szCs w:val="20"/>
          <w:lang w:val="pt-BR"/>
        </w:rPr>
        <w:t xml:space="preserve">m </w:t>
      </w:r>
      <w:r w:rsidRPr="006B4CE6">
        <w:rPr>
          <w:rFonts w:ascii="Cambria" w:hAnsi="Cambria"/>
          <w:sz w:val="20"/>
          <w:szCs w:val="20"/>
          <w:lang w:val="pt-BR"/>
        </w:rPr>
        <w:t xml:space="preserve">27 </w:t>
      </w:r>
      <w:r w:rsidR="009F32C0" w:rsidRPr="006B4CE6">
        <w:rPr>
          <w:rFonts w:ascii="Cambria" w:hAnsi="Cambria"/>
          <w:sz w:val="20"/>
          <w:szCs w:val="20"/>
          <w:lang w:val="pt-BR"/>
        </w:rPr>
        <w:t xml:space="preserve">de outubro de </w:t>
      </w:r>
      <w:r w:rsidRPr="006B4CE6">
        <w:rPr>
          <w:rFonts w:ascii="Cambria" w:hAnsi="Cambria"/>
          <w:sz w:val="20"/>
          <w:szCs w:val="20"/>
          <w:lang w:val="pt-BR"/>
        </w:rPr>
        <w:t xml:space="preserve">1978, </w:t>
      </w:r>
      <w:r w:rsidR="00677D21" w:rsidRPr="006B4CE6">
        <w:rPr>
          <w:rFonts w:ascii="Cambria" w:hAnsi="Cambria"/>
          <w:sz w:val="20"/>
          <w:szCs w:val="20"/>
          <w:lang w:val="pt-BR"/>
        </w:rPr>
        <w:t xml:space="preserve">o Juiz Federal ditou uma sentença na qual afirmou, entre outras coisas, que </w:t>
      </w:r>
      <w:r w:rsidR="00C43C12" w:rsidRPr="006B4CE6">
        <w:rPr>
          <w:rFonts w:ascii="Cambria" w:hAnsi="Cambria"/>
          <w:sz w:val="20"/>
          <w:szCs w:val="20"/>
          <w:lang w:val="pt-BR"/>
        </w:rPr>
        <w:t>“[é] fato incontroverso nos presentes autos que Vladimir Herzog, [...] sofreu morte não natural, quando se encontrava nas dependências do Destacamento de Operações de Informações do Centro de Defesa Inter</w:t>
      </w:r>
      <w:r w:rsidR="00360F00">
        <w:rPr>
          <w:rFonts w:ascii="Cambria" w:hAnsi="Cambria"/>
          <w:sz w:val="20"/>
          <w:szCs w:val="20"/>
          <w:lang w:val="pt-BR"/>
        </w:rPr>
        <w:t>na (DOI/CODI), órgão subordinado</w:t>
      </w:r>
      <w:r w:rsidR="00C43C12" w:rsidRPr="006B4CE6">
        <w:rPr>
          <w:rFonts w:ascii="Cambria" w:hAnsi="Cambria"/>
          <w:sz w:val="20"/>
          <w:szCs w:val="20"/>
          <w:lang w:val="pt-BR"/>
        </w:rPr>
        <w:t xml:space="preserve"> e componente do II Exército”.</w:t>
      </w:r>
      <w:r w:rsidRPr="006B4CE6">
        <w:rPr>
          <w:rStyle w:val="Refdenotaalpie"/>
          <w:rFonts w:ascii="Cambria" w:hAnsi="Cambria"/>
          <w:sz w:val="20"/>
          <w:szCs w:val="20"/>
          <w:lang w:val="pt-BR"/>
        </w:rPr>
        <w:footnoteReference w:id="188"/>
      </w:r>
      <w:r w:rsidR="00C43C12" w:rsidRPr="006B4CE6">
        <w:rPr>
          <w:rFonts w:ascii="Cambria" w:hAnsi="Cambria"/>
          <w:sz w:val="20"/>
          <w:szCs w:val="20"/>
          <w:lang w:val="pt-BR"/>
        </w:rPr>
        <w:t xml:space="preserve"> Do mesmo modo, de acordo com o magistrado, </w:t>
      </w:r>
      <w:r w:rsidR="00052FF6" w:rsidRPr="006B4CE6">
        <w:rPr>
          <w:rFonts w:ascii="Cambria" w:hAnsi="Cambria"/>
          <w:sz w:val="20"/>
          <w:szCs w:val="20"/>
          <w:lang w:val="pt-BR"/>
        </w:rPr>
        <w:t>era</w:t>
      </w:r>
      <w:r w:rsidR="00C43C12" w:rsidRPr="006B4CE6">
        <w:rPr>
          <w:rFonts w:ascii="Cambria" w:hAnsi="Cambria"/>
          <w:sz w:val="20"/>
          <w:szCs w:val="20"/>
          <w:lang w:val="pt-BR"/>
        </w:rPr>
        <w:t xml:space="preserve"> um</w:t>
      </w:r>
      <w:r w:rsidRPr="006B4CE6">
        <w:rPr>
          <w:rFonts w:ascii="Cambria" w:hAnsi="Cambria"/>
          <w:sz w:val="20"/>
          <w:szCs w:val="20"/>
          <w:lang w:val="pt-BR"/>
        </w:rPr>
        <w:t xml:space="preserve"> “</w:t>
      </w:r>
      <w:r w:rsidR="00052FF6" w:rsidRPr="006B4CE6">
        <w:rPr>
          <w:rFonts w:ascii="Cambria" w:hAnsi="Cambria"/>
          <w:sz w:val="20"/>
          <w:szCs w:val="20"/>
          <w:lang w:val="pt-BR"/>
        </w:rPr>
        <w:t>[f</w:t>
      </w:r>
      <w:proofErr w:type="gramStart"/>
      <w:r w:rsidR="00052FF6" w:rsidRPr="006B4CE6">
        <w:rPr>
          <w:rFonts w:ascii="Cambria" w:hAnsi="Cambria"/>
          <w:sz w:val="20"/>
          <w:szCs w:val="20"/>
          <w:lang w:val="pt-BR"/>
        </w:rPr>
        <w:t>]ato</w:t>
      </w:r>
      <w:proofErr w:type="gramEnd"/>
      <w:r w:rsidR="00052FF6" w:rsidRPr="006B4CE6">
        <w:rPr>
          <w:rFonts w:ascii="Cambria" w:hAnsi="Cambria"/>
          <w:sz w:val="20"/>
          <w:szCs w:val="20"/>
          <w:lang w:val="pt-BR"/>
        </w:rPr>
        <w:t xml:space="preserve"> incontroverso que Vladimir Herzog foi encontrado em sua cela em suspensão incompleta, enforcado por uma cinta de tecido verde, da mesma cor do macacão que trajava, vestimentas que lhe foram entregues pelos próprios agentes policiais encarregados de zelar pela sua integridade física”.</w:t>
      </w:r>
      <w:r w:rsidRPr="006B4CE6">
        <w:rPr>
          <w:rStyle w:val="Refdenotaalpie"/>
          <w:rFonts w:ascii="Cambria" w:hAnsi="Cambria"/>
          <w:sz w:val="20"/>
          <w:szCs w:val="20"/>
          <w:lang w:val="pt-BR"/>
        </w:rPr>
        <w:footnoteReference w:id="189"/>
      </w:r>
      <w:r w:rsidR="00052FF6" w:rsidRPr="006B4CE6">
        <w:rPr>
          <w:rFonts w:ascii="Cambria" w:hAnsi="Cambria"/>
          <w:sz w:val="20"/>
          <w:szCs w:val="20"/>
          <w:lang w:val="pt-BR"/>
        </w:rPr>
        <w:t xml:space="preserve"> O Juiz Federal também apontou que </w:t>
      </w:r>
      <w:r w:rsidRPr="006B4CE6">
        <w:rPr>
          <w:rFonts w:ascii="Cambria" w:hAnsi="Cambria"/>
          <w:sz w:val="20"/>
          <w:szCs w:val="20"/>
          <w:lang w:val="pt-BR"/>
        </w:rPr>
        <w:t>“</w:t>
      </w:r>
      <w:r w:rsidR="00491CC4" w:rsidRPr="006B4CE6">
        <w:rPr>
          <w:rFonts w:ascii="Cambria" w:hAnsi="Cambria"/>
          <w:sz w:val="20"/>
          <w:szCs w:val="20"/>
          <w:lang w:val="pt-BR"/>
        </w:rPr>
        <w:t>[n]ão havia qualquer motivo viável para que o detento portasse cinta, posto que o macacão que vestia quando foi encontrado morto, era inteiriç[o]”.</w:t>
      </w:r>
      <w:r w:rsidRPr="006B4CE6">
        <w:rPr>
          <w:rStyle w:val="Refdenotaalpie"/>
          <w:rFonts w:ascii="Cambria" w:hAnsi="Cambria"/>
          <w:sz w:val="20"/>
          <w:szCs w:val="20"/>
          <w:lang w:val="pt-BR"/>
        </w:rPr>
        <w:footnoteReference w:id="190"/>
      </w:r>
      <w:r w:rsidR="00491CC4" w:rsidRPr="006B4CE6">
        <w:rPr>
          <w:rFonts w:ascii="Cambria" w:hAnsi="Cambria"/>
          <w:sz w:val="20"/>
          <w:szCs w:val="20"/>
          <w:lang w:val="pt-BR"/>
        </w:rPr>
        <w:t xml:space="preserve"> Além disso, as testemunhas declararam</w:t>
      </w:r>
      <w:r w:rsidRPr="006B4CE6">
        <w:rPr>
          <w:rFonts w:ascii="Cambria" w:hAnsi="Cambria"/>
          <w:sz w:val="20"/>
          <w:szCs w:val="20"/>
          <w:lang w:val="pt-BR"/>
        </w:rPr>
        <w:t xml:space="preserve"> </w:t>
      </w:r>
      <w:r w:rsidR="009B6751" w:rsidRPr="006B4CE6">
        <w:rPr>
          <w:rFonts w:ascii="Cambria" w:hAnsi="Cambria"/>
          <w:sz w:val="20"/>
          <w:szCs w:val="20"/>
          <w:lang w:val="pt-BR"/>
        </w:rPr>
        <w:t>“[d]e forma coerente e sem que tivesse produzido nos autos qualquer prova em contrário, que os presos do DOI/CODI não portavam cintos, cadarços nos sapatos ou mesmo meias”.</w:t>
      </w:r>
      <w:r w:rsidRPr="006B4CE6">
        <w:rPr>
          <w:rStyle w:val="Refdenotaalpie"/>
          <w:rFonts w:ascii="Cambria" w:hAnsi="Cambria"/>
          <w:sz w:val="20"/>
          <w:szCs w:val="20"/>
          <w:lang w:val="pt-BR"/>
        </w:rPr>
        <w:footnoteReference w:id="191"/>
      </w:r>
    </w:p>
    <w:p w:rsidR="00531CA7" w:rsidRPr="006B4CE6" w:rsidRDefault="00531CA7" w:rsidP="007B38D0">
      <w:pPr>
        <w:widowControl w:val="0"/>
        <w:ind w:left="720"/>
        <w:jc w:val="both"/>
        <w:rPr>
          <w:rFonts w:ascii="Cambria" w:hAnsi="Cambria"/>
          <w:sz w:val="20"/>
          <w:szCs w:val="20"/>
          <w:lang w:val="pt-BR"/>
        </w:rPr>
      </w:pPr>
    </w:p>
    <w:p w:rsidR="00531CA7" w:rsidRPr="006B4CE6" w:rsidRDefault="00492AC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 respeito do exame de </w:t>
      </w:r>
      <w:r w:rsidR="00194462" w:rsidRPr="006B4CE6">
        <w:rPr>
          <w:rFonts w:ascii="Cambria" w:hAnsi="Cambria"/>
          <w:sz w:val="20"/>
          <w:szCs w:val="20"/>
          <w:lang w:val="pt-BR"/>
        </w:rPr>
        <w:t>necropsia</w:t>
      </w:r>
      <w:r w:rsidRPr="006B4CE6">
        <w:rPr>
          <w:rFonts w:ascii="Cambria" w:hAnsi="Cambria"/>
          <w:sz w:val="20"/>
          <w:szCs w:val="20"/>
          <w:lang w:val="pt-BR"/>
        </w:rPr>
        <w:t xml:space="preserve"> de </w:t>
      </w:r>
      <w:r w:rsidR="00275694" w:rsidRPr="006B4CE6">
        <w:rPr>
          <w:rFonts w:ascii="Cambria" w:hAnsi="Cambria"/>
          <w:sz w:val="20"/>
          <w:szCs w:val="20"/>
          <w:lang w:val="pt-BR"/>
        </w:rPr>
        <w:t>Vladimir Herzog,</w:t>
      </w:r>
      <w:r w:rsidRPr="006B4CE6">
        <w:rPr>
          <w:rFonts w:ascii="Cambria" w:hAnsi="Cambria"/>
          <w:sz w:val="20"/>
          <w:szCs w:val="20"/>
          <w:lang w:val="pt-BR"/>
        </w:rPr>
        <w:t xml:space="preserve"> o </w:t>
      </w:r>
      <w:r w:rsidR="00531CA7" w:rsidRPr="006B4CE6">
        <w:rPr>
          <w:rFonts w:ascii="Cambria" w:hAnsi="Cambria"/>
          <w:sz w:val="20"/>
          <w:szCs w:val="20"/>
          <w:lang w:val="pt-BR"/>
        </w:rPr>
        <w:t>magistrado indic</w:t>
      </w:r>
      <w:r w:rsidRPr="006B4CE6">
        <w:rPr>
          <w:rFonts w:ascii="Cambria" w:hAnsi="Cambria"/>
          <w:sz w:val="20"/>
          <w:szCs w:val="20"/>
          <w:lang w:val="pt-BR"/>
        </w:rPr>
        <w:t xml:space="preserve">ou que o </w:t>
      </w:r>
      <w:r w:rsidR="00531CA7" w:rsidRPr="006B4CE6">
        <w:rPr>
          <w:rFonts w:ascii="Cambria" w:hAnsi="Cambria"/>
          <w:sz w:val="20"/>
          <w:szCs w:val="20"/>
          <w:lang w:val="pt-BR"/>
        </w:rPr>
        <w:t>Dr. Harry Shibata</w:t>
      </w:r>
      <w:r w:rsidR="00062AE7" w:rsidRPr="006B4CE6">
        <w:rPr>
          <w:rFonts w:ascii="Cambria" w:hAnsi="Cambria"/>
          <w:sz w:val="20"/>
          <w:szCs w:val="20"/>
          <w:lang w:val="pt-BR"/>
        </w:rPr>
        <w:t xml:space="preserve"> declarou</w:t>
      </w:r>
      <w:r w:rsidR="00531CA7" w:rsidRPr="006B4CE6">
        <w:rPr>
          <w:rFonts w:ascii="Cambria" w:hAnsi="Cambria"/>
          <w:sz w:val="20"/>
          <w:szCs w:val="20"/>
          <w:lang w:val="pt-BR"/>
        </w:rPr>
        <w:t xml:space="preserve"> que </w:t>
      </w:r>
      <w:r w:rsidR="00E824D5" w:rsidRPr="006B4CE6">
        <w:rPr>
          <w:rFonts w:ascii="Cambria" w:hAnsi="Cambria"/>
          <w:sz w:val="20"/>
          <w:szCs w:val="20"/>
          <w:lang w:val="pt-BR"/>
        </w:rPr>
        <w:t>“[e]m nenhum lugar viu o corpo de Vladimir Herzog”.</w:t>
      </w:r>
      <w:r w:rsidR="00531CA7" w:rsidRPr="006B4CE6">
        <w:rPr>
          <w:rStyle w:val="Refdenotaalpie"/>
          <w:rFonts w:ascii="Cambria" w:hAnsi="Cambria"/>
          <w:sz w:val="20"/>
          <w:szCs w:val="20"/>
          <w:lang w:val="pt-BR"/>
        </w:rPr>
        <w:footnoteReference w:id="192"/>
      </w:r>
      <w:r w:rsidR="00531CA7" w:rsidRPr="006B4CE6">
        <w:rPr>
          <w:rFonts w:ascii="Cambria" w:hAnsi="Cambria"/>
          <w:sz w:val="20"/>
          <w:szCs w:val="20"/>
          <w:lang w:val="pt-BR"/>
        </w:rPr>
        <w:t xml:space="preserve"> </w:t>
      </w:r>
      <w:r w:rsidR="00E824D5" w:rsidRPr="006B4CE6">
        <w:rPr>
          <w:rFonts w:ascii="Cambria" w:hAnsi="Cambria"/>
          <w:sz w:val="20"/>
          <w:szCs w:val="20"/>
          <w:lang w:val="pt-BR"/>
        </w:rPr>
        <w:t>Assim, de acordo com o Juiz Fede</w:t>
      </w:r>
      <w:r w:rsidR="00915D08">
        <w:rPr>
          <w:rFonts w:ascii="Cambria" w:hAnsi="Cambria"/>
          <w:sz w:val="20"/>
          <w:szCs w:val="20"/>
          <w:lang w:val="pt-BR"/>
        </w:rPr>
        <w:t>ral, esse laudo de exame de corpo de delito</w:t>
      </w:r>
      <w:r w:rsidR="00E824D5" w:rsidRPr="006B4CE6">
        <w:rPr>
          <w:rFonts w:ascii="Cambria" w:hAnsi="Cambria"/>
          <w:sz w:val="20"/>
          <w:szCs w:val="20"/>
          <w:lang w:val="pt-BR"/>
        </w:rPr>
        <w:t xml:space="preserve"> e o posterior exame complementar requerido n</w:t>
      </w:r>
      <w:r w:rsidR="002A517E">
        <w:rPr>
          <w:rFonts w:ascii="Cambria" w:hAnsi="Cambria"/>
          <w:sz w:val="20"/>
          <w:szCs w:val="20"/>
          <w:lang w:val="pt-BR"/>
        </w:rPr>
        <w:t>o Inquérito</w:t>
      </w:r>
      <w:r w:rsidR="00E824D5" w:rsidRPr="006B4CE6">
        <w:rPr>
          <w:rFonts w:ascii="Cambria" w:hAnsi="Cambria"/>
          <w:sz w:val="20"/>
          <w:szCs w:val="20"/>
          <w:lang w:val="pt-BR"/>
        </w:rPr>
        <w:t xml:space="preserve"> Policial Militar não </w:t>
      </w:r>
      <w:r w:rsidR="00E824D5" w:rsidRPr="00915D08">
        <w:rPr>
          <w:rFonts w:ascii="Cambria" w:hAnsi="Cambria"/>
          <w:sz w:val="20"/>
          <w:szCs w:val="20"/>
          <w:lang w:val="pt-BR"/>
        </w:rPr>
        <w:t>teriam “eficácia”.</w:t>
      </w:r>
      <w:r w:rsidR="00531CA7" w:rsidRPr="00915D08">
        <w:rPr>
          <w:rStyle w:val="Refdenotaalpie"/>
          <w:rFonts w:ascii="Cambria" w:hAnsi="Cambria"/>
          <w:sz w:val="20"/>
          <w:szCs w:val="20"/>
          <w:lang w:val="pt-BR"/>
        </w:rPr>
        <w:footnoteReference w:id="193"/>
      </w:r>
      <w:r w:rsidR="00E824D5" w:rsidRPr="006B4CE6">
        <w:rPr>
          <w:rFonts w:ascii="Cambria" w:hAnsi="Cambria"/>
          <w:sz w:val="20"/>
          <w:szCs w:val="20"/>
          <w:lang w:val="pt-BR"/>
        </w:rPr>
        <w:t xml:space="preserve"> Quanto</w:t>
      </w:r>
      <w:r w:rsidR="002A517E">
        <w:rPr>
          <w:rFonts w:ascii="Cambria" w:hAnsi="Cambria"/>
          <w:sz w:val="20"/>
          <w:szCs w:val="20"/>
          <w:lang w:val="pt-BR"/>
        </w:rPr>
        <w:t xml:space="preserve"> ao Inquérito</w:t>
      </w:r>
      <w:r w:rsidR="00E824D5" w:rsidRPr="006B4CE6">
        <w:rPr>
          <w:rFonts w:ascii="Cambria" w:hAnsi="Cambria"/>
          <w:sz w:val="20"/>
          <w:szCs w:val="20"/>
          <w:lang w:val="pt-BR"/>
        </w:rPr>
        <w:t xml:space="preserve"> Policial Militar, indicou que o seu valor </w:t>
      </w:r>
      <w:r w:rsidR="0055292D" w:rsidRPr="006B4CE6">
        <w:rPr>
          <w:rFonts w:ascii="Cambria" w:hAnsi="Cambria"/>
          <w:sz w:val="20"/>
          <w:szCs w:val="20"/>
          <w:lang w:val="pt-BR"/>
        </w:rPr>
        <w:t>prob</w:t>
      </w:r>
      <w:r w:rsidR="00E824D5" w:rsidRPr="006B4CE6">
        <w:rPr>
          <w:rFonts w:ascii="Cambria" w:hAnsi="Cambria"/>
          <w:sz w:val="20"/>
          <w:szCs w:val="20"/>
          <w:lang w:val="pt-BR"/>
        </w:rPr>
        <w:t>atório</w:t>
      </w:r>
      <w:r w:rsidR="00531CA7" w:rsidRPr="006B4CE6">
        <w:rPr>
          <w:rFonts w:ascii="Cambria" w:hAnsi="Cambria"/>
          <w:sz w:val="20"/>
          <w:szCs w:val="20"/>
          <w:lang w:val="pt-BR"/>
        </w:rPr>
        <w:t xml:space="preserve"> "[</w:t>
      </w:r>
      <w:r w:rsidR="00E824D5" w:rsidRPr="006B4CE6">
        <w:rPr>
          <w:rFonts w:ascii="Cambria" w:hAnsi="Cambria"/>
          <w:sz w:val="20"/>
          <w:szCs w:val="20"/>
          <w:lang w:val="pt-BR"/>
        </w:rPr>
        <w:t>é</w:t>
      </w:r>
      <w:r w:rsidR="00531CA7" w:rsidRPr="006B4CE6">
        <w:rPr>
          <w:rFonts w:ascii="Cambria" w:hAnsi="Cambria"/>
          <w:sz w:val="20"/>
          <w:szCs w:val="20"/>
          <w:lang w:val="pt-BR"/>
        </w:rPr>
        <w:t xml:space="preserve">] </w:t>
      </w:r>
      <w:r w:rsidR="0055292D" w:rsidRPr="006B4CE6">
        <w:rPr>
          <w:rFonts w:ascii="Cambria" w:hAnsi="Cambria"/>
          <w:sz w:val="20"/>
          <w:szCs w:val="20"/>
          <w:lang w:val="pt-BR"/>
        </w:rPr>
        <w:t>meramente informativo, ou seja, as informações contidas em seu bojo dirigem-se ao Ministério Público e só adquirem valor probatório se repetidas em Juízo ou se tais informações forem coerentes com as provas produzidas judicialmente</w:t>
      </w:r>
      <w:r w:rsidR="00531CA7" w:rsidRPr="006B4CE6">
        <w:rPr>
          <w:rFonts w:ascii="Cambria" w:hAnsi="Cambria"/>
          <w:sz w:val="20"/>
          <w:szCs w:val="20"/>
          <w:lang w:val="pt-BR"/>
        </w:rPr>
        <w:t>”</w:t>
      </w:r>
      <w:r w:rsidR="0055292D"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94"/>
      </w:r>
      <w:r w:rsidR="0055292D" w:rsidRPr="006B4CE6">
        <w:rPr>
          <w:rFonts w:ascii="Cambria" w:hAnsi="Cambria"/>
          <w:sz w:val="20"/>
          <w:szCs w:val="20"/>
          <w:lang w:val="pt-BR"/>
        </w:rPr>
        <w:t xml:space="preserve"> Do mesmo modo, indicou que as declarações “mais favoráveis” à versão da União </w:t>
      </w:r>
      <w:r w:rsidR="00915D08">
        <w:rPr>
          <w:rFonts w:ascii="Cambria" w:hAnsi="Cambria"/>
          <w:sz w:val="20"/>
          <w:szCs w:val="20"/>
          <w:lang w:val="pt-BR"/>
        </w:rPr>
        <w:t xml:space="preserve">Federal </w:t>
      </w:r>
      <w:r w:rsidR="0055292D" w:rsidRPr="006B4CE6">
        <w:rPr>
          <w:rFonts w:ascii="Cambria" w:hAnsi="Cambria"/>
          <w:sz w:val="20"/>
          <w:szCs w:val="20"/>
          <w:lang w:val="pt-BR"/>
        </w:rPr>
        <w:t xml:space="preserve">sobre a morte de </w:t>
      </w:r>
      <w:r w:rsidR="00531CA7" w:rsidRPr="006B4CE6">
        <w:rPr>
          <w:rFonts w:ascii="Cambria" w:hAnsi="Cambria"/>
          <w:sz w:val="20"/>
          <w:szCs w:val="20"/>
          <w:lang w:val="pt-BR"/>
        </w:rPr>
        <w:t xml:space="preserve">Vladimir Herzog, </w:t>
      </w:r>
      <w:r w:rsidR="0055292D" w:rsidRPr="006B4CE6">
        <w:rPr>
          <w:rFonts w:ascii="Cambria" w:hAnsi="Cambria"/>
          <w:sz w:val="20"/>
          <w:szCs w:val="20"/>
          <w:lang w:val="pt-BR"/>
        </w:rPr>
        <w:t>não foram repetidas em Juízo e</w:t>
      </w:r>
      <w:r w:rsidR="00531CA7" w:rsidRPr="006B4CE6">
        <w:rPr>
          <w:rFonts w:ascii="Cambria" w:hAnsi="Cambria"/>
          <w:sz w:val="20"/>
          <w:szCs w:val="20"/>
          <w:lang w:val="pt-BR"/>
        </w:rPr>
        <w:t xml:space="preserve"> “</w:t>
      </w:r>
      <w:r w:rsidR="008863F2" w:rsidRPr="006B4CE6">
        <w:rPr>
          <w:rFonts w:ascii="Cambria" w:hAnsi="Cambria"/>
          <w:sz w:val="20"/>
          <w:szCs w:val="20"/>
          <w:lang w:val="pt-BR"/>
        </w:rPr>
        <w:t>[s</w:t>
      </w:r>
      <w:proofErr w:type="gramStart"/>
      <w:r w:rsidR="008863F2" w:rsidRPr="006B4CE6">
        <w:rPr>
          <w:rFonts w:ascii="Cambria" w:hAnsi="Cambria"/>
          <w:sz w:val="20"/>
          <w:szCs w:val="20"/>
          <w:lang w:val="pt-BR"/>
        </w:rPr>
        <w:t>]e</w:t>
      </w:r>
      <w:proofErr w:type="gramEnd"/>
      <w:r w:rsidR="008863F2" w:rsidRPr="006B4CE6">
        <w:rPr>
          <w:rFonts w:ascii="Cambria" w:hAnsi="Cambria"/>
          <w:sz w:val="20"/>
          <w:szCs w:val="20"/>
          <w:lang w:val="pt-BR"/>
        </w:rPr>
        <w:t xml:space="preserve"> contrapõem frontalmente </w:t>
      </w:r>
      <w:r w:rsidR="008B5DBB">
        <w:rPr>
          <w:rFonts w:ascii="Cambria" w:hAnsi="Cambria"/>
          <w:sz w:val="20"/>
          <w:szCs w:val="20"/>
          <w:lang w:val="pt-BR"/>
        </w:rPr>
        <w:t>à</w:t>
      </w:r>
      <w:r w:rsidR="008863F2" w:rsidRPr="006B4CE6">
        <w:rPr>
          <w:rFonts w:ascii="Cambria" w:hAnsi="Cambria"/>
          <w:sz w:val="20"/>
          <w:szCs w:val="20"/>
          <w:lang w:val="pt-BR"/>
        </w:rPr>
        <w:t xml:space="preserve"> prova colhida sob a égide do principio do contraditório</w:t>
      </w:r>
      <w:r w:rsidR="00531CA7" w:rsidRPr="006B4CE6">
        <w:rPr>
          <w:rFonts w:ascii="Cambria" w:hAnsi="Cambria"/>
          <w:sz w:val="20"/>
          <w:szCs w:val="20"/>
          <w:lang w:val="pt-BR"/>
        </w:rPr>
        <w:t>”</w:t>
      </w:r>
      <w:r w:rsidR="008863F2"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195"/>
      </w:r>
      <w:r w:rsidR="008863F2" w:rsidRPr="006B4CE6">
        <w:rPr>
          <w:rFonts w:ascii="Cambria" w:hAnsi="Cambria"/>
          <w:sz w:val="20"/>
          <w:szCs w:val="20"/>
          <w:lang w:val="pt-BR"/>
        </w:rPr>
        <w:t xml:space="preserve"> Indicou que a União</w:t>
      </w:r>
      <w:r w:rsidR="00915D08">
        <w:rPr>
          <w:rFonts w:ascii="Cambria" w:hAnsi="Cambria"/>
          <w:sz w:val="20"/>
          <w:szCs w:val="20"/>
          <w:lang w:val="pt-BR"/>
        </w:rPr>
        <w:t xml:space="preserve"> Federal</w:t>
      </w:r>
      <w:r w:rsidR="008863F2" w:rsidRPr="006B4CE6">
        <w:rPr>
          <w:rFonts w:ascii="Cambria" w:hAnsi="Cambria"/>
          <w:sz w:val="20"/>
          <w:szCs w:val="20"/>
          <w:lang w:val="pt-BR"/>
        </w:rPr>
        <w:t xml:space="preserve"> não foi capaz de comprovar a ocorrência do suicídio.</w:t>
      </w:r>
      <w:r w:rsidR="00531CA7" w:rsidRPr="006B4CE6">
        <w:rPr>
          <w:rStyle w:val="Refdenotaalpie"/>
          <w:rFonts w:ascii="Cambria" w:hAnsi="Cambria"/>
          <w:sz w:val="20"/>
          <w:szCs w:val="20"/>
          <w:lang w:val="pt-BR"/>
        </w:rPr>
        <w:footnoteReference w:id="196"/>
      </w:r>
    </w:p>
    <w:p w:rsidR="00531CA7" w:rsidRPr="006B4CE6" w:rsidRDefault="00531CA7" w:rsidP="007B38D0">
      <w:pPr>
        <w:widowControl w:val="0"/>
        <w:ind w:left="720"/>
        <w:jc w:val="both"/>
        <w:rPr>
          <w:rFonts w:ascii="Cambria" w:hAnsi="Cambria"/>
          <w:sz w:val="20"/>
          <w:szCs w:val="20"/>
          <w:lang w:val="pt-BR"/>
        </w:rPr>
      </w:pPr>
    </w:p>
    <w:p w:rsidR="00531CA7" w:rsidRPr="006B4CE6" w:rsidRDefault="008863F2"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O magistrado também apontou a ilegalidade da prisão do jornalista, ao indicar que </w:t>
      </w:r>
      <w:r w:rsidR="00531CA7" w:rsidRPr="006B4CE6">
        <w:rPr>
          <w:rFonts w:ascii="Cambria" w:hAnsi="Cambria"/>
          <w:sz w:val="20"/>
          <w:szCs w:val="20"/>
          <w:lang w:val="pt-BR"/>
        </w:rPr>
        <w:t>"</w:t>
      </w:r>
      <w:r w:rsidR="00C1390D" w:rsidRPr="006B4CE6">
        <w:rPr>
          <w:rFonts w:ascii="Cambria" w:hAnsi="Cambria"/>
          <w:sz w:val="20"/>
          <w:szCs w:val="20"/>
          <w:lang w:val="pt-BR"/>
        </w:rPr>
        <w:t>[n</w:t>
      </w:r>
      <w:proofErr w:type="gramStart"/>
      <w:r w:rsidR="00C1390D" w:rsidRPr="006B4CE6">
        <w:rPr>
          <w:rFonts w:ascii="Cambria" w:hAnsi="Cambria"/>
          <w:sz w:val="20"/>
          <w:szCs w:val="20"/>
          <w:lang w:val="pt-BR"/>
        </w:rPr>
        <w:t>]ão</w:t>
      </w:r>
      <w:proofErr w:type="gramEnd"/>
      <w:r w:rsidR="00C1390D" w:rsidRPr="006B4CE6">
        <w:rPr>
          <w:rFonts w:ascii="Cambria" w:hAnsi="Cambria"/>
          <w:sz w:val="20"/>
          <w:szCs w:val="20"/>
          <w:lang w:val="pt-BR"/>
        </w:rPr>
        <w:t xml:space="preserve"> há qualquer menção a existência de inquérito em que Vladimir</w:t>
      </w:r>
      <w:r w:rsidR="00915D08">
        <w:rPr>
          <w:rFonts w:ascii="Cambria" w:hAnsi="Cambria"/>
          <w:sz w:val="20"/>
          <w:szCs w:val="20"/>
          <w:lang w:val="pt-BR"/>
        </w:rPr>
        <w:t xml:space="preserve"> Herzog tenha sido indiciado, ao</w:t>
      </w:r>
      <w:r w:rsidR="00C1390D" w:rsidRPr="006B4CE6">
        <w:rPr>
          <w:rFonts w:ascii="Cambria" w:hAnsi="Cambria"/>
          <w:sz w:val="20"/>
          <w:szCs w:val="20"/>
          <w:lang w:val="pt-BR"/>
        </w:rPr>
        <w:t xml:space="preserve"> mandato de </w:t>
      </w:r>
      <w:r w:rsidR="00C1390D" w:rsidRPr="006B4CE6">
        <w:rPr>
          <w:rFonts w:ascii="Cambria" w:hAnsi="Cambria"/>
          <w:sz w:val="20"/>
          <w:szCs w:val="20"/>
          <w:lang w:val="pt-BR"/>
        </w:rPr>
        <w:lastRenderedPageBreak/>
        <w:t xml:space="preserve">prisão, </w:t>
      </w:r>
      <w:r w:rsidR="00915D08" w:rsidRPr="006B4CE6">
        <w:rPr>
          <w:rFonts w:ascii="Cambria" w:hAnsi="Cambria"/>
          <w:sz w:val="20"/>
          <w:szCs w:val="20"/>
          <w:lang w:val="pt-BR"/>
        </w:rPr>
        <w:t>à</w:t>
      </w:r>
      <w:r w:rsidR="00C1390D" w:rsidRPr="006B4CE6">
        <w:rPr>
          <w:rFonts w:ascii="Cambria" w:hAnsi="Cambria"/>
          <w:sz w:val="20"/>
          <w:szCs w:val="20"/>
          <w:lang w:val="pt-BR"/>
        </w:rPr>
        <w:t xml:space="preserve"> autoridade competente que o tenha expedido e mesmo a comunicação de prisão ao juiz competente”.</w:t>
      </w:r>
      <w:r w:rsidR="00531CA7" w:rsidRPr="006B4CE6">
        <w:rPr>
          <w:rStyle w:val="Refdenotaalpie"/>
          <w:rFonts w:ascii="Cambria" w:hAnsi="Cambria"/>
          <w:sz w:val="20"/>
          <w:szCs w:val="20"/>
          <w:lang w:val="pt-BR"/>
        </w:rPr>
        <w:footnoteReference w:id="197"/>
      </w:r>
      <w:r w:rsidR="00C1390D" w:rsidRPr="006B4CE6">
        <w:rPr>
          <w:rFonts w:ascii="Cambria" w:hAnsi="Cambria"/>
          <w:sz w:val="20"/>
          <w:szCs w:val="20"/>
          <w:lang w:val="pt-BR"/>
        </w:rPr>
        <w:t xml:space="preserve"> Quanto à responsabilidade da Administração Pública, apontou que </w:t>
      </w:r>
      <w:r w:rsidR="00DD21D3" w:rsidRPr="006B4CE6">
        <w:rPr>
          <w:rFonts w:ascii="Cambria" w:hAnsi="Cambria"/>
          <w:sz w:val="20"/>
          <w:szCs w:val="20"/>
          <w:lang w:val="pt-BR"/>
        </w:rPr>
        <w:t>“[a] partir do momento em que o marido e pai dos As. [autores] foi ilegalmente preso nas dependências do DOI/CODI do II Exército, é isento de dúvidas que a União Federal assumiu a responsabilidade pela sua integridade física e moral [...]”.</w:t>
      </w:r>
      <w:r w:rsidR="00531CA7" w:rsidRPr="006B4CE6">
        <w:rPr>
          <w:rStyle w:val="Refdenotaalpie"/>
          <w:rFonts w:ascii="Cambria" w:hAnsi="Cambria"/>
          <w:sz w:val="20"/>
          <w:szCs w:val="20"/>
          <w:lang w:val="pt-BR"/>
        </w:rPr>
        <w:footnoteReference w:id="198"/>
      </w:r>
    </w:p>
    <w:p w:rsidR="00531CA7" w:rsidRPr="006B4CE6" w:rsidRDefault="00531CA7" w:rsidP="007B38D0">
      <w:pPr>
        <w:widowControl w:val="0"/>
        <w:ind w:left="720"/>
        <w:jc w:val="both"/>
        <w:rPr>
          <w:rFonts w:ascii="Cambria" w:hAnsi="Cambria"/>
          <w:sz w:val="20"/>
          <w:szCs w:val="20"/>
          <w:lang w:val="pt-BR"/>
        </w:rPr>
      </w:pPr>
    </w:p>
    <w:p w:rsidR="00531CA7" w:rsidRPr="006B4CE6" w:rsidRDefault="00DD21D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Assim, o Juiz Federal julgou ser procedente a Ação Declaratória, declara</w:t>
      </w:r>
      <w:r w:rsidR="00221EA4">
        <w:rPr>
          <w:rFonts w:ascii="Cambria" w:hAnsi="Cambria"/>
          <w:sz w:val="20"/>
          <w:szCs w:val="20"/>
          <w:lang w:val="pt-BR"/>
        </w:rPr>
        <w:t>nd</w:t>
      </w:r>
      <w:r w:rsidRPr="006B4CE6">
        <w:rPr>
          <w:rFonts w:ascii="Cambria" w:hAnsi="Cambria"/>
          <w:sz w:val="20"/>
          <w:szCs w:val="20"/>
          <w:lang w:val="pt-BR"/>
        </w:rPr>
        <w:t xml:space="preserve">o a </w:t>
      </w:r>
      <w:r w:rsidR="00605026" w:rsidRPr="006B4CE6">
        <w:rPr>
          <w:rFonts w:ascii="Cambria" w:hAnsi="Cambria"/>
          <w:sz w:val="20"/>
          <w:szCs w:val="20"/>
          <w:lang w:val="pt-BR"/>
        </w:rPr>
        <w:t>“[e</w:t>
      </w:r>
      <w:proofErr w:type="gramStart"/>
      <w:r w:rsidR="00605026" w:rsidRPr="006B4CE6">
        <w:rPr>
          <w:rFonts w:ascii="Cambria" w:hAnsi="Cambria"/>
          <w:sz w:val="20"/>
          <w:szCs w:val="20"/>
          <w:lang w:val="pt-BR"/>
        </w:rPr>
        <w:t>]xistência</w:t>
      </w:r>
      <w:proofErr w:type="gramEnd"/>
      <w:r w:rsidR="00605026" w:rsidRPr="006B4CE6">
        <w:rPr>
          <w:rFonts w:ascii="Cambria" w:hAnsi="Cambria"/>
          <w:sz w:val="20"/>
          <w:szCs w:val="20"/>
          <w:lang w:val="pt-BR"/>
        </w:rPr>
        <w:t xml:space="preserve"> de relação jurídica entre os As. [autores] e a R. [ré], consistente na obrigação deste indenizar aqueles pelos danos materiais e morais decorrentes da morte do jornalista Vladimir Herzog”.</w:t>
      </w:r>
      <w:r w:rsidR="00531CA7" w:rsidRPr="006B4CE6">
        <w:rPr>
          <w:rStyle w:val="Refdenotaalpie"/>
          <w:rFonts w:ascii="Cambria" w:hAnsi="Cambria"/>
          <w:sz w:val="20"/>
          <w:szCs w:val="20"/>
          <w:lang w:val="pt-BR"/>
        </w:rPr>
        <w:footnoteReference w:id="199"/>
      </w:r>
      <w:r w:rsidR="00531CA7" w:rsidRPr="006B4CE6">
        <w:rPr>
          <w:rFonts w:ascii="Cambria" w:hAnsi="Cambria"/>
          <w:sz w:val="20"/>
          <w:szCs w:val="20"/>
          <w:lang w:val="pt-BR"/>
        </w:rPr>
        <w:t xml:space="preserve"> </w:t>
      </w:r>
      <w:r w:rsidR="00605026" w:rsidRPr="006B4CE6">
        <w:rPr>
          <w:rFonts w:ascii="Cambria" w:hAnsi="Cambria"/>
          <w:sz w:val="20"/>
          <w:szCs w:val="20"/>
          <w:lang w:val="pt-BR"/>
        </w:rPr>
        <w:t>O Juiz também determinou o envio de algumas partes do processo ao Procurador Geral da Justiça Militar para que iniciasse as devidas providências legais.</w:t>
      </w:r>
      <w:r w:rsidR="00531CA7" w:rsidRPr="006B4CE6">
        <w:rPr>
          <w:rStyle w:val="Refdenotaalpie"/>
          <w:rFonts w:ascii="Cambria" w:hAnsi="Cambria"/>
          <w:sz w:val="20"/>
          <w:szCs w:val="20"/>
          <w:lang w:val="pt-BR"/>
        </w:rPr>
        <w:footnoteReference w:id="200"/>
      </w:r>
      <w:r w:rsidR="00605026" w:rsidRPr="006B4CE6">
        <w:rPr>
          <w:rFonts w:ascii="Cambria" w:hAnsi="Cambria"/>
          <w:sz w:val="20"/>
          <w:szCs w:val="20"/>
          <w:lang w:val="pt-BR"/>
        </w:rPr>
        <w:t xml:space="preserve"> Segundo o Juiz Federal, no âmbito dessa Ação</w:t>
      </w:r>
      <w:r w:rsidR="006C1E51" w:rsidRPr="006B4CE6">
        <w:rPr>
          <w:rFonts w:ascii="Cambria" w:hAnsi="Cambria"/>
          <w:sz w:val="20"/>
          <w:szCs w:val="20"/>
          <w:lang w:val="pt-BR"/>
        </w:rPr>
        <w:t>, constatou-se a prática do delito de abuso da autoridade e surgiram “reve</w:t>
      </w:r>
      <w:r w:rsidR="00221EA4">
        <w:rPr>
          <w:rFonts w:ascii="Cambria" w:hAnsi="Cambria"/>
          <w:sz w:val="20"/>
          <w:szCs w:val="20"/>
          <w:lang w:val="pt-BR"/>
        </w:rPr>
        <w:t xml:space="preserve">lações veementes” de torturas, </w:t>
      </w:r>
      <w:r w:rsidR="006C1E51" w:rsidRPr="006B4CE6">
        <w:rPr>
          <w:rFonts w:ascii="Cambria" w:hAnsi="Cambria"/>
          <w:sz w:val="20"/>
          <w:szCs w:val="20"/>
          <w:lang w:val="pt-BR"/>
        </w:rPr>
        <w:t>“[n]ão só em Vladimir Herzog, como em outros presos políticos nas dependências do DOI/CODI do II Exército”.</w:t>
      </w:r>
      <w:r w:rsidR="00531CA7" w:rsidRPr="006B4CE6">
        <w:rPr>
          <w:rStyle w:val="Refdenotaalpie"/>
          <w:rFonts w:ascii="Cambria" w:hAnsi="Cambria"/>
          <w:sz w:val="20"/>
          <w:szCs w:val="20"/>
          <w:lang w:val="pt-BR"/>
        </w:rPr>
        <w:footnoteReference w:id="201"/>
      </w:r>
      <w:r w:rsidR="006C1E51" w:rsidRPr="006B4CE6">
        <w:rPr>
          <w:rFonts w:ascii="Cambria" w:hAnsi="Cambria"/>
          <w:sz w:val="20"/>
          <w:szCs w:val="20"/>
          <w:lang w:val="pt-BR"/>
        </w:rPr>
        <w:t xml:space="preserve"> Desse modo, com base no Código de Processo Penal e no entendimento de que </w:t>
      </w:r>
      <w:r w:rsidR="000E16AC" w:rsidRPr="006B4CE6">
        <w:rPr>
          <w:rFonts w:ascii="Cambria" w:hAnsi="Cambria"/>
          <w:sz w:val="20"/>
          <w:szCs w:val="20"/>
          <w:lang w:val="pt-BR"/>
        </w:rPr>
        <w:t>“[f]ora do campo d</w:t>
      </w:r>
      <w:r w:rsidR="00494369">
        <w:rPr>
          <w:rFonts w:ascii="Cambria" w:hAnsi="Cambria"/>
          <w:sz w:val="20"/>
          <w:szCs w:val="20"/>
          <w:lang w:val="pt-BR"/>
        </w:rPr>
        <w:t>a responsabilidade civil da R. [demandada]</w:t>
      </w:r>
      <w:r w:rsidR="000E16AC" w:rsidRPr="006B4CE6">
        <w:rPr>
          <w:rFonts w:ascii="Cambria" w:hAnsi="Cambria"/>
          <w:sz w:val="20"/>
          <w:szCs w:val="20"/>
          <w:lang w:val="pt-BR"/>
        </w:rPr>
        <w:t>, tem este Juízo a obrigação de informar ao Ministério Publico quanto à existência de crimes que lhe cheguem ao conhecimento em razão do ofício”,</w:t>
      </w:r>
      <w:r w:rsidR="00531CA7" w:rsidRPr="006B4CE6">
        <w:rPr>
          <w:rStyle w:val="Refdenotaalpie"/>
          <w:rFonts w:ascii="Cambria" w:hAnsi="Cambria"/>
          <w:sz w:val="20"/>
          <w:szCs w:val="20"/>
          <w:lang w:val="pt-BR"/>
        </w:rPr>
        <w:footnoteReference w:id="202"/>
      </w:r>
      <w:r w:rsidR="00531CA7" w:rsidRPr="006B4CE6">
        <w:rPr>
          <w:rFonts w:ascii="Cambria" w:hAnsi="Cambria"/>
          <w:sz w:val="20"/>
          <w:szCs w:val="20"/>
          <w:lang w:val="pt-BR"/>
        </w:rPr>
        <w:t xml:space="preserve"> </w:t>
      </w:r>
      <w:r w:rsidR="000E16AC" w:rsidRPr="006B4CE6">
        <w:rPr>
          <w:rFonts w:ascii="Cambria" w:hAnsi="Cambria"/>
          <w:sz w:val="20"/>
          <w:szCs w:val="20"/>
          <w:lang w:val="pt-BR"/>
        </w:rPr>
        <w:t>o Juiz determinou o envio da sentença, bem como das declarações das testemunhas, ao Procurador Geral da Justiça Militar.</w:t>
      </w:r>
      <w:r w:rsidR="00531CA7" w:rsidRPr="006B4CE6">
        <w:rPr>
          <w:rStyle w:val="Refdenotaalpie"/>
          <w:rFonts w:ascii="Cambria" w:hAnsi="Cambria"/>
          <w:sz w:val="20"/>
          <w:szCs w:val="20"/>
          <w:lang w:val="pt-BR"/>
        </w:rPr>
        <w:footnoteReference w:id="203"/>
      </w:r>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Contra </w:t>
      </w:r>
      <w:r w:rsidR="00524D62" w:rsidRPr="006B4CE6">
        <w:rPr>
          <w:rFonts w:ascii="Cambria" w:hAnsi="Cambria"/>
          <w:sz w:val="20"/>
          <w:szCs w:val="20"/>
          <w:lang w:val="pt-BR"/>
        </w:rPr>
        <w:t xml:space="preserve">essa decisão, a União apresentou um recurso de apelação em </w:t>
      </w:r>
      <w:r w:rsidRPr="006B4CE6">
        <w:rPr>
          <w:rFonts w:ascii="Cambria" w:hAnsi="Cambria"/>
          <w:sz w:val="20"/>
          <w:szCs w:val="20"/>
          <w:lang w:val="pt-BR"/>
        </w:rPr>
        <w:t xml:space="preserve">17 </w:t>
      </w:r>
      <w:r w:rsidR="009F32C0" w:rsidRPr="006B4CE6">
        <w:rPr>
          <w:rFonts w:ascii="Cambria" w:hAnsi="Cambria"/>
          <w:sz w:val="20"/>
          <w:szCs w:val="20"/>
          <w:lang w:val="pt-BR"/>
        </w:rPr>
        <w:t xml:space="preserve">de novembro de </w:t>
      </w:r>
      <w:r w:rsidRPr="006B4CE6">
        <w:rPr>
          <w:rFonts w:ascii="Cambria" w:hAnsi="Cambria"/>
          <w:sz w:val="20"/>
          <w:szCs w:val="20"/>
          <w:lang w:val="pt-BR"/>
        </w:rPr>
        <w:t>1978</w:t>
      </w:r>
      <w:r w:rsidR="00524D62" w:rsidRPr="006B4CE6">
        <w:rPr>
          <w:rFonts w:ascii="Cambria" w:hAnsi="Cambria"/>
          <w:sz w:val="20"/>
          <w:szCs w:val="20"/>
          <w:lang w:val="pt-BR"/>
        </w:rPr>
        <w:t>.</w:t>
      </w:r>
      <w:r w:rsidRPr="006B4CE6">
        <w:rPr>
          <w:rStyle w:val="Refdenotaalpie"/>
          <w:rFonts w:ascii="Cambria" w:hAnsi="Cambria"/>
          <w:sz w:val="20"/>
          <w:szCs w:val="20"/>
          <w:lang w:val="pt-BR"/>
        </w:rPr>
        <w:footnoteReference w:id="204"/>
      </w:r>
      <w:r w:rsidR="00524D62" w:rsidRPr="006B4CE6">
        <w:rPr>
          <w:rFonts w:ascii="Cambria" w:hAnsi="Cambria"/>
          <w:sz w:val="20"/>
          <w:szCs w:val="20"/>
          <w:lang w:val="pt-BR"/>
        </w:rPr>
        <w:t xml:space="preserve"> Em 14 de fevereiro de 1979, a parte demandante apresentou suas </w:t>
      </w:r>
      <w:r w:rsidR="00A26EEE" w:rsidRPr="006B4CE6">
        <w:rPr>
          <w:rFonts w:ascii="Cambria" w:hAnsi="Cambria"/>
          <w:sz w:val="20"/>
          <w:szCs w:val="20"/>
          <w:lang w:val="pt-BR"/>
        </w:rPr>
        <w:t>contrarrazões</w:t>
      </w:r>
      <w:r w:rsidR="00524D62" w:rsidRPr="006B4CE6">
        <w:rPr>
          <w:rFonts w:ascii="Cambria" w:hAnsi="Cambria"/>
          <w:sz w:val="20"/>
          <w:szCs w:val="20"/>
          <w:lang w:val="pt-BR"/>
        </w:rPr>
        <w:t xml:space="preserve"> ao recurso de apelação.</w:t>
      </w:r>
      <w:r w:rsidRPr="006B4CE6">
        <w:rPr>
          <w:rStyle w:val="Refdenotaalpie"/>
          <w:rFonts w:ascii="Cambria" w:hAnsi="Cambria"/>
          <w:sz w:val="20"/>
          <w:szCs w:val="20"/>
          <w:lang w:val="pt-BR"/>
        </w:rPr>
        <w:footnoteReference w:id="205"/>
      </w:r>
      <w:r w:rsidR="00524D62" w:rsidRPr="006B4CE6">
        <w:rPr>
          <w:rFonts w:ascii="Cambria" w:hAnsi="Cambria"/>
          <w:sz w:val="20"/>
          <w:szCs w:val="20"/>
          <w:lang w:val="pt-BR"/>
        </w:rPr>
        <w:t xml:space="preserve"> Em 1983, o Tribunal Federal de Re</w:t>
      </w:r>
      <w:r w:rsidRPr="006B4CE6">
        <w:rPr>
          <w:rFonts w:ascii="Cambria" w:hAnsi="Cambria"/>
          <w:sz w:val="20"/>
          <w:szCs w:val="20"/>
          <w:lang w:val="pt-BR"/>
        </w:rPr>
        <w:t>cursos, p</w:t>
      </w:r>
      <w:r w:rsidR="00524D62" w:rsidRPr="006B4CE6">
        <w:rPr>
          <w:rFonts w:ascii="Cambria" w:hAnsi="Cambria"/>
          <w:sz w:val="20"/>
          <w:szCs w:val="20"/>
          <w:lang w:val="pt-BR"/>
        </w:rPr>
        <w:t>or maioria de votos, declarou a existência da relação jurídica entre os autores e a demandada,</w:t>
      </w:r>
      <w:r w:rsidRPr="006B4CE6">
        <w:rPr>
          <w:rFonts w:ascii="Cambria" w:hAnsi="Cambria"/>
          <w:sz w:val="20"/>
          <w:szCs w:val="20"/>
          <w:lang w:val="pt-BR"/>
        </w:rPr>
        <w:t xml:space="preserve"> </w:t>
      </w:r>
      <w:r w:rsidR="00524D62" w:rsidRPr="006B4CE6">
        <w:rPr>
          <w:rFonts w:ascii="Cambria" w:hAnsi="Cambria"/>
          <w:sz w:val="20"/>
          <w:szCs w:val="20"/>
          <w:lang w:val="pt-BR"/>
        </w:rPr>
        <w:t>“[c</w:t>
      </w:r>
      <w:proofErr w:type="gramStart"/>
      <w:r w:rsidR="00524D62" w:rsidRPr="006B4CE6">
        <w:rPr>
          <w:rFonts w:ascii="Cambria" w:hAnsi="Cambria"/>
          <w:sz w:val="20"/>
          <w:szCs w:val="20"/>
          <w:lang w:val="pt-BR"/>
        </w:rPr>
        <w:t>]onsistente</w:t>
      </w:r>
      <w:proofErr w:type="gramEnd"/>
      <w:r w:rsidR="00524D62" w:rsidRPr="006B4CE6">
        <w:rPr>
          <w:rFonts w:ascii="Cambria" w:hAnsi="Cambria"/>
          <w:sz w:val="20"/>
          <w:szCs w:val="20"/>
          <w:lang w:val="pt-BR"/>
        </w:rPr>
        <w:t xml:space="preserve"> na obrigação desta indenizar aqueles danos decorrentes da morte do jornalista”.</w:t>
      </w:r>
      <w:r w:rsidRPr="006B4CE6">
        <w:rPr>
          <w:rStyle w:val="Refdenotaalpie"/>
          <w:rFonts w:ascii="Cambria" w:hAnsi="Cambria"/>
          <w:sz w:val="20"/>
          <w:szCs w:val="20"/>
          <w:lang w:val="pt-BR"/>
        </w:rPr>
        <w:footnoteReference w:id="206"/>
      </w:r>
      <w:r w:rsidR="00524D62" w:rsidRPr="006B4CE6">
        <w:rPr>
          <w:rFonts w:ascii="Cambria" w:hAnsi="Cambria"/>
          <w:sz w:val="20"/>
          <w:szCs w:val="20"/>
          <w:lang w:val="pt-BR"/>
        </w:rPr>
        <w:t xml:space="preserve"> </w:t>
      </w:r>
      <w:r w:rsidR="00C41FC4" w:rsidRPr="006B4CE6">
        <w:rPr>
          <w:rFonts w:ascii="Cambria" w:hAnsi="Cambria"/>
          <w:sz w:val="20"/>
          <w:szCs w:val="20"/>
          <w:lang w:val="pt-BR"/>
        </w:rPr>
        <w:t xml:space="preserve">Porém, </w:t>
      </w:r>
      <w:r w:rsidR="00D061E1" w:rsidRPr="006B4CE6">
        <w:rPr>
          <w:rFonts w:ascii="Cambria" w:hAnsi="Cambria"/>
          <w:sz w:val="20"/>
          <w:szCs w:val="20"/>
          <w:lang w:val="pt-BR"/>
        </w:rPr>
        <w:t>não estipulou uma indenização, apontando que</w:t>
      </w:r>
      <w:r w:rsidRPr="006B4CE6">
        <w:rPr>
          <w:rFonts w:ascii="Cambria" w:hAnsi="Cambria"/>
          <w:sz w:val="20"/>
          <w:szCs w:val="20"/>
          <w:lang w:val="pt-BR"/>
        </w:rPr>
        <w:t xml:space="preserve"> </w:t>
      </w:r>
      <w:r w:rsidR="00D061E1" w:rsidRPr="006B4CE6">
        <w:rPr>
          <w:rFonts w:ascii="Cambria" w:hAnsi="Cambria"/>
          <w:sz w:val="20"/>
          <w:szCs w:val="20"/>
          <w:lang w:val="pt-BR"/>
        </w:rPr>
        <w:t>“[t]ais indagações estarão mais adequadas dentro de uma ação ordinária de indenização, se desejada pelos autores”.</w:t>
      </w:r>
      <w:r w:rsidRPr="006B4CE6">
        <w:rPr>
          <w:rStyle w:val="Refdenotaalpie"/>
          <w:rFonts w:ascii="Cambria" w:hAnsi="Cambria"/>
          <w:sz w:val="20"/>
          <w:szCs w:val="20"/>
          <w:lang w:val="pt-BR"/>
        </w:rPr>
        <w:footnoteReference w:id="207"/>
      </w:r>
      <w:r w:rsidRPr="006B4CE6">
        <w:rPr>
          <w:rFonts w:ascii="Cambria" w:hAnsi="Cambria"/>
          <w:sz w:val="20"/>
          <w:szCs w:val="20"/>
          <w:lang w:val="pt-BR"/>
        </w:rPr>
        <w:t xml:space="preserve"> </w:t>
      </w:r>
      <w:r w:rsidR="00C41FC4" w:rsidRPr="006B4CE6">
        <w:rPr>
          <w:rFonts w:ascii="Cambria" w:hAnsi="Cambria"/>
          <w:sz w:val="20"/>
          <w:szCs w:val="20"/>
          <w:lang w:val="pt-BR"/>
        </w:rPr>
        <w:t>Diante dessa decisão do Tri</w:t>
      </w:r>
      <w:r w:rsidRPr="006B4CE6">
        <w:rPr>
          <w:rFonts w:ascii="Cambria" w:hAnsi="Cambria"/>
          <w:sz w:val="20"/>
          <w:szCs w:val="20"/>
          <w:lang w:val="pt-BR"/>
        </w:rPr>
        <w:t xml:space="preserve">bunal Federal de Recursos, </w:t>
      </w:r>
      <w:r w:rsidR="00C41FC4" w:rsidRPr="006B4CE6">
        <w:rPr>
          <w:rFonts w:ascii="Cambria" w:hAnsi="Cambria"/>
          <w:sz w:val="20"/>
          <w:szCs w:val="20"/>
          <w:lang w:val="pt-BR"/>
        </w:rPr>
        <w:t>a União apresentou um recurso de Embargos Infringentes</w:t>
      </w:r>
      <w:r w:rsidRPr="006B4CE6">
        <w:rPr>
          <w:rStyle w:val="Refdenotaalpie"/>
          <w:rFonts w:ascii="Cambria" w:hAnsi="Cambria"/>
          <w:sz w:val="20"/>
          <w:szCs w:val="20"/>
          <w:lang w:val="pt-BR"/>
        </w:rPr>
        <w:footnoteReference w:id="208"/>
      </w:r>
      <w:r w:rsidR="00C41FC4" w:rsidRPr="006B4CE6">
        <w:rPr>
          <w:rFonts w:ascii="Cambria" w:hAnsi="Cambria"/>
          <w:sz w:val="20"/>
          <w:szCs w:val="20"/>
          <w:lang w:val="pt-BR"/>
        </w:rPr>
        <w:t xml:space="preserve"> para que o Pleno do Tribunal Federal </w:t>
      </w:r>
      <w:r w:rsidR="00B33CDA" w:rsidRPr="006B4CE6">
        <w:rPr>
          <w:rFonts w:ascii="Cambria" w:hAnsi="Cambria"/>
          <w:sz w:val="20"/>
          <w:szCs w:val="20"/>
          <w:lang w:val="pt-BR"/>
        </w:rPr>
        <w:t>conhecesse a apelação.</w:t>
      </w:r>
    </w:p>
    <w:p w:rsidR="00531CA7" w:rsidRPr="006B4CE6" w:rsidRDefault="00531CA7" w:rsidP="007B38D0">
      <w:pPr>
        <w:widowControl w:val="0"/>
        <w:ind w:left="720"/>
        <w:jc w:val="both"/>
        <w:rPr>
          <w:rFonts w:ascii="Cambria" w:hAnsi="Cambria"/>
          <w:sz w:val="20"/>
          <w:szCs w:val="20"/>
          <w:lang w:val="pt-BR"/>
        </w:rPr>
      </w:pPr>
    </w:p>
    <w:p w:rsidR="00BA6FCB" w:rsidRPr="00A1090A" w:rsidRDefault="00B33CDA" w:rsidP="00AD2C2F">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Foi apenas em </w:t>
      </w:r>
      <w:r w:rsidR="00531CA7" w:rsidRPr="006B4CE6">
        <w:rPr>
          <w:rFonts w:ascii="Cambria" w:hAnsi="Cambria"/>
          <w:sz w:val="20"/>
          <w:szCs w:val="20"/>
          <w:lang w:val="pt-BR"/>
        </w:rPr>
        <w:t xml:space="preserve">18 </w:t>
      </w:r>
      <w:r w:rsidR="009F32C0" w:rsidRPr="006B4CE6">
        <w:rPr>
          <w:rFonts w:ascii="Cambria" w:hAnsi="Cambria"/>
          <w:sz w:val="20"/>
          <w:szCs w:val="20"/>
          <w:lang w:val="pt-BR"/>
        </w:rPr>
        <w:t xml:space="preserve">de maio de </w:t>
      </w:r>
      <w:r w:rsidR="00531CA7" w:rsidRPr="006B4CE6">
        <w:rPr>
          <w:rFonts w:ascii="Cambria" w:hAnsi="Cambria"/>
          <w:sz w:val="20"/>
          <w:szCs w:val="20"/>
          <w:lang w:val="pt-BR"/>
        </w:rPr>
        <w:t xml:space="preserve">1994 que </w:t>
      </w:r>
      <w:r w:rsidRPr="006B4CE6">
        <w:rPr>
          <w:rFonts w:ascii="Cambria" w:hAnsi="Cambria"/>
          <w:sz w:val="20"/>
          <w:szCs w:val="20"/>
          <w:lang w:val="pt-BR"/>
        </w:rPr>
        <w:t>o</w:t>
      </w:r>
      <w:r w:rsidR="00531CA7" w:rsidRPr="006B4CE6">
        <w:rPr>
          <w:rFonts w:ascii="Cambria" w:hAnsi="Cambria"/>
          <w:sz w:val="20"/>
          <w:szCs w:val="20"/>
          <w:lang w:val="pt-BR"/>
        </w:rPr>
        <w:t xml:space="preserve"> Tribunal Regional Federal da </w:t>
      </w:r>
      <w:r w:rsidR="00531CA7" w:rsidRPr="006B4CE6">
        <w:rPr>
          <w:rStyle w:val="st1"/>
          <w:rFonts w:ascii="Cambria" w:hAnsi="Cambria" w:cs="Arial"/>
          <w:sz w:val="20"/>
          <w:szCs w:val="20"/>
          <w:lang w:val="pt-BR"/>
        </w:rPr>
        <w:t>3ª Reg</w:t>
      </w:r>
      <w:r w:rsidR="00A26EEE">
        <w:rPr>
          <w:rStyle w:val="st1"/>
          <w:rFonts w:ascii="Cambria" w:hAnsi="Cambria" w:cs="Arial"/>
          <w:sz w:val="20"/>
          <w:szCs w:val="20"/>
          <w:lang w:val="pt-BR"/>
        </w:rPr>
        <w:t>ião</w:t>
      </w:r>
      <w:r w:rsidR="00531CA7" w:rsidRPr="006B4CE6">
        <w:rPr>
          <w:rFonts w:ascii="Cambria" w:hAnsi="Cambria"/>
          <w:sz w:val="20"/>
          <w:szCs w:val="20"/>
          <w:lang w:val="pt-BR"/>
        </w:rPr>
        <w:t xml:space="preserve"> </w:t>
      </w:r>
      <w:r w:rsidRPr="006B4CE6">
        <w:rPr>
          <w:rFonts w:ascii="Cambria" w:hAnsi="Cambria"/>
          <w:sz w:val="20"/>
          <w:szCs w:val="20"/>
          <w:lang w:val="pt-BR"/>
        </w:rPr>
        <w:t>negou os Embargos Infringentes.</w:t>
      </w:r>
      <w:r w:rsidR="00531CA7" w:rsidRPr="006B4CE6">
        <w:rPr>
          <w:rStyle w:val="Refdenotaalpie"/>
          <w:rFonts w:ascii="Cambria" w:hAnsi="Cambria" w:cs="Arial"/>
          <w:sz w:val="20"/>
          <w:szCs w:val="20"/>
          <w:lang w:val="pt-BR"/>
        </w:rPr>
        <w:footnoteReference w:id="209"/>
      </w:r>
      <w:r w:rsidRPr="006B4CE6">
        <w:rPr>
          <w:rFonts w:ascii="Cambria" w:hAnsi="Cambria"/>
          <w:sz w:val="20"/>
          <w:szCs w:val="20"/>
          <w:lang w:val="pt-BR"/>
        </w:rPr>
        <w:t xml:space="preserve"> A decisão foi publicada em 25 de julho de 1995 </w:t>
      </w:r>
      <w:r w:rsidR="00DE5F58">
        <w:rPr>
          <w:rFonts w:ascii="Cambria" w:hAnsi="Cambria"/>
          <w:sz w:val="20"/>
          <w:szCs w:val="20"/>
          <w:lang w:val="pt-BR"/>
        </w:rPr>
        <w:t>com</w:t>
      </w:r>
      <w:r w:rsidR="0057653F" w:rsidRPr="006B4CE6">
        <w:rPr>
          <w:rFonts w:ascii="Cambria" w:hAnsi="Cambria"/>
          <w:sz w:val="20"/>
          <w:szCs w:val="20"/>
          <w:lang w:val="pt-BR"/>
        </w:rPr>
        <w:t xml:space="preserve"> status de</w:t>
      </w:r>
      <w:r w:rsidRPr="006B4CE6">
        <w:rPr>
          <w:rFonts w:ascii="Cambria" w:hAnsi="Cambria"/>
          <w:sz w:val="20"/>
          <w:szCs w:val="20"/>
          <w:lang w:val="pt-BR"/>
        </w:rPr>
        <w:t xml:space="preserve"> trânsito em julgado </w:t>
      </w:r>
      <w:r w:rsidR="0057653F" w:rsidRPr="006B4CE6">
        <w:rPr>
          <w:rFonts w:ascii="Cambria" w:hAnsi="Cambria"/>
          <w:sz w:val="20"/>
          <w:szCs w:val="20"/>
          <w:lang w:val="pt-BR"/>
        </w:rPr>
        <w:t xml:space="preserve">a </w:t>
      </w:r>
      <w:r w:rsidRPr="006B4CE6">
        <w:rPr>
          <w:rFonts w:ascii="Cambria" w:hAnsi="Cambria"/>
          <w:sz w:val="20"/>
          <w:szCs w:val="20"/>
          <w:lang w:val="pt-BR"/>
        </w:rPr>
        <w:lastRenderedPageBreak/>
        <w:t xml:space="preserve">favor </w:t>
      </w:r>
      <w:r w:rsidR="0057653F" w:rsidRPr="006B4CE6">
        <w:rPr>
          <w:rFonts w:ascii="Cambria" w:hAnsi="Cambria"/>
          <w:sz w:val="20"/>
          <w:szCs w:val="20"/>
          <w:lang w:val="pt-BR"/>
        </w:rPr>
        <w:t xml:space="preserve">dos autores em </w:t>
      </w:r>
      <w:r w:rsidR="00531CA7" w:rsidRPr="006B4CE6">
        <w:rPr>
          <w:rFonts w:ascii="Cambria" w:hAnsi="Cambria"/>
          <w:sz w:val="20"/>
          <w:szCs w:val="20"/>
          <w:lang w:val="pt-BR"/>
        </w:rPr>
        <w:t xml:space="preserve">27 </w:t>
      </w:r>
      <w:r w:rsidR="009F32C0" w:rsidRPr="006B4CE6">
        <w:rPr>
          <w:rFonts w:ascii="Cambria" w:hAnsi="Cambria"/>
          <w:sz w:val="20"/>
          <w:szCs w:val="20"/>
          <w:lang w:val="pt-BR"/>
        </w:rPr>
        <w:t xml:space="preserve">de setembro de </w:t>
      </w:r>
      <w:r w:rsidR="00531CA7" w:rsidRPr="006B4CE6">
        <w:rPr>
          <w:rFonts w:ascii="Cambria" w:hAnsi="Cambria"/>
          <w:sz w:val="20"/>
          <w:szCs w:val="20"/>
          <w:lang w:val="pt-BR"/>
        </w:rPr>
        <w:t>1995</w:t>
      </w:r>
      <w:r w:rsidR="0057653F" w:rsidRPr="006B4CE6">
        <w:rPr>
          <w:rFonts w:ascii="Cambria" w:hAnsi="Cambria"/>
          <w:sz w:val="20"/>
          <w:szCs w:val="20"/>
          <w:lang w:val="pt-BR"/>
        </w:rPr>
        <w:t>.</w:t>
      </w:r>
      <w:proofErr w:type="gramStart"/>
      <w:r w:rsidR="00531CA7" w:rsidRPr="006B4CE6">
        <w:rPr>
          <w:rStyle w:val="Refdenotaalpie"/>
          <w:rFonts w:ascii="Cambria" w:hAnsi="Cambria" w:cs="Arial"/>
          <w:sz w:val="20"/>
          <w:szCs w:val="20"/>
          <w:lang w:val="pt-BR"/>
        </w:rPr>
        <w:footnoteReference w:id="210"/>
      </w:r>
      <w:proofErr w:type="gramEnd"/>
    </w:p>
    <w:p w:rsidR="00531CA7" w:rsidRPr="006B4CE6" w:rsidRDefault="004215F4" w:rsidP="0051089E">
      <w:pPr>
        <w:pStyle w:val="Ttulo4"/>
        <w:keepNext w:val="0"/>
        <w:widowControl w:val="0"/>
        <w:numPr>
          <w:ilvl w:val="0"/>
          <w:numId w:val="66"/>
        </w:numPr>
        <w:tabs>
          <w:tab w:val="left" w:pos="810"/>
        </w:tabs>
        <w:ind w:left="810" w:firstLine="180"/>
        <w:jc w:val="both"/>
        <w:rPr>
          <w:rFonts w:ascii="Cambria" w:hAnsi="Cambria"/>
          <w:sz w:val="20"/>
          <w:lang w:val="pt-BR"/>
        </w:rPr>
      </w:pPr>
      <w:bookmarkStart w:id="44" w:name="_Toc433275950"/>
      <w:bookmarkStart w:id="45" w:name="_Toc433285875"/>
      <w:bookmarkStart w:id="46" w:name="_Toc433292621"/>
      <w:r w:rsidRPr="006B4CE6">
        <w:rPr>
          <w:rFonts w:ascii="Cambria" w:hAnsi="Cambria"/>
          <w:sz w:val="20"/>
          <w:lang w:val="pt-BR"/>
        </w:rPr>
        <w:t>In</w:t>
      </w:r>
      <w:r w:rsidR="002F1841">
        <w:rPr>
          <w:rFonts w:ascii="Cambria" w:hAnsi="Cambria"/>
          <w:sz w:val="20"/>
          <w:lang w:val="pt-BR"/>
        </w:rPr>
        <w:t xml:space="preserve">quérito </w:t>
      </w:r>
      <w:r w:rsidRPr="006B4CE6">
        <w:rPr>
          <w:rFonts w:ascii="Cambria" w:hAnsi="Cambria"/>
          <w:sz w:val="20"/>
          <w:lang w:val="pt-BR"/>
        </w:rPr>
        <w:t xml:space="preserve">Policial Nº </w:t>
      </w:r>
      <w:r w:rsidR="00531CA7" w:rsidRPr="006B4CE6">
        <w:rPr>
          <w:rFonts w:ascii="Cambria" w:hAnsi="Cambria"/>
          <w:sz w:val="20"/>
          <w:lang w:val="pt-BR"/>
        </w:rPr>
        <w:t>487/92</w:t>
      </w:r>
      <w:r w:rsidRPr="006B4CE6">
        <w:rPr>
          <w:rFonts w:ascii="Cambria" w:hAnsi="Cambria"/>
          <w:sz w:val="20"/>
          <w:lang w:val="pt-BR"/>
        </w:rPr>
        <w:t xml:space="preserve"> – Justiça Estadual</w:t>
      </w:r>
      <w:r w:rsidR="00531CA7" w:rsidRPr="006B4CE6">
        <w:rPr>
          <w:rStyle w:val="Refdenotaalpie"/>
          <w:rFonts w:ascii="Cambria" w:hAnsi="Cambria"/>
          <w:b w:val="0"/>
          <w:sz w:val="20"/>
          <w:lang w:val="pt-BR"/>
        </w:rPr>
        <w:footnoteReference w:id="211"/>
      </w:r>
      <w:bookmarkEnd w:id="44"/>
      <w:bookmarkEnd w:id="45"/>
      <w:bookmarkEnd w:id="46"/>
    </w:p>
    <w:p w:rsidR="00531CA7" w:rsidRPr="006B4CE6" w:rsidRDefault="00531CA7" w:rsidP="007B38D0">
      <w:pPr>
        <w:widowControl w:val="0"/>
        <w:tabs>
          <w:tab w:val="left" w:pos="720"/>
        </w:tabs>
        <w:ind w:left="720"/>
        <w:rPr>
          <w:rFonts w:ascii="Cambria" w:hAnsi="Cambria"/>
          <w:b/>
          <w:sz w:val="20"/>
          <w:szCs w:val="20"/>
          <w:lang w:val="pt-BR"/>
        </w:rPr>
      </w:pPr>
    </w:p>
    <w:p w:rsidR="00531CA7" w:rsidRPr="00C91DB5" w:rsidRDefault="004215F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De acordo com o</w:t>
      </w:r>
      <w:r w:rsidR="00BB45A9" w:rsidRPr="006B4CE6">
        <w:rPr>
          <w:rFonts w:ascii="Cambria" w:hAnsi="Cambria"/>
          <w:sz w:val="20"/>
          <w:szCs w:val="20"/>
          <w:lang w:val="pt-BR"/>
        </w:rPr>
        <w:t>s autos do</w:t>
      </w:r>
      <w:r w:rsidRPr="006B4CE6">
        <w:rPr>
          <w:rFonts w:ascii="Cambria" w:hAnsi="Cambria"/>
          <w:sz w:val="20"/>
          <w:szCs w:val="20"/>
          <w:lang w:val="pt-BR"/>
        </w:rPr>
        <w:t xml:space="preserve"> processo, em </w:t>
      </w:r>
      <w:r w:rsidR="00531CA7" w:rsidRPr="006B4CE6">
        <w:rPr>
          <w:rFonts w:ascii="Cambria" w:hAnsi="Cambria"/>
          <w:sz w:val="20"/>
          <w:szCs w:val="20"/>
          <w:lang w:val="pt-BR"/>
        </w:rPr>
        <w:t xml:space="preserve">27 de abril de 1992, </w:t>
      </w:r>
      <w:r w:rsidRPr="006B4CE6">
        <w:rPr>
          <w:rFonts w:ascii="Cambria" w:hAnsi="Cambria"/>
          <w:sz w:val="20"/>
          <w:szCs w:val="20"/>
          <w:lang w:val="pt-BR"/>
        </w:rPr>
        <w:t xml:space="preserve">o </w:t>
      </w:r>
      <w:r w:rsidR="00747B5B">
        <w:rPr>
          <w:rFonts w:ascii="Cambria" w:hAnsi="Cambria"/>
          <w:sz w:val="20"/>
          <w:szCs w:val="20"/>
          <w:lang w:val="pt-BR"/>
        </w:rPr>
        <w:t xml:space="preserve">então </w:t>
      </w:r>
      <w:r w:rsidRPr="006B4CE6">
        <w:rPr>
          <w:rFonts w:ascii="Cambria" w:hAnsi="Cambria"/>
          <w:sz w:val="20"/>
          <w:szCs w:val="20"/>
          <w:lang w:val="pt-BR"/>
        </w:rPr>
        <w:t xml:space="preserve">Deputado </w:t>
      </w:r>
      <w:r w:rsidR="00531CA7" w:rsidRPr="006B4CE6">
        <w:rPr>
          <w:rFonts w:ascii="Cambria" w:hAnsi="Cambria"/>
          <w:sz w:val="20"/>
          <w:szCs w:val="20"/>
          <w:lang w:val="pt-BR"/>
        </w:rPr>
        <w:t xml:space="preserve">Federal Dr. Hélio Pereira Bicudo </w:t>
      </w:r>
      <w:r w:rsidRPr="006B4CE6">
        <w:rPr>
          <w:rFonts w:ascii="Cambria" w:hAnsi="Cambria"/>
          <w:sz w:val="20"/>
          <w:szCs w:val="20"/>
          <w:lang w:val="pt-BR"/>
        </w:rPr>
        <w:t xml:space="preserve">apresentou </w:t>
      </w:r>
      <w:r w:rsidR="00747B5B">
        <w:rPr>
          <w:rFonts w:ascii="Cambria" w:hAnsi="Cambria"/>
          <w:sz w:val="20"/>
          <w:szCs w:val="20"/>
          <w:lang w:val="pt-BR"/>
        </w:rPr>
        <w:t xml:space="preserve">representação perante </w:t>
      </w:r>
      <w:r w:rsidRPr="006B4CE6">
        <w:rPr>
          <w:rFonts w:ascii="Cambria" w:hAnsi="Cambria"/>
          <w:sz w:val="20"/>
          <w:szCs w:val="20"/>
          <w:lang w:val="pt-BR"/>
        </w:rPr>
        <w:t xml:space="preserve">o Ministério Público do estado de São Paulo, solicitando uma investigação policial para apurar a responsabilidade de </w:t>
      </w:r>
      <w:r w:rsidR="00886E8A" w:rsidRPr="006B4CE6">
        <w:rPr>
          <w:rFonts w:ascii="Cambria" w:hAnsi="Cambria"/>
          <w:sz w:val="20"/>
          <w:szCs w:val="20"/>
          <w:lang w:val="pt-BR"/>
        </w:rPr>
        <w:t>Pedro Antônio</w:t>
      </w:r>
      <w:r w:rsidR="00531CA7" w:rsidRPr="006B4CE6">
        <w:rPr>
          <w:rFonts w:ascii="Cambria" w:hAnsi="Cambria"/>
          <w:sz w:val="20"/>
          <w:szCs w:val="20"/>
          <w:lang w:val="pt-BR"/>
        </w:rPr>
        <w:t xml:space="preserve"> Mira Grancieri, co</w:t>
      </w:r>
      <w:r w:rsidRPr="006B4CE6">
        <w:rPr>
          <w:rFonts w:ascii="Cambria" w:hAnsi="Cambria"/>
          <w:sz w:val="20"/>
          <w:szCs w:val="20"/>
          <w:lang w:val="pt-BR"/>
        </w:rPr>
        <w:t>nheci</w:t>
      </w:r>
      <w:r w:rsidR="00531CA7" w:rsidRPr="006B4CE6">
        <w:rPr>
          <w:rFonts w:ascii="Cambria" w:hAnsi="Cambria"/>
          <w:sz w:val="20"/>
          <w:szCs w:val="20"/>
          <w:lang w:val="pt-BR"/>
        </w:rPr>
        <w:t>do como “</w:t>
      </w:r>
      <w:r w:rsidR="00531CA7" w:rsidRPr="00C0040F">
        <w:rPr>
          <w:rStyle w:val="nfasis"/>
          <w:rFonts w:ascii="Cambria" w:hAnsi="Cambria" w:cs="Arial"/>
          <w:i w:val="0"/>
          <w:sz w:val="20"/>
          <w:szCs w:val="20"/>
          <w:lang w:val="pt-BR"/>
        </w:rPr>
        <w:t>Capitão</w:t>
      </w:r>
      <w:r w:rsidR="00531CA7" w:rsidRPr="006B4CE6">
        <w:rPr>
          <w:rFonts w:ascii="Cambria" w:hAnsi="Cambria"/>
          <w:sz w:val="20"/>
          <w:szCs w:val="20"/>
          <w:lang w:val="pt-BR"/>
        </w:rPr>
        <w:t xml:space="preserve"> Ramiro”, </w:t>
      </w:r>
      <w:r w:rsidRPr="006B4CE6">
        <w:rPr>
          <w:rFonts w:ascii="Cambria" w:hAnsi="Cambria"/>
          <w:sz w:val="20"/>
          <w:szCs w:val="20"/>
          <w:lang w:val="pt-BR"/>
        </w:rPr>
        <w:t xml:space="preserve">na morte de </w:t>
      </w:r>
      <w:r w:rsidR="00531CA7" w:rsidRPr="006B4CE6">
        <w:rPr>
          <w:rFonts w:ascii="Cambria" w:hAnsi="Cambria"/>
          <w:sz w:val="20"/>
          <w:szCs w:val="20"/>
          <w:lang w:val="pt-BR"/>
        </w:rPr>
        <w:t xml:space="preserve">Vladimir Herzog durante </w:t>
      </w:r>
      <w:r w:rsidRPr="006B4CE6">
        <w:rPr>
          <w:rFonts w:ascii="Cambria" w:hAnsi="Cambria"/>
          <w:sz w:val="20"/>
          <w:szCs w:val="20"/>
          <w:lang w:val="pt-BR"/>
        </w:rPr>
        <w:t xml:space="preserve">o </w:t>
      </w:r>
      <w:r w:rsidR="00531CA7" w:rsidRPr="006B4CE6">
        <w:rPr>
          <w:rFonts w:ascii="Cambria" w:hAnsi="Cambria"/>
          <w:sz w:val="20"/>
          <w:szCs w:val="20"/>
          <w:lang w:val="pt-BR"/>
        </w:rPr>
        <w:t>s</w:t>
      </w:r>
      <w:r w:rsidRPr="006B4CE6">
        <w:rPr>
          <w:rFonts w:ascii="Cambria" w:hAnsi="Cambria"/>
          <w:sz w:val="20"/>
          <w:szCs w:val="20"/>
          <w:lang w:val="pt-BR"/>
        </w:rPr>
        <w:t>e</w:t>
      </w:r>
      <w:r w:rsidR="00531CA7" w:rsidRPr="006B4CE6">
        <w:rPr>
          <w:rFonts w:ascii="Cambria" w:hAnsi="Cambria"/>
          <w:sz w:val="20"/>
          <w:szCs w:val="20"/>
          <w:lang w:val="pt-BR"/>
        </w:rPr>
        <w:t xml:space="preserve">u </w:t>
      </w:r>
      <w:r w:rsidR="00A26EEE" w:rsidRPr="006B4CE6">
        <w:rPr>
          <w:rFonts w:ascii="Cambria" w:hAnsi="Cambria"/>
          <w:sz w:val="20"/>
          <w:szCs w:val="20"/>
          <w:lang w:val="pt-BR"/>
        </w:rPr>
        <w:t>interrogatório</w:t>
      </w:r>
      <w:r w:rsidR="00531CA7" w:rsidRPr="006B4CE6">
        <w:rPr>
          <w:rFonts w:ascii="Cambria" w:hAnsi="Cambria"/>
          <w:sz w:val="20"/>
          <w:szCs w:val="20"/>
          <w:lang w:val="pt-BR"/>
        </w:rPr>
        <w:t xml:space="preserve"> </w:t>
      </w:r>
      <w:r w:rsidRPr="006B4CE6">
        <w:rPr>
          <w:rFonts w:ascii="Cambria" w:hAnsi="Cambria"/>
          <w:sz w:val="20"/>
          <w:szCs w:val="20"/>
          <w:lang w:val="pt-BR"/>
        </w:rPr>
        <w:t>no</w:t>
      </w:r>
      <w:r w:rsidR="00531CA7" w:rsidRPr="006B4CE6">
        <w:rPr>
          <w:rFonts w:ascii="Cambria" w:hAnsi="Cambria"/>
          <w:sz w:val="20"/>
          <w:szCs w:val="20"/>
          <w:lang w:val="pt-BR"/>
        </w:rPr>
        <w:t xml:space="preserve"> DOI/CODI/SP</w:t>
      </w:r>
      <w:r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212"/>
      </w:r>
      <w:r w:rsidRPr="006B4CE6">
        <w:rPr>
          <w:rFonts w:ascii="Cambria" w:hAnsi="Cambria"/>
          <w:sz w:val="20"/>
          <w:szCs w:val="20"/>
          <w:lang w:val="pt-BR"/>
        </w:rPr>
        <w:t xml:space="preserve"> De acordo com </w:t>
      </w:r>
      <w:r w:rsidRPr="00C91DB5">
        <w:rPr>
          <w:rFonts w:ascii="Cambria" w:hAnsi="Cambria"/>
          <w:sz w:val="20"/>
          <w:szCs w:val="20"/>
          <w:lang w:val="pt-BR"/>
        </w:rPr>
        <w:t xml:space="preserve">o seu escrito, os fatos foram documentados no processo da Ação Declaratória apresentada por </w:t>
      </w:r>
      <w:r w:rsidR="00531CA7" w:rsidRPr="00C91DB5">
        <w:rPr>
          <w:rFonts w:ascii="Cambria" w:hAnsi="Cambria"/>
          <w:sz w:val="20"/>
          <w:szCs w:val="20"/>
          <w:lang w:val="pt-BR"/>
        </w:rPr>
        <w:t xml:space="preserve">Clarice Herzog </w:t>
      </w:r>
      <w:r w:rsidRPr="00C91DB5">
        <w:rPr>
          <w:rFonts w:ascii="Cambria" w:hAnsi="Cambria"/>
          <w:sz w:val="20"/>
          <w:szCs w:val="20"/>
          <w:lang w:val="pt-BR"/>
        </w:rPr>
        <w:t xml:space="preserve">e seus dois filhos, bem como na entrevista publicada em </w:t>
      </w:r>
      <w:r w:rsidR="00531CA7" w:rsidRPr="00C91DB5">
        <w:rPr>
          <w:rFonts w:ascii="Cambria" w:hAnsi="Cambria"/>
          <w:sz w:val="20"/>
          <w:szCs w:val="20"/>
          <w:lang w:val="pt-BR"/>
        </w:rPr>
        <w:t xml:space="preserve">25 </w:t>
      </w:r>
      <w:r w:rsidR="009F32C0" w:rsidRPr="00C91DB5">
        <w:rPr>
          <w:rFonts w:ascii="Cambria" w:hAnsi="Cambria"/>
          <w:sz w:val="20"/>
          <w:szCs w:val="20"/>
          <w:lang w:val="pt-BR"/>
        </w:rPr>
        <w:t xml:space="preserve">de março de </w:t>
      </w:r>
      <w:r w:rsidR="00531CA7" w:rsidRPr="00C91DB5">
        <w:rPr>
          <w:rFonts w:ascii="Cambria" w:hAnsi="Cambria"/>
          <w:sz w:val="20"/>
          <w:szCs w:val="20"/>
          <w:lang w:val="pt-BR"/>
        </w:rPr>
        <w:t xml:space="preserve">1992, </w:t>
      </w:r>
      <w:r w:rsidRPr="00C91DB5">
        <w:rPr>
          <w:rFonts w:ascii="Cambria" w:hAnsi="Cambria"/>
          <w:sz w:val="20"/>
          <w:szCs w:val="20"/>
          <w:lang w:val="pt-BR"/>
        </w:rPr>
        <w:t xml:space="preserve">em uma reportagem da </w:t>
      </w:r>
      <w:r w:rsidR="00531CA7" w:rsidRPr="00C91DB5">
        <w:rPr>
          <w:rFonts w:ascii="Cambria" w:hAnsi="Cambria"/>
          <w:sz w:val="20"/>
          <w:szCs w:val="20"/>
          <w:lang w:val="pt-BR"/>
        </w:rPr>
        <w:t xml:space="preserve">revista “Isto é Senhor” </w:t>
      </w:r>
      <w:r w:rsidRPr="00C91DB5">
        <w:rPr>
          <w:rFonts w:ascii="Cambria" w:hAnsi="Cambria"/>
          <w:sz w:val="20"/>
          <w:szCs w:val="20"/>
          <w:lang w:val="pt-BR"/>
        </w:rPr>
        <w:t xml:space="preserve">com o </w:t>
      </w:r>
      <w:r w:rsidR="00531CA7" w:rsidRPr="00C91DB5">
        <w:rPr>
          <w:rFonts w:ascii="Cambria" w:hAnsi="Cambria"/>
          <w:sz w:val="20"/>
          <w:szCs w:val="20"/>
          <w:lang w:val="pt-BR"/>
        </w:rPr>
        <w:t xml:space="preserve">título “Eu, </w:t>
      </w:r>
      <w:r w:rsidR="00531CA7" w:rsidRPr="00C91DB5">
        <w:rPr>
          <w:rStyle w:val="nfasis"/>
          <w:rFonts w:ascii="Cambria" w:hAnsi="Cambria" w:cs="Arial"/>
          <w:i w:val="0"/>
          <w:sz w:val="20"/>
          <w:szCs w:val="20"/>
          <w:lang w:val="pt-BR"/>
        </w:rPr>
        <w:t>Capitão</w:t>
      </w:r>
      <w:r w:rsidR="00531CA7" w:rsidRPr="00C91DB5">
        <w:rPr>
          <w:rFonts w:ascii="Cambria" w:hAnsi="Cambria"/>
          <w:sz w:val="20"/>
          <w:szCs w:val="20"/>
          <w:lang w:val="pt-BR"/>
        </w:rPr>
        <w:t xml:space="preserve"> Ramiro, interroguei Herzog”</w:t>
      </w:r>
      <w:r w:rsidRPr="00C91DB5">
        <w:rPr>
          <w:rFonts w:ascii="Cambria" w:hAnsi="Cambria"/>
          <w:sz w:val="20"/>
          <w:szCs w:val="20"/>
          <w:lang w:val="pt-BR"/>
        </w:rPr>
        <w:t>.</w:t>
      </w:r>
      <w:r w:rsidR="00531CA7" w:rsidRPr="00C91DB5">
        <w:rPr>
          <w:rStyle w:val="Refdenotaalpie"/>
          <w:rFonts w:ascii="Cambria" w:hAnsi="Cambria"/>
          <w:sz w:val="20"/>
          <w:szCs w:val="20"/>
          <w:lang w:val="pt-BR"/>
        </w:rPr>
        <w:footnoteReference w:id="213"/>
      </w:r>
      <w:r w:rsidRPr="00C91DB5">
        <w:rPr>
          <w:rFonts w:ascii="Cambria" w:hAnsi="Cambria"/>
          <w:sz w:val="20"/>
          <w:szCs w:val="20"/>
          <w:lang w:val="pt-BR"/>
        </w:rPr>
        <w:t xml:space="preserve"> Na entrevista, </w:t>
      </w:r>
      <w:r w:rsidR="00531CA7" w:rsidRPr="00C91DB5">
        <w:rPr>
          <w:rFonts w:ascii="Cambria" w:hAnsi="Cambria"/>
          <w:sz w:val="20"/>
          <w:szCs w:val="20"/>
          <w:lang w:val="pt-BR"/>
        </w:rPr>
        <w:t>Mira Grancieri afirm</w:t>
      </w:r>
      <w:r w:rsidRPr="00C91DB5">
        <w:rPr>
          <w:rFonts w:ascii="Cambria" w:hAnsi="Cambria"/>
          <w:sz w:val="20"/>
          <w:szCs w:val="20"/>
          <w:lang w:val="pt-BR"/>
        </w:rPr>
        <w:t xml:space="preserve">ou que </w:t>
      </w:r>
      <w:r w:rsidR="00334003" w:rsidRPr="00C91DB5">
        <w:rPr>
          <w:rFonts w:ascii="Cambria" w:hAnsi="Cambria"/>
          <w:sz w:val="20"/>
          <w:szCs w:val="20"/>
          <w:lang w:val="pt-BR"/>
        </w:rPr>
        <w:t xml:space="preserve">foi a pessoa responsável pelo interrogatório de </w:t>
      </w:r>
      <w:r w:rsidR="00531CA7" w:rsidRPr="00C91DB5">
        <w:rPr>
          <w:rFonts w:ascii="Cambria" w:hAnsi="Cambria"/>
          <w:sz w:val="20"/>
          <w:szCs w:val="20"/>
          <w:lang w:val="pt-BR"/>
        </w:rPr>
        <w:t>Vladimir Herzog</w:t>
      </w:r>
      <w:r w:rsidR="00334003" w:rsidRPr="00C91DB5">
        <w:rPr>
          <w:rFonts w:ascii="Cambria" w:hAnsi="Cambria"/>
          <w:sz w:val="20"/>
          <w:szCs w:val="20"/>
          <w:lang w:val="pt-BR"/>
        </w:rPr>
        <w:t>.</w:t>
      </w:r>
      <w:r w:rsidR="00531CA7" w:rsidRPr="00C91DB5">
        <w:rPr>
          <w:rStyle w:val="Refdenotaalpie"/>
          <w:rFonts w:ascii="Cambria" w:hAnsi="Cambria"/>
          <w:sz w:val="20"/>
          <w:szCs w:val="20"/>
          <w:lang w:val="pt-BR"/>
        </w:rPr>
        <w:footnoteReference w:id="214"/>
      </w:r>
      <w:r w:rsidR="00334003" w:rsidRPr="00C91DB5">
        <w:rPr>
          <w:rFonts w:ascii="Cambria" w:hAnsi="Cambria"/>
          <w:sz w:val="20"/>
          <w:szCs w:val="20"/>
          <w:lang w:val="pt-BR"/>
        </w:rPr>
        <w:t xml:space="preserve"> Antes da reportagem, </w:t>
      </w:r>
      <w:r w:rsidR="00531CA7" w:rsidRPr="00C91DB5">
        <w:rPr>
          <w:rFonts w:ascii="Cambria" w:hAnsi="Cambria"/>
          <w:sz w:val="20"/>
          <w:szCs w:val="20"/>
          <w:lang w:val="pt-BR"/>
        </w:rPr>
        <w:t xml:space="preserve">Mira Grancieri </w:t>
      </w:r>
      <w:r w:rsidR="00334003" w:rsidRPr="00C91DB5">
        <w:rPr>
          <w:rFonts w:ascii="Cambria" w:hAnsi="Cambria"/>
          <w:sz w:val="20"/>
          <w:szCs w:val="20"/>
          <w:lang w:val="pt-BR"/>
        </w:rPr>
        <w:t>só havia prestado declarações n</w:t>
      </w:r>
      <w:r w:rsidR="002A517E" w:rsidRPr="00C91DB5">
        <w:rPr>
          <w:rFonts w:ascii="Cambria" w:hAnsi="Cambria"/>
          <w:sz w:val="20"/>
          <w:szCs w:val="20"/>
          <w:lang w:val="pt-BR"/>
        </w:rPr>
        <w:t>o Inquérito</w:t>
      </w:r>
      <w:r w:rsidR="00334003" w:rsidRPr="00C91DB5">
        <w:rPr>
          <w:rFonts w:ascii="Cambria" w:hAnsi="Cambria"/>
          <w:sz w:val="20"/>
          <w:szCs w:val="20"/>
          <w:lang w:val="pt-BR"/>
        </w:rPr>
        <w:t xml:space="preserve"> </w:t>
      </w:r>
      <w:r w:rsidR="00531CA7" w:rsidRPr="00C91DB5">
        <w:rPr>
          <w:rFonts w:ascii="Cambria" w:hAnsi="Cambria"/>
          <w:sz w:val="20"/>
          <w:szCs w:val="20"/>
          <w:lang w:val="pt-BR"/>
        </w:rPr>
        <w:t xml:space="preserve">Policial Militar de 1975, </w:t>
      </w:r>
      <w:r w:rsidR="00334003" w:rsidRPr="00C91DB5">
        <w:rPr>
          <w:rFonts w:ascii="Cambria" w:hAnsi="Cambria"/>
          <w:sz w:val="20"/>
          <w:szCs w:val="20"/>
          <w:lang w:val="pt-BR"/>
        </w:rPr>
        <w:t>uma vez que não compareceu em juízo para declarar na Ação Declaratória, conforme citado acima (</w:t>
      </w:r>
      <w:r w:rsidR="00F83229" w:rsidRPr="00C91DB5">
        <w:rPr>
          <w:rFonts w:ascii="Cambria" w:hAnsi="Cambria"/>
          <w:sz w:val="20"/>
          <w:szCs w:val="20"/>
          <w:lang w:val="pt-BR"/>
        </w:rPr>
        <w:t>§</w:t>
      </w:r>
      <w:r w:rsidR="00E047FC" w:rsidRPr="00C91DB5">
        <w:rPr>
          <w:rFonts w:ascii="Cambria" w:hAnsi="Cambria"/>
          <w:sz w:val="20"/>
          <w:szCs w:val="20"/>
          <w:lang w:val="pt-BR"/>
        </w:rPr>
        <w:t xml:space="preserve"> 108 </w:t>
      </w:r>
      <w:proofErr w:type="gramStart"/>
      <w:r w:rsidR="00F83229" w:rsidRPr="00C91DB5">
        <w:rPr>
          <w:rFonts w:ascii="Cambria" w:hAnsi="Cambria"/>
          <w:i/>
          <w:sz w:val="20"/>
          <w:szCs w:val="20"/>
          <w:lang w:val="pt-BR"/>
        </w:rPr>
        <w:t>supra</w:t>
      </w:r>
      <w:proofErr w:type="gramEnd"/>
      <w:r w:rsidR="00F83229" w:rsidRPr="00C91DB5">
        <w:rPr>
          <w:rFonts w:ascii="Cambria" w:hAnsi="Cambria"/>
          <w:sz w:val="20"/>
          <w:szCs w:val="20"/>
          <w:lang w:val="pt-BR"/>
        </w:rPr>
        <w:t>).</w:t>
      </w:r>
    </w:p>
    <w:p w:rsidR="00531CA7" w:rsidRPr="00C91DB5" w:rsidRDefault="00531CA7" w:rsidP="007B38D0">
      <w:pPr>
        <w:widowControl w:val="0"/>
        <w:ind w:left="720"/>
        <w:jc w:val="both"/>
        <w:rPr>
          <w:rFonts w:ascii="Cambria" w:hAnsi="Cambria"/>
          <w:sz w:val="20"/>
          <w:szCs w:val="20"/>
          <w:lang w:val="pt-BR"/>
        </w:rPr>
      </w:pPr>
    </w:p>
    <w:p w:rsidR="00531CA7" w:rsidRPr="00C91DB5" w:rsidRDefault="00F8322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Na reportagem jornalística, </w:t>
      </w:r>
      <w:r w:rsidR="00886E8A" w:rsidRPr="00C91DB5">
        <w:rPr>
          <w:rFonts w:ascii="Cambria" w:hAnsi="Cambria"/>
          <w:sz w:val="20"/>
          <w:szCs w:val="20"/>
          <w:lang w:val="pt-BR"/>
        </w:rPr>
        <w:t>Pedro Antônio</w:t>
      </w:r>
      <w:r w:rsidR="00531CA7" w:rsidRPr="00C91DB5">
        <w:rPr>
          <w:rFonts w:ascii="Cambria" w:hAnsi="Cambria"/>
          <w:sz w:val="20"/>
          <w:szCs w:val="20"/>
          <w:lang w:val="pt-BR"/>
        </w:rPr>
        <w:t xml:space="preserve"> Mira Grancieri </w:t>
      </w:r>
      <w:r w:rsidRPr="00C91DB5">
        <w:rPr>
          <w:rFonts w:ascii="Cambria" w:hAnsi="Cambria"/>
          <w:sz w:val="20"/>
          <w:szCs w:val="20"/>
          <w:lang w:val="pt-BR"/>
        </w:rPr>
        <w:t xml:space="preserve">afirmou ter sido </w:t>
      </w:r>
      <w:r w:rsidR="008D18DB" w:rsidRPr="00C91DB5">
        <w:rPr>
          <w:rFonts w:ascii="Cambria" w:hAnsi="Cambria"/>
          <w:sz w:val="20"/>
          <w:szCs w:val="20"/>
          <w:lang w:val="pt-BR"/>
        </w:rPr>
        <w:t>“[o] único policial que interrogou [V</w:t>
      </w:r>
      <w:proofErr w:type="gramStart"/>
      <w:r w:rsidR="008D18DB" w:rsidRPr="00C91DB5">
        <w:rPr>
          <w:rFonts w:ascii="Cambria" w:hAnsi="Cambria"/>
          <w:sz w:val="20"/>
          <w:szCs w:val="20"/>
          <w:lang w:val="pt-BR"/>
        </w:rPr>
        <w:t>]ladimir</w:t>
      </w:r>
      <w:proofErr w:type="gramEnd"/>
      <w:r w:rsidR="008D18DB" w:rsidRPr="00C91DB5">
        <w:rPr>
          <w:rFonts w:ascii="Cambria" w:hAnsi="Cambria"/>
          <w:sz w:val="20"/>
          <w:szCs w:val="20"/>
          <w:lang w:val="pt-BR"/>
        </w:rPr>
        <w:t xml:space="preserve"> Herzog no DOI-C</w:t>
      </w:r>
      <w:r w:rsidR="00A26EEE" w:rsidRPr="00C91DB5">
        <w:rPr>
          <w:rFonts w:ascii="Cambria" w:hAnsi="Cambria"/>
          <w:sz w:val="20"/>
          <w:szCs w:val="20"/>
          <w:lang w:val="pt-BR"/>
        </w:rPr>
        <w:t>ODI</w:t>
      </w:r>
      <w:r w:rsidR="008D18DB" w:rsidRPr="00C91DB5">
        <w:rPr>
          <w:rFonts w:ascii="Cambria" w:hAnsi="Cambria"/>
          <w:sz w:val="20"/>
          <w:szCs w:val="20"/>
          <w:lang w:val="pt-BR"/>
        </w:rPr>
        <w:t>, o único a conversar com ele naquele dia. Ninguém está mais forte e diretamente envolvido na morte de Herzog do que eu”.</w:t>
      </w:r>
      <w:r w:rsidR="00531CA7" w:rsidRPr="00C91DB5">
        <w:rPr>
          <w:rStyle w:val="Refdenotaalpie"/>
          <w:rFonts w:ascii="Cambria" w:hAnsi="Cambria"/>
          <w:sz w:val="20"/>
          <w:szCs w:val="20"/>
          <w:lang w:val="pt-BR"/>
        </w:rPr>
        <w:footnoteReference w:id="215"/>
      </w:r>
      <w:r w:rsidR="008D18DB" w:rsidRPr="00C91DB5">
        <w:rPr>
          <w:rFonts w:ascii="Cambria" w:hAnsi="Cambria"/>
          <w:sz w:val="20"/>
          <w:szCs w:val="20"/>
          <w:lang w:val="pt-BR"/>
        </w:rPr>
        <w:t xml:space="preserve"> Da mesma forma, em relação aos métodos de interrogatório utilizados na época</w:t>
      </w:r>
      <w:r w:rsidR="00531CA7" w:rsidRPr="00C91DB5">
        <w:rPr>
          <w:rFonts w:ascii="Cambria" w:hAnsi="Cambria"/>
          <w:sz w:val="20"/>
          <w:szCs w:val="20"/>
          <w:lang w:val="pt-BR"/>
        </w:rPr>
        <w:t>, Mira Grancieri afirm</w:t>
      </w:r>
      <w:r w:rsidR="008D18DB" w:rsidRPr="00C91DB5">
        <w:rPr>
          <w:rFonts w:ascii="Cambria" w:hAnsi="Cambria"/>
          <w:sz w:val="20"/>
          <w:szCs w:val="20"/>
          <w:lang w:val="pt-BR"/>
        </w:rPr>
        <w:t xml:space="preserve">ou </w:t>
      </w:r>
      <w:r w:rsidR="00531CA7" w:rsidRPr="00C91DB5">
        <w:rPr>
          <w:rFonts w:ascii="Cambria" w:hAnsi="Cambria"/>
          <w:sz w:val="20"/>
          <w:szCs w:val="20"/>
          <w:lang w:val="pt-BR"/>
        </w:rPr>
        <w:t xml:space="preserve">que: </w:t>
      </w:r>
      <w:r w:rsidR="00C66F59" w:rsidRPr="00C91DB5">
        <w:rPr>
          <w:rFonts w:ascii="Cambria" w:hAnsi="Cambria"/>
          <w:sz w:val="20"/>
          <w:szCs w:val="20"/>
          <w:lang w:val="pt-BR"/>
        </w:rPr>
        <w:t>“[U]m dos melhores métodos de interrogatório é não deixar a pessoa dormir, estress</w:t>
      </w:r>
      <w:r w:rsidR="009F1F2B" w:rsidRPr="00C91DB5">
        <w:rPr>
          <w:rFonts w:ascii="Cambria" w:hAnsi="Cambria"/>
          <w:sz w:val="20"/>
          <w:szCs w:val="20"/>
          <w:lang w:val="pt-BR"/>
        </w:rPr>
        <w:t>á</w:t>
      </w:r>
      <w:r w:rsidR="00C66F59" w:rsidRPr="00C91DB5">
        <w:rPr>
          <w:rFonts w:ascii="Cambria" w:hAnsi="Cambria"/>
          <w:sz w:val="20"/>
          <w:szCs w:val="20"/>
          <w:lang w:val="pt-BR"/>
        </w:rPr>
        <w:t>-la o tempo todo, porque assim ela perde a defesa (…). Modéstia a parte, eu sou muito bom nisso. Já escrevi apostilas sobre técnicas de interrogatório que foram distribuídas entre meus colegas. (...) A gente só partia para os conformes com os terroristas, porque também sem pressão não se tira nada de ninguém”.</w:t>
      </w:r>
      <w:r w:rsidR="00531CA7" w:rsidRPr="00C91DB5">
        <w:rPr>
          <w:rStyle w:val="Refdenotaalpie"/>
          <w:rFonts w:ascii="Cambria" w:hAnsi="Cambria"/>
          <w:sz w:val="20"/>
          <w:szCs w:val="20"/>
          <w:lang w:val="pt-BR"/>
        </w:rPr>
        <w:footnoteReference w:id="216"/>
      </w:r>
    </w:p>
    <w:p w:rsidR="00531CA7" w:rsidRPr="00C91DB5"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Style w:val="nfasis"/>
          <w:rFonts w:ascii="Cambria" w:hAnsi="Cambria" w:cs="Arial"/>
          <w:i w:val="0"/>
          <w:sz w:val="20"/>
          <w:szCs w:val="20"/>
          <w:lang w:val="pt-BR"/>
        </w:rPr>
        <w:t>E</w:t>
      </w:r>
      <w:r w:rsidR="00C66F59" w:rsidRPr="00C91DB5">
        <w:rPr>
          <w:rStyle w:val="nfasis"/>
          <w:rFonts w:ascii="Cambria" w:hAnsi="Cambria" w:cs="Arial"/>
          <w:i w:val="0"/>
          <w:sz w:val="20"/>
          <w:szCs w:val="20"/>
          <w:lang w:val="pt-BR"/>
        </w:rPr>
        <w:t xml:space="preserve">m </w:t>
      </w:r>
      <w:proofErr w:type="gramStart"/>
      <w:r w:rsidRPr="00C91DB5">
        <w:rPr>
          <w:rStyle w:val="nfasis"/>
          <w:rFonts w:ascii="Cambria" w:hAnsi="Cambria" w:cs="Arial"/>
          <w:i w:val="0"/>
          <w:sz w:val="20"/>
          <w:szCs w:val="20"/>
          <w:lang w:val="pt-BR"/>
        </w:rPr>
        <w:t>4</w:t>
      </w:r>
      <w:proofErr w:type="gramEnd"/>
      <w:r w:rsidRPr="00C91DB5">
        <w:rPr>
          <w:rStyle w:val="nfasis"/>
          <w:rFonts w:ascii="Cambria" w:hAnsi="Cambria" w:cs="Arial"/>
          <w:i w:val="0"/>
          <w:sz w:val="20"/>
          <w:szCs w:val="20"/>
          <w:lang w:val="pt-BR"/>
        </w:rPr>
        <w:t xml:space="preserve"> </w:t>
      </w:r>
      <w:r w:rsidR="009F32C0" w:rsidRPr="00C91DB5">
        <w:rPr>
          <w:rStyle w:val="nfasis"/>
          <w:rFonts w:ascii="Cambria" w:hAnsi="Cambria" w:cs="Arial"/>
          <w:i w:val="0"/>
          <w:sz w:val="20"/>
          <w:szCs w:val="20"/>
          <w:lang w:val="pt-BR"/>
        </w:rPr>
        <w:t xml:space="preserve">de maio de </w:t>
      </w:r>
      <w:r w:rsidRPr="00C91DB5">
        <w:rPr>
          <w:rStyle w:val="nfasis"/>
          <w:rFonts w:ascii="Cambria" w:hAnsi="Cambria" w:cs="Arial"/>
          <w:i w:val="0"/>
          <w:sz w:val="20"/>
          <w:szCs w:val="20"/>
          <w:lang w:val="pt-BR"/>
        </w:rPr>
        <w:t xml:space="preserve">1992, </w:t>
      </w:r>
      <w:r w:rsidR="00C66F59" w:rsidRPr="00C91DB5">
        <w:rPr>
          <w:rFonts w:ascii="Cambria" w:hAnsi="Cambria"/>
          <w:sz w:val="20"/>
          <w:szCs w:val="20"/>
          <w:lang w:val="pt-BR"/>
        </w:rPr>
        <w:t>o Ministério Público do estado de São Paulo</w:t>
      </w:r>
      <w:r w:rsidRPr="00C91DB5">
        <w:rPr>
          <w:rStyle w:val="nfasis"/>
          <w:rFonts w:ascii="Cambria" w:hAnsi="Cambria" w:cs="Arial"/>
          <w:i w:val="0"/>
          <w:sz w:val="20"/>
          <w:szCs w:val="20"/>
          <w:lang w:val="pt-BR"/>
        </w:rPr>
        <w:t xml:space="preserve"> soli</w:t>
      </w:r>
      <w:r w:rsidR="00C66F59" w:rsidRPr="00C91DB5">
        <w:rPr>
          <w:rStyle w:val="nfasis"/>
          <w:rFonts w:ascii="Cambria" w:hAnsi="Cambria" w:cs="Arial"/>
          <w:i w:val="0"/>
          <w:sz w:val="20"/>
          <w:szCs w:val="20"/>
          <w:lang w:val="pt-BR"/>
        </w:rPr>
        <w:t xml:space="preserve">citou à Polícia Civil de São Paulo a abertura </w:t>
      </w:r>
      <w:r w:rsidR="00556280" w:rsidRPr="00C91DB5">
        <w:rPr>
          <w:rStyle w:val="nfasis"/>
          <w:rFonts w:ascii="Cambria" w:hAnsi="Cambria" w:cs="Arial"/>
          <w:i w:val="0"/>
          <w:sz w:val="20"/>
          <w:szCs w:val="20"/>
          <w:lang w:val="pt-BR"/>
        </w:rPr>
        <w:t>de inquérito</w:t>
      </w:r>
      <w:r w:rsidR="00C66F59" w:rsidRPr="00C91DB5">
        <w:rPr>
          <w:rStyle w:val="nfasis"/>
          <w:rFonts w:ascii="Cambria" w:hAnsi="Cambria" w:cs="Arial"/>
          <w:i w:val="0"/>
          <w:sz w:val="20"/>
          <w:szCs w:val="20"/>
          <w:lang w:val="pt-BR"/>
        </w:rPr>
        <w:t xml:space="preserve"> policial </w:t>
      </w:r>
      <w:r w:rsidR="00AE1337" w:rsidRPr="00C91DB5">
        <w:rPr>
          <w:rStyle w:val="nfasis"/>
          <w:rFonts w:ascii="Cambria" w:hAnsi="Cambria" w:cs="Arial"/>
          <w:i w:val="0"/>
          <w:sz w:val="20"/>
          <w:szCs w:val="20"/>
          <w:lang w:val="pt-BR"/>
        </w:rPr>
        <w:t>para apurar a responsabilidade de Mira Grancieri e as circunstâncias da morte de Vladimir Herzog.</w:t>
      </w:r>
      <w:r w:rsidRPr="00C91DB5">
        <w:rPr>
          <w:rStyle w:val="Refdenotaalpie"/>
          <w:rFonts w:ascii="Cambria" w:hAnsi="Cambria" w:cs="Arial"/>
          <w:bCs/>
          <w:sz w:val="20"/>
          <w:szCs w:val="20"/>
          <w:lang w:val="pt-BR"/>
        </w:rPr>
        <w:footnoteReference w:id="217"/>
      </w:r>
      <w:r w:rsidR="00AE1337" w:rsidRPr="00C91DB5">
        <w:rPr>
          <w:rStyle w:val="nfasis"/>
          <w:rFonts w:ascii="Cambria" w:hAnsi="Cambria" w:cs="Arial"/>
          <w:i w:val="0"/>
          <w:sz w:val="20"/>
          <w:szCs w:val="20"/>
          <w:lang w:val="pt-BR"/>
        </w:rPr>
        <w:t xml:space="preserve"> De acordo com</w:t>
      </w:r>
      <w:r w:rsidR="00AE1337" w:rsidRPr="006B4CE6">
        <w:rPr>
          <w:rStyle w:val="nfasis"/>
          <w:rFonts w:ascii="Cambria" w:hAnsi="Cambria" w:cs="Arial"/>
          <w:i w:val="0"/>
          <w:sz w:val="20"/>
          <w:szCs w:val="20"/>
          <w:lang w:val="pt-BR"/>
        </w:rPr>
        <w:t xml:space="preserve"> </w:t>
      </w:r>
      <w:r w:rsidR="00007DE8" w:rsidRPr="006B4CE6">
        <w:rPr>
          <w:rStyle w:val="nfasis"/>
          <w:rFonts w:ascii="Cambria" w:hAnsi="Cambria" w:cs="Arial"/>
          <w:i w:val="0"/>
          <w:sz w:val="20"/>
          <w:szCs w:val="20"/>
          <w:lang w:val="pt-BR"/>
        </w:rPr>
        <w:t>os autos do</w:t>
      </w:r>
      <w:r w:rsidR="00AE1337" w:rsidRPr="006B4CE6">
        <w:rPr>
          <w:rStyle w:val="nfasis"/>
          <w:rFonts w:ascii="Cambria" w:hAnsi="Cambria" w:cs="Arial"/>
          <w:i w:val="0"/>
          <w:sz w:val="20"/>
          <w:szCs w:val="20"/>
          <w:lang w:val="pt-BR"/>
        </w:rPr>
        <w:t xml:space="preserve"> processo, </w:t>
      </w:r>
      <w:r w:rsidR="00481ABC">
        <w:rPr>
          <w:rStyle w:val="nfasis"/>
          <w:rFonts w:ascii="Cambria" w:hAnsi="Cambria" w:cs="Arial"/>
          <w:i w:val="0"/>
          <w:sz w:val="20"/>
          <w:szCs w:val="20"/>
          <w:lang w:val="pt-BR"/>
        </w:rPr>
        <w:t>o inquérito</w:t>
      </w:r>
      <w:r w:rsidR="00AE1337" w:rsidRPr="006B4CE6">
        <w:rPr>
          <w:rStyle w:val="nfasis"/>
          <w:rFonts w:ascii="Cambria" w:hAnsi="Cambria" w:cs="Arial"/>
          <w:i w:val="0"/>
          <w:sz w:val="20"/>
          <w:szCs w:val="20"/>
          <w:lang w:val="pt-BR"/>
        </w:rPr>
        <w:t xml:space="preserve"> policial iniciad</w:t>
      </w:r>
      <w:r w:rsidR="00481ABC">
        <w:rPr>
          <w:rStyle w:val="nfasis"/>
          <w:rFonts w:ascii="Cambria" w:hAnsi="Cambria" w:cs="Arial"/>
          <w:i w:val="0"/>
          <w:sz w:val="20"/>
          <w:szCs w:val="20"/>
          <w:lang w:val="pt-BR"/>
        </w:rPr>
        <w:t>o</w:t>
      </w:r>
      <w:r w:rsidR="00AE1337" w:rsidRPr="006B4CE6">
        <w:rPr>
          <w:rStyle w:val="nfasis"/>
          <w:rFonts w:ascii="Cambria" w:hAnsi="Cambria" w:cs="Arial"/>
          <w:i w:val="0"/>
          <w:sz w:val="20"/>
          <w:szCs w:val="20"/>
          <w:lang w:val="pt-BR"/>
        </w:rPr>
        <w:t xml:space="preserve"> pela Polícia Civil do estado de São Paulo</w:t>
      </w:r>
      <w:r w:rsidR="00481ABC">
        <w:rPr>
          <w:rStyle w:val="nfasis"/>
          <w:rFonts w:ascii="Cambria" w:hAnsi="Cambria" w:cs="Arial"/>
          <w:i w:val="0"/>
          <w:sz w:val="20"/>
          <w:szCs w:val="20"/>
          <w:lang w:val="pt-BR"/>
        </w:rPr>
        <w:t xml:space="preserve"> colheu</w:t>
      </w:r>
      <w:r w:rsidR="00BB45A9" w:rsidRPr="006B4CE6">
        <w:rPr>
          <w:rStyle w:val="nfasis"/>
          <w:rFonts w:ascii="Cambria" w:hAnsi="Cambria" w:cs="Arial"/>
          <w:i w:val="0"/>
          <w:sz w:val="20"/>
          <w:szCs w:val="20"/>
          <w:lang w:val="pt-BR"/>
        </w:rPr>
        <w:t xml:space="preserve"> as declarações de </w:t>
      </w:r>
      <w:r w:rsidRPr="006B4CE6">
        <w:rPr>
          <w:rStyle w:val="nfasis"/>
          <w:rFonts w:ascii="Cambria" w:hAnsi="Cambria" w:cs="Arial"/>
          <w:i w:val="0"/>
          <w:sz w:val="20"/>
          <w:szCs w:val="20"/>
          <w:lang w:val="pt-BR"/>
        </w:rPr>
        <w:t>Clarice Herzog</w:t>
      </w:r>
      <w:r w:rsidR="00BB45A9"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218"/>
      </w:r>
      <w:r w:rsidRPr="006B4CE6">
        <w:rPr>
          <w:rStyle w:val="nfasis"/>
          <w:rFonts w:ascii="Cambria" w:hAnsi="Cambria" w:cs="Arial"/>
          <w:i w:val="0"/>
          <w:sz w:val="20"/>
          <w:szCs w:val="20"/>
          <w:lang w:val="pt-BR"/>
        </w:rPr>
        <w:t xml:space="preserve"> </w:t>
      </w:r>
      <w:r w:rsidR="00BB45A9" w:rsidRPr="006B4CE6">
        <w:rPr>
          <w:rStyle w:val="nfasis"/>
          <w:rFonts w:ascii="Cambria" w:hAnsi="Cambria" w:cs="Arial"/>
          <w:i w:val="0"/>
          <w:sz w:val="20"/>
          <w:szCs w:val="20"/>
          <w:lang w:val="pt-BR"/>
        </w:rPr>
        <w:t>dos jornalistas</w:t>
      </w:r>
      <w:r w:rsidRPr="006B4CE6">
        <w:rPr>
          <w:rStyle w:val="nfasis"/>
          <w:rFonts w:ascii="Cambria" w:hAnsi="Cambria" w:cs="Arial"/>
          <w:i w:val="0"/>
          <w:sz w:val="20"/>
          <w:szCs w:val="20"/>
          <w:lang w:val="pt-BR"/>
        </w:rPr>
        <w:t xml:space="preserve"> George Benigno Jatahy Duque Estrada</w:t>
      </w:r>
      <w:r w:rsidR="00BB45A9"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219"/>
      </w:r>
      <w:r w:rsidRPr="006B4CE6">
        <w:rPr>
          <w:rStyle w:val="nfasis"/>
          <w:rFonts w:ascii="Cambria" w:hAnsi="Cambria" w:cs="Arial"/>
          <w:sz w:val="20"/>
          <w:szCs w:val="20"/>
          <w:lang w:val="pt-BR"/>
        </w:rPr>
        <w:t xml:space="preserve"> </w:t>
      </w:r>
      <w:r w:rsidRPr="006B4CE6">
        <w:rPr>
          <w:rStyle w:val="nfasis"/>
          <w:rFonts w:ascii="Cambria" w:hAnsi="Cambria" w:cs="Arial"/>
          <w:i w:val="0"/>
          <w:sz w:val="20"/>
          <w:szCs w:val="20"/>
          <w:lang w:val="pt-BR"/>
        </w:rPr>
        <w:t>Rodolfo Osvaldo Konder</w:t>
      </w:r>
      <w:r w:rsidR="00BB45A9"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220"/>
      </w:r>
      <w:r w:rsidRPr="006B4CE6">
        <w:rPr>
          <w:rStyle w:val="nfasis"/>
          <w:rFonts w:ascii="Cambria" w:hAnsi="Cambria" w:cs="Arial"/>
          <w:sz w:val="20"/>
          <w:szCs w:val="20"/>
          <w:lang w:val="pt-BR"/>
        </w:rPr>
        <w:t xml:space="preserve"> </w:t>
      </w:r>
      <w:r w:rsidRPr="006B4CE6">
        <w:rPr>
          <w:rStyle w:val="nfasis"/>
          <w:rFonts w:ascii="Cambria" w:hAnsi="Cambria" w:cs="Arial"/>
          <w:i w:val="0"/>
          <w:sz w:val="20"/>
          <w:szCs w:val="20"/>
          <w:lang w:val="pt-BR"/>
        </w:rPr>
        <w:t>Anthony Jorge Andrade de Christo</w:t>
      </w:r>
      <w:r w:rsidR="00BB45A9"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221"/>
      </w:r>
      <w:r w:rsidRPr="006B4CE6">
        <w:rPr>
          <w:rStyle w:val="nfasis"/>
          <w:rFonts w:ascii="Cambria" w:hAnsi="Cambria" w:cs="Arial"/>
          <w:sz w:val="20"/>
          <w:szCs w:val="20"/>
          <w:lang w:val="pt-BR"/>
        </w:rPr>
        <w:t xml:space="preserve"> </w:t>
      </w:r>
      <w:r w:rsidRPr="006B4CE6">
        <w:rPr>
          <w:rStyle w:val="nfasis"/>
          <w:rFonts w:ascii="Cambria" w:hAnsi="Cambria" w:cs="Arial"/>
          <w:i w:val="0"/>
          <w:sz w:val="20"/>
          <w:szCs w:val="20"/>
          <w:lang w:val="pt-BR"/>
        </w:rPr>
        <w:lastRenderedPageBreak/>
        <w:t>Luis Fernando Passo Correia de Sá</w:t>
      </w:r>
      <w:r w:rsidR="00BB45A9"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222"/>
      </w:r>
      <w:r w:rsidRPr="006B4CE6">
        <w:rPr>
          <w:rStyle w:val="nfasis"/>
          <w:rFonts w:ascii="Cambria" w:hAnsi="Cambria" w:cs="Arial"/>
          <w:sz w:val="20"/>
          <w:szCs w:val="20"/>
          <w:lang w:val="pt-BR"/>
        </w:rPr>
        <w:t xml:space="preserve"> </w:t>
      </w:r>
      <w:r w:rsidRPr="006B4CE6">
        <w:rPr>
          <w:rStyle w:val="nfasis"/>
          <w:rFonts w:ascii="Cambria" w:hAnsi="Cambria" w:cs="Arial"/>
          <w:i w:val="0"/>
          <w:sz w:val="20"/>
          <w:szCs w:val="20"/>
          <w:lang w:val="pt-BR"/>
        </w:rPr>
        <w:t>Luiz Weis</w:t>
      </w:r>
      <w:r w:rsidR="00BB45A9"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223"/>
      </w:r>
      <w:r w:rsidRPr="006B4CE6">
        <w:rPr>
          <w:rStyle w:val="nfasis"/>
          <w:rFonts w:ascii="Cambria" w:hAnsi="Cambria" w:cs="Arial"/>
          <w:sz w:val="20"/>
          <w:szCs w:val="20"/>
          <w:lang w:val="pt-BR"/>
        </w:rPr>
        <w:t xml:space="preserve"> </w:t>
      </w:r>
      <w:r w:rsidRPr="006B4CE6">
        <w:rPr>
          <w:rStyle w:val="nfasis"/>
          <w:rFonts w:ascii="Cambria" w:hAnsi="Cambria" w:cs="Arial"/>
          <w:i w:val="0"/>
          <w:sz w:val="20"/>
          <w:szCs w:val="20"/>
          <w:lang w:val="pt-BR"/>
        </w:rPr>
        <w:t>Antonio Carlos Prado Ribeiro</w:t>
      </w:r>
      <w:r w:rsidR="00BB45A9"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224"/>
      </w:r>
      <w:r w:rsidR="00BB45A9" w:rsidRPr="006B4CE6">
        <w:rPr>
          <w:rStyle w:val="nfasis"/>
          <w:rFonts w:ascii="Cambria" w:hAnsi="Cambria" w:cs="Arial"/>
          <w:i w:val="0"/>
          <w:sz w:val="20"/>
          <w:szCs w:val="20"/>
          <w:lang w:val="pt-BR"/>
        </w:rPr>
        <w:t xml:space="preserve"> e</w:t>
      </w:r>
      <w:r w:rsidRPr="006B4CE6">
        <w:rPr>
          <w:rStyle w:val="nfasis"/>
          <w:rFonts w:ascii="Cambria" w:hAnsi="Cambria" w:cs="Arial"/>
          <w:sz w:val="20"/>
          <w:szCs w:val="20"/>
          <w:lang w:val="pt-BR"/>
        </w:rPr>
        <w:t xml:space="preserve"> </w:t>
      </w:r>
      <w:r w:rsidR="00747B5B">
        <w:rPr>
          <w:rStyle w:val="nfasis"/>
          <w:rFonts w:ascii="Cambria" w:hAnsi="Cambria" w:cs="Arial"/>
          <w:i w:val="0"/>
          <w:sz w:val="20"/>
          <w:szCs w:val="20"/>
          <w:lang w:val="pt-BR"/>
        </w:rPr>
        <w:t>Paulo Sé</w:t>
      </w:r>
      <w:r w:rsidRPr="006B4CE6">
        <w:rPr>
          <w:rStyle w:val="nfasis"/>
          <w:rFonts w:ascii="Cambria" w:hAnsi="Cambria" w:cs="Arial"/>
          <w:i w:val="0"/>
          <w:sz w:val="20"/>
          <w:szCs w:val="20"/>
          <w:lang w:val="pt-BR"/>
        </w:rPr>
        <w:t>rgio Markun</w:t>
      </w:r>
      <w:r w:rsidR="00BB45A9"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225"/>
      </w:r>
      <w:r w:rsidR="00BB45A9" w:rsidRPr="006B4CE6">
        <w:rPr>
          <w:rStyle w:val="nfasis"/>
          <w:rFonts w:ascii="Cambria" w:hAnsi="Cambria" w:cs="Arial"/>
          <w:i w:val="0"/>
          <w:sz w:val="20"/>
          <w:szCs w:val="20"/>
          <w:lang w:val="pt-BR"/>
        </w:rPr>
        <w:t xml:space="preserve"> e das testemunhas </w:t>
      </w:r>
      <w:r w:rsidRPr="006B4CE6">
        <w:rPr>
          <w:rStyle w:val="nfasis"/>
          <w:rFonts w:ascii="Cambria" w:hAnsi="Cambria" w:cs="Arial"/>
          <w:i w:val="0"/>
          <w:sz w:val="20"/>
          <w:szCs w:val="20"/>
          <w:lang w:val="pt-BR"/>
        </w:rPr>
        <w:t>Maria Amélia de Almeida Teles</w:t>
      </w:r>
      <w:r w:rsidR="00BB45A9" w:rsidRPr="006B4CE6">
        <w:rPr>
          <w:rStyle w:val="nfasis"/>
          <w:rFonts w:ascii="Cambria" w:hAnsi="Cambria" w:cs="Arial"/>
          <w:i w:val="0"/>
          <w:sz w:val="20"/>
          <w:szCs w:val="20"/>
          <w:lang w:val="pt-BR"/>
        </w:rPr>
        <w:t xml:space="preserve"> e </w:t>
      </w:r>
      <w:r w:rsidRPr="006B4CE6">
        <w:rPr>
          <w:rStyle w:val="nfasis"/>
          <w:rFonts w:ascii="Cambria" w:hAnsi="Cambria" w:cs="Arial"/>
          <w:i w:val="0"/>
          <w:sz w:val="20"/>
          <w:szCs w:val="20"/>
          <w:lang w:val="pt-BR"/>
        </w:rPr>
        <w:t>Ivan Akselrud de Seixas, qu</w:t>
      </w:r>
      <w:r w:rsidR="00BB45A9" w:rsidRPr="006B4CE6">
        <w:rPr>
          <w:rStyle w:val="nfasis"/>
          <w:rFonts w:ascii="Cambria" w:hAnsi="Cambria" w:cs="Arial"/>
          <w:i w:val="0"/>
          <w:sz w:val="20"/>
          <w:szCs w:val="20"/>
          <w:lang w:val="pt-BR"/>
        </w:rPr>
        <w:t xml:space="preserve">e reconheceram </w:t>
      </w:r>
      <w:r w:rsidR="00886E8A" w:rsidRPr="006B4CE6">
        <w:rPr>
          <w:rFonts w:ascii="Cambria" w:hAnsi="Cambria"/>
          <w:sz w:val="20"/>
          <w:szCs w:val="20"/>
          <w:lang w:val="pt-BR"/>
        </w:rPr>
        <w:t>Pedro Antônio</w:t>
      </w:r>
      <w:r w:rsidRPr="006B4CE6">
        <w:rPr>
          <w:rFonts w:ascii="Cambria" w:hAnsi="Cambria"/>
          <w:sz w:val="20"/>
          <w:szCs w:val="20"/>
          <w:lang w:val="pt-BR"/>
        </w:rPr>
        <w:t xml:space="preserve"> Mira Grancieri como u</w:t>
      </w:r>
      <w:r w:rsidR="00BB45A9" w:rsidRPr="006B4CE6">
        <w:rPr>
          <w:rFonts w:ascii="Cambria" w:hAnsi="Cambria"/>
          <w:sz w:val="20"/>
          <w:szCs w:val="20"/>
          <w:lang w:val="pt-BR"/>
        </w:rPr>
        <w:t xml:space="preserve">m dos autores das torturas que sofreram enquanto </w:t>
      </w:r>
      <w:r w:rsidR="009F20AD" w:rsidRPr="006B4CE6">
        <w:rPr>
          <w:rFonts w:ascii="Cambria" w:hAnsi="Cambria"/>
          <w:sz w:val="20"/>
          <w:szCs w:val="20"/>
          <w:lang w:val="pt-BR"/>
        </w:rPr>
        <w:t>estiveram presos.</w:t>
      </w:r>
      <w:r w:rsidRPr="006B4CE6">
        <w:rPr>
          <w:rStyle w:val="Refdenotaalpie"/>
          <w:rFonts w:ascii="Cambria" w:hAnsi="Cambria"/>
          <w:sz w:val="20"/>
          <w:szCs w:val="20"/>
          <w:lang w:val="pt-BR"/>
        </w:rPr>
        <w:footnoteReference w:id="226"/>
      </w:r>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9F20AD" w:rsidRPr="006B4CE6">
        <w:rPr>
          <w:rFonts w:ascii="Cambria" w:hAnsi="Cambria"/>
          <w:sz w:val="20"/>
          <w:szCs w:val="20"/>
          <w:lang w:val="pt-BR"/>
        </w:rPr>
        <w:t>m</w:t>
      </w:r>
      <w:r w:rsidRPr="006B4CE6">
        <w:rPr>
          <w:rFonts w:ascii="Cambria" w:hAnsi="Cambria"/>
          <w:sz w:val="20"/>
          <w:szCs w:val="20"/>
          <w:lang w:val="pt-BR"/>
        </w:rPr>
        <w:t xml:space="preserve"> 11 </w:t>
      </w:r>
      <w:r w:rsidR="009F32C0" w:rsidRPr="006B4CE6">
        <w:rPr>
          <w:rFonts w:ascii="Cambria" w:hAnsi="Cambria"/>
          <w:sz w:val="20"/>
          <w:szCs w:val="20"/>
          <w:lang w:val="pt-BR"/>
        </w:rPr>
        <w:t xml:space="preserve">de maio de </w:t>
      </w:r>
      <w:r w:rsidRPr="006B4CE6">
        <w:rPr>
          <w:rFonts w:ascii="Cambria" w:hAnsi="Cambria"/>
          <w:sz w:val="20"/>
          <w:szCs w:val="20"/>
          <w:lang w:val="pt-BR"/>
        </w:rPr>
        <w:t xml:space="preserve">1992, </w:t>
      </w:r>
      <w:r w:rsidR="009F20AD" w:rsidRPr="006B4CE6">
        <w:rPr>
          <w:rFonts w:ascii="Cambria" w:hAnsi="Cambria"/>
          <w:sz w:val="20"/>
          <w:szCs w:val="20"/>
          <w:lang w:val="pt-BR"/>
        </w:rPr>
        <w:t xml:space="preserve">o Ministério Público solicitou que </w:t>
      </w:r>
      <w:r w:rsidRPr="006B4CE6">
        <w:rPr>
          <w:rFonts w:ascii="Cambria" w:hAnsi="Cambria"/>
          <w:sz w:val="20"/>
          <w:szCs w:val="20"/>
          <w:lang w:val="pt-BR"/>
        </w:rPr>
        <w:t>Mira Grancieri f</w:t>
      </w:r>
      <w:r w:rsidR="009F20AD" w:rsidRPr="006B4CE6">
        <w:rPr>
          <w:rFonts w:ascii="Cambria" w:hAnsi="Cambria"/>
          <w:sz w:val="20"/>
          <w:szCs w:val="20"/>
          <w:lang w:val="pt-BR"/>
        </w:rPr>
        <w:t>osse</w:t>
      </w:r>
      <w:r w:rsidRPr="006B4CE6">
        <w:rPr>
          <w:rFonts w:ascii="Cambria" w:hAnsi="Cambria"/>
          <w:sz w:val="20"/>
          <w:szCs w:val="20"/>
          <w:lang w:val="pt-BR"/>
        </w:rPr>
        <w:t xml:space="preserve"> </w:t>
      </w:r>
      <w:r w:rsidR="009F20AD" w:rsidRPr="006B4CE6">
        <w:rPr>
          <w:rFonts w:ascii="Cambria" w:hAnsi="Cambria"/>
          <w:sz w:val="20"/>
          <w:szCs w:val="20"/>
          <w:lang w:val="pt-BR"/>
        </w:rPr>
        <w:t>“[s</w:t>
      </w:r>
      <w:proofErr w:type="gramStart"/>
      <w:r w:rsidR="009F20AD" w:rsidRPr="006B4CE6">
        <w:rPr>
          <w:rFonts w:ascii="Cambria" w:hAnsi="Cambria"/>
          <w:sz w:val="20"/>
          <w:szCs w:val="20"/>
          <w:lang w:val="pt-BR"/>
        </w:rPr>
        <w:t>]ubmetido</w:t>
      </w:r>
      <w:proofErr w:type="gramEnd"/>
      <w:r w:rsidR="009F20AD" w:rsidRPr="006B4CE6">
        <w:rPr>
          <w:rFonts w:ascii="Cambria" w:hAnsi="Cambria"/>
          <w:sz w:val="20"/>
          <w:szCs w:val="20"/>
          <w:lang w:val="pt-BR"/>
        </w:rPr>
        <w:t xml:space="preserve"> a reconhecimento pessoal por parte das mencionadas testemunhas”.</w:t>
      </w:r>
      <w:r w:rsidRPr="006B4CE6">
        <w:rPr>
          <w:rStyle w:val="Refdenotaalpie"/>
          <w:rFonts w:ascii="Cambria" w:hAnsi="Cambria"/>
          <w:sz w:val="20"/>
          <w:szCs w:val="20"/>
          <w:lang w:val="pt-BR"/>
        </w:rPr>
        <w:footnoteReference w:id="227"/>
      </w:r>
      <w:r w:rsidR="009F20AD" w:rsidRPr="006B4CE6">
        <w:rPr>
          <w:rFonts w:ascii="Cambria" w:hAnsi="Cambria"/>
          <w:sz w:val="20"/>
          <w:szCs w:val="20"/>
          <w:lang w:val="pt-BR"/>
        </w:rPr>
        <w:t xml:space="preserve"> </w:t>
      </w:r>
      <w:r w:rsidR="00407D6D" w:rsidRPr="006B4CE6">
        <w:rPr>
          <w:rFonts w:ascii="Cambria" w:hAnsi="Cambria"/>
          <w:sz w:val="20"/>
          <w:szCs w:val="20"/>
          <w:lang w:val="pt-BR"/>
        </w:rPr>
        <w:t xml:space="preserve">Contudo, em </w:t>
      </w:r>
      <w:r w:rsidRPr="006B4CE6">
        <w:rPr>
          <w:rFonts w:ascii="Cambria" w:hAnsi="Cambria"/>
          <w:sz w:val="20"/>
          <w:szCs w:val="20"/>
          <w:lang w:val="pt-BR"/>
        </w:rPr>
        <w:t xml:space="preserve">24 de agosto de 1992, </w:t>
      </w:r>
      <w:r w:rsidR="00407D6D" w:rsidRPr="006B4CE6">
        <w:rPr>
          <w:rFonts w:ascii="Cambria" w:hAnsi="Cambria"/>
          <w:sz w:val="20"/>
          <w:szCs w:val="20"/>
          <w:lang w:val="pt-BR"/>
        </w:rPr>
        <w:t xml:space="preserve">o advogado de </w:t>
      </w:r>
      <w:r w:rsidRPr="006B4CE6">
        <w:rPr>
          <w:rFonts w:ascii="Cambria" w:hAnsi="Cambria"/>
          <w:sz w:val="20"/>
          <w:szCs w:val="20"/>
          <w:lang w:val="pt-BR"/>
        </w:rPr>
        <w:t>Mira Grancieri inform</w:t>
      </w:r>
      <w:r w:rsidR="00407D6D" w:rsidRPr="006B4CE6">
        <w:rPr>
          <w:rFonts w:ascii="Cambria" w:hAnsi="Cambria"/>
          <w:sz w:val="20"/>
          <w:szCs w:val="20"/>
          <w:lang w:val="pt-BR"/>
        </w:rPr>
        <w:t xml:space="preserve">ou que ele não compareceria à Unidade Policial, nem prestaria declarações no </w:t>
      </w:r>
      <w:r w:rsidR="00405492">
        <w:rPr>
          <w:rFonts w:ascii="Cambria" w:hAnsi="Cambria"/>
          <w:sz w:val="20"/>
          <w:szCs w:val="20"/>
          <w:lang w:val="pt-BR"/>
        </w:rPr>
        <w:t>Inquérito</w:t>
      </w:r>
      <w:r w:rsidR="00407D6D" w:rsidRPr="006B4CE6">
        <w:rPr>
          <w:rFonts w:ascii="Cambria" w:hAnsi="Cambria"/>
          <w:sz w:val="20"/>
          <w:szCs w:val="20"/>
          <w:lang w:val="pt-BR"/>
        </w:rPr>
        <w:t xml:space="preserve"> Policial Nº</w:t>
      </w:r>
      <w:r w:rsidRPr="006B4CE6">
        <w:rPr>
          <w:rFonts w:ascii="Cambria" w:hAnsi="Cambria"/>
          <w:sz w:val="20"/>
          <w:szCs w:val="20"/>
          <w:lang w:val="pt-BR"/>
        </w:rPr>
        <w:t xml:space="preserve"> 487/92</w:t>
      </w:r>
      <w:r w:rsidR="00407D6D" w:rsidRPr="006B4CE6">
        <w:rPr>
          <w:rFonts w:ascii="Cambria" w:hAnsi="Cambria"/>
          <w:sz w:val="20"/>
          <w:szCs w:val="20"/>
          <w:lang w:val="pt-BR"/>
        </w:rPr>
        <w:t>.</w:t>
      </w:r>
      <w:r w:rsidRPr="006B4CE6">
        <w:rPr>
          <w:rStyle w:val="Refdenotaalpie"/>
          <w:rFonts w:ascii="Cambria" w:hAnsi="Cambria"/>
          <w:sz w:val="20"/>
          <w:szCs w:val="20"/>
          <w:lang w:val="pt-BR"/>
        </w:rPr>
        <w:footnoteReference w:id="228"/>
      </w:r>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D952D4" w:rsidRPr="006B4CE6">
        <w:rPr>
          <w:rFonts w:ascii="Cambria" w:hAnsi="Cambria"/>
          <w:sz w:val="20"/>
          <w:szCs w:val="20"/>
          <w:lang w:val="pt-BR"/>
        </w:rPr>
        <w:t xml:space="preserve">m </w:t>
      </w:r>
      <w:r w:rsidRPr="006B4CE6">
        <w:rPr>
          <w:rFonts w:ascii="Cambria" w:hAnsi="Cambria"/>
          <w:sz w:val="20"/>
          <w:szCs w:val="20"/>
          <w:lang w:val="pt-BR"/>
        </w:rPr>
        <w:t xml:space="preserve">11 </w:t>
      </w:r>
      <w:r w:rsidR="009F32C0" w:rsidRPr="006B4CE6">
        <w:rPr>
          <w:rFonts w:ascii="Cambria" w:hAnsi="Cambria"/>
          <w:sz w:val="20"/>
          <w:szCs w:val="20"/>
          <w:lang w:val="pt-BR"/>
        </w:rPr>
        <w:t xml:space="preserve">de junho de </w:t>
      </w:r>
      <w:r w:rsidRPr="006B4CE6">
        <w:rPr>
          <w:rFonts w:ascii="Cambria" w:hAnsi="Cambria"/>
          <w:sz w:val="20"/>
          <w:szCs w:val="20"/>
          <w:lang w:val="pt-BR"/>
        </w:rPr>
        <w:t xml:space="preserve">1992, </w:t>
      </w:r>
      <w:r w:rsidR="00D952D4" w:rsidRPr="006B4CE6">
        <w:rPr>
          <w:rFonts w:ascii="Cambria" w:hAnsi="Cambria"/>
          <w:sz w:val="20"/>
          <w:szCs w:val="20"/>
          <w:lang w:val="pt-BR"/>
        </w:rPr>
        <w:t>o juiz da 1ª Vara do Júri de São Paulo outorgou uma prorrogação do prazo para a continuação das investigações por 60 dias.</w:t>
      </w:r>
      <w:r w:rsidRPr="006B4CE6">
        <w:rPr>
          <w:rStyle w:val="Refdenotaalpie"/>
          <w:rFonts w:ascii="Cambria" w:hAnsi="Cambria" w:cs="Arial"/>
          <w:bCs/>
          <w:sz w:val="20"/>
          <w:szCs w:val="20"/>
          <w:lang w:val="pt-BR"/>
        </w:rPr>
        <w:footnoteReference w:id="229"/>
      </w:r>
      <w:r w:rsidR="00D952D4" w:rsidRPr="006B4CE6">
        <w:rPr>
          <w:rFonts w:ascii="Cambria" w:hAnsi="Cambria"/>
          <w:sz w:val="20"/>
          <w:szCs w:val="20"/>
          <w:lang w:val="pt-BR"/>
        </w:rPr>
        <w:t xml:space="preserve"> Porém, em </w:t>
      </w:r>
      <w:r w:rsidRPr="006B4CE6">
        <w:rPr>
          <w:rStyle w:val="nfasis"/>
          <w:rFonts w:ascii="Cambria" w:hAnsi="Cambria" w:cs="Arial"/>
          <w:i w:val="0"/>
          <w:sz w:val="20"/>
          <w:szCs w:val="20"/>
          <w:lang w:val="pt-BR"/>
        </w:rPr>
        <w:t xml:space="preserve">21 </w:t>
      </w:r>
      <w:r w:rsidR="009F32C0" w:rsidRPr="006B4CE6">
        <w:rPr>
          <w:rStyle w:val="nfasis"/>
          <w:rFonts w:ascii="Cambria" w:hAnsi="Cambria" w:cs="Arial"/>
          <w:i w:val="0"/>
          <w:sz w:val="20"/>
          <w:szCs w:val="20"/>
          <w:lang w:val="pt-BR"/>
        </w:rPr>
        <w:t xml:space="preserve">de julho de </w:t>
      </w:r>
      <w:r w:rsidRPr="006B4CE6">
        <w:rPr>
          <w:rStyle w:val="nfasis"/>
          <w:rFonts w:ascii="Cambria" w:hAnsi="Cambria" w:cs="Arial"/>
          <w:i w:val="0"/>
          <w:sz w:val="20"/>
          <w:szCs w:val="20"/>
          <w:lang w:val="pt-BR"/>
        </w:rPr>
        <w:t xml:space="preserve">1992, </w:t>
      </w:r>
      <w:r w:rsidR="00886E8A" w:rsidRPr="006B4CE6">
        <w:rPr>
          <w:rFonts w:ascii="Cambria" w:hAnsi="Cambria"/>
          <w:sz w:val="20"/>
          <w:szCs w:val="20"/>
          <w:lang w:val="pt-BR"/>
        </w:rPr>
        <w:t>Pedro Antônio</w:t>
      </w:r>
      <w:r w:rsidR="00D84ECA" w:rsidRPr="006B4CE6">
        <w:rPr>
          <w:rFonts w:ascii="Cambria" w:hAnsi="Cambria"/>
          <w:sz w:val="20"/>
          <w:szCs w:val="20"/>
          <w:lang w:val="pt-BR"/>
        </w:rPr>
        <w:t xml:space="preserve"> Mira Grancieri</w:t>
      </w:r>
      <w:r w:rsidR="00D84ECA" w:rsidRPr="006B4CE6">
        <w:rPr>
          <w:rStyle w:val="nfasis"/>
          <w:rFonts w:ascii="Cambria" w:hAnsi="Cambria" w:cs="Arial"/>
          <w:i w:val="0"/>
          <w:sz w:val="20"/>
          <w:szCs w:val="20"/>
          <w:lang w:val="pt-BR"/>
        </w:rPr>
        <w:t xml:space="preserve"> </w:t>
      </w:r>
      <w:r w:rsidRPr="006B4CE6">
        <w:rPr>
          <w:rStyle w:val="nfasis"/>
          <w:rFonts w:ascii="Cambria" w:hAnsi="Cambria" w:cs="Arial"/>
          <w:i w:val="0"/>
          <w:sz w:val="20"/>
          <w:szCs w:val="20"/>
          <w:lang w:val="pt-BR"/>
        </w:rPr>
        <w:t>interp</w:t>
      </w:r>
      <w:r w:rsidR="00D952D4" w:rsidRPr="006B4CE6">
        <w:rPr>
          <w:rStyle w:val="nfasis"/>
          <w:rFonts w:ascii="Cambria" w:hAnsi="Cambria" w:cs="Arial"/>
          <w:i w:val="0"/>
          <w:sz w:val="20"/>
          <w:szCs w:val="20"/>
          <w:lang w:val="pt-BR"/>
        </w:rPr>
        <w:t xml:space="preserve">ôs um </w:t>
      </w:r>
      <w:r w:rsidR="00D952D4" w:rsidRPr="006B4CE6">
        <w:rPr>
          <w:rStyle w:val="nfasis"/>
          <w:rFonts w:ascii="Cambria" w:hAnsi="Cambria" w:cs="Arial"/>
          <w:sz w:val="20"/>
          <w:szCs w:val="20"/>
          <w:lang w:val="pt-BR"/>
        </w:rPr>
        <w:t xml:space="preserve">habeas corpus </w:t>
      </w:r>
      <w:r w:rsidR="00D952D4" w:rsidRPr="006B4CE6">
        <w:rPr>
          <w:rStyle w:val="nfasis"/>
          <w:rFonts w:ascii="Cambria" w:hAnsi="Cambria" w:cs="Arial"/>
          <w:i w:val="0"/>
          <w:sz w:val="20"/>
          <w:szCs w:val="20"/>
          <w:lang w:val="pt-BR"/>
        </w:rPr>
        <w:t>em seu</w:t>
      </w:r>
      <w:r w:rsidR="00D84ECA" w:rsidRPr="006B4CE6">
        <w:rPr>
          <w:rStyle w:val="nfasis"/>
          <w:rFonts w:ascii="Cambria" w:hAnsi="Cambria" w:cs="Arial"/>
          <w:i w:val="0"/>
          <w:sz w:val="20"/>
          <w:szCs w:val="20"/>
          <w:lang w:val="pt-BR"/>
        </w:rPr>
        <w:t xml:space="preserve"> </w:t>
      </w:r>
      <w:r w:rsidRPr="006B4CE6">
        <w:rPr>
          <w:rStyle w:val="nfasis"/>
          <w:rFonts w:ascii="Cambria" w:hAnsi="Cambria" w:cs="Arial"/>
          <w:i w:val="0"/>
          <w:sz w:val="20"/>
          <w:szCs w:val="20"/>
          <w:lang w:val="pt-BR"/>
        </w:rPr>
        <w:t>favor</w:t>
      </w:r>
      <w:r w:rsidRPr="006B4CE6">
        <w:rPr>
          <w:rFonts w:ascii="Cambria" w:hAnsi="Cambria"/>
          <w:sz w:val="20"/>
          <w:szCs w:val="20"/>
          <w:lang w:val="pt-BR"/>
        </w:rPr>
        <w:t xml:space="preserve">, </w:t>
      </w:r>
      <w:r w:rsidR="00D952D4" w:rsidRPr="006B4CE6">
        <w:rPr>
          <w:rFonts w:ascii="Cambria" w:hAnsi="Cambria"/>
          <w:sz w:val="20"/>
          <w:szCs w:val="20"/>
          <w:lang w:val="pt-BR"/>
        </w:rPr>
        <w:t>alegando que os fatos da investigação já tinham sido analisados n</w:t>
      </w:r>
      <w:r w:rsidR="002A517E">
        <w:rPr>
          <w:rFonts w:ascii="Cambria" w:hAnsi="Cambria"/>
          <w:sz w:val="20"/>
          <w:szCs w:val="20"/>
          <w:lang w:val="pt-BR"/>
        </w:rPr>
        <w:t>o Inquérito</w:t>
      </w:r>
      <w:r w:rsidR="00D952D4" w:rsidRPr="006B4CE6">
        <w:rPr>
          <w:rFonts w:ascii="Cambria" w:hAnsi="Cambria"/>
          <w:sz w:val="20"/>
          <w:szCs w:val="20"/>
          <w:lang w:val="pt-BR"/>
        </w:rPr>
        <w:t xml:space="preserve"> Policial Militar, </w:t>
      </w:r>
      <w:r w:rsidR="00291B98" w:rsidRPr="006B4CE6">
        <w:rPr>
          <w:rFonts w:ascii="Cambria" w:hAnsi="Cambria"/>
          <w:sz w:val="20"/>
          <w:szCs w:val="20"/>
          <w:lang w:val="pt-BR"/>
        </w:rPr>
        <w:t>que</w:t>
      </w:r>
      <w:r w:rsidR="00D952D4" w:rsidRPr="006B4CE6">
        <w:rPr>
          <w:rFonts w:ascii="Cambria" w:hAnsi="Cambria"/>
          <w:sz w:val="20"/>
          <w:szCs w:val="20"/>
          <w:lang w:val="pt-BR"/>
        </w:rPr>
        <w:t xml:space="preserve"> </w:t>
      </w:r>
      <w:r w:rsidR="00291B98" w:rsidRPr="006B4CE6">
        <w:rPr>
          <w:rFonts w:ascii="Cambria" w:hAnsi="Cambria"/>
          <w:sz w:val="20"/>
          <w:szCs w:val="20"/>
          <w:lang w:val="pt-BR"/>
        </w:rPr>
        <w:t>foi arquivad</w:t>
      </w:r>
      <w:r w:rsidR="002A517E">
        <w:rPr>
          <w:rFonts w:ascii="Cambria" w:hAnsi="Cambria"/>
          <w:sz w:val="20"/>
          <w:szCs w:val="20"/>
          <w:lang w:val="pt-BR"/>
        </w:rPr>
        <w:t>o</w:t>
      </w:r>
      <w:r w:rsidR="00291B98" w:rsidRPr="006B4CE6">
        <w:rPr>
          <w:rFonts w:ascii="Cambria" w:hAnsi="Cambria"/>
          <w:sz w:val="20"/>
          <w:szCs w:val="20"/>
          <w:lang w:val="pt-BR"/>
        </w:rPr>
        <w:t xml:space="preserve">. Também apontou que a instância competente para uma nova investigação dos fatos seria a justiça militar, e não a justiça ordinária. </w:t>
      </w:r>
      <w:r w:rsidR="009E29B2" w:rsidRPr="006B4CE6">
        <w:rPr>
          <w:rFonts w:ascii="Cambria" w:hAnsi="Cambria"/>
          <w:sz w:val="20"/>
          <w:szCs w:val="20"/>
          <w:lang w:val="pt-BR"/>
        </w:rPr>
        <w:t xml:space="preserve">Por fim, alegou que a Lei </w:t>
      </w:r>
      <w:r w:rsidRPr="006B4CE6">
        <w:rPr>
          <w:rFonts w:ascii="Cambria" w:hAnsi="Cambria"/>
          <w:sz w:val="20"/>
          <w:szCs w:val="20"/>
          <w:lang w:val="pt-BR"/>
        </w:rPr>
        <w:t>6.683/79, c</w:t>
      </w:r>
      <w:r w:rsidR="009E29B2" w:rsidRPr="006B4CE6">
        <w:rPr>
          <w:rFonts w:ascii="Cambria" w:hAnsi="Cambria"/>
          <w:sz w:val="20"/>
          <w:szCs w:val="20"/>
          <w:lang w:val="pt-BR"/>
        </w:rPr>
        <w:t xml:space="preserve">onhecida como </w:t>
      </w:r>
      <w:r w:rsidRPr="006B4CE6">
        <w:rPr>
          <w:rFonts w:ascii="Cambria" w:hAnsi="Cambria"/>
          <w:sz w:val="20"/>
          <w:szCs w:val="20"/>
          <w:lang w:val="pt-BR"/>
        </w:rPr>
        <w:t xml:space="preserve">a </w:t>
      </w:r>
      <w:r w:rsidR="00845713" w:rsidRPr="006B4CE6">
        <w:rPr>
          <w:rFonts w:ascii="Cambria" w:hAnsi="Cambria"/>
          <w:sz w:val="20"/>
          <w:szCs w:val="20"/>
          <w:lang w:val="pt-BR"/>
        </w:rPr>
        <w:t>Lei de Anistia</w:t>
      </w:r>
      <w:r w:rsidRPr="006B4CE6">
        <w:rPr>
          <w:rFonts w:ascii="Cambria" w:hAnsi="Cambria"/>
          <w:sz w:val="20"/>
          <w:szCs w:val="20"/>
          <w:lang w:val="pt-BR"/>
        </w:rPr>
        <w:t>, impedi</w:t>
      </w:r>
      <w:r w:rsidR="009E29B2" w:rsidRPr="006B4CE6">
        <w:rPr>
          <w:rFonts w:ascii="Cambria" w:hAnsi="Cambria"/>
          <w:sz w:val="20"/>
          <w:szCs w:val="20"/>
          <w:lang w:val="pt-BR"/>
        </w:rPr>
        <w:t>ria a investigação dos fatos.</w:t>
      </w:r>
      <w:proofErr w:type="gramStart"/>
      <w:r w:rsidRPr="006B4CE6">
        <w:rPr>
          <w:rStyle w:val="Refdenotaalpie"/>
          <w:rFonts w:ascii="Cambria" w:hAnsi="Cambria"/>
          <w:sz w:val="20"/>
          <w:szCs w:val="20"/>
          <w:lang w:val="pt-BR"/>
        </w:rPr>
        <w:footnoteReference w:id="230"/>
      </w:r>
      <w:proofErr w:type="gramEnd"/>
    </w:p>
    <w:p w:rsidR="00531CA7" w:rsidRPr="006B4CE6" w:rsidRDefault="00531CA7" w:rsidP="007B38D0">
      <w:pPr>
        <w:widowControl w:val="0"/>
        <w:ind w:left="720"/>
        <w:jc w:val="both"/>
        <w:rPr>
          <w:rFonts w:ascii="Cambria" w:hAnsi="Cambria"/>
          <w:sz w:val="20"/>
          <w:szCs w:val="20"/>
          <w:lang w:val="pt-BR"/>
        </w:rPr>
      </w:pPr>
    </w:p>
    <w:p w:rsidR="00DF75CC" w:rsidRPr="0047125C"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Fonts w:ascii="Cambria" w:hAnsi="Cambria"/>
          <w:sz w:val="20"/>
          <w:szCs w:val="20"/>
          <w:lang w:val="pt-BR"/>
        </w:rPr>
        <w:t>E</w:t>
      </w:r>
      <w:r w:rsidR="008C76B4" w:rsidRPr="006B4CE6">
        <w:rPr>
          <w:rFonts w:ascii="Cambria" w:hAnsi="Cambria"/>
          <w:sz w:val="20"/>
          <w:szCs w:val="20"/>
          <w:lang w:val="pt-BR"/>
        </w:rPr>
        <w:t>m</w:t>
      </w:r>
      <w:r w:rsidRPr="006B4CE6">
        <w:rPr>
          <w:rFonts w:ascii="Cambria" w:hAnsi="Cambria"/>
          <w:sz w:val="20"/>
          <w:szCs w:val="20"/>
          <w:lang w:val="pt-BR"/>
        </w:rPr>
        <w:t xml:space="preserve"> 13 </w:t>
      </w:r>
      <w:r w:rsidR="009F32C0" w:rsidRPr="006B4CE6">
        <w:rPr>
          <w:rFonts w:ascii="Cambria" w:hAnsi="Cambria"/>
          <w:sz w:val="20"/>
          <w:szCs w:val="20"/>
          <w:lang w:val="pt-BR"/>
        </w:rPr>
        <w:t xml:space="preserve">de outubro de </w:t>
      </w:r>
      <w:r w:rsidRPr="006B4CE6">
        <w:rPr>
          <w:rFonts w:ascii="Cambria" w:hAnsi="Cambria"/>
          <w:sz w:val="20"/>
          <w:szCs w:val="20"/>
          <w:lang w:val="pt-BR"/>
        </w:rPr>
        <w:t>1992, a 4</w:t>
      </w:r>
      <w:r w:rsidR="008C76B4" w:rsidRPr="006B4CE6">
        <w:rPr>
          <w:rFonts w:ascii="Cambria" w:hAnsi="Cambria"/>
          <w:sz w:val="20"/>
          <w:szCs w:val="20"/>
          <w:lang w:val="pt-BR"/>
        </w:rPr>
        <w:t xml:space="preserve">ª </w:t>
      </w:r>
      <w:r w:rsidRPr="006B4CE6">
        <w:rPr>
          <w:rStyle w:val="nfasis"/>
          <w:rFonts w:ascii="Cambria" w:hAnsi="Cambria" w:cs="Arial"/>
          <w:i w:val="0"/>
          <w:sz w:val="20"/>
          <w:szCs w:val="20"/>
          <w:lang w:val="pt-BR"/>
        </w:rPr>
        <w:t>Câmara Criminal do Tribunal de Justiça do Estado d</w:t>
      </w:r>
      <w:r w:rsidR="008C76B4" w:rsidRPr="006B4CE6">
        <w:rPr>
          <w:rStyle w:val="nfasis"/>
          <w:rFonts w:ascii="Cambria" w:hAnsi="Cambria" w:cs="Arial"/>
          <w:i w:val="0"/>
          <w:sz w:val="20"/>
          <w:szCs w:val="20"/>
          <w:lang w:val="pt-BR"/>
        </w:rPr>
        <w:t xml:space="preserve">e São Paulo acordou por unanimidade outorgar o </w:t>
      </w:r>
      <w:r w:rsidR="008C76B4" w:rsidRPr="006B4CE6">
        <w:rPr>
          <w:rStyle w:val="nfasis"/>
          <w:rFonts w:ascii="Cambria" w:hAnsi="Cambria" w:cs="Arial"/>
          <w:sz w:val="20"/>
          <w:szCs w:val="20"/>
          <w:lang w:val="pt-BR"/>
        </w:rPr>
        <w:t xml:space="preserve">habeas corpus </w:t>
      </w:r>
      <w:r w:rsidR="00EF59E2">
        <w:rPr>
          <w:rStyle w:val="nfasis"/>
          <w:rFonts w:ascii="Cambria" w:hAnsi="Cambria" w:cs="Arial"/>
          <w:i w:val="0"/>
          <w:sz w:val="20"/>
          <w:szCs w:val="20"/>
          <w:lang w:val="pt-BR"/>
        </w:rPr>
        <w:t>e determinou o trancamento</w:t>
      </w:r>
      <w:r w:rsidR="008C76B4" w:rsidRPr="006B4CE6">
        <w:rPr>
          <w:rStyle w:val="nfasis"/>
          <w:rFonts w:ascii="Cambria" w:hAnsi="Cambria" w:cs="Arial"/>
          <w:i w:val="0"/>
          <w:sz w:val="20"/>
          <w:szCs w:val="20"/>
          <w:lang w:val="pt-BR"/>
        </w:rPr>
        <w:t xml:space="preserve"> </w:t>
      </w:r>
      <w:r w:rsidR="00EF59E2">
        <w:rPr>
          <w:rStyle w:val="nfasis"/>
          <w:rFonts w:ascii="Cambria" w:hAnsi="Cambria" w:cs="Arial"/>
          <w:i w:val="0"/>
          <w:sz w:val="20"/>
          <w:szCs w:val="20"/>
          <w:lang w:val="pt-BR"/>
        </w:rPr>
        <w:t>d</w:t>
      </w:r>
      <w:r w:rsidR="00481ABC">
        <w:rPr>
          <w:rStyle w:val="nfasis"/>
          <w:rFonts w:ascii="Cambria" w:hAnsi="Cambria" w:cs="Arial"/>
          <w:i w:val="0"/>
          <w:sz w:val="20"/>
          <w:szCs w:val="20"/>
          <w:lang w:val="pt-BR"/>
        </w:rPr>
        <w:t>o Inquérito</w:t>
      </w:r>
      <w:r w:rsidR="008C76B4" w:rsidRPr="006B4CE6">
        <w:rPr>
          <w:rStyle w:val="nfasis"/>
          <w:rFonts w:ascii="Cambria" w:hAnsi="Cambria" w:cs="Arial"/>
          <w:i w:val="0"/>
          <w:sz w:val="20"/>
          <w:szCs w:val="20"/>
          <w:lang w:val="pt-BR"/>
        </w:rPr>
        <w:t xml:space="preserve"> </w:t>
      </w:r>
      <w:r w:rsidRPr="006B4CE6">
        <w:rPr>
          <w:rStyle w:val="nfasis"/>
          <w:rFonts w:ascii="Cambria" w:hAnsi="Cambria" w:cs="Arial"/>
          <w:i w:val="0"/>
          <w:sz w:val="20"/>
          <w:szCs w:val="20"/>
          <w:lang w:val="pt-BR"/>
        </w:rPr>
        <w:t>Policial</w:t>
      </w:r>
      <w:r w:rsidR="005D4FFD" w:rsidRPr="006B4CE6">
        <w:rPr>
          <w:rStyle w:val="nfasis"/>
          <w:rFonts w:ascii="Cambria" w:hAnsi="Cambria" w:cs="Arial"/>
          <w:i w:val="0"/>
          <w:sz w:val="20"/>
          <w:szCs w:val="20"/>
          <w:lang w:val="pt-BR"/>
        </w:rPr>
        <w:t xml:space="preserve"> Nº </w:t>
      </w:r>
      <w:r w:rsidRPr="006B4CE6">
        <w:rPr>
          <w:rStyle w:val="nfasis"/>
          <w:rFonts w:ascii="Cambria" w:hAnsi="Cambria" w:cs="Arial"/>
          <w:i w:val="0"/>
          <w:sz w:val="20"/>
          <w:szCs w:val="20"/>
          <w:lang w:val="pt-BR"/>
        </w:rPr>
        <w:t xml:space="preserve">487/92, </w:t>
      </w:r>
      <w:r w:rsidR="008C76B4" w:rsidRPr="006B4CE6">
        <w:rPr>
          <w:rStyle w:val="nfasis"/>
          <w:rFonts w:ascii="Cambria" w:hAnsi="Cambria" w:cs="Arial"/>
          <w:i w:val="0"/>
          <w:sz w:val="20"/>
          <w:szCs w:val="20"/>
          <w:lang w:val="pt-BR"/>
        </w:rPr>
        <w:t xml:space="preserve">em aplicação da Lei </w:t>
      </w:r>
      <w:r w:rsidRPr="006B4CE6">
        <w:rPr>
          <w:rStyle w:val="nfasis"/>
          <w:rFonts w:ascii="Cambria" w:hAnsi="Cambria" w:cs="Arial"/>
          <w:i w:val="0"/>
          <w:sz w:val="20"/>
          <w:szCs w:val="20"/>
          <w:lang w:val="pt-BR"/>
        </w:rPr>
        <w:t>6.683/79</w:t>
      </w:r>
      <w:r w:rsidR="008C76B4" w:rsidRPr="006B4CE6">
        <w:rPr>
          <w:rStyle w:val="nfasis"/>
          <w:rFonts w:ascii="Cambria" w:hAnsi="Cambria" w:cs="Arial"/>
          <w:i w:val="0"/>
          <w:sz w:val="20"/>
          <w:szCs w:val="20"/>
          <w:lang w:val="pt-BR"/>
        </w:rPr>
        <w:t xml:space="preserve"> – a </w:t>
      </w:r>
      <w:r w:rsidR="00845713" w:rsidRPr="006B4CE6">
        <w:rPr>
          <w:rStyle w:val="nfasis"/>
          <w:rFonts w:ascii="Cambria" w:hAnsi="Cambria" w:cs="Arial"/>
          <w:i w:val="0"/>
          <w:sz w:val="20"/>
          <w:szCs w:val="20"/>
          <w:lang w:val="pt-BR"/>
        </w:rPr>
        <w:t>Lei de Anistia</w:t>
      </w:r>
      <w:r w:rsidR="008C76B4" w:rsidRPr="006B4CE6">
        <w:rPr>
          <w:rStyle w:val="nfasis"/>
          <w:rFonts w:ascii="Cambria" w:hAnsi="Cambria" w:cs="Arial"/>
          <w:i w:val="0"/>
          <w:sz w:val="20"/>
          <w:szCs w:val="20"/>
          <w:lang w:val="pt-BR"/>
        </w:rPr>
        <w:t>.</w:t>
      </w:r>
      <w:r w:rsidRPr="006B4CE6">
        <w:rPr>
          <w:rStyle w:val="Refdenotaalpie"/>
          <w:rFonts w:ascii="Cambria" w:hAnsi="Cambria" w:cs="Arial"/>
          <w:bCs/>
          <w:sz w:val="20"/>
          <w:szCs w:val="20"/>
          <w:lang w:val="pt-BR"/>
        </w:rPr>
        <w:footnoteReference w:id="231"/>
      </w:r>
      <w:r w:rsidR="008C76B4" w:rsidRPr="006B4CE6">
        <w:rPr>
          <w:rStyle w:val="nfasis"/>
          <w:rFonts w:ascii="Cambria" w:hAnsi="Cambria" w:cs="Arial"/>
          <w:i w:val="0"/>
          <w:sz w:val="20"/>
          <w:szCs w:val="20"/>
          <w:lang w:val="pt-BR"/>
        </w:rPr>
        <w:t xml:space="preserve"> Em </w:t>
      </w:r>
      <w:r w:rsidRPr="006B4CE6">
        <w:rPr>
          <w:rFonts w:ascii="Cambria" w:hAnsi="Cambria"/>
          <w:sz w:val="20"/>
          <w:szCs w:val="20"/>
          <w:lang w:val="pt-BR"/>
        </w:rPr>
        <w:t xml:space="preserve">28 </w:t>
      </w:r>
      <w:r w:rsidR="009F32C0" w:rsidRPr="006B4CE6">
        <w:rPr>
          <w:rFonts w:ascii="Cambria" w:hAnsi="Cambria"/>
          <w:sz w:val="20"/>
          <w:szCs w:val="20"/>
          <w:lang w:val="pt-BR"/>
        </w:rPr>
        <w:t xml:space="preserve">de janeiro de </w:t>
      </w:r>
      <w:r w:rsidRPr="006B4CE6">
        <w:rPr>
          <w:rFonts w:ascii="Cambria" w:hAnsi="Cambria"/>
          <w:sz w:val="20"/>
          <w:szCs w:val="20"/>
          <w:lang w:val="pt-BR"/>
        </w:rPr>
        <w:t xml:space="preserve">1993, </w:t>
      </w:r>
      <w:r w:rsidR="008C76B4" w:rsidRPr="006B4CE6">
        <w:rPr>
          <w:rFonts w:ascii="Cambria" w:hAnsi="Cambria"/>
          <w:sz w:val="20"/>
          <w:szCs w:val="20"/>
          <w:lang w:val="pt-BR"/>
        </w:rPr>
        <w:t>a Procuradoria Geral de Justiça</w:t>
      </w:r>
      <w:r w:rsidRPr="006B4CE6">
        <w:rPr>
          <w:rFonts w:ascii="Cambria" w:hAnsi="Cambria"/>
          <w:sz w:val="20"/>
          <w:szCs w:val="20"/>
          <w:lang w:val="pt-BR"/>
        </w:rPr>
        <w:t xml:space="preserve"> </w:t>
      </w:r>
      <w:r w:rsidR="008C76B4" w:rsidRPr="006B4CE6">
        <w:rPr>
          <w:rFonts w:ascii="Cambria" w:hAnsi="Cambria"/>
          <w:sz w:val="20"/>
          <w:szCs w:val="20"/>
          <w:lang w:val="pt-BR"/>
        </w:rPr>
        <w:t>apelou da decisão.</w:t>
      </w:r>
      <w:r w:rsidR="00764F45" w:rsidRPr="00E278D3">
        <w:rPr>
          <w:rStyle w:val="Refdenotaalpie"/>
          <w:rFonts w:ascii="Cambria" w:hAnsi="Cambria"/>
          <w:sz w:val="20"/>
          <w:szCs w:val="20"/>
          <w:lang w:val="pt-BR"/>
        </w:rPr>
        <w:footnoteReference w:id="232"/>
      </w:r>
      <w:r w:rsidR="008C76B4" w:rsidRPr="006B4CE6">
        <w:rPr>
          <w:rFonts w:ascii="Cambria" w:hAnsi="Cambria"/>
          <w:sz w:val="20"/>
          <w:szCs w:val="20"/>
          <w:lang w:val="pt-BR"/>
        </w:rPr>
        <w:t xml:space="preserve"> Em </w:t>
      </w:r>
      <w:r w:rsidRPr="006B4CE6">
        <w:rPr>
          <w:rFonts w:ascii="Cambria" w:hAnsi="Cambria"/>
          <w:sz w:val="20"/>
          <w:szCs w:val="20"/>
          <w:lang w:val="pt-BR"/>
        </w:rPr>
        <w:t xml:space="preserve">18 de agosto de 1993, </w:t>
      </w:r>
      <w:r w:rsidR="008C76B4" w:rsidRPr="006B4CE6">
        <w:rPr>
          <w:rFonts w:ascii="Cambria" w:hAnsi="Cambria"/>
          <w:sz w:val="20"/>
          <w:szCs w:val="20"/>
          <w:lang w:val="pt-BR"/>
        </w:rPr>
        <w:t xml:space="preserve">a Quinta Turma do </w:t>
      </w:r>
      <w:r w:rsidR="00431EFC" w:rsidRPr="006B4CE6">
        <w:rPr>
          <w:rFonts w:ascii="Cambria" w:hAnsi="Cambria"/>
          <w:sz w:val="20"/>
          <w:szCs w:val="20"/>
          <w:lang w:val="pt-BR"/>
        </w:rPr>
        <w:t>Superior Tribunal de Justiça (STJ) confirmou a decisão do Tribunal de Justiça do estado de São Paulo</w:t>
      </w:r>
      <w:r w:rsidRPr="006B4CE6">
        <w:rPr>
          <w:rStyle w:val="nfasis"/>
          <w:rFonts w:ascii="Cambria" w:hAnsi="Cambria" w:cs="Arial"/>
          <w:i w:val="0"/>
          <w:sz w:val="20"/>
          <w:szCs w:val="20"/>
          <w:lang w:val="pt-BR"/>
        </w:rPr>
        <w:t xml:space="preserve"> que determin</w:t>
      </w:r>
      <w:r w:rsidR="00431EFC" w:rsidRPr="006B4CE6">
        <w:rPr>
          <w:rStyle w:val="nfasis"/>
          <w:rFonts w:ascii="Cambria" w:hAnsi="Cambria" w:cs="Arial"/>
          <w:i w:val="0"/>
          <w:sz w:val="20"/>
          <w:szCs w:val="20"/>
          <w:lang w:val="pt-BR"/>
        </w:rPr>
        <w:t>ou o trancamento d</w:t>
      </w:r>
      <w:r w:rsidR="00481ABC">
        <w:rPr>
          <w:rStyle w:val="nfasis"/>
          <w:rFonts w:ascii="Cambria" w:hAnsi="Cambria" w:cs="Arial"/>
          <w:i w:val="0"/>
          <w:sz w:val="20"/>
          <w:szCs w:val="20"/>
          <w:lang w:val="pt-BR"/>
        </w:rPr>
        <w:t>o Inquérito P</w:t>
      </w:r>
      <w:r w:rsidRPr="006B4CE6">
        <w:rPr>
          <w:rStyle w:val="nfasis"/>
          <w:rFonts w:ascii="Cambria" w:hAnsi="Cambria" w:cs="Arial"/>
          <w:i w:val="0"/>
          <w:sz w:val="20"/>
          <w:szCs w:val="20"/>
          <w:lang w:val="pt-BR"/>
        </w:rPr>
        <w:t>olicial</w:t>
      </w:r>
      <w:r w:rsidR="005D4FFD" w:rsidRPr="006B4CE6">
        <w:rPr>
          <w:rStyle w:val="nfasis"/>
          <w:rFonts w:ascii="Cambria" w:hAnsi="Cambria" w:cs="Arial"/>
          <w:i w:val="0"/>
          <w:sz w:val="20"/>
          <w:szCs w:val="20"/>
          <w:lang w:val="pt-BR"/>
        </w:rPr>
        <w:t xml:space="preserve"> Nº </w:t>
      </w:r>
      <w:r w:rsidR="00EC2AE2" w:rsidRPr="006B4CE6">
        <w:rPr>
          <w:rStyle w:val="nfasis"/>
          <w:rFonts w:ascii="Cambria" w:hAnsi="Cambria" w:cs="Arial"/>
          <w:i w:val="0"/>
          <w:sz w:val="20"/>
          <w:szCs w:val="20"/>
          <w:lang w:val="pt-BR"/>
        </w:rPr>
        <w:t>487-92 iniciad</w:t>
      </w:r>
      <w:r w:rsidR="00481ABC">
        <w:rPr>
          <w:rStyle w:val="nfasis"/>
          <w:rFonts w:ascii="Cambria" w:hAnsi="Cambria" w:cs="Arial"/>
          <w:i w:val="0"/>
          <w:sz w:val="20"/>
          <w:szCs w:val="20"/>
          <w:lang w:val="pt-BR"/>
        </w:rPr>
        <w:t>o</w:t>
      </w:r>
      <w:r w:rsidR="00EC2AE2" w:rsidRPr="006B4CE6">
        <w:rPr>
          <w:rStyle w:val="nfasis"/>
          <w:rFonts w:ascii="Cambria" w:hAnsi="Cambria" w:cs="Arial"/>
          <w:i w:val="0"/>
          <w:sz w:val="20"/>
          <w:szCs w:val="20"/>
          <w:lang w:val="pt-BR"/>
        </w:rPr>
        <w:t xml:space="preserve"> </w:t>
      </w:r>
      <w:r w:rsidRPr="006B4CE6">
        <w:rPr>
          <w:rStyle w:val="nfasis"/>
          <w:rFonts w:ascii="Cambria" w:hAnsi="Cambria" w:cs="Arial"/>
          <w:i w:val="0"/>
          <w:sz w:val="20"/>
          <w:szCs w:val="20"/>
          <w:lang w:val="pt-BR"/>
        </w:rPr>
        <w:t>p</w:t>
      </w:r>
      <w:r w:rsidR="00D850A1" w:rsidRPr="006B4CE6">
        <w:rPr>
          <w:rStyle w:val="nfasis"/>
          <w:rFonts w:ascii="Cambria" w:hAnsi="Cambria" w:cs="Arial"/>
          <w:i w:val="0"/>
          <w:sz w:val="20"/>
          <w:szCs w:val="20"/>
          <w:lang w:val="pt-BR"/>
        </w:rPr>
        <w:t>ela Polícia Civil.</w:t>
      </w:r>
      <w:proofErr w:type="gramStart"/>
      <w:r w:rsidRPr="006B4CE6">
        <w:rPr>
          <w:rStyle w:val="Refdenotaalpie"/>
          <w:rFonts w:ascii="Cambria" w:hAnsi="Cambria" w:cs="Arial"/>
          <w:bCs/>
          <w:sz w:val="20"/>
          <w:szCs w:val="20"/>
          <w:lang w:val="pt-BR"/>
        </w:rPr>
        <w:footnoteReference w:id="233"/>
      </w:r>
      <w:proofErr w:type="gramEnd"/>
    </w:p>
    <w:p w:rsidR="0047125C" w:rsidRPr="006B4CE6" w:rsidRDefault="0047125C" w:rsidP="0051089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
        </w:tabs>
        <w:jc w:val="both"/>
        <w:rPr>
          <w:rStyle w:val="nfasis"/>
          <w:rFonts w:ascii="Cambria" w:hAnsi="Cambria"/>
          <w:b/>
          <w:bCs/>
          <w:sz w:val="20"/>
          <w:szCs w:val="20"/>
          <w:lang w:val="pt-BR"/>
        </w:rPr>
      </w:pPr>
    </w:p>
    <w:p w:rsidR="00531CA7" w:rsidRPr="006B4CE6" w:rsidRDefault="00531CA7" w:rsidP="00946F49">
      <w:pPr>
        <w:pStyle w:val="Ttulo4"/>
        <w:keepNext w:val="0"/>
        <w:widowControl w:val="0"/>
        <w:numPr>
          <w:ilvl w:val="0"/>
          <w:numId w:val="66"/>
        </w:numPr>
        <w:tabs>
          <w:tab w:val="left" w:pos="630"/>
        </w:tabs>
        <w:ind w:left="900" w:firstLine="0"/>
        <w:jc w:val="both"/>
        <w:rPr>
          <w:rFonts w:ascii="Cambria" w:hAnsi="Cambria"/>
          <w:sz w:val="20"/>
          <w:lang w:val="pt-BR"/>
        </w:rPr>
      </w:pPr>
      <w:bookmarkStart w:id="47" w:name="_Toc433275951"/>
      <w:bookmarkStart w:id="48" w:name="_Toc433285876"/>
      <w:bookmarkStart w:id="49" w:name="_Toc433292622"/>
      <w:r w:rsidRPr="006B4CE6">
        <w:rPr>
          <w:rFonts w:ascii="Cambria" w:hAnsi="Cambria"/>
          <w:sz w:val="20"/>
          <w:lang w:val="pt-BR"/>
        </w:rPr>
        <w:lastRenderedPageBreak/>
        <w:t>Reco</w:t>
      </w:r>
      <w:r w:rsidR="00D850A1" w:rsidRPr="006B4CE6">
        <w:rPr>
          <w:rFonts w:ascii="Cambria" w:hAnsi="Cambria"/>
          <w:sz w:val="20"/>
          <w:lang w:val="pt-BR"/>
        </w:rPr>
        <w:t>nhecimento de Responsabilidade sob a Lei</w:t>
      </w:r>
      <w:r w:rsidRPr="006B4CE6">
        <w:rPr>
          <w:rFonts w:ascii="Cambria" w:hAnsi="Cambria"/>
          <w:sz w:val="20"/>
          <w:lang w:val="pt-BR"/>
        </w:rPr>
        <w:t xml:space="preserve"> 9.140/1995 (Comissão Especial sobre</w:t>
      </w:r>
      <w:proofErr w:type="gramStart"/>
      <w:r w:rsidRPr="006B4CE6">
        <w:rPr>
          <w:rFonts w:ascii="Cambria" w:hAnsi="Cambria"/>
          <w:sz w:val="20"/>
          <w:lang w:val="pt-BR"/>
        </w:rPr>
        <w:t xml:space="preserve"> </w:t>
      </w:r>
      <w:r w:rsidR="00946F49">
        <w:rPr>
          <w:rFonts w:ascii="Cambria" w:hAnsi="Cambria"/>
          <w:sz w:val="20"/>
          <w:lang w:val="pt-BR"/>
        </w:rPr>
        <w:t xml:space="preserve">   </w:t>
      </w:r>
      <w:proofErr w:type="gramEnd"/>
      <w:r w:rsidRPr="006B4CE6">
        <w:rPr>
          <w:rFonts w:ascii="Cambria" w:hAnsi="Cambria"/>
          <w:sz w:val="20"/>
          <w:lang w:val="pt-BR"/>
        </w:rPr>
        <w:t>Mortos e Desaparecidos Políticos)</w:t>
      </w:r>
      <w:bookmarkEnd w:id="47"/>
      <w:bookmarkEnd w:id="48"/>
      <w:bookmarkEnd w:id="49"/>
    </w:p>
    <w:p w:rsidR="00531CA7" w:rsidRPr="006B4CE6" w:rsidRDefault="00531CA7" w:rsidP="007B38D0">
      <w:pPr>
        <w:widowControl w:val="0"/>
        <w:ind w:left="720"/>
        <w:jc w:val="both"/>
        <w:rPr>
          <w:rFonts w:ascii="Cambria" w:hAnsi="Cambria"/>
          <w:b/>
          <w:sz w:val="20"/>
          <w:szCs w:val="20"/>
          <w:lang w:val="pt-BR"/>
        </w:rPr>
      </w:pPr>
    </w:p>
    <w:p w:rsidR="00531CA7" w:rsidRPr="006B4CE6" w:rsidRDefault="000C0128"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pt-BR"/>
        </w:rPr>
      </w:pPr>
      <w:r w:rsidRPr="006B4CE6">
        <w:rPr>
          <w:rFonts w:ascii="Cambria" w:hAnsi="Cambria"/>
          <w:sz w:val="20"/>
          <w:szCs w:val="20"/>
          <w:lang w:val="pt-BR"/>
        </w:rPr>
        <w:t xml:space="preserve">Em </w:t>
      </w:r>
      <w:r w:rsidR="00531CA7" w:rsidRPr="006B4CE6">
        <w:rPr>
          <w:rFonts w:ascii="Cambria" w:hAnsi="Cambria"/>
          <w:sz w:val="20"/>
          <w:szCs w:val="20"/>
          <w:lang w:val="pt-BR"/>
        </w:rPr>
        <w:t>1995</w:t>
      </w:r>
      <w:r w:rsidRPr="006B4CE6">
        <w:rPr>
          <w:rFonts w:ascii="Cambria" w:hAnsi="Cambria"/>
          <w:sz w:val="20"/>
          <w:szCs w:val="20"/>
          <w:lang w:val="pt-BR"/>
        </w:rPr>
        <w:t xml:space="preserve">, foi promulgada a Lei </w:t>
      </w:r>
      <w:r w:rsidR="005D4FFD" w:rsidRPr="006B4CE6">
        <w:rPr>
          <w:rFonts w:ascii="Cambria" w:hAnsi="Cambria"/>
          <w:sz w:val="20"/>
          <w:szCs w:val="20"/>
          <w:lang w:val="pt-BR"/>
        </w:rPr>
        <w:t xml:space="preserve">Nº </w:t>
      </w:r>
      <w:r w:rsidR="00531CA7" w:rsidRPr="006B4CE6">
        <w:rPr>
          <w:rFonts w:ascii="Cambria" w:hAnsi="Cambria"/>
          <w:sz w:val="20"/>
          <w:szCs w:val="20"/>
          <w:lang w:val="pt-BR"/>
        </w:rPr>
        <w:t>9.140,</w:t>
      </w:r>
      <w:r w:rsidRPr="006B4CE6">
        <w:rPr>
          <w:rFonts w:ascii="Cambria" w:hAnsi="Cambria"/>
          <w:sz w:val="20"/>
          <w:szCs w:val="20"/>
          <w:lang w:val="pt-BR"/>
        </w:rPr>
        <w:t xml:space="preserve"> que reconheceu </w:t>
      </w:r>
      <w:r w:rsidR="00531CA7" w:rsidRPr="006B4CE6">
        <w:rPr>
          <w:rFonts w:ascii="Cambria" w:hAnsi="Cambria"/>
          <w:sz w:val="20"/>
          <w:szCs w:val="20"/>
          <w:lang w:val="pt-BR"/>
        </w:rPr>
        <w:t>“</w:t>
      </w:r>
      <w:r w:rsidR="00344C4B" w:rsidRPr="006B4CE6">
        <w:rPr>
          <w:rFonts w:ascii="Cambria" w:hAnsi="Cambria"/>
          <w:sz w:val="20"/>
          <w:szCs w:val="20"/>
          <w:lang w:val="pt-BR"/>
        </w:rPr>
        <w:t>[</w:t>
      </w:r>
      <w:r w:rsidR="00344C4B" w:rsidRPr="006B4CE6">
        <w:rPr>
          <w:rFonts w:ascii="Cambria" w:hAnsi="Cambria" w:cs="Arial"/>
          <w:sz w:val="20"/>
          <w:szCs w:val="20"/>
          <w:lang w:val="pt-BR"/>
        </w:rPr>
        <w:t>c</w:t>
      </w:r>
      <w:proofErr w:type="gramStart"/>
      <w:r w:rsidR="00344C4B" w:rsidRPr="006B4CE6">
        <w:rPr>
          <w:rFonts w:ascii="Cambria" w:hAnsi="Cambria" w:cs="Arial"/>
          <w:sz w:val="20"/>
          <w:szCs w:val="20"/>
          <w:lang w:val="pt-BR"/>
        </w:rPr>
        <w:t>]omo</w:t>
      </w:r>
      <w:proofErr w:type="gramEnd"/>
      <w:r w:rsidR="00344C4B" w:rsidRPr="006B4CE6">
        <w:rPr>
          <w:rFonts w:ascii="Cambria" w:hAnsi="Cambria" w:cs="Arial"/>
          <w:sz w:val="20"/>
          <w:szCs w:val="20"/>
          <w:lang w:val="pt-BR"/>
        </w:rPr>
        <w:t xml:space="preserve"> mortas pessoas desaparecidas em razão de participação, ou acusação de participação, em atividades políticas, no período de 2 de setembro de 1961 a 15 de agosto de 197[9]”.</w:t>
      </w:r>
      <w:r w:rsidR="00531CA7" w:rsidRPr="006B4CE6">
        <w:rPr>
          <w:rStyle w:val="Refdenotaalpie"/>
          <w:rFonts w:ascii="Cambria" w:hAnsi="Cambria"/>
          <w:sz w:val="20"/>
          <w:szCs w:val="20"/>
          <w:lang w:val="pt-BR"/>
        </w:rPr>
        <w:footnoteReference w:id="234"/>
      </w:r>
      <w:r w:rsidR="00344C4B" w:rsidRPr="006B4CE6">
        <w:rPr>
          <w:rFonts w:ascii="Cambria" w:hAnsi="Cambria" w:cs="Arial"/>
          <w:sz w:val="20"/>
          <w:szCs w:val="20"/>
          <w:lang w:val="pt-BR"/>
        </w:rPr>
        <w:t xml:space="preserve"> A Lei N</w:t>
      </w:r>
      <w:r w:rsidR="005D4FFD" w:rsidRPr="006B4CE6">
        <w:rPr>
          <w:rFonts w:ascii="Cambria" w:hAnsi="Cambria"/>
          <w:sz w:val="20"/>
          <w:szCs w:val="20"/>
          <w:lang w:val="pt-BR"/>
        </w:rPr>
        <w:t xml:space="preserve">º </w:t>
      </w:r>
      <w:r w:rsidR="00531CA7" w:rsidRPr="006B4CE6">
        <w:rPr>
          <w:rFonts w:ascii="Cambria" w:hAnsi="Cambria"/>
          <w:sz w:val="20"/>
          <w:szCs w:val="20"/>
          <w:lang w:val="pt-BR"/>
        </w:rPr>
        <w:t xml:space="preserve">9.140 </w:t>
      </w:r>
      <w:r w:rsidR="00344C4B" w:rsidRPr="006B4CE6">
        <w:rPr>
          <w:rFonts w:ascii="Cambria" w:hAnsi="Cambria"/>
          <w:sz w:val="20"/>
          <w:szCs w:val="20"/>
          <w:lang w:val="pt-BR"/>
        </w:rPr>
        <w:t xml:space="preserve">estabeleceu a criação da </w:t>
      </w:r>
      <w:r w:rsidR="00531CA7" w:rsidRPr="006B4CE6">
        <w:rPr>
          <w:rFonts w:ascii="Cambria" w:hAnsi="Cambria"/>
          <w:sz w:val="20"/>
          <w:szCs w:val="20"/>
          <w:lang w:val="pt-BR"/>
        </w:rPr>
        <w:t>Comissão Especial sobre Mortos e Desaparecidos Políticos (CEMDP)</w:t>
      </w:r>
      <w:r w:rsidR="00957A70" w:rsidRPr="006B4CE6">
        <w:rPr>
          <w:rFonts w:ascii="Cambria" w:hAnsi="Cambria"/>
          <w:sz w:val="20"/>
          <w:szCs w:val="20"/>
          <w:lang w:val="pt-BR"/>
        </w:rPr>
        <w:t>, com a função, entre outras, de</w:t>
      </w:r>
      <w:r w:rsidR="00531CA7" w:rsidRPr="006B4CE6">
        <w:rPr>
          <w:rFonts w:ascii="Cambria" w:hAnsi="Cambria"/>
          <w:sz w:val="20"/>
          <w:szCs w:val="20"/>
          <w:lang w:val="pt-BR"/>
        </w:rPr>
        <w:t xml:space="preserve">: </w:t>
      </w:r>
      <w:r w:rsidR="006F7B58" w:rsidRPr="006B4CE6">
        <w:rPr>
          <w:rFonts w:ascii="Cambria" w:hAnsi="Cambria"/>
          <w:sz w:val="20"/>
          <w:szCs w:val="20"/>
          <w:lang w:val="pt-BR"/>
        </w:rPr>
        <w:t>“[p]roceder ao reconhecimento de pessoas: [...] b) que, por terem participado, ou por terem sido acusadas de participação, em atividades politicas, no período de 2 de setembro de 1961 a 15 de agosto de 1979, tenham falecido, por causas não naturais, em dependências policiais ou assemelhadas”.</w:t>
      </w:r>
      <w:r w:rsidR="00531CA7" w:rsidRPr="006B4CE6">
        <w:rPr>
          <w:rStyle w:val="Refdenotaalpie"/>
          <w:rFonts w:ascii="Cambria" w:hAnsi="Cambria" w:cs="Arial"/>
          <w:sz w:val="20"/>
          <w:szCs w:val="20"/>
          <w:lang w:val="pt-BR"/>
        </w:rPr>
        <w:footnoteReference w:id="235"/>
      </w:r>
    </w:p>
    <w:p w:rsidR="00531CA7" w:rsidRPr="006B4CE6" w:rsidRDefault="00531CA7" w:rsidP="007B38D0">
      <w:pPr>
        <w:widowControl w:val="0"/>
        <w:ind w:left="720"/>
        <w:jc w:val="both"/>
        <w:rPr>
          <w:rStyle w:val="hps"/>
          <w:rFonts w:ascii="Cambria" w:hAnsi="Cambria"/>
          <w:sz w:val="20"/>
          <w:szCs w:val="20"/>
          <w:lang w:val="pt-BR"/>
        </w:rPr>
      </w:pPr>
    </w:p>
    <w:p w:rsidR="00531CA7" w:rsidRPr="006B4CE6" w:rsidRDefault="00385985"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No </w:t>
      </w:r>
      <w:r w:rsidR="003E58E0" w:rsidRPr="006B4CE6">
        <w:rPr>
          <w:rFonts w:ascii="Cambria" w:hAnsi="Cambria"/>
          <w:sz w:val="20"/>
          <w:szCs w:val="20"/>
          <w:lang w:val="pt-BR"/>
        </w:rPr>
        <w:t>âmbito</w:t>
      </w:r>
      <w:r w:rsidRPr="006B4CE6">
        <w:rPr>
          <w:rFonts w:ascii="Cambria" w:hAnsi="Cambria"/>
          <w:sz w:val="20"/>
          <w:szCs w:val="20"/>
          <w:lang w:val="pt-BR"/>
        </w:rPr>
        <w:t xml:space="preserve"> dessa </w:t>
      </w:r>
      <w:r w:rsidR="002509D3">
        <w:rPr>
          <w:rFonts w:ascii="Cambria" w:hAnsi="Cambria"/>
          <w:sz w:val="20"/>
          <w:szCs w:val="20"/>
          <w:lang w:val="pt-BR"/>
        </w:rPr>
        <w:t>l</w:t>
      </w:r>
      <w:r w:rsidRPr="006B4CE6">
        <w:rPr>
          <w:rFonts w:ascii="Cambria" w:hAnsi="Cambria"/>
          <w:sz w:val="20"/>
          <w:szCs w:val="20"/>
          <w:lang w:val="pt-BR"/>
        </w:rPr>
        <w:t xml:space="preserve">ei, em </w:t>
      </w:r>
      <w:r w:rsidR="00531CA7" w:rsidRPr="006B4CE6">
        <w:rPr>
          <w:rFonts w:ascii="Cambria" w:hAnsi="Cambria"/>
          <w:sz w:val="20"/>
          <w:szCs w:val="20"/>
          <w:lang w:val="pt-BR"/>
        </w:rPr>
        <w:t xml:space="preserve">28 </w:t>
      </w:r>
      <w:r w:rsidR="009F32C0" w:rsidRPr="006B4CE6">
        <w:rPr>
          <w:rFonts w:ascii="Cambria" w:hAnsi="Cambria"/>
          <w:sz w:val="20"/>
          <w:szCs w:val="20"/>
          <w:lang w:val="pt-BR"/>
        </w:rPr>
        <w:t xml:space="preserve">de fevereiro de </w:t>
      </w:r>
      <w:r w:rsidR="00531CA7" w:rsidRPr="006B4CE6">
        <w:rPr>
          <w:rFonts w:ascii="Cambria" w:hAnsi="Cambria"/>
          <w:sz w:val="20"/>
          <w:szCs w:val="20"/>
          <w:lang w:val="pt-BR"/>
        </w:rPr>
        <w:t>1996</w:t>
      </w:r>
      <w:r w:rsidRPr="006B4CE6">
        <w:rPr>
          <w:rFonts w:ascii="Cambria" w:hAnsi="Cambria"/>
          <w:sz w:val="20"/>
          <w:szCs w:val="20"/>
          <w:lang w:val="pt-BR"/>
        </w:rPr>
        <w:t>,</w:t>
      </w:r>
      <w:r w:rsidR="00531CA7" w:rsidRPr="006B4CE6">
        <w:rPr>
          <w:rFonts w:ascii="Cambria" w:hAnsi="Cambria"/>
          <w:sz w:val="20"/>
          <w:szCs w:val="20"/>
          <w:lang w:val="pt-BR"/>
        </w:rPr>
        <w:t xml:space="preserve"> Clarice Herzog </w:t>
      </w:r>
      <w:r w:rsidRPr="006B4CE6">
        <w:rPr>
          <w:rFonts w:ascii="Cambria" w:hAnsi="Cambria"/>
          <w:sz w:val="20"/>
          <w:szCs w:val="20"/>
          <w:lang w:val="pt-BR"/>
        </w:rPr>
        <w:t>a</w:t>
      </w:r>
      <w:r w:rsidR="00531CA7" w:rsidRPr="006B4CE6">
        <w:rPr>
          <w:rFonts w:ascii="Cambria" w:hAnsi="Cambria"/>
          <w:sz w:val="20"/>
          <w:szCs w:val="20"/>
          <w:lang w:val="pt-BR"/>
        </w:rPr>
        <w:t>present</w:t>
      </w:r>
      <w:r w:rsidRPr="006B4CE6">
        <w:rPr>
          <w:rFonts w:ascii="Cambria" w:hAnsi="Cambria"/>
          <w:sz w:val="20"/>
          <w:szCs w:val="20"/>
          <w:lang w:val="pt-BR"/>
        </w:rPr>
        <w:t xml:space="preserve">ou uma solicitação à </w:t>
      </w:r>
      <w:r w:rsidR="00531CA7" w:rsidRPr="006B4CE6">
        <w:rPr>
          <w:rFonts w:ascii="Cambria" w:hAnsi="Cambria"/>
          <w:sz w:val="20"/>
          <w:szCs w:val="20"/>
          <w:lang w:val="pt-BR"/>
        </w:rPr>
        <w:t>CEMDP</w:t>
      </w:r>
      <w:r w:rsidR="00A02AF4" w:rsidRPr="006B4CE6">
        <w:rPr>
          <w:rFonts w:ascii="Cambria" w:hAnsi="Cambria"/>
          <w:sz w:val="20"/>
          <w:szCs w:val="20"/>
          <w:lang w:val="pt-BR"/>
        </w:rPr>
        <w:t>, com vistas ao reconhecimento de que Vladimir Herzog havia sido assassinado sob tortura nas dependências do Exército, e buscando uma indenização em conformidade com o artigo 11 da Lei.</w:t>
      </w:r>
      <w:r w:rsidR="00531CA7" w:rsidRPr="006B4CE6">
        <w:rPr>
          <w:rStyle w:val="Refdenotaalpie"/>
          <w:rFonts w:ascii="Cambria" w:hAnsi="Cambria"/>
          <w:sz w:val="20"/>
          <w:szCs w:val="20"/>
          <w:lang w:val="pt-BR"/>
        </w:rPr>
        <w:footnoteReference w:id="236"/>
      </w:r>
      <w:r w:rsidR="00A02AF4" w:rsidRPr="006B4CE6">
        <w:rPr>
          <w:rFonts w:ascii="Cambria" w:hAnsi="Cambria"/>
          <w:sz w:val="20"/>
          <w:szCs w:val="20"/>
          <w:lang w:val="pt-BR"/>
        </w:rPr>
        <w:t xml:space="preserve"> A solicitação foi aprovada por unanimidade em abril de</w:t>
      </w:r>
      <w:r w:rsidR="00531CA7" w:rsidRPr="006B4CE6">
        <w:rPr>
          <w:rFonts w:ascii="Cambria" w:hAnsi="Cambria"/>
          <w:sz w:val="20"/>
          <w:szCs w:val="20"/>
          <w:lang w:val="pt-BR"/>
        </w:rPr>
        <w:t xml:space="preserve"> 1996</w:t>
      </w:r>
      <w:r w:rsidR="00A02AF4"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237"/>
      </w:r>
      <w:r w:rsidR="00A02AF4" w:rsidRPr="006B4CE6">
        <w:rPr>
          <w:rFonts w:ascii="Cambria" w:hAnsi="Cambria"/>
          <w:sz w:val="20"/>
          <w:szCs w:val="20"/>
          <w:lang w:val="pt-BR"/>
        </w:rPr>
        <w:t xml:space="preserve"> Em</w:t>
      </w:r>
      <w:r w:rsidR="00531CA7" w:rsidRPr="006B4CE6">
        <w:rPr>
          <w:rFonts w:ascii="Cambria" w:hAnsi="Cambria"/>
          <w:sz w:val="20"/>
          <w:szCs w:val="20"/>
          <w:lang w:val="pt-BR"/>
        </w:rPr>
        <w:t xml:space="preserve"> 17 </w:t>
      </w:r>
      <w:r w:rsidR="009F32C0" w:rsidRPr="006B4CE6">
        <w:rPr>
          <w:rFonts w:ascii="Cambria" w:hAnsi="Cambria"/>
          <w:sz w:val="20"/>
          <w:szCs w:val="20"/>
          <w:lang w:val="pt-BR"/>
        </w:rPr>
        <w:t xml:space="preserve">de julho de </w:t>
      </w:r>
      <w:r w:rsidR="00531CA7" w:rsidRPr="006B4CE6">
        <w:rPr>
          <w:rFonts w:ascii="Cambria" w:hAnsi="Cambria"/>
          <w:sz w:val="20"/>
          <w:szCs w:val="20"/>
          <w:lang w:val="pt-BR"/>
        </w:rPr>
        <w:t xml:space="preserve">1997, </w:t>
      </w:r>
      <w:r w:rsidR="00A02AF4" w:rsidRPr="006B4CE6">
        <w:rPr>
          <w:rFonts w:ascii="Cambria" w:hAnsi="Cambria"/>
          <w:sz w:val="20"/>
          <w:szCs w:val="20"/>
          <w:lang w:val="pt-BR"/>
        </w:rPr>
        <w:t xml:space="preserve">o Presidente da República ratificou a decisão e </w:t>
      </w:r>
      <w:r w:rsidR="00531CA7" w:rsidRPr="006B4CE6">
        <w:rPr>
          <w:rFonts w:ascii="Cambria" w:hAnsi="Cambria"/>
          <w:sz w:val="20"/>
          <w:szCs w:val="20"/>
          <w:lang w:val="pt-BR"/>
        </w:rPr>
        <w:t>Clarice Herzog r</w:t>
      </w:r>
      <w:r w:rsidR="00A02AF4" w:rsidRPr="006B4CE6">
        <w:rPr>
          <w:rFonts w:ascii="Cambria" w:hAnsi="Cambria"/>
          <w:sz w:val="20"/>
          <w:szCs w:val="20"/>
          <w:lang w:val="pt-BR"/>
        </w:rPr>
        <w:t>ecebeu uma indenização de</w:t>
      </w:r>
      <w:r w:rsidR="00531CA7" w:rsidRPr="006B4CE6">
        <w:rPr>
          <w:rFonts w:ascii="Cambria" w:hAnsi="Cambria"/>
          <w:sz w:val="20"/>
          <w:szCs w:val="20"/>
          <w:lang w:val="pt-BR"/>
        </w:rPr>
        <w:t xml:space="preserve"> R$ 100.000,00 </w:t>
      </w:r>
      <w:r w:rsidR="00A02AF4" w:rsidRPr="006B4CE6">
        <w:rPr>
          <w:rFonts w:ascii="Cambria" w:hAnsi="Cambria"/>
          <w:sz w:val="20"/>
          <w:szCs w:val="20"/>
          <w:lang w:val="pt-BR"/>
        </w:rPr>
        <w:t>r</w:t>
      </w:r>
      <w:r w:rsidR="00127056" w:rsidRPr="006B4CE6">
        <w:rPr>
          <w:rFonts w:ascii="Cambria" w:hAnsi="Cambria"/>
          <w:sz w:val="20"/>
          <w:szCs w:val="20"/>
          <w:lang w:val="pt-BR"/>
        </w:rPr>
        <w:t>e</w:t>
      </w:r>
      <w:r w:rsidR="00A02AF4" w:rsidRPr="006B4CE6">
        <w:rPr>
          <w:rFonts w:ascii="Cambria" w:hAnsi="Cambria"/>
          <w:sz w:val="20"/>
          <w:szCs w:val="20"/>
          <w:lang w:val="pt-BR"/>
        </w:rPr>
        <w:t>ais.</w:t>
      </w:r>
      <w:proofErr w:type="gramStart"/>
      <w:r w:rsidR="00531CA7" w:rsidRPr="006B4CE6">
        <w:rPr>
          <w:rStyle w:val="Refdenotaalpie"/>
          <w:rFonts w:ascii="Cambria" w:hAnsi="Cambria"/>
          <w:sz w:val="20"/>
          <w:szCs w:val="20"/>
          <w:lang w:val="pt-BR"/>
        </w:rPr>
        <w:footnoteReference w:id="238"/>
      </w:r>
      <w:proofErr w:type="gramEnd"/>
    </w:p>
    <w:p w:rsidR="00531CA7" w:rsidRPr="006B4CE6" w:rsidRDefault="00531CA7" w:rsidP="007B38D0">
      <w:pPr>
        <w:widowControl w:val="0"/>
        <w:jc w:val="both"/>
        <w:rPr>
          <w:rFonts w:ascii="Cambria" w:hAnsi="Cambria"/>
          <w:sz w:val="20"/>
          <w:szCs w:val="20"/>
          <w:lang w:val="pt-BR"/>
        </w:rPr>
      </w:pPr>
    </w:p>
    <w:p w:rsidR="0024177E" w:rsidRPr="006B4CE6" w:rsidRDefault="0012705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No ano de 2007, a Secretaria de Direitos Humanos da Presidência da República publicou o relatório </w:t>
      </w:r>
      <w:r w:rsidRPr="006B4CE6">
        <w:rPr>
          <w:rFonts w:ascii="Cambria" w:hAnsi="Cambria"/>
          <w:i/>
          <w:sz w:val="20"/>
          <w:szCs w:val="20"/>
          <w:lang w:val="pt-BR"/>
        </w:rPr>
        <w:t>Direito à Memória e à Verdade: Comissão Especial sobre Mortos e Desaparecidos Políticos</w:t>
      </w:r>
      <w:r w:rsidRPr="006B4CE6">
        <w:rPr>
          <w:rFonts w:ascii="Cambria" w:hAnsi="Cambria"/>
          <w:sz w:val="20"/>
          <w:szCs w:val="20"/>
          <w:lang w:val="pt-BR"/>
        </w:rPr>
        <w:t>, com os resultados do trabalho da CEMDP.</w:t>
      </w:r>
      <w:r w:rsidR="00531CA7" w:rsidRPr="006B4CE6">
        <w:rPr>
          <w:rStyle w:val="Refdenotaalpie"/>
          <w:rFonts w:ascii="Cambria" w:hAnsi="Cambria"/>
          <w:sz w:val="20"/>
          <w:szCs w:val="20"/>
          <w:lang w:val="pt-BR"/>
        </w:rPr>
        <w:footnoteReference w:id="239"/>
      </w:r>
      <w:r w:rsidRPr="006B4CE6">
        <w:rPr>
          <w:rFonts w:ascii="Cambria" w:hAnsi="Cambria"/>
          <w:sz w:val="20"/>
          <w:szCs w:val="20"/>
          <w:lang w:val="pt-BR"/>
        </w:rPr>
        <w:t xml:space="preserve"> </w:t>
      </w:r>
      <w:r w:rsidR="0024177E" w:rsidRPr="006B4CE6">
        <w:rPr>
          <w:rFonts w:ascii="Cambria" w:hAnsi="Cambria"/>
          <w:sz w:val="20"/>
          <w:szCs w:val="20"/>
          <w:lang w:val="pt-BR"/>
        </w:rPr>
        <w:t>O relatório afirma: “</w:t>
      </w:r>
      <w:r w:rsidR="0024177E" w:rsidRPr="006B4CE6">
        <w:rPr>
          <w:rFonts w:ascii="Cambria" w:hAnsi="Cambria" w:cs="AgfaRotisSansSerif"/>
          <w:sz w:val="20"/>
          <w:szCs w:val="20"/>
          <w:lang w:val="pt-BR"/>
        </w:rPr>
        <w:t xml:space="preserve">Em 25 de outubro de 1975, o jornalista Vladimir Herzog foi assassinado sob torturas no DOI-CODI de São </w:t>
      </w:r>
      <w:proofErr w:type="gramStart"/>
      <w:r w:rsidR="0024177E" w:rsidRPr="006B4CE6">
        <w:rPr>
          <w:rFonts w:ascii="Cambria" w:hAnsi="Cambria" w:cs="AgfaRotisSansSerif"/>
          <w:sz w:val="20"/>
          <w:szCs w:val="20"/>
          <w:lang w:val="pt-BR"/>
        </w:rPr>
        <w:t>Paul[</w:t>
      </w:r>
      <w:proofErr w:type="gramEnd"/>
      <w:r w:rsidR="0024177E" w:rsidRPr="006B4CE6">
        <w:rPr>
          <w:rFonts w:ascii="Cambria" w:hAnsi="Cambria" w:cs="AgfaRotisSansSerif"/>
          <w:sz w:val="20"/>
          <w:szCs w:val="20"/>
          <w:lang w:val="pt-BR"/>
        </w:rPr>
        <w:t>o]”.</w:t>
      </w:r>
      <w:r w:rsidR="00531CA7" w:rsidRPr="006B4CE6">
        <w:rPr>
          <w:rStyle w:val="Refdenotaalpie"/>
          <w:rFonts w:ascii="Cambria" w:hAnsi="Cambria"/>
          <w:sz w:val="20"/>
          <w:szCs w:val="20"/>
          <w:lang w:val="pt-BR"/>
        </w:rPr>
        <w:footnoteReference w:id="240"/>
      </w:r>
    </w:p>
    <w:p w:rsidR="00531CA7" w:rsidRPr="006B4CE6" w:rsidRDefault="00531CA7" w:rsidP="00946F49">
      <w:pPr>
        <w:pStyle w:val="Ttulo4"/>
        <w:keepNext w:val="0"/>
        <w:widowControl w:val="0"/>
        <w:numPr>
          <w:ilvl w:val="0"/>
          <w:numId w:val="66"/>
        </w:numPr>
        <w:ind w:firstLine="180"/>
        <w:jc w:val="both"/>
        <w:rPr>
          <w:rFonts w:ascii="Cambria" w:hAnsi="Cambria"/>
          <w:sz w:val="20"/>
          <w:lang w:val="pt-BR"/>
        </w:rPr>
      </w:pPr>
      <w:bookmarkStart w:id="50" w:name="_Toc433275952"/>
      <w:bookmarkStart w:id="51" w:name="_Toc433285877"/>
      <w:bookmarkStart w:id="52" w:name="_Toc433292623"/>
      <w:r w:rsidRPr="006B4CE6">
        <w:rPr>
          <w:rFonts w:ascii="Cambria" w:hAnsi="Cambria"/>
          <w:sz w:val="20"/>
          <w:lang w:val="pt-BR"/>
        </w:rPr>
        <w:t>A</w:t>
      </w:r>
      <w:r w:rsidR="001078F1" w:rsidRPr="006B4CE6">
        <w:rPr>
          <w:rFonts w:ascii="Cambria" w:hAnsi="Cambria"/>
          <w:sz w:val="20"/>
          <w:lang w:val="pt-BR"/>
        </w:rPr>
        <w:t>tuações do M</w:t>
      </w:r>
      <w:r w:rsidR="0056371E" w:rsidRPr="006B4CE6">
        <w:rPr>
          <w:rFonts w:ascii="Cambria" w:hAnsi="Cambria"/>
          <w:sz w:val="20"/>
          <w:lang w:val="pt-BR"/>
        </w:rPr>
        <w:t>inistério Público Federal</w:t>
      </w:r>
      <w:r w:rsidRPr="006B4CE6">
        <w:rPr>
          <w:rFonts w:ascii="Cambria" w:hAnsi="Cambria"/>
          <w:sz w:val="20"/>
          <w:lang w:val="pt-BR"/>
        </w:rPr>
        <w:t xml:space="preserve"> (Proce</w:t>
      </w:r>
      <w:r w:rsidR="001078F1" w:rsidRPr="006B4CE6">
        <w:rPr>
          <w:rFonts w:ascii="Cambria" w:hAnsi="Cambria"/>
          <w:sz w:val="20"/>
          <w:lang w:val="pt-BR"/>
        </w:rPr>
        <w:t>sso</w:t>
      </w:r>
      <w:r w:rsidR="005D4FFD" w:rsidRPr="006B4CE6">
        <w:rPr>
          <w:rFonts w:ascii="Cambria" w:hAnsi="Cambria"/>
          <w:sz w:val="20"/>
          <w:lang w:val="pt-BR"/>
        </w:rPr>
        <w:t xml:space="preserve"> Nº </w:t>
      </w:r>
      <w:r w:rsidRPr="006B4CE6">
        <w:rPr>
          <w:rFonts w:ascii="Cambria" w:hAnsi="Cambria"/>
          <w:sz w:val="20"/>
          <w:lang w:val="pt-BR"/>
        </w:rPr>
        <w:t>2008.61.81.013434-2)</w:t>
      </w:r>
      <w:r w:rsidRPr="006B4CE6">
        <w:rPr>
          <w:rStyle w:val="Refdenotaalpie"/>
          <w:rFonts w:ascii="Cambria" w:hAnsi="Cambria"/>
          <w:b w:val="0"/>
          <w:sz w:val="20"/>
          <w:lang w:val="pt-BR"/>
        </w:rPr>
        <w:footnoteReference w:id="241"/>
      </w:r>
      <w:bookmarkEnd w:id="50"/>
      <w:bookmarkEnd w:id="51"/>
      <w:bookmarkEnd w:id="52"/>
    </w:p>
    <w:p w:rsidR="00531CA7" w:rsidRPr="006B4CE6" w:rsidRDefault="00531CA7" w:rsidP="007B38D0">
      <w:pPr>
        <w:widowControl w:val="0"/>
        <w:ind w:left="720"/>
        <w:rPr>
          <w:rFonts w:ascii="Cambria" w:hAnsi="Cambria"/>
          <w:b/>
          <w:sz w:val="20"/>
          <w:szCs w:val="20"/>
          <w:lang w:val="pt-BR"/>
        </w:rPr>
      </w:pPr>
    </w:p>
    <w:p w:rsidR="00531CA7" w:rsidRPr="006B4CE6" w:rsidRDefault="0046632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sz w:val="20"/>
          <w:szCs w:val="20"/>
          <w:lang w:val="pt-BR"/>
        </w:rPr>
      </w:pPr>
      <w:r w:rsidRPr="006B4CE6">
        <w:rPr>
          <w:rFonts w:ascii="Cambria" w:hAnsi="Cambria"/>
          <w:sz w:val="20"/>
          <w:szCs w:val="20"/>
          <w:lang w:val="pt-BR"/>
        </w:rPr>
        <w:t xml:space="preserve">Tendo </w:t>
      </w:r>
      <w:r w:rsidRPr="00BB27E3">
        <w:rPr>
          <w:rFonts w:ascii="Cambria" w:hAnsi="Cambria"/>
          <w:sz w:val="20"/>
          <w:szCs w:val="20"/>
          <w:lang w:val="pt-BR"/>
        </w:rPr>
        <w:t>como base os fatos e as conclusões do relatório da Comissão Especial sobre Mortos e Desaparecidos Políticos</w:t>
      </w:r>
      <w:r w:rsidR="00531CA7" w:rsidRPr="00BB27E3">
        <w:rPr>
          <w:rFonts w:ascii="Cambria" w:hAnsi="Cambria"/>
          <w:sz w:val="20"/>
          <w:szCs w:val="20"/>
          <w:lang w:val="pt-BR"/>
        </w:rPr>
        <w:t xml:space="preserve"> (CEMDP), e</w:t>
      </w:r>
      <w:r w:rsidRPr="00BB27E3">
        <w:rPr>
          <w:rFonts w:ascii="Cambria" w:hAnsi="Cambria"/>
          <w:sz w:val="20"/>
          <w:szCs w:val="20"/>
          <w:lang w:val="pt-BR"/>
        </w:rPr>
        <w:t>m</w:t>
      </w:r>
      <w:r w:rsidR="00531CA7" w:rsidRPr="00BB27E3">
        <w:rPr>
          <w:rFonts w:ascii="Cambria" w:hAnsi="Cambria"/>
          <w:sz w:val="20"/>
          <w:szCs w:val="20"/>
          <w:lang w:val="pt-BR"/>
        </w:rPr>
        <w:t xml:space="preserve"> 19 </w:t>
      </w:r>
      <w:r w:rsidR="009F32C0" w:rsidRPr="00BB27E3">
        <w:rPr>
          <w:rFonts w:ascii="Cambria" w:hAnsi="Cambria"/>
          <w:sz w:val="20"/>
          <w:szCs w:val="20"/>
          <w:lang w:val="pt-BR"/>
        </w:rPr>
        <w:t xml:space="preserve">de novembro de </w:t>
      </w:r>
      <w:r w:rsidR="00531CA7" w:rsidRPr="00BB27E3">
        <w:rPr>
          <w:rFonts w:ascii="Cambria" w:hAnsi="Cambria"/>
          <w:sz w:val="20"/>
          <w:szCs w:val="20"/>
          <w:lang w:val="pt-BR"/>
        </w:rPr>
        <w:t xml:space="preserve">2007, </w:t>
      </w:r>
      <w:r w:rsidRPr="00BB27E3">
        <w:rPr>
          <w:rFonts w:ascii="Cambria" w:hAnsi="Cambria"/>
          <w:sz w:val="20"/>
          <w:szCs w:val="20"/>
          <w:lang w:val="pt-BR"/>
        </w:rPr>
        <w:t xml:space="preserve">o advogado e </w:t>
      </w:r>
      <w:r w:rsidR="00531CA7" w:rsidRPr="00BB27E3">
        <w:rPr>
          <w:rFonts w:ascii="Cambria" w:hAnsi="Cambria"/>
          <w:sz w:val="20"/>
          <w:szCs w:val="20"/>
          <w:lang w:val="pt-BR"/>
        </w:rPr>
        <w:t xml:space="preserve">constitucionalista Fábio Konder Comparato </w:t>
      </w:r>
      <w:r w:rsidR="00F70588" w:rsidRPr="00BB27E3">
        <w:rPr>
          <w:rFonts w:ascii="Cambria" w:hAnsi="Cambria"/>
          <w:sz w:val="20"/>
          <w:szCs w:val="20"/>
          <w:lang w:val="pt-BR"/>
        </w:rPr>
        <w:t>apresentou uma Representação</w:t>
      </w:r>
      <w:r w:rsidR="00531CA7" w:rsidRPr="00BB27E3">
        <w:rPr>
          <w:rStyle w:val="Refdenotaalpie"/>
          <w:rFonts w:ascii="Cambria" w:hAnsi="Cambria"/>
          <w:sz w:val="20"/>
          <w:szCs w:val="20"/>
          <w:lang w:val="pt-BR"/>
        </w:rPr>
        <w:footnoteReference w:id="242"/>
      </w:r>
      <w:r w:rsidR="00531CA7" w:rsidRPr="00BB27E3">
        <w:rPr>
          <w:rFonts w:ascii="Cambria" w:hAnsi="Cambria"/>
          <w:sz w:val="20"/>
          <w:szCs w:val="20"/>
          <w:lang w:val="pt-BR"/>
        </w:rPr>
        <w:t xml:space="preserve"> </w:t>
      </w:r>
      <w:r w:rsidR="00F70588" w:rsidRPr="00BB27E3">
        <w:rPr>
          <w:rFonts w:ascii="Cambria" w:hAnsi="Cambria"/>
          <w:sz w:val="20"/>
          <w:szCs w:val="20"/>
          <w:lang w:val="pt-BR"/>
        </w:rPr>
        <w:t xml:space="preserve">ao </w:t>
      </w:r>
      <w:r w:rsidR="0056371E" w:rsidRPr="00BB27E3">
        <w:rPr>
          <w:rFonts w:ascii="Cambria" w:hAnsi="Cambria"/>
          <w:sz w:val="20"/>
          <w:szCs w:val="20"/>
          <w:lang w:val="pt-BR"/>
        </w:rPr>
        <w:t>Ministério Público Federal</w:t>
      </w:r>
      <w:r w:rsidR="00F70588" w:rsidRPr="00BB27E3">
        <w:rPr>
          <w:rFonts w:ascii="Cambria" w:hAnsi="Cambria"/>
          <w:sz w:val="20"/>
          <w:szCs w:val="20"/>
          <w:lang w:val="pt-BR"/>
        </w:rPr>
        <w:t>,</w:t>
      </w:r>
      <w:r w:rsidR="00531CA7" w:rsidRPr="00BB27E3">
        <w:rPr>
          <w:rStyle w:val="Refdenotaalpie"/>
          <w:rFonts w:ascii="Cambria" w:hAnsi="Cambria"/>
          <w:sz w:val="20"/>
          <w:szCs w:val="20"/>
          <w:lang w:val="pt-BR"/>
        </w:rPr>
        <w:footnoteReference w:id="243"/>
      </w:r>
      <w:r w:rsidR="00F70588" w:rsidRPr="00BB27E3">
        <w:rPr>
          <w:rFonts w:ascii="Cambria" w:hAnsi="Cambria"/>
          <w:sz w:val="20"/>
          <w:szCs w:val="20"/>
          <w:lang w:val="pt-BR"/>
        </w:rPr>
        <w:t xml:space="preserve"> requerendo a adoção das medidas necessárias para investigar</w:t>
      </w:r>
      <w:r w:rsidR="00531CA7" w:rsidRPr="006B4CE6">
        <w:rPr>
          <w:rFonts w:ascii="Cambria" w:hAnsi="Cambria"/>
          <w:sz w:val="20"/>
          <w:szCs w:val="20"/>
          <w:lang w:val="pt-BR"/>
        </w:rPr>
        <w:t xml:space="preserve"> </w:t>
      </w:r>
      <w:r w:rsidR="005E026E" w:rsidRPr="006B4CE6">
        <w:rPr>
          <w:rFonts w:ascii="Cambria" w:hAnsi="Cambria"/>
          <w:sz w:val="20"/>
          <w:szCs w:val="20"/>
          <w:lang w:val="pt-BR"/>
        </w:rPr>
        <w:t>os “[a</w:t>
      </w:r>
      <w:proofErr w:type="gramStart"/>
      <w:r w:rsidR="005E026E" w:rsidRPr="006B4CE6">
        <w:rPr>
          <w:rFonts w:ascii="Cambria" w:hAnsi="Cambria"/>
          <w:sz w:val="20"/>
          <w:szCs w:val="20"/>
          <w:lang w:val="pt-BR"/>
        </w:rPr>
        <w:t>]busos</w:t>
      </w:r>
      <w:proofErr w:type="gramEnd"/>
      <w:r w:rsidR="005E026E" w:rsidRPr="006B4CE6">
        <w:rPr>
          <w:rFonts w:ascii="Cambria" w:hAnsi="Cambria"/>
          <w:sz w:val="20"/>
          <w:szCs w:val="20"/>
          <w:lang w:val="pt-BR"/>
        </w:rPr>
        <w:t xml:space="preserve"> e atos criminosos contra opositores políticos ao regim[e]”,</w:t>
      </w:r>
      <w:r w:rsidR="00531CA7" w:rsidRPr="006B4CE6">
        <w:rPr>
          <w:rStyle w:val="Refdenotaalpie"/>
          <w:rFonts w:ascii="Cambria" w:hAnsi="Cambria"/>
          <w:sz w:val="20"/>
          <w:szCs w:val="20"/>
          <w:lang w:val="pt-BR"/>
        </w:rPr>
        <w:footnoteReference w:id="244"/>
      </w:r>
      <w:r w:rsidR="00531CA7" w:rsidRPr="006B4CE6">
        <w:rPr>
          <w:rFonts w:ascii="Cambria" w:hAnsi="Cambria"/>
          <w:sz w:val="20"/>
          <w:szCs w:val="20"/>
          <w:lang w:val="pt-BR"/>
        </w:rPr>
        <w:t xml:space="preserve"> praticados </w:t>
      </w:r>
      <w:r w:rsidR="005E026E" w:rsidRPr="006B4CE6">
        <w:rPr>
          <w:rFonts w:ascii="Cambria" w:hAnsi="Cambria"/>
          <w:sz w:val="20"/>
          <w:szCs w:val="20"/>
          <w:lang w:val="pt-BR"/>
        </w:rPr>
        <w:t xml:space="preserve">por </w:t>
      </w:r>
      <w:r w:rsidR="00531CA7" w:rsidRPr="006B4CE6">
        <w:rPr>
          <w:rFonts w:ascii="Cambria" w:hAnsi="Cambria"/>
          <w:sz w:val="20"/>
          <w:szCs w:val="20"/>
          <w:lang w:val="pt-BR"/>
        </w:rPr>
        <w:t>“agentes públicos d</w:t>
      </w:r>
      <w:r w:rsidR="00441888" w:rsidRPr="006B4CE6">
        <w:rPr>
          <w:rFonts w:ascii="Cambria" w:hAnsi="Cambria"/>
          <w:sz w:val="20"/>
          <w:szCs w:val="20"/>
          <w:lang w:val="pt-BR"/>
        </w:rPr>
        <w:t>as diferentes unidades da federação”.</w:t>
      </w:r>
      <w:r w:rsidR="00531CA7" w:rsidRPr="006B4CE6">
        <w:rPr>
          <w:rStyle w:val="Refdenotaalpie"/>
          <w:rFonts w:ascii="Cambria" w:hAnsi="Cambria"/>
          <w:sz w:val="20"/>
          <w:szCs w:val="20"/>
          <w:lang w:val="pt-BR"/>
        </w:rPr>
        <w:footnoteReference w:id="245"/>
      </w:r>
      <w:r w:rsidR="00441888" w:rsidRPr="006B4CE6">
        <w:rPr>
          <w:rFonts w:ascii="Cambria" w:hAnsi="Cambria"/>
          <w:sz w:val="20"/>
          <w:szCs w:val="20"/>
          <w:lang w:val="pt-BR"/>
        </w:rPr>
        <w:t xml:space="preserve"> </w:t>
      </w:r>
      <w:r w:rsidR="00C36578" w:rsidRPr="006B4CE6">
        <w:rPr>
          <w:rFonts w:ascii="Cambria" w:hAnsi="Cambria"/>
          <w:sz w:val="20"/>
          <w:szCs w:val="20"/>
          <w:lang w:val="pt-BR"/>
        </w:rPr>
        <w:t xml:space="preserve">A solicitação foi analisada </w:t>
      </w:r>
      <w:r w:rsidR="000C53B8">
        <w:rPr>
          <w:rFonts w:ascii="Cambria" w:hAnsi="Cambria"/>
          <w:sz w:val="20"/>
          <w:szCs w:val="20"/>
          <w:lang w:val="pt-BR"/>
        </w:rPr>
        <w:t>p</w:t>
      </w:r>
      <w:r w:rsidR="00C36578" w:rsidRPr="006B4CE6">
        <w:rPr>
          <w:rFonts w:ascii="Cambria" w:hAnsi="Cambria"/>
          <w:sz w:val="20"/>
          <w:szCs w:val="20"/>
          <w:lang w:val="pt-BR"/>
        </w:rPr>
        <w:t xml:space="preserve">or membros do </w:t>
      </w:r>
      <w:r w:rsidR="0056371E" w:rsidRPr="006B4CE6">
        <w:rPr>
          <w:rFonts w:ascii="Cambria" w:hAnsi="Cambria"/>
          <w:sz w:val="20"/>
          <w:szCs w:val="20"/>
          <w:lang w:val="pt-BR"/>
        </w:rPr>
        <w:t>Ministério Público Federal</w:t>
      </w:r>
      <w:r w:rsidR="00531CA7" w:rsidRPr="006B4CE6">
        <w:rPr>
          <w:rFonts w:ascii="Cambria" w:hAnsi="Cambria"/>
          <w:sz w:val="20"/>
          <w:szCs w:val="20"/>
          <w:lang w:val="pt-BR"/>
        </w:rPr>
        <w:t>, q</w:t>
      </w:r>
      <w:r w:rsidR="00C36578" w:rsidRPr="006B4CE6">
        <w:rPr>
          <w:rFonts w:ascii="Cambria" w:hAnsi="Cambria"/>
          <w:sz w:val="20"/>
          <w:szCs w:val="20"/>
          <w:lang w:val="pt-BR"/>
        </w:rPr>
        <w:t xml:space="preserve">ue por não possuírem </w:t>
      </w:r>
      <w:r w:rsidR="00531CA7" w:rsidRPr="006B4CE6">
        <w:rPr>
          <w:rFonts w:ascii="Cambria" w:hAnsi="Cambria"/>
          <w:sz w:val="20"/>
          <w:szCs w:val="20"/>
          <w:lang w:val="pt-BR"/>
        </w:rPr>
        <w:t xml:space="preserve">prerrogativa </w:t>
      </w:r>
      <w:r w:rsidR="00C36578" w:rsidRPr="006B4CE6">
        <w:rPr>
          <w:rFonts w:ascii="Cambria" w:hAnsi="Cambria"/>
          <w:sz w:val="20"/>
          <w:szCs w:val="20"/>
          <w:lang w:val="pt-BR"/>
        </w:rPr>
        <w:t xml:space="preserve">para atuar no </w:t>
      </w:r>
      <w:r w:rsidR="00C36578" w:rsidRPr="006B4CE6">
        <w:rPr>
          <w:rFonts w:ascii="Cambria" w:hAnsi="Cambria"/>
          <w:sz w:val="20"/>
          <w:szCs w:val="20"/>
          <w:lang w:val="pt-BR"/>
        </w:rPr>
        <w:lastRenderedPageBreak/>
        <w:t xml:space="preserve">âmbito penal, solicitaram em março de </w:t>
      </w:r>
      <w:r w:rsidR="00531CA7" w:rsidRPr="006B4CE6">
        <w:rPr>
          <w:rFonts w:ascii="Cambria" w:hAnsi="Cambria"/>
          <w:sz w:val="20"/>
          <w:szCs w:val="20"/>
          <w:lang w:val="pt-BR"/>
        </w:rPr>
        <w:t>2008 que</w:t>
      </w:r>
      <w:r w:rsidR="00C36578" w:rsidRPr="006B4CE6">
        <w:rPr>
          <w:rFonts w:ascii="Cambria" w:hAnsi="Cambria"/>
          <w:sz w:val="20"/>
          <w:szCs w:val="20"/>
          <w:lang w:val="pt-BR"/>
        </w:rPr>
        <w:t xml:space="preserve"> o procedimento fosse </w:t>
      </w:r>
      <w:r w:rsidR="00E11947">
        <w:rPr>
          <w:rFonts w:ascii="Cambria" w:hAnsi="Cambria"/>
          <w:sz w:val="20"/>
          <w:szCs w:val="20"/>
          <w:lang w:val="pt-BR"/>
        </w:rPr>
        <w:t>encaminhado a um dos</w:t>
      </w:r>
      <w:r w:rsidR="00C36578" w:rsidRPr="006B4CE6">
        <w:rPr>
          <w:rFonts w:ascii="Cambria" w:hAnsi="Cambria"/>
          <w:sz w:val="20"/>
          <w:szCs w:val="20"/>
          <w:lang w:val="pt-BR"/>
        </w:rPr>
        <w:t xml:space="preserve"> membros do Ministério Público com atribuições penais, para que este determinasse as providências que considerasse necessárias.</w:t>
      </w:r>
      <w:r w:rsidR="00531CA7" w:rsidRPr="006B4CE6">
        <w:rPr>
          <w:rStyle w:val="Refdenotaalpie"/>
          <w:rFonts w:ascii="Cambria" w:hAnsi="Cambria"/>
          <w:sz w:val="20"/>
          <w:szCs w:val="20"/>
          <w:lang w:val="pt-BR"/>
        </w:rPr>
        <w:footnoteReference w:id="246"/>
      </w:r>
      <w:r w:rsidR="00C36578" w:rsidRPr="006B4CE6">
        <w:rPr>
          <w:rFonts w:ascii="Cambria" w:hAnsi="Cambria"/>
          <w:sz w:val="20"/>
          <w:szCs w:val="20"/>
          <w:lang w:val="pt-BR"/>
        </w:rPr>
        <w:t xml:space="preserve"> Sem prejuízo</w:t>
      </w:r>
      <w:r w:rsidR="00E11947">
        <w:rPr>
          <w:rFonts w:ascii="Cambria" w:hAnsi="Cambria"/>
          <w:sz w:val="20"/>
          <w:szCs w:val="20"/>
          <w:lang w:val="pt-BR"/>
        </w:rPr>
        <w:t xml:space="preserve"> para o exposto acima, </w:t>
      </w:r>
      <w:r w:rsidR="00516438" w:rsidRPr="006B4CE6">
        <w:rPr>
          <w:rFonts w:ascii="Cambria" w:hAnsi="Cambria"/>
          <w:sz w:val="20"/>
          <w:szCs w:val="20"/>
          <w:lang w:val="pt-BR"/>
        </w:rPr>
        <w:t xml:space="preserve">apontaram no ofício ao Procurador </w:t>
      </w:r>
      <w:r w:rsidR="00543A0A">
        <w:rPr>
          <w:rFonts w:ascii="Cambria" w:hAnsi="Cambria"/>
          <w:sz w:val="20"/>
          <w:szCs w:val="20"/>
          <w:lang w:val="pt-BR"/>
        </w:rPr>
        <w:t xml:space="preserve">da </w:t>
      </w:r>
      <w:r w:rsidR="00071E8A">
        <w:rPr>
          <w:rFonts w:ascii="Cambria" w:hAnsi="Cambria"/>
          <w:sz w:val="20"/>
          <w:szCs w:val="20"/>
          <w:lang w:val="pt-BR"/>
        </w:rPr>
        <w:t xml:space="preserve">República </w:t>
      </w:r>
      <w:r w:rsidR="00531CA7" w:rsidRPr="006B4CE6">
        <w:rPr>
          <w:rFonts w:ascii="Cambria" w:hAnsi="Cambria"/>
          <w:sz w:val="20"/>
          <w:szCs w:val="20"/>
          <w:lang w:val="pt-BR"/>
        </w:rPr>
        <w:t>que:</w:t>
      </w:r>
    </w:p>
    <w:p w:rsidR="00531CA7" w:rsidRPr="006B4CE6" w:rsidRDefault="00531CA7" w:rsidP="007B38D0">
      <w:pPr>
        <w:widowControl w:val="0"/>
        <w:ind w:left="720"/>
        <w:jc w:val="both"/>
        <w:rPr>
          <w:rFonts w:ascii="Cambria" w:hAnsi="Cambria"/>
          <w:b/>
          <w:sz w:val="20"/>
          <w:szCs w:val="20"/>
          <w:lang w:val="pt-BR"/>
        </w:rPr>
      </w:pPr>
    </w:p>
    <w:p w:rsidR="00531CA7" w:rsidRPr="006B4CE6" w:rsidRDefault="001536A2" w:rsidP="007B38D0">
      <w:pPr>
        <w:widowControl w:val="0"/>
        <w:ind w:left="720" w:right="720"/>
        <w:jc w:val="both"/>
        <w:rPr>
          <w:rFonts w:ascii="Cambria" w:hAnsi="Cambria"/>
          <w:b/>
          <w:sz w:val="18"/>
          <w:szCs w:val="18"/>
          <w:lang w:val="pt-BR"/>
        </w:rPr>
      </w:pPr>
      <w:proofErr w:type="gramStart"/>
      <w:r w:rsidRPr="006B4CE6">
        <w:rPr>
          <w:rFonts w:ascii="Cambria" w:hAnsi="Cambria"/>
          <w:sz w:val="18"/>
          <w:szCs w:val="16"/>
          <w:lang w:val="pt-BR"/>
        </w:rPr>
        <w:t>“</w:t>
      </w:r>
      <w:proofErr w:type="gramEnd"/>
      <w:r w:rsidRPr="006B4CE6">
        <w:rPr>
          <w:rFonts w:ascii="Cambria" w:hAnsi="Cambria"/>
          <w:sz w:val="18"/>
          <w:szCs w:val="16"/>
          <w:lang w:val="pt-BR"/>
        </w:rPr>
        <w:t>[…] crimes de homicídio, lesão corporal (torturas) e sequestro (desaparecimento forçado) perpetrados pelos órgãos de repressão a dissidência política durante o regime de ditadura militar no Brasil, no período de 1964 a 1985, podem ser reputados crimes contra a humanidade, conforme parâmetros da Organização das Nações Unidas, da Corte Internacional de Justiça e da Corte Interamericana de Direitos Humanos</w:t>
      </w:r>
      <w:r w:rsidR="00531CA7" w:rsidRPr="006B4CE6">
        <w:rPr>
          <w:rFonts w:ascii="Cambria" w:hAnsi="Cambria"/>
          <w:sz w:val="18"/>
          <w:szCs w:val="18"/>
          <w:lang w:val="pt-BR"/>
        </w:rPr>
        <w:t>.</w:t>
      </w:r>
    </w:p>
    <w:p w:rsidR="00531CA7" w:rsidRPr="006436AE" w:rsidRDefault="00531CA7" w:rsidP="007B38D0">
      <w:pPr>
        <w:widowControl w:val="0"/>
        <w:tabs>
          <w:tab w:val="left" w:pos="8640"/>
        </w:tabs>
        <w:ind w:right="720" w:firstLine="720"/>
        <w:jc w:val="both"/>
        <w:rPr>
          <w:rFonts w:ascii="Cambria" w:hAnsi="Cambria"/>
          <w:sz w:val="12"/>
          <w:szCs w:val="18"/>
          <w:lang w:val="pt-BR"/>
        </w:rPr>
      </w:pPr>
    </w:p>
    <w:p w:rsidR="00531CA7" w:rsidRPr="006B4CE6" w:rsidRDefault="001536A2" w:rsidP="007B38D0">
      <w:pPr>
        <w:widowControl w:val="0"/>
        <w:ind w:left="720" w:right="720"/>
        <w:jc w:val="both"/>
        <w:rPr>
          <w:rFonts w:ascii="Cambria" w:hAnsi="Cambria"/>
          <w:sz w:val="18"/>
          <w:szCs w:val="18"/>
          <w:lang w:val="pt-BR"/>
        </w:rPr>
      </w:pPr>
      <w:r w:rsidRPr="006B4CE6">
        <w:rPr>
          <w:rFonts w:ascii="Cambria" w:hAnsi="Cambria"/>
          <w:sz w:val="18"/>
          <w:szCs w:val="16"/>
          <w:lang w:val="pt-BR"/>
        </w:rPr>
        <w:t xml:space="preserve">Esses crimes ainda devem ser objeto de investigação e </w:t>
      </w:r>
      <w:proofErr w:type="gramStart"/>
      <w:r w:rsidRPr="006B4CE6">
        <w:rPr>
          <w:rFonts w:ascii="Cambria" w:hAnsi="Cambria"/>
          <w:sz w:val="18"/>
          <w:szCs w:val="16"/>
          <w:lang w:val="pt-BR"/>
        </w:rPr>
        <w:t>persecução penal pelas autoridades do Ministério Publico</w:t>
      </w:r>
      <w:proofErr w:type="gramEnd"/>
      <w:r w:rsidRPr="006B4CE6">
        <w:rPr>
          <w:rFonts w:ascii="Cambria" w:hAnsi="Cambria"/>
          <w:sz w:val="18"/>
          <w:szCs w:val="16"/>
          <w:lang w:val="pt-BR"/>
        </w:rPr>
        <w:t xml:space="preserve"> brasileiro, e submetidos ao Poder Judiciário, pois não são passiveis de serem considerados prescritos ou anistiados.</w:t>
      </w:r>
    </w:p>
    <w:p w:rsidR="00531CA7" w:rsidRPr="006436AE" w:rsidRDefault="00531CA7" w:rsidP="007B38D0">
      <w:pPr>
        <w:widowControl w:val="0"/>
        <w:tabs>
          <w:tab w:val="left" w:pos="8640"/>
        </w:tabs>
        <w:ind w:right="720" w:firstLine="720"/>
        <w:jc w:val="both"/>
        <w:rPr>
          <w:rFonts w:ascii="Cambria" w:hAnsi="Cambria"/>
          <w:sz w:val="12"/>
          <w:szCs w:val="18"/>
          <w:lang w:val="pt-BR"/>
        </w:rPr>
      </w:pPr>
    </w:p>
    <w:p w:rsidR="00531CA7" w:rsidRPr="006B4CE6" w:rsidRDefault="001536A2" w:rsidP="007B38D0">
      <w:pPr>
        <w:widowControl w:val="0"/>
        <w:ind w:left="720" w:right="720"/>
        <w:jc w:val="both"/>
        <w:rPr>
          <w:rFonts w:ascii="Cambria" w:hAnsi="Cambria"/>
          <w:sz w:val="18"/>
          <w:szCs w:val="18"/>
          <w:lang w:val="pt-BR"/>
        </w:rPr>
      </w:pPr>
      <w:r w:rsidRPr="006B4CE6">
        <w:rPr>
          <w:rFonts w:ascii="Cambria" w:hAnsi="Cambria"/>
          <w:sz w:val="18"/>
          <w:szCs w:val="18"/>
          <w:lang w:val="pt-BR"/>
        </w:rPr>
        <w:t xml:space="preserve">A aplicação da </w:t>
      </w:r>
      <w:r w:rsidR="00845713" w:rsidRPr="006B4CE6">
        <w:rPr>
          <w:rFonts w:ascii="Cambria" w:hAnsi="Cambria"/>
          <w:sz w:val="18"/>
          <w:szCs w:val="18"/>
          <w:lang w:val="pt-BR"/>
        </w:rPr>
        <w:t>Lei de Anistia</w:t>
      </w:r>
      <w:r w:rsidRPr="006B4CE6">
        <w:rPr>
          <w:rFonts w:ascii="Cambria" w:hAnsi="Cambria"/>
          <w:sz w:val="18"/>
          <w:szCs w:val="18"/>
          <w:lang w:val="pt-BR"/>
        </w:rPr>
        <w:t xml:space="preserve"> aos agentes estatais da repressão e a omissão em investigar e processar os autores desses crimes viola as obrigações que o Brasil assumiu perante a comunidade internacional, e submeterá o País a uma provável responsabilização da Corte Interamericana de Direitos Humanos”</w:t>
      </w:r>
      <w:r w:rsidR="005B5BDC" w:rsidRPr="006B4CE6">
        <w:rPr>
          <w:rFonts w:ascii="Cambria" w:hAnsi="Cambria"/>
          <w:sz w:val="18"/>
          <w:szCs w:val="18"/>
          <w:lang w:val="pt-BR"/>
        </w:rPr>
        <w:t>.</w:t>
      </w:r>
      <w:proofErr w:type="gramStart"/>
      <w:r w:rsidR="00531CA7" w:rsidRPr="006B4CE6">
        <w:rPr>
          <w:rStyle w:val="Refdenotaalpie"/>
          <w:rFonts w:ascii="Cambria" w:hAnsi="Cambria"/>
          <w:sz w:val="18"/>
          <w:szCs w:val="18"/>
          <w:lang w:val="pt-BR"/>
        </w:rPr>
        <w:footnoteReference w:id="247"/>
      </w:r>
      <w:proofErr w:type="gramEnd"/>
    </w:p>
    <w:p w:rsidR="00531CA7" w:rsidRPr="006B4CE6" w:rsidRDefault="00531CA7" w:rsidP="007B38D0">
      <w:pPr>
        <w:widowControl w:val="0"/>
        <w:ind w:left="720" w:righ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Adicionalmente, indica</w:t>
      </w:r>
      <w:r w:rsidR="000D5341" w:rsidRPr="006B4CE6">
        <w:rPr>
          <w:rFonts w:ascii="Cambria" w:hAnsi="Cambria"/>
          <w:sz w:val="20"/>
          <w:szCs w:val="20"/>
          <w:lang w:val="pt-BR"/>
        </w:rPr>
        <w:t>ram que o</w:t>
      </w:r>
      <w:r w:rsidRPr="006B4CE6">
        <w:rPr>
          <w:rFonts w:ascii="Cambria" w:hAnsi="Cambria"/>
          <w:sz w:val="20"/>
          <w:szCs w:val="20"/>
          <w:lang w:val="pt-BR"/>
        </w:rPr>
        <w:t xml:space="preserve"> “</w:t>
      </w:r>
      <w:r w:rsidR="000D5341" w:rsidRPr="006B4CE6">
        <w:rPr>
          <w:rFonts w:ascii="Cambria" w:hAnsi="Cambria"/>
          <w:sz w:val="20"/>
          <w:szCs w:val="20"/>
          <w:lang w:val="pt-BR"/>
        </w:rPr>
        <w:t xml:space="preserve">assassinato de VLADIMIR HERZOG é um dos casos para os </w:t>
      </w:r>
      <w:r w:rsidR="000D5341" w:rsidRPr="00071E8A">
        <w:rPr>
          <w:rFonts w:ascii="Cambria" w:hAnsi="Cambria"/>
          <w:sz w:val="20"/>
          <w:szCs w:val="20"/>
          <w:lang w:val="pt-BR"/>
        </w:rPr>
        <w:t>quais se impõe a imediata persecução penal”.</w:t>
      </w:r>
      <w:r w:rsidRPr="00071E8A">
        <w:rPr>
          <w:rStyle w:val="Refdenotaalpie"/>
          <w:rFonts w:ascii="Cambria" w:hAnsi="Cambria"/>
          <w:sz w:val="20"/>
          <w:szCs w:val="20"/>
          <w:lang w:val="pt-BR"/>
        </w:rPr>
        <w:footnoteReference w:id="248"/>
      </w:r>
      <w:r w:rsidRPr="00071E8A">
        <w:rPr>
          <w:rFonts w:ascii="Cambria" w:hAnsi="Cambria"/>
          <w:sz w:val="20"/>
          <w:szCs w:val="20"/>
          <w:lang w:val="pt-BR"/>
        </w:rPr>
        <w:t xml:space="preserve"> </w:t>
      </w:r>
      <w:r w:rsidR="000D5341" w:rsidRPr="00071E8A">
        <w:rPr>
          <w:rFonts w:ascii="Cambria" w:hAnsi="Cambria"/>
          <w:sz w:val="20"/>
          <w:szCs w:val="20"/>
          <w:lang w:val="pt-BR"/>
        </w:rPr>
        <w:t xml:space="preserve">Afirmaram que as decisões anteriores em relação ao presente caso </w:t>
      </w:r>
      <w:r w:rsidRPr="00071E8A">
        <w:rPr>
          <w:rFonts w:ascii="Cambria" w:hAnsi="Cambria"/>
          <w:sz w:val="20"/>
          <w:szCs w:val="20"/>
          <w:lang w:val="pt-BR"/>
        </w:rPr>
        <w:t>“</w:t>
      </w:r>
      <w:r w:rsidR="00B65C14" w:rsidRPr="00071E8A">
        <w:rPr>
          <w:rFonts w:ascii="Cambria" w:hAnsi="Cambria"/>
          <w:sz w:val="20"/>
          <w:szCs w:val="20"/>
          <w:lang w:val="pt-BR"/>
        </w:rPr>
        <w:t>devem ser con</w:t>
      </w:r>
      <w:r w:rsidRPr="00071E8A">
        <w:rPr>
          <w:rFonts w:ascii="Cambria" w:hAnsi="Cambria"/>
          <w:sz w:val="20"/>
          <w:szCs w:val="20"/>
          <w:lang w:val="pt-BR"/>
        </w:rPr>
        <w:t>sideradas nulas”</w:t>
      </w:r>
      <w:r w:rsidR="00B65C14" w:rsidRPr="00071E8A">
        <w:rPr>
          <w:rFonts w:ascii="Cambria" w:hAnsi="Cambria"/>
          <w:sz w:val="20"/>
          <w:szCs w:val="20"/>
          <w:lang w:val="pt-BR"/>
        </w:rPr>
        <w:t xml:space="preserve">, considerando-se </w:t>
      </w:r>
      <w:r w:rsidRPr="00071E8A">
        <w:rPr>
          <w:rFonts w:ascii="Cambria" w:hAnsi="Cambria"/>
          <w:sz w:val="20"/>
          <w:szCs w:val="20"/>
          <w:lang w:val="pt-BR"/>
        </w:rPr>
        <w:t>a “incompe</w:t>
      </w:r>
      <w:r w:rsidR="00B65C14" w:rsidRPr="00071E8A">
        <w:rPr>
          <w:rFonts w:ascii="Cambria" w:hAnsi="Cambria"/>
          <w:sz w:val="20"/>
          <w:szCs w:val="20"/>
          <w:lang w:val="pt-BR"/>
        </w:rPr>
        <w:t xml:space="preserve">tência absoluta da Justiça Estadual de São </w:t>
      </w:r>
      <w:r w:rsidRPr="00071E8A">
        <w:rPr>
          <w:rStyle w:val="nfasis"/>
          <w:rFonts w:ascii="Cambria" w:hAnsi="Cambria" w:cs="Arial"/>
          <w:i w:val="0"/>
          <w:sz w:val="20"/>
          <w:szCs w:val="20"/>
          <w:lang w:val="pt-BR"/>
        </w:rPr>
        <w:t>Paulo”,</w:t>
      </w:r>
      <w:r w:rsidRPr="006B4CE6">
        <w:rPr>
          <w:rStyle w:val="nfasis"/>
          <w:rFonts w:ascii="Cambria" w:hAnsi="Cambria" w:cs="Arial"/>
          <w:i w:val="0"/>
          <w:sz w:val="20"/>
          <w:szCs w:val="20"/>
          <w:lang w:val="pt-BR"/>
        </w:rPr>
        <w:t xml:space="preserve"> </w:t>
      </w:r>
      <w:r w:rsidR="00E11947" w:rsidRPr="006B4CE6">
        <w:rPr>
          <w:rStyle w:val="nfasis"/>
          <w:rFonts w:ascii="Cambria" w:hAnsi="Cambria" w:cs="Arial"/>
          <w:i w:val="0"/>
          <w:sz w:val="20"/>
          <w:szCs w:val="20"/>
          <w:lang w:val="pt-BR"/>
        </w:rPr>
        <w:t>uma</w:t>
      </w:r>
      <w:r w:rsidR="00B65C14" w:rsidRPr="006B4CE6">
        <w:rPr>
          <w:rStyle w:val="nfasis"/>
          <w:rFonts w:ascii="Cambria" w:hAnsi="Cambria" w:cs="Arial"/>
          <w:i w:val="0"/>
          <w:sz w:val="20"/>
          <w:szCs w:val="20"/>
          <w:lang w:val="pt-BR"/>
        </w:rPr>
        <w:t xml:space="preserve"> vez que a morte do jornalista ocorreu no âmbito do </w:t>
      </w:r>
      <w:r w:rsidRPr="006B4CE6">
        <w:rPr>
          <w:rStyle w:val="nfasis"/>
          <w:rFonts w:ascii="Cambria" w:hAnsi="Cambria" w:cs="Arial"/>
          <w:i w:val="0"/>
          <w:sz w:val="20"/>
          <w:szCs w:val="20"/>
          <w:lang w:val="pt-BR"/>
        </w:rPr>
        <w:t>DOI/CODI/SP</w:t>
      </w:r>
      <w:r w:rsidR="00B65C14" w:rsidRPr="006B4CE6">
        <w:rPr>
          <w:rStyle w:val="nfasis"/>
          <w:rFonts w:ascii="Cambria" w:hAnsi="Cambria" w:cs="Arial"/>
          <w:i w:val="0"/>
          <w:sz w:val="20"/>
          <w:szCs w:val="20"/>
          <w:lang w:val="pt-BR"/>
        </w:rPr>
        <w:t xml:space="preserve"> – um órgão da estrutura do exército brasileiro.</w:t>
      </w:r>
      <w:r w:rsidRPr="006B4CE6">
        <w:rPr>
          <w:rStyle w:val="Refdenotaalpie"/>
          <w:rFonts w:ascii="Cambria" w:hAnsi="Cambria" w:cs="Arial"/>
          <w:bCs/>
          <w:sz w:val="20"/>
          <w:szCs w:val="20"/>
          <w:lang w:val="pt-BR"/>
        </w:rPr>
        <w:footnoteReference w:id="249"/>
      </w:r>
      <w:r w:rsidRPr="006B4CE6">
        <w:rPr>
          <w:rStyle w:val="nfasis"/>
          <w:rFonts w:ascii="Cambria" w:hAnsi="Cambria" w:cs="Arial"/>
          <w:i w:val="0"/>
          <w:sz w:val="20"/>
          <w:szCs w:val="20"/>
          <w:lang w:val="pt-BR"/>
        </w:rPr>
        <w:t xml:space="preserve"> A </w:t>
      </w:r>
      <w:r w:rsidR="006F147A" w:rsidRPr="006B4CE6">
        <w:rPr>
          <w:rStyle w:val="nfasis"/>
          <w:rFonts w:ascii="Cambria" w:hAnsi="Cambria" w:cs="Arial"/>
          <w:i w:val="0"/>
          <w:sz w:val="20"/>
          <w:szCs w:val="20"/>
          <w:lang w:val="pt-BR"/>
        </w:rPr>
        <w:t xml:space="preserve">seu juízo, </w:t>
      </w:r>
      <w:r w:rsidR="00511131" w:rsidRPr="006B4CE6">
        <w:rPr>
          <w:rStyle w:val="nfasis"/>
          <w:rFonts w:ascii="Cambria" w:hAnsi="Cambria" w:cs="Arial"/>
          <w:i w:val="0"/>
          <w:sz w:val="20"/>
          <w:szCs w:val="20"/>
          <w:lang w:val="pt-BR"/>
        </w:rPr>
        <w:t>a competência para a tram</w:t>
      </w:r>
      <w:r w:rsidR="00511131">
        <w:rPr>
          <w:rStyle w:val="nfasis"/>
          <w:rFonts w:ascii="Cambria" w:hAnsi="Cambria" w:cs="Arial"/>
          <w:i w:val="0"/>
          <w:sz w:val="20"/>
          <w:szCs w:val="20"/>
          <w:lang w:val="pt-BR"/>
        </w:rPr>
        <w:t xml:space="preserve">itação da respectiva ação penal pertence </w:t>
      </w:r>
      <w:r w:rsidR="00511131" w:rsidRPr="006B4CE6">
        <w:rPr>
          <w:rStyle w:val="nfasis"/>
          <w:rFonts w:ascii="Cambria" w:hAnsi="Cambria" w:cs="Arial"/>
          <w:i w:val="0"/>
          <w:sz w:val="20"/>
          <w:szCs w:val="20"/>
          <w:lang w:val="pt-BR"/>
        </w:rPr>
        <w:t xml:space="preserve">não </w:t>
      </w:r>
      <w:r w:rsidR="00511131">
        <w:rPr>
          <w:rStyle w:val="nfasis"/>
          <w:rFonts w:ascii="Cambria" w:hAnsi="Cambria" w:cs="Arial"/>
          <w:i w:val="0"/>
          <w:sz w:val="20"/>
          <w:szCs w:val="20"/>
          <w:lang w:val="pt-BR"/>
        </w:rPr>
        <w:t>à</w:t>
      </w:r>
      <w:r w:rsidR="00511131" w:rsidRPr="006B4CE6">
        <w:rPr>
          <w:rStyle w:val="nfasis"/>
          <w:rFonts w:ascii="Cambria" w:hAnsi="Cambria" w:cs="Arial"/>
          <w:i w:val="0"/>
          <w:sz w:val="20"/>
          <w:szCs w:val="20"/>
          <w:lang w:val="pt-BR"/>
        </w:rPr>
        <w:t xml:space="preserve"> Justiça Estadual</w:t>
      </w:r>
      <w:r w:rsidR="00511131">
        <w:rPr>
          <w:rStyle w:val="nfasis"/>
          <w:rFonts w:ascii="Cambria" w:hAnsi="Cambria" w:cs="Arial"/>
          <w:i w:val="0"/>
          <w:sz w:val="20"/>
          <w:szCs w:val="20"/>
          <w:lang w:val="pt-BR"/>
        </w:rPr>
        <w:t>, e sim à</w:t>
      </w:r>
      <w:r w:rsidR="006F147A" w:rsidRPr="006B4CE6">
        <w:rPr>
          <w:rStyle w:val="nfasis"/>
          <w:rFonts w:ascii="Cambria" w:hAnsi="Cambria" w:cs="Arial"/>
          <w:i w:val="0"/>
          <w:sz w:val="20"/>
          <w:szCs w:val="20"/>
          <w:lang w:val="pt-BR"/>
        </w:rPr>
        <w:t xml:space="preserve"> Justiça Federal.</w:t>
      </w:r>
      <w:r w:rsidRPr="006B4CE6">
        <w:rPr>
          <w:rStyle w:val="Refdenotaalpie"/>
          <w:rFonts w:ascii="Cambria" w:hAnsi="Cambria" w:cs="Arial"/>
          <w:bCs/>
          <w:sz w:val="20"/>
          <w:szCs w:val="20"/>
          <w:lang w:val="pt-BR"/>
        </w:rPr>
        <w:footnoteReference w:id="250"/>
      </w:r>
      <w:r w:rsidR="006F147A" w:rsidRPr="006B4CE6">
        <w:rPr>
          <w:rStyle w:val="nfasis"/>
          <w:rFonts w:ascii="Cambria" w:hAnsi="Cambria" w:cs="Arial"/>
          <w:i w:val="0"/>
          <w:sz w:val="20"/>
          <w:szCs w:val="20"/>
          <w:lang w:val="pt-BR"/>
        </w:rPr>
        <w:t xml:space="preserve"> Do mesmo modo, apontaram que havia</w:t>
      </w:r>
      <w:r w:rsidRPr="006B4CE6">
        <w:rPr>
          <w:rStyle w:val="nfasis"/>
          <w:rFonts w:ascii="Cambria" w:hAnsi="Cambria" w:cs="Arial"/>
          <w:i w:val="0"/>
          <w:sz w:val="20"/>
          <w:szCs w:val="20"/>
          <w:lang w:val="pt-BR"/>
        </w:rPr>
        <w:t xml:space="preserve"> </w:t>
      </w:r>
      <w:r w:rsidR="0006707D" w:rsidRPr="006B4CE6">
        <w:rPr>
          <w:rFonts w:ascii="Cambria" w:hAnsi="Cambria"/>
          <w:sz w:val="20"/>
          <w:szCs w:val="20"/>
          <w:lang w:val="pt-BR"/>
        </w:rPr>
        <w:t>“[i</w:t>
      </w:r>
      <w:proofErr w:type="gramStart"/>
      <w:r w:rsidR="0006707D" w:rsidRPr="006B4CE6">
        <w:rPr>
          <w:rFonts w:ascii="Cambria" w:hAnsi="Cambria"/>
          <w:sz w:val="20"/>
          <w:szCs w:val="20"/>
          <w:lang w:val="pt-BR"/>
        </w:rPr>
        <w:t>]ndícios</w:t>
      </w:r>
      <w:proofErr w:type="gramEnd"/>
      <w:r w:rsidR="0006707D" w:rsidRPr="006B4CE6">
        <w:rPr>
          <w:rFonts w:ascii="Cambria" w:hAnsi="Cambria"/>
          <w:sz w:val="20"/>
          <w:szCs w:val="20"/>
          <w:lang w:val="pt-BR"/>
        </w:rPr>
        <w:t xml:space="preserve"> de autoria de prisão ilícita, torturas e homicídio por parte de PEDRO ANTÔNIO MIRA GRANCIERI (vulgo Capitão Ramiro), sob comando do então Tenente-Coronel AUDIR SANTOS MACIEL, que chefiava o DOI/CODI à época”.</w:t>
      </w:r>
      <w:r w:rsidRPr="006B4CE6">
        <w:rPr>
          <w:rStyle w:val="Refdenotaalpie"/>
          <w:rFonts w:ascii="Cambria" w:hAnsi="Cambria"/>
          <w:sz w:val="20"/>
          <w:szCs w:val="20"/>
          <w:lang w:val="pt-BR"/>
        </w:rPr>
        <w:footnoteReference w:id="251"/>
      </w:r>
      <w:r w:rsidRPr="006B4CE6">
        <w:rPr>
          <w:rFonts w:ascii="Cambria" w:hAnsi="Cambria"/>
          <w:sz w:val="20"/>
          <w:szCs w:val="20"/>
          <w:lang w:val="pt-BR"/>
        </w:rPr>
        <w:t xml:space="preserve"> Por </w:t>
      </w:r>
      <w:r w:rsidR="0006707D" w:rsidRPr="006B4CE6">
        <w:rPr>
          <w:rFonts w:ascii="Cambria" w:hAnsi="Cambria"/>
          <w:sz w:val="20"/>
          <w:szCs w:val="20"/>
          <w:lang w:val="pt-BR"/>
        </w:rPr>
        <w:t xml:space="preserve">isso, solicitaram </w:t>
      </w:r>
      <w:r w:rsidR="003B5072">
        <w:rPr>
          <w:rFonts w:ascii="Cambria" w:hAnsi="Cambria"/>
          <w:sz w:val="20"/>
          <w:szCs w:val="20"/>
          <w:lang w:val="pt-BR"/>
        </w:rPr>
        <w:t>a determinação d</w:t>
      </w:r>
      <w:r w:rsidR="0006707D" w:rsidRPr="006B4CE6">
        <w:rPr>
          <w:rFonts w:ascii="Cambria" w:hAnsi="Cambria"/>
          <w:sz w:val="20"/>
          <w:szCs w:val="20"/>
          <w:lang w:val="pt-BR"/>
        </w:rPr>
        <w:t>as providências necessárias</w:t>
      </w:r>
      <w:r w:rsidRPr="006B4CE6">
        <w:rPr>
          <w:rFonts w:ascii="Cambria" w:hAnsi="Cambria"/>
          <w:sz w:val="20"/>
          <w:szCs w:val="20"/>
          <w:lang w:val="pt-BR"/>
        </w:rPr>
        <w:t xml:space="preserve"> </w:t>
      </w:r>
      <w:r w:rsidR="0006707D" w:rsidRPr="006B4CE6">
        <w:rPr>
          <w:rFonts w:ascii="Cambria" w:hAnsi="Cambria"/>
          <w:sz w:val="20"/>
          <w:szCs w:val="20"/>
          <w:lang w:val="pt-BR"/>
        </w:rPr>
        <w:t>“[p]ara a persecução penal dos responsáveis pelos crimes praticados contra Vladimir Herzog”.</w:t>
      </w:r>
      <w:r w:rsidRPr="006B4CE6">
        <w:rPr>
          <w:rStyle w:val="Refdenotaalpie"/>
          <w:rFonts w:ascii="Cambria" w:hAnsi="Cambria"/>
          <w:sz w:val="20"/>
          <w:szCs w:val="20"/>
          <w:lang w:val="pt-BR"/>
        </w:rPr>
        <w:footnoteReference w:id="252"/>
      </w:r>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90" w:firstLine="720"/>
        <w:jc w:val="both"/>
        <w:rPr>
          <w:rFonts w:ascii="Cambria" w:hAnsi="Cambria"/>
          <w:sz w:val="20"/>
          <w:szCs w:val="20"/>
          <w:lang w:val="pt-BR"/>
        </w:rPr>
      </w:pPr>
      <w:r w:rsidRPr="006B4CE6">
        <w:rPr>
          <w:rFonts w:ascii="Cambria" w:hAnsi="Cambria"/>
          <w:sz w:val="20"/>
          <w:szCs w:val="20"/>
          <w:lang w:val="pt-BR"/>
        </w:rPr>
        <w:t>E</w:t>
      </w:r>
      <w:r w:rsidR="00442578" w:rsidRPr="006B4CE6">
        <w:rPr>
          <w:rFonts w:ascii="Cambria" w:hAnsi="Cambria"/>
          <w:sz w:val="20"/>
          <w:szCs w:val="20"/>
          <w:lang w:val="pt-BR"/>
        </w:rPr>
        <w:t>m</w:t>
      </w:r>
      <w:r w:rsidRPr="006B4CE6">
        <w:rPr>
          <w:rFonts w:ascii="Cambria" w:hAnsi="Cambria"/>
          <w:sz w:val="20"/>
          <w:szCs w:val="20"/>
          <w:lang w:val="pt-BR"/>
        </w:rPr>
        <w:t xml:space="preserve"> 12 </w:t>
      </w:r>
      <w:r w:rsidR="009F32C0" w:rsidRPr="006B4CE6">
        <w:rPr>
          <w:rFonts w:ascii="Cambria" w:hAnsi="Cambria"/>
          <w:sz w:val="20"/>
          <w:szCs w:val="20"/>
          <w:lang w:val="pt-BR"/>
        </w:rPr>
        <w:t xml:space="preserve">de setembro de </w:t>
      </w:r>
      <w:r w:rsidRPr="006B4CE6">
        <w:rPr>
          <w:rFonts w:ascii="Cambria" w:hAnsi="Cambria"/>
          <w:sz w:val="20"/>
          <w:szCs w:val="20"/>
          <w:lang w:val="pt-BR"/>
        </w:rPr>
        <w:t>2008</w:t>
      </w:r>
      <w:r w:rsidR="00442578" w:rsidRPr="006B4CE6">
        <w:rPr>
          <w:rFonts w:ascii="Cambria" w:hAnsi="Cambria"/>
          <w:sz w:val="20"/>
          <w:szCs w:val="20"/>
          <w:lang w:val="pt-BR"/>
        </w:rPr>
        <w:t xml:space="preserve">, o procurador do Ministério Público com prerrogativa penal, Fábio </w:t>
      </w:r>
      <w:r w:rsidRPr="006B4CE6">
        <w:rPr>
          <w:rStyle w:val="nfasis"/>
          <w:rFonts w:ascii="Cambria" w:hAnsi="Cambria" w:cs="Arial"/>
          <w:i w:val="0"/>
          <w:sz w:val="20"/>
          <w:szCs w:val="20"/>
          <w:lang w:val="pt-BR"/>
        </w:rPr>
        <w:t xml:space="preserve">Elizeu Gaspar, </w:t>
      </w:r>
      <w:r w:rsidR="00442578" w:rsidRPr="006B4CE6">
        <w:rPr>
          <w:rStyle w:val="nfasis"/>
          <w:rFonts w:ascii="Cambria" w:hAnsi="Cambria" w:cs="Arial"/>
          <w:i w:val="0"/>
          <w:sz w:val="20"/>
          <w:szCs w:val="20"/>
          <w:lang w:val="pt-BR"/>
        </w:rPr>
        <w:t xml:space="preserve">apresentou uma promoção de arquivamento à 1ª </w:t>
      </w:r>
      <w:r w:rsidR="00382574" w:rsidRPr="006B4CE6">
        <w:rPr>
          <w:rStyle w:val="nfasis"/>
          <w:rFonts w:ascii="Cambria" w:hAnsi="Cambria" w:cs="Arial"/>
          <w:i w:val="0"/>
          <w:sz w:val="20"/>
          <w:szCs w:val="20"/>
          <w:lang w:val="pt-BR"/>
        </w:rPr>
        <w:t>Vara</w:t>
      </w:r>
      <w:r w:rsidR="00AF4734" w:rsidRPr="006B4CE6">
        <w:rPr>
          <w:rStyle w:val="nfasis"/>
          <w:rFonts w:ascii="Cambria" w:hAnsi="Cambria" w:cs="Arial"/>
          <w:i w:val="0"/>
          <w:sz w:val="20"/>
          <w:szCs w:val="20"/>
          <w:lang w:val="pt-BR"/>
        </w:rPr>
        <w:t xml:space="preserve"> Federal </w:t>
      </w:r>
      <w:r w:rsidR="00382574" w:rsidRPr="006B4CE6">
        <w:rPr>
          <w:rStyle w:val="nfasis"/>
          <w:rFonts w:ascii="Cambria" w:hAnsi="Cambria" w:cs="Arial"/>
          <w:i w:val="0"/>
          <w:sz w:val="20"/>
          <w:szCs w:val="20"/>
          <w:lang w:val="pt-BR"/>
        </w:rPr>
        <w:t>Criminal</w:t>
      </w:r>
      <w:r w:rsidR="00AF4734" w:rsidRPr="006B4CE6">
        <w:rPr>
          <w:rStyle w:val="nfasis"/>
          <w:rFonts w:ascii="Cambria" w:hAnsi="Cambria" w:cs="Arial"/>
          <w:i w:val="0"/>
          <w:sz w:val="20"/>
          <w:szCs w:val="20"/>
          <w:lang w:val="pt-BR"/>
        </w:rPr>
        <w:t>.</w:t>
      </w:r>
      <w:r w:rsidRPr="009B6A6F">
        <w:rPr>
          <w:rStyle w:val="Refdenotaalpie"/>
          <w:rFonts w:ascii="Cambria" w:hAnsi="Cambria" w:cs="Arial"/>
          <w:bCs/>
          <w:sz w:val="20"/>
          <w:szCs w:val="20"/>
          <w:lang w:val="pt-BR"/>
        </w:rPr>
        <w:footnoteReference w:id="253"/>
      </w:r>
      <w:r w:rsidR="00AF4734" w:rsidRPr="006B4CE6">
        <w:rPr>
          <w:rStyle w:val="nfasis"/>
          <w:rFonts w:ascii="Cambria" w:hAnsi="Cambria" w:cs="Arial"/>
          <w:i w:val="0"/>
          <w:sz w:val="20"/>
          <w:szCs w:val="20"/>
          <w:lang w:val="pt-BR"/>
        </w:rPr>
        <w:t xml:space="preserve"> </w:t>
      </w:r>
      <w:r w:rsidR="00C478EB" w:rsidRPr="006B4CE6">
        <w:rPr>
          <w:rStyle w:val="nfasis"/>
          <w:rFonts w:ascii="Cambria" w:hAnsi="Cambria" w:cs="Arial"/>
          <w:i w:val="0"/>
          <w:sz w:val="20"/>
          <w:szCs w:val="20"/>
          <w:lang w:val="pt-BR"/>
        </w:rPr>
        <w:t>R</w:t>
      </w:r>
      <w:r w:rsidR="00AF4734" w:rsidRPr="006B4CE6">
        <w:rPr>
          <w:rStyle w:val="nfasis"/>
          <w:rFonts w:ascii="Cambria" w:hAnsi="Cambria" w:cs="Arial"/>
          <w:i w:val="0"/>
          <w:sz w:val="20"/>
          <w:szCs w:val="20"/>
          <w:lang w:val="pt-BR"/>
        </w:rPr>
        <w:t xml:space="preserve">econheceu que </w:t>
      </w:r>
      <w:r w:rsidR="00AF4734" w:rsidRPr="006B4CE6">
        <w:rPr>
          <w:rFonts w:ascii="Cambria" w:hAnsi="Cambria"/>
          <w:b/>
          <w:sz w:val="20"/>
          <w:szCs w:val="20"/>
          <w:lang w:val="pt-BR"/>
        </w:rPr>
        <w:t>“</w:t>
      </w:r>
      <w:r w:rsidR="00071E8A">
        <w:rPr>
          <w:rStyle w:val="nfasis"/>
          <w:rFonts w:ascii="Cambria" w:hAnsi="Cambria" w:cs="Arial"/>
          <w:i w:val="0"/>
          <w:sz w:val="20"/>
          <w:szCs w:val="20"/>
          <w:lang w:val="pt-BR"/>
        </w:rPr>
        <w:t>[</w:t>
      </w:r>
      <w:r w:rsidR="00AF4734" w:rsidRPr="006B4CE6">
        <w:rPr>
          <w:rStyle w:val="nfasis"/>
          <w:rFonts w:ascii="Cambria" w:hAnsi="Cambria" w:cs="Arial"/>
          <w:i w:val="0"/>
          <w:sz w:val="20"/>
          <w:szCs w:val="20"/>
          <w:lang w:val="pt-BR"/>
        </w:rPr>
        <w:t>é</w:t>
      </w:r>
      <w:r w:rsidR="00071E8A">
        <w:rPr>
          <w:rStyle w:val="nfasis"/>
          <w:rFonts w:ascii="Cambria" w:hAnsi="Cambria" w:cs="Arial"/>
          <w:i w:val="0"/>
          <w:sz w:val="20"/>
          <w:szCs w:val="20"/>
          <w:lang w:val="pt-BR"/>
        </w:rPr>
        <w:t>]</w:t>
      </w:r>
      <w:r w:rsidR="00AF4734" w:rsidRPr="006B4CE6">
        <w:rPr>
          <w:rStyle w:val="nfasis"/>
          <w:rFonts w:ascii="Cambria" w:hAnsi="Cambria" w:cs="Arial"/>
          <w:i w:val="0"/>
          <w:sz w:val="20"/>
          <w:szCs w:val="20"/>
          <w:lang w:val="pt-BR"/>
        </w:rPr>
        <w:t xml:space="preserve"> possível concluir que o homicídio de Vladimir Herzog preenche tod</w:t>
      </w:r>
      <w:r w:rsidR="00B85195">
        <w:rPr>
          <w:rStyle w:val="nfasis"/>
          <w:rFonts w:ascii="Cambria" w:hAnsi="Cambria" w:cs="Arial"/>
          <w:i w:val="0"/>
          <w:sz w:val="20"/>
          <w:szCs w:val="20"/>
          <w:lang w:val="pt-BR"/>
        </w:rPr>
        <w:t>a</w:t>
      </w:r>
      <w:r w:rsidR="00AF4734" w:rsidRPr="006B4CE6">
        <w:rPr>
          <w:rStyle w:val="nfasis"/>
          <w:rFonts w:ascii="Cambria" w:hAnsi="Cambria" w:cs="Arial"/>
          <w:i w:val="0"/>
          <w:sz w:val="20"/>
          <w:szCs w:val="20"/>
          <w:lang w:val="pt-BR"/>
        </w:rPr>
        <w:t>s as características dos chamados crimes contra a humanidade, como tal podendo perfeitamente ser caracterizado”.</w:t>
      </w:r>
      <w:r w:rsidRPr="006B4CE6">
        <w:rPr>
          <w:rStyle w:val="Refdenotaalpie"/>
          <w:rFonts w:ascii="Cambria" w:hAnsi="Cambria" w:cs="Arial"/>
          <w:bCs/>
          <w:sz w:val="20"/>
          <w:szCs w:val="20"/>
          <w:lang w:val="pt-BR"/>
        </w:rPr>
        <w:footnoteReference w:id="254"/>
      </w:r>
      <w:r w:rsidRPr="006B4CE6">
        <w:rPr>
          <w:rStyle w:val="nfasis"/>
          <w:rFonts w:ascii="Cambria" w:hAnsi="Cambria"/>
          <w:sz w:val="20"/>
          <w:szCs w:val="20"/>
          <w:lang w:val="pt-BR"/>
        </w:rPr>
        <w:t xml:space="preserve"> </w:t>
      </w:r>
      <w:r w:rsidR="00AE5DD0" w:rsidRPr="006B4CE6">
        <w:rPr>
          <w:rStyle w:val="nfasis"/>
          <w:rFonts w:ascii="Cambria" w:hAnsi="Cambria"/>
          <w:i w:val="0"/>
          <w:sz w:val="20"/>
          <w:szCs w:val="20"/>
          <w:lang w:val="pt-BR"/>
        </w:rPr>
        <w:t xml:space="preserve">Porém, </w:t>
      </w:r>
      <w:r w:rsidR="00FB1F6D" w:rsidRPr="006B4CE6">
        <w:rPr>
          <w:rStyle w:val="nfasis"/>
          <w:rFonts w:ascii="Cambria" w:hAnsi="Cambria"/>
          <w:i w:val="0"/>
          <w:sz w:val="20"/>
          <w:szCs w:val="20"/>
          <w:lang w:val="pt-BR"/>
        </w:rPr>
        <w:t xml:space="preserve">o procurador </w:t>
      </w:r>
      <w:r w:rsidR="00AE5DD0" w:rsidRPr="006B4CE6">
        <w:rPr>
          <w:rStyle w:val="nfasis"/>
          <w:rFonts w:ascii="Cambria" w:hAnsi="Cambria" w:cs="Arial"/>
          <w:i w:val="0"/>
          <w:sz w:val="20"/>
          <w:szCs w:val="20"/>
          <w:lang w:val="pt-BR"/>
        </w:rPr>
        <w:t xml:space="preserve">apontou que </w:t>
      </w:r>
      <w:r w:rsidR="00506AC8" w:rsidRPr="006B4CE6">
        <w:rPr>
          <w:rStyle w:val="nfasis"/>
          <w:rFonts w:ascii="Cambria" w:hAnsi="Cambria" w:cs="Arial"/>
          <w:i w:val="0"/>
          <w:sz w:val="20"/>
          <w:szCs w:val="20"/>
          <w:lang w:val="pt-BR"/>
        </w:rPr>
        <w:t>“[o] reconhecimento anterior da anistia pela Justiça do Estado de São Paulo produziu coisa julgada material e não mais pode ser modificado”.</w:t>
      </w:r>
      <w:r w:rsidRPr="006B4CE6">
        <w:rPr>
          <w:rStyle w:val="Refdenotaalpie"/>
          <w:rFonts w:ascii="Cambria" w:hAnsi="Cambria" w:cs="Arial"/>
          <w:bCs/>
          <w:sz w:val="20"/>
          <w:szCs w:val="20"/>
          <w:lang w:val="pt-BR"/>
        </w:rPr>
        <w:footnoteReference w:id="255"/>
      </w:r>
      <w:r w:rsidR="00506AC8" w:rsidRPr="006B4CE6">
        <w:rPr>
          <w:rStyle w:val="nfasis"/>
          <w:rFonts w:ascii="Cambria" w:hAnsi="Cambria" w:cs="Arial"/>
          <w:i w:val="0"/>
          <w:sz w:val="20"/>
          <w:szCs w:val="20"/>
          <w:lang w:val="pt-BR"/>
        </w:rPr>
        <w:t xml:space="preserve"> Afirmou que independentemente da incompetência absoluta do juízo que ditou a sentença, </w:t>
      </w:r>
      <w:r w:rsidR="00506AC8" w:rsidRPr="006B4CE6">
        <w:rPr>
          <w:rStyle w:val="nfasis"/>
          <w:rFonts w:ascii="Cambria" w:hAnsi="Cambria"/>
          <w:i w:val="0"/>
          <w:sz w:val="20"/>
          <w:szCs w:val="20"/>
          <w:lang w:val="pt-BR"/>
        </w:rPr>
        <w:t xml:space="preserve">“[a] decisão do Tribunal de Justiça do Estado de São Paulo que reconheceu a anistia em relação ao delito praticado contra Vladimir Herzog transitou em julgado e </w:t>
      </w:r>
      <w:r w:rsidR="00506AC8" w:rsidRPr="006B4CE6">
        <w:rPr>
          <w:rStyle w:val="nfasis"/>
          <w:rFonts w:ascii="Cambria" w:hAnsi="Cambria"/>
          <w:i w:val="0"/>
          <w:sz w:val="20"/>
          <w:szCs w:val="20"/>
          <w:lang w:val="pt-BR"/>
        </w:rPr>
        <w:lastRenderedPageBreak/>
        <w:t xml:space="preserve">não mais pode ser </w:t>
      </w:r>
      <w:proofErr w:type="gramStart"/>
      <w:r w:rsidR="00506AC8" w:rsidRPr="006B4CE6">
        <w:rPr>
          <w:rStyle w:val="nfasis"/>
          <w:rFonts w:ascii="Cambria" w:hAnsi="Cambria"/>
          <w:i w:val="0"/>
          <w:sz w:val="20"/>
          <w:szCs w:val="20"/>
          <w:lang w:val="pt-BR"/>
        </w:rPr>
        <w:t>modificada, o que justifica o pedido de arquivamento destas peças informativas”</w:t>
      </w:r>
      <w:proofErr w:type="gramEnd"/>
      <w:r w:rsidR="00506AC8" w:rsidRPr="006B4CE6">
        <w:rPr>
          <w:rStyle w:val="nfasis"/>
          <w:rFonts w:ascii="Cambria" w:hAnsi="Cambria"/>
          <w:i w:val="0"/>
          <w:sz w:val="20"/>
          <w:szCs w:val="20"/>
          <w:lang w:val="pt-BR"/>
        </w:rPr>
        <w:t>.</w:t>
      </w:r>
      <w:r w:rsidRPr="006B4CE6">
        <w:rPr>
          <w:rStyle w:val="Refdenotaalpie"/>
          <w:rFonts w:ascii="Cambria" w:hAnsi="Cambria"/>
          <w:sz w:val="20"/>
          <w:szCs w:val="20"/>
          <w:lang w:val="pt-BR"/>
        </w:rPr>
        <w:footnoteReference w:id="256"/>
      </w:r>
      <w:r w:rsidR="00506AC8" w:rsidRPr="006B4CE6">
        <w:rPr>
          <w:rStyle w:val="nfasis"/>
          <w:rFonts w:ascii="Cambria" w:hAnsi="Cambria"/>
          <w:i w:val="0"/>
          <w:sz w:val="20"/>
          <w:szCs w:val="20"/>
          <w:lang w:val="pt-BR"/>
        </w:rPr>
        <w:t xml:space="preserve"> Também afirmou que a ação havia prescr</w:t>
      </w:r>
      <w:r w:rsidR="00FB1F6D" w:rsidRPr="006B4CE6">
        <w:rPr>
          <w:rStyle w:val="nfasis"/>
          <w:rFonts w:ascii="Cambria" w:hAnsi="Cambria"/>
          <w:i w:val="0"/>
          <w:sz w:val="20"/>
          <w:szCs w:val="20"/>
          <w:lang w:val="pt-BR"/>
        </w:rPr>
        <w:t>ito</w:t>
      </w:r>
      <w:r w:rsidR="00FC2D5A" w:rsidRPr="006B4CE6">
        <w:rPr>
          <w:rStyle w:val="nfasis"/>
          <w:rFonts w:ascii="Cambria" w:hAnsi="Cambria"/>
          <w:i w:val="0"/>
          <w:sz w:val="20"/>
          <w:szCs w:val="20"/>
          <w:lang w:val="pt-BR"/>
        </w:rPr>
        <w:t xml:space="preserve">, uma vez que o direito brasileiro não reconhecia a imprescritibilidade penal </w:t>
      </w:r>
      <w:r w:rsidR="00993DFD" w:rsidRPr="006B4CE6">
        <w:rPr>
          <w:rStyle w:val="nfasis"/>
          <w:rFonts w:ascii="Cambria" w:hAnsi="Cambria"/>
          <w:i w:val="0"/>
          <w:sz w:val="20"/>
          <w:szCs w:val="20"/>
          <w:lang w:val="pt-BR"/>
        </w:rPr>
        <w:t>em</w:t>
      </w:r>
      <w:r w:rsidR="00FC2D5A" w:rsidRPr="006B4CE6">
        <w:rPr>
          <w:rStyle w:val="nfasis"/>
          <w:rFonts w:ascii="Cambria" w:hAnsi="Cambria"/>
          <w:i w:val="0"/>
          <w:sz w:val="20"/>
          <w:szCs w:val="20"/>
          <w:lang w:val="pt-BR"/>
        </w:rPr>
        <w:t xml:space="preserve"> 1975, quando Vladimir Herzog foi torturado e assassinado. Além disso, apontou que o </w:t>
      </w:r>
      <w:r w:rsidR="00FC2D5A" w:rsidRPr="006B4CE6">
        <w:rPr>
          <w:rFonts w:ascii="Cambria" w:hAnsi="Cambria"/>
          <w:sz w:val="20"/>
          <w:szCs w:val="20"/>
          <w:lang w:val="pt-BR"/>
        </w:rPr>
        <w:t>“[c</w:t>
      </w:r>
      <w:proofErr w:type="gramStart"/>
      <w:r w:rsidR="00FC2D5A" w:rsidRPr="006B4CE6">
        <w:rPr>
          <w:rFonts w:ascii="Cambria" w:hAnsi="Cambria"/>
          <w:sz w:val="20"/>
          <w:szCs w:val="20"/>
          <w:lang w:val="pt-BR"/>
        </w:rPr>
        <w:t>]ostume</w:t>
      </w:r>
      <w:proofErr w:type="gramEnd"/>
      <w:r w:rsidR="00FC2D5A" w:rsidRPr="006B4CE6">
        <w:rPr>
          <w:rFonts w:ascii="Cambria" w:hAnsi="Cambria"/>
          <w:sz w:val="20"/>
          <w:szCs w:val="20"/>
          <w:lang w:val="pt-BR"/>
        </w:rPr>
        <w:t xml:space="preserve"> não pode ser fonte de Direito Penal no Brasil para criar regras contra o investigado ou réu”.</w:t>
      </w:r>
      <w:r w:rsidRPr="006B4CE6">
        <w:rPr>
          <w:rStyle w:val="Refdenotaalpie"/>
          <w:rFonts w:ascii="Cambria" w:hAnsi="Cambria"/>
          <w:sz w:val="20"/>
          <w:szCs w:val="20"/>
          <w:lang w:val="pt-BR"/>
        </w:rPr>
        <w:footnoteReference w:id="257"/>
      </w:r>
      <w:r w:rsidRPr="006B4CE6">
        <w:rPr>
          <w:rFonts w:ascii="Cambria" w:hAnsi="Cambria"/>
          <w:sz w:val="20"/>
          <w:szCs w:val="20"/>
          <w:lang w:val="pt-BR"/>
        </w:rPr>
        <w:t xml:space="preserve"> </w:t>
      </w:r>
      <w:r w:rsidR="001B2BBF" w:rsidRPr="006B4CE6">
        <w:rPr>
          <w:rFonts w:ascii="Cambria" w:hAnsi="Cambria"/>
          <w:sz w:val="20"/>
          <w:szCs w:val="20"/>
          <w:lang w:val="pt-BR"/>
        </w:rPr>
        <w:t>Com base nessas considerações, determinou a</w:t>
      </w:r>
      <w:r w:rsidRPr="006B4CE6">
        <w:rPr>
          <w:rFonts w:ascii="Cambria" w:hAnsi="Cambria"/>
          <w:sz w:val="20"/>
          <w:szCs w:val="20"/>
          <w:lang w:val="pt-BR"/>
        </w:rPr>
        <w:t xml:space="preserve"> </w:t>
      </w:r>
      <w:r w:rsidR="00DC1FE7" w:rsidRPr="006B4CE6">
        <w:rPr>
          <w:rFonts w:ascii="Cambria" w:hAnsi="Cambria"/>
          <w:sz w:val="20"/>
          <w:szCs w:val="20"/>
          <w:lang w:val="pt-BR"/>
        </w:rPr>
        <w:t>“[i]mpossibilidade de punição do autor de homicídio contra Vladimir Herzog no âmbito de uma persecução penal a ser conduzida por órgãos internos brasileiros”,</w:t>
      </w:r>
      <w:r w:rsidRPr="006B4CE6">
        <w:rPr>
          <w:rStyle w:val="Refdenotaalpie"/>
          <w:rFonts w:ascii="Cambria" w:hAnsi="Cambria"/>
          <w:sz w:val="20"/>
          <w:szCs w:val="20"/>
          <w:lang w:val="pt-BR"/>
        </w:rPr>
        <w:footnoteReference w:id="258"/>
      </w:r>
      <w:r w:rsidRPr="006B4CE6">
        <w:rPr>
          <w:rFonts w:ascii="Cambria" w:hAnsi="Cambria"/>
          <w:sz w:val="20"/>
          <w:szCs w:val="20"/>
          <w:lang w:val="pt-BR"/>
        </w:rPr>
        <w:t xml:space="preserve"> </w:t>
      </w:r>
      <w:r w:rsidR="00DC1FE7" w:rsidRPr="006B4CE6">
        <w:rPr>
          <w:rFonts w:ascii="Cambria" w:hAnsi="Cambria"/>
          <w:sz w:val="20"/>
          <w:szCs w:val="20"/>
          <w:lang w:val="pt-BR"/>
        </w:rPr>
        <w:t>e</w:t>
      </w:r>
      <w:r w:rsidR="001B2BBF" w:rsidRPr="006B4CE6">
        <w:rPr>
          <w:rFonts w:ascii="Cambria" w:hAnsi="Cambria"/>
          <w:sz w:val="20"/>
          <w:szCs w:val="20"/>
          <w:lang w:val="pt-BR"/>
        </w:rPr>
        <w:t xml:space="preserve"> solicitou o arquivamento das peças processuais em questão.</w:t>
      </w:r>
      <w:r w:rsidRPr="006B4CE6">
        <w:rPr>
          <w:rStyle w:val="Refdenotaalpie"/>
          <w:rFonts w:ascii="Cambria" w:hAnsi="Cambria"/>
          <w:sz w:val="20"/>
          <w:szCs w:val="20"/>
          <w:lang w:val="pt-BR"/>
        </w:rPr>
        <w:footnoteReference w:id="259"/>
      </w:r>
    </w:p>
    <w:p w:rsidR="00531CA7" w:rsidRPr="006B4CE6" w:rsidRDefault="00531CA7" w:rsidP="007B38D0">
      <w:pPr>
        <w:widowControl w:val="0"/>
        <w:ind w:left="720" w:firstLine="720"/>
        <w:jc w:val="both"/>
        <w:rPr>
          <w:rStyle w:val="nfasis"/>
          <w:rFonts w:ascii="Cambria" w:hAnsi="Cambria"/>
          <w:b/>
          <w:bCs/>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Style w:val="nfasis"/>
          <w:rFonts w:ascii="Cambria" w:hAnsi="Cambria"/>
          <w:i w:val="0"/>
          <w:sz w:val="20"/>
          <w:szCs w:val="20"/>
          <w:lang w:val="pt-BR"/>
        </w:rPr>
        <w:t>E</w:t>
      </w:r>
      <w:r w:rsidR="00DC1FE7" w:rsidRPr="006B4CE6">
        <w:rPr>
          <w:rStyle w:val="nfasis"/>
          <w:rFonts w:ascii="Cambria" w:hAnsi="Cambria"/>
          <w:i w:val="0"/>
          <w:sz w:val="20"/>
          <w:szCs w:val="20"/>
          <w:lang w:val="pt-BR"/>
        </w:rPr>
        <w:t>m sua decisão de</w:t>
      </w:r>
      <w:r w:rsidRPr="006B4CE6">
        <w:rPr>
          <w:rStyle w:val="nfasis"/>
          <w:rFonts w:ascii="Cambria" w:hAnsi="Cambria"/>
          <w:i w:val="0"/>
          <w:sz w:val="20"/>
          <w:szCs w:val="20"/>
          <w:lang w:val="pt-BR"/>
        </w:rPr>
        <w:t xml:space="preserve"> </w:t>
      </w:r>
      <w:proofErr w:type="gramStart"/>
      <w:r w:rsidRPr="006B4CE6">
        <w:rPr>
          <w:rStyle w:val="nfasis"/>
          <w:rFonts w:ascii="Cambria" w:hAnsi="Cambria"/>
          <w:i w:val="0"/>
          <w:sz w:val="20"/>
          <w:szCs w:val="20"/>
          <w:lang w:val="pt-BR"/>
        </w:rPr>
        <w:t>9</w:t>
      </w:r>
      <w:proofErr w:type="gramEnd"/>
      <w:r w:rsidRPr="006B4CE6">
        <w:rPr>
          <w:rStyle w:val="nfasis"/>
          <w:rFonts w:ascii="Cambria" w:hAnsi="Cambria"/>
          <w:i w:val="0"/>
          <w:sz w:val="20"/>
          <w:szCs w:val="20"/>
          <w:lang w:val="pt-BR"/>
        </w:rPr>
        <w:t xml:space="preserve"> </w:t>
      </w:r>
      <w:r w:rsidR="009F32C0" w:rsidRPr="006B4CE6">
        <w:rPr>
          <w:rStyle w:val="nfasis"/>
          <w:rFonts w:ascii="Cambria" w:hAnsi="Cambria"/>
          <w:i w:val="0"/>
          <w:sz w:val="20"/>
          <w:szCs w:val="20"/>
          <w:lang w:val="pt-BR"/>
        </w:rPr>
        <w:t xml:space="preserve">de janeiro de </w:t>
      </w:r>
      <w:r w:rsidRPr="006B4CE6">
        <w:rPr>
          <w:rStyle w:val="nfasis"/>
          <w:rFonts w:ascii="Cambria" w:hAnsi="Cambria"/>
          <w:i w:val="0"/>
          <w:sz w:val="20"/>
          <w:szCs w:val="20"/>
          <w:lang w:val="pt-BR"/>
        </w:rPr>
        <w:t xml:space="preserve">2009, </w:t>
      </w:r>
      <w:r w:rsidR="00DC1FE7" w:rsidRPr="006B4CE6">
        <w:rPr>
          <w:rStyle w:val="nfasis"/>
          <w:rFonts w:ascii="Cambria" w:hAnsi="Cambria"/>
          <w:i w:val="0"/>
          <w:sz w:val="20"/>
          <w:szCs w:val="20"/>
          <w:lang w:val="pt-BR"/>
        </w:rPr>
        <w:t>a Juíza Federal substituta</w:t>
      </w:r>
      <w:r w:rsidRPr="006B4CE6">
        <w:rPr>
          <w:rStyle w:val="nfasis"/>
          <w:rFonts w:ascii="Cambria" w:hAnsi="Cambria"/>
          <w:i w:val="0"/>
          <w:sz w:val="20"/>
          <w:szCs w:val="20"/>
          <w:lang w:val="pt-BR"/>
        </w:rPr>
        <w:t xml:space="preserve"> Paula Mantovani Avelino, d</w:t>
      </w:r>
      <w:r w:rsidR="00DC1FE7" w:rsidRPr="006B4CE6">
        <w:rPr>
          <w:rStyle w:val="nfasis"/>
          <w:rFonts w:ascii="Cambria" w:hAnsi="Cambria"/>
          <w:i w:val="0"/>
          <w:sz w:val="20"/>
          <w:szCs w:val="20"/>
          <w:lang w:val="pt-BR"/>
        </w:rPr>
        <w:t xml:space="preserve">a 1ª Vara </w:t>
      </w:r>
      <w:r w:rsidRPr="006B4CE6">
        <w:rPr>
          <w:rStyle w:val="nfasis"/>
          <w:rFonts w:ascii="Cambria" w:hAnsi="Cambria" w:cs="Arial"/>
          <w:i w:val="0"/>
          <w:sz w:val="20"/>
          <w:szCs w:val="20"/>
          <w:lang w:val="pt-BR"/>
        </w:rPr>
        <w:t xml:space="preserve">Federal </w:t>
      </w:r>
      <w:r w:rsidR="00382574" w:rsidRPr="006B4CE6">
        <w:rPr>
          <w:rStyle w:val="nfasis"/>
          <w:rFonts w:ascii="Cambria" w:hAnsi="Cambria" w:cs="Arial"/>
          <w:i w:val="0"/>
          <w:sz w:val="20"/>
          <w:szCs w:val="20"/>
          <w:lang w:val="pt-BR"/>
        </w:rPr>
        <w:t>Criminal</w:t>
      </w:r>
      <w:r w:rsidR="00DC1FE7" w:rsidRPr="006B4CE6">
        <w:rPr>
          <w:rStyle w:val="nfasis"/>
          <w:rFonts w:ascii="Cambria" w:hAnsi="Cambria" w:cs="Arial"/>
          <w:i w:val="0"/>
          <w:sz w:val="20"/>
          <w:szCs w:val="20"/>
          <w:lang w:val="pt-BR"/>
        </w:rPr>
        <w:t>,</w:t>
      </w:r>
      <w:r w:rsidRPr="006B4CE6">
        <w:rPr>
          <w:rStyle w:val="Refdenotaalpie"/>
          <w:rFonts w:ascii="Cambria" w:hAnsi="Cambria"/>
          <w:sz w:val="20"/>
          <w:szCs w:val="20"/>
          <w:lang w:val="pt-BR"/>
        </w:rPr>
        <w:footnoteReference w:id="260"/>
      </w:r>
      <w:r w:rsidR="00DC1FE7" w:rsidRPr="006B4CE6">
        <w:rPr>
          <w:rStyle w:val="nfasis"/>
          <w:rFonts w:ascii="Cambria" w:hAnsi="Cambria" w:cs="Arial"/>
          <w:i w:val="0"/>
          <w:sz w:val="20"/>
          <w:szCs w:val="20"/>
          <w:lang w:val="pt-BR"/>
        </w:rPr>
        <w:t xml:space="preserve"> determinou o arquivamento do processo, acolhendo os argumentos do </w:t>
      </w:r>
      <w:r w:rsidR="00382574" w:rsidRPr="006B4CE6">
        <w:rPr>
          <w:rStyle w:val="nfasis"/>
          <w:rFonts w:ascii="Cambria" w:hAnsi="Cambria" w:cs="Arial"/>
          <w:i w:val="0"/>
          <w:sz w:val="20"/>
          <w:szCs w:val="20"/>
          <w:lang w:val="pt-BR"/>
        </w:rPr>
        <w:t>Procurador</w:t>
      </w:r>
      <w:r w:rsidR="00DC1FE7" w:rsidRPr="006B4CE6">
        <w:rPr>
          <w:rStyle w:val="nfasis"/>
          <w:rFonts w:ascii="Cambria" w:hAnsi="Cambria" w:cs="Arial"/>
          <w:i w:val="0"/>
          <w:sz w:val="20"/>
          <w:szCs w:val="20"/>
          <w:lang w:val="pt-BR"/>
        </w:rPr>
        <w:t xml:space="preserve"> com prerrogativa.</w:t>
      </w:r>
      <w:r w:rsidR="00133129" w:rsidRPr="00DC4546">
        <w:rPr>
          <w:rStyle w:val="Refdenotaalpie"/>
          <w:rFonts w:ascii="Cambria" w:hAnsi="Cambria"/>
          <w:iCs/>
          <w:sz w:val="20"/>
          <w:szCs w:val="20"/>
          <w:lang w:val="pt-BR"/>
        </w:rPr>
        <w:footnoteReference w:id="261"/>
      </w:r>
      <w:r w:rsidR="00DC1FE7" w:rsidRPr="00DC4546">
        <w:rPr>
          <w:rStyle w:val="nfasis"/>
          <w:rFonts w:ascii="Cambria" w:hAnsi="Cambria" w:cs="Arial"/>
          <w:i w:val="0"/>
          <w:sz w:val="20"/>
          <w:szCs w:val="20"/>
          <w:lang w:val="pt-BR"/>
        </w:rPr>
        <w:t xml:space="preserve"> </w:t>
      </w:r>
      <w:r w:rsidR="00DC1FE7" w:rsidRPr="006B4CE6">
        <w:rPr>
          <w:rStyle w:val="nfasis"/>
          <w:rFonts w:ascii="Cambria" w:hAnsi="Cambria" w:cs="Arial"/>
          <w:i w:val="0"/>
          <w:sz w:val="20"/>
          <w:szCs w:val="20"/>
          <w:lang w:val="pt-BR"/>
        </w:rPr>
        <w:t xml:space="preserve">O processo foi arquivado em </w:t>
      </w:r>
      <w:r w:rsidRPr="006B4CE6">
        <w:rPr>
          <w:rFonts w:ascii="Cambria" w:hAnsi="Cambria"/>
          <w:sz w:val="20"/>
          <w:szCs w:val="20"/>
          <w:lang w:val="pt-BR"/>
        </w:rPr>
        <w:t xml:space="preserve">12 </w:t>
      </w:r>
      <w:r w:rsidR="009F32C0" w:rsidRPr="006B4CE6">
        <w:rPr>
          <w:rFonts w:ascii="Cambria" w:hAnsi="Cambria"/>
          <w:sz w:val="20"/>
          <w:szCs w:val="20"/>
          <w:lang w:val="pt-BR"/>
        </w:rPr>
        <w:t xml:space="preserve">de janeiro de </w:t>
      </w:r>
      <w:r w:rsidRPr="006B4CE6">
        <w:rPr>
          <w:rFonts w:ascii="Cambria" w:hAnsi="Cambria"/>
          <w:sz w:val="20"/>
          <w:szCs w:val="20"/>
          <w:lang w:val="pt-BR"/>
        </w:rPr>
        <w:t>2009</w:t>
      </w:r>
      <w:r w:rsidR="00DC1FE7" w:rsidRPr="006B4CE6">
        <w:rPr>
          <w:rFonts w:ascii="Cambria" w:hAnsi="Cambria"/>
          <w:sz w:val="20"/>
          <w:szCs w:val="20"/>
          <w:lang w:val="pt-BR"/>
        </w:rPr>
        <w:t>.</w:t>
      </w:r>
      <w:r w:rsidRPr="006B4CE6">
        <w:rPr>
          <w:rStyle w:val="Refdenotaalpie"/>
          <w:rFonts w:ascii="Cambria" w:hAnsi="Cambria"/>
          <w:sz w:val="20"/>
          <w:szCs w:val="20"/>
          <w:lang w:val="pt-BR"/>
        </w:rPr>
        <w:footnoteReference w:id="262"/>
      </w:r>
    </w:p>
    <w:p w:rsidR="00531CA7" w:rsidRPr="006B4CE6" w:rsidRDefault="00531CA7" w:rsidP="00946F49">
      <w:pPr>
        <w:pStyle w:val="Ttulo4"/>
        <w:keepNext w:val="0"/>
        <w:widowControl w:val="0"/>
        <w:numPr>
          <w:ilvl w:val="0"/>
          <w:numId w:val="66"/>
        </w:numPr>
        <w:ind w:left="900" w:firstLine="90"/>
        <w:jc w:val="both"/>
        <w:rPr>
          <w:rFonts w:ascii="Cambria" w:hAnsi="Cambria"/>
          <w:sz w:val="20"/>
          <w:lang w:val="pt-BR"/>
        </w:rPr>
      </w:pPr>
      <w:bookmarkStart w:id="53" w:name="_Toc433275953"/>
      <w:bookmarkStart w:id="54" w:name="_Toc433285878"/>
      <w:bookmarkStart w:id="55" w:name="_Toc433292624"/>
      <w:r w:rsidRPr="006B4CE6">
        <w:rPr>
          <w:rFonts w:ascii="Cambria" w:hAnsi="Cambria"/>
          <w:sz w:val="20"/>
          <w:lang w:val="pt-BR"/>
        </w:rPr>
        <w:t>A</w:t>
      </w:r>
      <w:r w:rsidR="00993DFD" w:rsidRPr="006B4CE6">
        <w:rPr>
          <w:rFonts w:ascii="Cambria" w:hAnsi="Cambria"/>
          <w:sz w:val="20"/>
          <w:lang w:val="pt-BR"/>
        </w:rPr>
        <w:t xml:space="preserve">ção </w:t>
      </w:r>
      <w:r w:rsidRPr="006B4CE6">
        <w:rPr>
          <w:rFonts w:ascii="Cambria" w:hAnsi="Cambria"/>
          <w:sz w:val="20"/>
          <w:lang w:val="pt-BR"/>
        </w:rPr>
        <w:t xml:space="preserve">Civil Pública </w:t>
      </w:r>
      <w:r w:rsidR="00993DFD" w:rsidRPr="006B4CE6">
        <w:rPr>
          <w:rFonts w:ascii="Cambria" w:hAnsi="Cambria"/>
          <w:sz w:val="20"/>
          <w:lang w:val="pt-BR"/>
        </w:rPr>
        <w:t xml:space="preserve">apresentada pelo </w:t>
      </w:r>
      <w:r w:rsidR="0056371E" w:rsidRPr="006B4CE6">
        <w:rPr>
          <w:rFonts w:ascii="Cambria" w:hAnsi="Cambria"/>
          <w:sz w:val="20"/>
          <w:lang w:val="pt-BR"/>
        </w:rPr>
        <w:t>Ministério Público Federal</w:t>
      </w:r>
      <w:r w:rsidRPr="006B4CE6">
        <w:rPr>
          <w:rFonts w:ascii="Cambria" w:hAnsi="Cambria"/>
          <w:sz w:val="20"/>
          <w:lang w:val="pt-BR"/>
        </w:rPr>
        <w:t xml:space="preserve"> (MPF)</w:t>
      </w:r>
      <w:bookmarkEnd w:id="53"/>
      <w:bookmarkEnd w:id="54"/>
      <w:bookmarkEnd w:id="55"/>
    </w:p>
    <w:p w:rsidR="00531CA7" w:rsidRPr="006B4CE6" w:rsidRDefault="00531CA7" w:rsidP="007B38D0">
      <w:pPr>
        <w:widowControl w:val="0"/>
        <w:ind w:left="720"/>
        <w:rPr>
          <w:rFonts w:ascii="Cambria" w:hAnsi="Cambria"/>
          <w:b/>
          <w:sz w:val="20"/>
          <w:szCs w:val="20"/>
          <w:lang w:val="pt-BR"/>
        </w:rPr>
      </w:pPr>
    </w:p>
    <w:p w:rsidR="00531CA7" w:rsidRPr="006B4CE6" w:rsidRDefault="001016C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sz w:val="20"/>
          <w:szCs w:val="20"/>
          <w:lang w:val="pt-BR"/>
        </w:rPr>
      </w:pPr>
      <w:r w:rsidRPr="006B4CE6">
        <w:rPr>
          <w:rFonts w:ascii="Cambria" w:hAnsi="Cambria"/>
          <w:sz w:val="20"/>
          <w:szCs w:val="20"/>
          <w:lang w:val="pt-BR"/>
        </w:rPr>
        <w:t xml:space="preserve">De acordo com os autos do processo, em 14 de maio de 2008, o </w:t>
      </w:r>
      <w:r w:rsidR="0056371E" w:rsidRPr="006B4CE6">
        <w:rPr>
          <w:rFonts w:ascii="Cambria" w:hAnsi="Cambria"/>
          <w:sz w:val="20"/>
          <w:szCs w:val="20"/>
          <w:lang w:val="pt-BR"/>
        </w:rPr>
        <w:t>Ministério Público Federal</w:t>
      </w:r>
      <w:r w:rsidR="00531CA7" w:rsidRPr="006B4CE6">
        <w:rPr>
          <w:rFonts w:ascii="Cambria" w:hAnsi="Cambria"/>
          <w:sz w:val="20"/>
          <w:szCs w:val="20"/>
          <w:lang w:val="pt-BR"/>
        </w:rPr>
        <w:t xml:space="preserve"> (MPF) </w:t>
      </w:r>
      <w:r w:rsidRPr="006B4CE6">
        <w:rPr>
          <w:rFonts w:ascii="Cambria" w:hAnsi="Cambria"/>
          <w:sz w:val="20"/>
          <w:szCs w:val="20"/>
          <w:lang w:val="pt-BR"/>
        </w:rPr>
        <w:t xml:space="preserve">apresentou uma Ação </w:t>
      </w:r>
      <w:r w:rsidR="00531CA7" w:rsidRPr="006B4CE6">
        <w:rPr>
          <w:rFonts w:ascii="Cambria" w:hAnsi="Cambria"/>
          <w:sz w:val="20"/>
          <w:szCs w:val="20"/>
          <w:lang w:val="pt-BR"/>
        </w:rPr>
        <w:t xml:space="preserve">Civil Pública contra </w:t>
      </w:r>
      <w:r w:rsidRPr="006B4CE6">
        <w:rPr>
          <w:rFonts w:ascii="Cambria" w:hAnsi="Cambria"/>
          <w:sz w:val="20"/>
          <w:szCs w:val="20"/>
          <w:lang w:val="pt-BR"/>
        </w:rPr>
        <w:t xml:space="preserve">a União e contra os </w:t>
      </w:r>
      <w:r w:rsidR="002B328E" w:rsidRPr="006B4CE6">
        <w:rPr>
          <w:rFonts w:ascii="Cambria" w:hAnsi="Cambria"/>
          <w:sz w:val="20"/>
          <w:szCs w:val="20"/>
          <w:lang w:val="pt-BR"/>
        </w:rPr>
        <w:t>ex-comandantes</w:t>
      </w:r>
      <w:r w:rsidRPr="006B4CE6">
        <w:rPr>
          <w:rFonts w:ascii="Cambria" w:hAnsi="Cambria"/>
          <w:sz w:val="20"/>
          <w:szCs w:val="20"/>
          <w:lang w:val="pt-BR"/>
        </w:rPr>
        <w:t xml:space="preserve"> do </w:t>
      </w:r>
      <w:r w:rsidR="00531CA7" w:rsidRPr="006B4CE6">
        <w:rPr>
          <w:rFonts w:ascii="Cambria" w:hAnsi="Cambria"/>
          <w:sz w:val="20"/>
          <w:szCs w:val="20"/>
          <w:lang w:val="pt-BR"/>
        </w:rPr>
        <w:t>DOI/CODI d</w:t>
      </w:r>
      <w:r w:rsidRPr="006B4CE6">
        <w:rPr>
          <w:rFonts w:ascii="Cambria" w:hAnsi="Cambria"/>
          <w:sz w:val="20"/>
          <w:szCs w:val="20"/>
          <w:lang w:val="pt-BR"/>
        </w:rPr>
        <w:t xml:space="preserve">o </w:t>
      </w:r>
      <w:r w:rsidR="00531CA7" w:rsidRPr="006B4CE6">
        <w:rPr>
          <w:rFonts w:ascii="Cambria" w:hAnsi="Cambria"/>
          <w:sz w:val="20"/>
          <w:szCs w:val="20"/>
          <w:lang w:val="pt-BR"/>
        </w:rPr>
        <w:t>II E</w:t>
      </w:r>
      <w:r w:rsidRPr="006B4CE6">
        <w:rPr>
          <w:rFonts w:ascii="Cambria" w:hAnsi="Cambria"/>
          <w:sz w:val="20"/>
          <w:szCs w:val="20"/>
          <w:lang w:val="pt-BR"/>
        </w:rPr>
        <w:t>x</w:t>
      </w:r>
      <w:r w:rsidR="00531CA7" w:rsidRPr="006B4CE6">
        <w:rPr>
          <w:rFonts w:ascii="Cambria" w:hAnsi="Cambria"/>
          <w:sz w:val="20"/>
          <w:szCs w:val="20"/>
          <w:lang w:val="pt-BR"/>
        </w:rPr>
        <w:t xml:space="preserve">ército </w:t>
      </w:r>
      <w:r w:rsidRPr="006B4CE6">
        <w:rPr>
          <w:rFonts w:ascii="Cambria" w:hAnsi="Cambria"/>
          <w:sz w:val="20"/>
          <w:szCs w:val="20"/>
          <w:lang w:val="pt-BR"/>
        </w:rPr>
        <w:t>em</w:t>
      </w:r>
      <w:r w:rsidR="00531CA7" w:rsidRPr="006B4CE6">
        <w:rPr>
          <w:rFonts w:ascii="Cambria" w:hAnsi="Cambria"/>
          <w:sz w:val="20"/>
          <w:szCs w:val="20"/>
          <w:lang w:val="pt-BR"/>
        </w:rPr>
        <w:t xml:space="preserve"> São Paulo, Audir Santos Maciel </w:t>
      </w:r>
      <w:r w:rsidRPr="006B4CE6">
        <w:rPr>
          <w:rFonts w:ascii="Cambria" w:hAnsi="Cambria"/>
          <w:sz w:val="20"/>
          <w:szCs w:val="20"/>
          <w:lang w:val="pt-BR"/>
        </w:rPr>
        <w:t>e</w:t>
      </w:r>
      <w:r w:rsidR="00531CA7" w:rsidRPr="006B4CE6">
        <w:rPr>
          <w:rFonts w:ascii="Cambria" w:hAnsi="Cambria"/>
          <w:sz w:val="20"/>
          <w:szCs w:val="20"/>
          <w:lang w:val="pt-BR"/>
        </w:rPr>
        <w:t xml:space="preserve"> Carlos Alberto Brilhante Ustra</w:t>
      </w:r>
      <w:r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263"/>
      </w:r>
      <w:r w:rsidRPr="006B4CE6">
        <w:rPr>
          <w:rFonts w:ascii="Cambria" w:hAnsi="Cambria"/>
          <w:sz w:val="20"/>
          <w:szCs w:val="20"/>
          <w:lang w:val="pt-BR"/>
        </w:rPr>
        <w:t xml:space="preserve"> A ação apontou que o </w:t>
      </w:r>
      <w:r w:rsidR="00531CA7" w:rsidRPr="006B4CE6">
        <w:rPr>
          <w:rFonts w:ascii="Cambria" w:hAnsi="Cambria"/>
          <w:sz w:val="20"/>
          <w:szCs w:val="20"/>
          <w:lang w:val="pt-BR"/>
        </w:rPr>
        <w:t>DOI/CODI/SP d</w:t>
      </w:r>
      <w:r w:rsidR="00A05A94" w:rsidRPr="006B4CE6">
        <w:rPr>
          <w:rFonts w:ascii="Cambria" w:hAnsi="Cambria"/>
          <w:sz w:val="20"/>
          <w:szCs w:val="20"/>
          <w:lang w:val="pt-BR"/>
        </w:rPr>
        <w:t xml:space="preserve">o </w:t>
      </w:r>
      <w:r w:rsidR="00531CA7" w:rsidRPr="006B4CE6">
        <w:rPr>
          <w:rFonts w:ascii="Cambria" w:hAnsi="Cambria"/>
          <w:sz w:val="20"/>
          <w:szCs w:val="20"/>
          <w:lang w:val="pt-BR"/>
        </w:rPr>
        <w:t>II E</w:t>
      </w:r>
      <w:r w:rsidR="00A05A94" w:rsidRPr="006B4CE6">
        <w:rPr>
          <w:rFonts w:ascii="Cambria" w:hAnsi="Cambria"/>
          <w:sz w:val="20"/>
          <w:szCs w:val="20"/>
          <w:lang w:val="pt-BR"/>
        </w:rPr>
        <w:t>x</w:t>
      </w:r>
      <w:r w:rsidR="00531CA7" w:rsidRPr="006B4CE6">
        <w:rPr>
          <w:rFonts w:ascii="Cambria" w:hAnsi="Cambria"/>
          <w:sz w:val="20"/>
          <w:szCs w:val="20"/>
          <w:lang w:val="pt-BR"/>
        </w:rPr>
        <w:t xml:space="preserve">ército </w:t>
      </w:r>
      <w:r w:rsidR="00A05A94" w:rsidRPr="006B4CE6">
        <w:rPr>
          <w:rFonts w:ascii="Cambria" w:hAnsi="Cambria"/>
          <w:sz w:val="20"/>
          <w:szCs w:val="20"/>
          <w:lang w:val="pt-BR"/>
        </w:rPr>
        <w:t>“[s</w:t>
      </w:r>
      <w:proofErr w:type="gramStart"/>
      <w:r w:rsidR="00A05A94" w:rsidRPr="006B4CE6">
        <w:rPr>
          <w:rFonts w:ascii="Cambria" w:hAnsi="Cambria"/>
          <w:sz w:val="20"/>
          <w:szCs w:val="20"/>
          <w:lang w:val="pt-BR"/>
        </w:rPr>
        <w:t>]e</w:t>
      </w:r>
      <w:proofErr w:type="gramEnd"/>
      <w:r w:rsidR="00A05A94" w:rsidRPr="006B4CE6">
        <w:rPr>
          <w:rFonts w:ascii="Cambria" w:hAnsi="Cambria"/>
          <w:sz w:val="20"/>
          <w:szCs w:val="20"/>
          <w:lang w:val="pt-BR"/>
        </w:rPr>
        <w:t xml:space="preserve"> caracterizou por ter sido um dos principais locais de prática de tortura e perpetração de homicídios e desaparecimentos forçados por agentes estatais na historia do país”.</w:t>
      </w:r>
      <w:r w:rsidR="00531CA7" w:rsidRPr="006B4CE6">
        <w:rPr>
          <w:rStyle w:val="Refdenotaalpie"/>
          <w:rFonts w:ascii="Cambria" w:hAnsi="Cambria"/>
          <w:sz w:val="20"/>
          <w:szCs w:val="20"/>
          <w:lang w:val="pt-BR"/>
        </w:rPr>
        <w:t xml:space="preserve"> </w:t>
      </w:r>
      <w:r w:rsidR="00531CA7" w:rsidRPr="006B4CE6">
        <w:rPr>
          <w:rStyle w:val="Refdenotaalpie"/>
          <w:rFonts w:ascii="Cambria" w:hAnsi="Cambria"/>
          <w:sz w:val="20"/>
          <w:szCs w:val="20"/>
          <w:lang w:val="pt-BR"/>
        </w:rPr>
        <w:footnoteReference w:id="264"/>
      </w:r>
    </w:p>
    <w:p w:rsidR="004B7B42" w:rsidRPr="006B4CE6" w:rsidRDefault="004B7B42" w:rsidP="007B38D0">
      <w:pPr>
        <w:pStyle w:val="Prrafodelista"/>
        <w:widowControl w:val="0"/>
        <w:ind w:left="0"/>
        <w:rPr>
          <w:rFonts w:ascii="Cambria" w:hAnsi="Cambria"/>
          <w:sz w:val="20"/>
          <w:szCs w:val="20"/>
          <w:lang w:val="pt-BR"/>
        </w:rPr>
      </w:pPr>
    </w:p>
    <w:p w:rsidR="004B7B42" w:rsidRPr="006B4CE6" w:rsidRDefault="00A05A9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 Ação Civil Pública solicitou, entre outros pontos, a determinação da responsabilidade dos </w:t>
      </w:r>
      <w:r w:rsidR="002B328E" w:rsidRPr="006B4CE6">
        <w:rPr>
          <w:rFonts w:ascii="Cambria" w:hAnsi="Cambria"/>
          <w:sz w:val="20"/>
          <w:szCs w:val="20"/>
          <w:lang w:val="pt-BR"/>
        </w:rPr>
        <w:t>ex-comandantes</w:t>
      </w:r>
      <w:r w:rsidRPr="006B4CE6">
        <w:rPr>
          <w:rFonts w:ascii="Cambria" w:hAnsi="Cambria"/>
          <w:sz w:val="20"/>
          <w:szCs w:val="20"/>
          <w:lang w:val="pt-BR"/>
        </w:rPr>
        <w:t xml:space="preserve"> </w:t>
      </w:r>
      <w:r w:rsidR="004B7B42" w:rsidRPr="006B4CE6">
        <w:rPr>
          <w:rFonts w:ascii="Cambria" w:hAnsi="Cambria"/>
          <w:sz w:val="20"/>
          <w:szCs w:val="20"/>
          <w:lang w:val="pt-BR"/>
        </w:rPr>
        <w:t xml:space="preserve">Carlos Alberto Brilhante Ustra </w:t>
      </w:r>
      <w:r w:rsidRPr="006B4CE6">
        <w:rPr>
          <w:rFonts w:ascii="Cambria" w:hAnsi="Cambria"/>
          <w:sz w:val="20"/>
          <w:szCs w:val="20"/>
          <w:lang w:val="pt-BR"/>
        </w:rPr>
        <w:t>e</w:t>
      </w:r>
      <w:r w:rsidR="004B7B42" w:rsidRPr="006B4CE6">
        <w:rPr>
          <w:rFonts w:ascii="Cambria" w:hAnsi="Cambria"/>
          <w:sz w:val="20"/>
          <w:szCs w:val="20"/>
          <w:lang w:val="pt-BR"/>
        </w:rPr>
        <w:t xml:space="preserve"> Audir Santos Maciel</w:t>
      </w:r>
      <w:r w:rsidR="008A382F" w:rsidRPr="006B4CE6">
        <w:rPr>
          <w:rFonts w:ascii="Cambria" w:hAnsi="Cambria"/>
          <w:sz w:val="20"/>
          <w:szCs w:val="20"/>
          <w:lang w:val="pt-BR"/>
        </w:rPr>
        <w:t xml:space="preserve"> e o pagamento d</w:t>
      </w:r>
      <w:r w:rsidR="007A1BDD" w:rsidRPr="006B4CE6">
        <w:rPr>
          <w:rFonts w:ascii="Cambria" w:hAnsi="Cambria"/>
          <w:sz w:val="20"/>
          <w:szCs w:val="20"/>
          <w:lang w:val="pt-BR"/>
        </w:rPr>
        <w:t>as indenizações</w:t>
      </w:r>
      <w:r w:rsidR="004B7B42" w:rsidRPr="006B4CE6">
        <w:rPr>
          <w:rFonts w:ascii="Cambria" w:hAnsi="Cambria"/>
          <w:sz w:val="20"/>
          <w:szCs w:val="20"/>
          <w:lang w:val="pt-BR"/>
        </w:rPr>
        <w:t xml:space="preserve"> “[s</w:t>
      </w:r>
      <w:proofErr w:type="gramStart"/>
      <w:r w:rsidR="004B7B42" w:rsidRPr="006B4CE6">
        <w:rPr>
          <w:rFonts w:ascii="Cambria" w:hAnsi="Cambria"/>
          <w:sz w:val="20"/>
          <w:szCs w:val="20"/>
          <w:lang w:val="pt-BR"/>
        </w:rPr>
        <w:t>]</w:t>
      </w:r>
      <w:r w:rsidR="007A1BDD" w:rsidRPr="006B4CE6">
        <w:rPr>
          <w:rFonts w:ascii="Cambria" w:hAnsi="Cambria"/>
          <w:sz w:val="20"/>
          <w:szCs w:val="20"/>
          <w:lang w:val="pt-BR"/>
        </w:rPr>
        <w:t>u</w:t>
      </w:r>
      <w:r w:rsidR="004B7B42" w:rsidRPr="006B4CE6">
        <w:rPr>
          <w:rFonts w:ascii="Cambria" w:hAnsi="Cambria"/>
          <w:sz w:val="20"/>
          <w:szCs w:val="20"/>
          <w:lang w:val="pt-BR"/>
        </w:rPr>
        <w:t>portadas</w:t>
      </w:r>
      <w:proofErr w:type="gramEnd"/>
      <w:r w:rsidR="004B7B42" w:rsidRPr="006B4CE6">
        <w:rPr>
          <w:rFonts w:ascii="Cambria" w:hAnsi="Cambria"/>
          <w:sz w:val="20"/>
          <w:szCs w:val="20"/>
          <w:lang w:val="pt-BR"/>
        </w:rPr>
        <w:t xml:space="preserve"> </w:t>
      </w:r>
      <w:r w:rsidR="007A1BDD" w:rsidRPr="006B4CE6">
        <w:rPr>
          <w:rFonts w:ascii="Cambria" w:hAnsi="Cambria"/>
          <w:sz w:val="20"/>
          <w:szCs w:val="20"/>
          <w:lang w:val="pt-BR"/>
        </w:rPr>
        <w:t xml:space="preserve">pelo Tesouro Nacional na forma da Lei Nº </w:t>
      </w:r>
      <w:r w:rsidR="004B7B42" w:rsidRPr="006B4CE6">
        <w:rPr>
          <w:rFonts w:ascii="Cambria" w:hAnsi="Cambria"/>
          <w:sz w:val="20"/>
          <w:szCs w:val="20"/>
          <w:lang w:val="pt-BR"/>
        </w:rPr>
        <w:t>9.140/9[5]”</w:t>
      </w:r>
      <w:r w:rsidR="007A1BDD" w:rsidRPr="006B4CE6">
        <w:rPr>
          <w:rFonts w:ascii="Cambria" w:hAnsi="Cambria"/>
          <w:sz w:val="20"/>
          <w:szCs w:val="20"/>
          <w:lang w:val="pt-BR"/>
        </w:rPr>
        <w:t>,</w:t>
      </w:r>
      <w:r w:rsidR="004B7B42" w:rsidRPr="006B4CE6">
        <w:rPr>
          <w:rStyle w:val="Refdenotaalpie"/>
          <w:rFonts w:ascii="Cambria" w:hAnsi="Cambria"/>
          <w:sz w:val="20"/>
          <w:szCs w:val="20"/>
          <w:lang w:val="pt-BR"/>
        </w:rPr>
        <w:footnoteReference w:id="265"/>
      </w:r>
      <w:r w:rsidR="007A1BDD" w:rsidRPr="006B4CE6">
        <w:rPr>
          <w:rFonts w:ascii="Cambria" w:hAnsi="Cambria"/>
          <w:sz w:val="20"/>
          <w:szCs w:val="20"/>
          <w:lang w:val="pt-BR"/>
        </w:rPr>
        <w:t xml:space="preserve"> além da reparação dos danos morais coletivos.</w:t>
      </w:r>
      <w:r w:rsidR="004B7B42" w:rsidRPr="006B4CE6">
        <w:rPr>
          <w:rStyle w:val="Refdenotaalpie"/>
          <w:rFonts w:ascii="Cambria" w:hAnsi="Cambria"/>
          <w:sz w:val="20"/>
          <w:szCs w:val="20"/>
          <w:lang w:val="pt-BR"/>
        </w:rPr>
        <w:footnoteReference w:id="266"/>
      </w:r>
    </w:p>
    <w:p w:rsidR="00531CA7" w:rsidRPr="006B4CE6" w:rsidRDefault="00531CA7" w:rsidP="007B38D0">
      <w:pPr>
        <w:widowControl w:val="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w:t>
      </w:r>
      <w:r w:rsidR="00C5782F" w:rsidRPr="006B4CE6">
        <w:rPr>
          <w:rFonts w:ascii="Cambria" w:hAnsi="Cambria"/>
          <w:sz w:val="20"/>
          <w:szCs w:val="20"/>
          <w:lang w:val="pt-BR"/>
        </w:rPr>
        <w:t xml:space="preserve">m </w:t>
      </w:r>
      <w:proofErr w:type="gramStart"/>
      <w:r w:rsidRPr="006B4CE6">
        <w:rPr>
          <w:rFonts w:ascii="Cambria" w:hAnsi="Cambria"/>
          <w:sz w:val="20"/>
          <w:szCs w:val="20"/>
          <w:lang w:val="pt-BR"/>
        </w:rPr>
        <w:t>5</w:t>
      </w:r>
      <w:proofErr w:type="gramEnd"/>
      <w:r w:rsidRPr="006B4CE6">
        <w:rPr>
          <w:rFonts w:ascii="Cambria" w:hAnsi="Cambria"/>
          <w:sz w:val="20"/>
          <w:szCs w:val="20"/>
          <w:lang w:val="pt-BR"/>
        </w:rPr>
        <w:t xml:space="preserve"> </w:t>
      </w:r>
      <w:r w:rsidR="009F32C0" w:rsidRPr="006B4CE6">
        <w:rPr>
          <w:rFonts w:ascii="Cambria" w:hAnsi="Cambria"/>
          <w:sz w:val="20"/>
          <w:szCs w:val="20"/>
          <w:lang w:val="pt-BR"/>
        </w:rPr>
        <w:t xml:space="preserve">de maio de </w:t>
      </w:r>
      <w:r w:rsidRPr="006B4CE6">
        <w:rPr>
          <w:rFonts w:ascii="Cambria" w:hAnsi="Cambria"/>
          <w:sz w:val="20"/>
          <w:szCs w:val="20"/>
          <w:lang w:val="pt-BR"/>
        </w:rPr>
        <w:t xml:space="preserve">2010, </w:t>
      </w:r>
      <w:r w:rsidR="00C5782F" w:rsidRPr="006B4CE6">
        <w:rPr>
          <w:rFonts w:ascii="Cambria" w:hAnsi="Cambria"/>
          <w:sz w:val="20"/>
          <w:szCs w:val="20"/>
          <w:lang w:val="pt-BR"/>
        </w:rPr>
        <w:t xml:space="preserve">o Juiz da 8ª Vara da Justiça Federal em São Paulo emitiu sentença na qual decidiu declarar improcedente a solicitação contra os </w:t>
      </w:r>
      <w:r w:rsidR="002B328E" w:rsidRPr="006B4CE6">
        <w:rPr>
          <w:rFonts w:ascii="Cambria" w:hAnsi="Cambria"/>
          <w:sz w:val="20"/>
          <w:szCs w:val="20"/>
          <w:lang w:val="pt-BR"/>
        </w:rPr>
        <w:t>ex-comandantes</w:t>
      </w:r>
      <w:r w:rsidR="00C5782F" w:rsidRPr="006B4CE6">
        <w:rPr>
          <w:rFonts w:ascii="Cambria" w:hAnsi="Cambria"/>
          <w:sz w:val="20"/>
          <w:szCs w:val="20"/>
          <w:lang w:val="pt-BR"/>
        </w:rPr>
        <w:t xml:space="preserve"> </w:t>
      </w:r>
      <w:r w:rsidRPr="006B4CE6">
        <w:rPr>
          <w:rFonts w:ascii="Cambria" w:hAnsi="Cambria"/>
          <w:sz w:val="20"/>
          <w:szCs w:val="20"/>
          <w:lang w:val="pt-BR"/>
        </w:rPr>
        <w:t xml:space="preserve">Carlos Alberto Brilhante Ustra </w:t>
      </w:r>
      <w:r w:rsidR="00C5782F" w:rsidRPr="006B4CE6">
        <w:rPr>
          <w:rFonts w:ascii="Cambria" w:hAnsi="Cambria"/>
          <w:sz w:val="20"/>
          <w:szCs w:val="20"/>
          <w:lang w:val="pt-BR"/>
        </w:rPr>
        <w:t xml:space="preserve">e </w:t>
      </w:r>
      <w:r w:rsidRPr="006B4CE6">
        <w:rPr>
          <w:rFonts w:ascii="Cambria" w:hAnsi="Cambria"/>
          <w:sz w:val="20"/>
          <w:szCs w:val="20"/>
          <w:lang w:val="pt-BR"/>
        </w:rPr>
        <w:t>Audir Santos Maciel,</w:t>
      </w:r>
      <w:r w:rsidR="00C5782F" w:rsidRPr="006B4CE6">
        <w:rPr>
          <w:rFonts w:ascii="Cambria" w:hAnsi="Cambria"/>
          <w:sz w:val="20"/>
          <w:szCs w:val="20"/>
          <w:lang w:val="pt-BR"/>
        </w:rPr>
        <w:t xml:space="preserve"> com base na falta de idoneidade do recurso e a aplicação da Lei </w:t>
      </w:r>
      <w:r w:rsidRPr="006B4CE6">
        <w:rPr>
          <w:rStyle w:val="nfasis"/>
          <w:rFonts w:ascii="Cambria" w:hAnsi="Cambria" w:cs="Arial"/>
          <w:i w:val="0"/>
          <w:sz w:val="20"/>
          <w:szCs w:val="20"/>
          <w:lang w:val="pt-BR"/>
        </w:rPr>
        <w:t>6.683/1979, con</w:t>
      </w:r>
      <w:r w:rsidR="00C5782F" w:rsidRPr="006B4CE6">
        <w:rPr>
          <w:rStyle w:val="nfasis"/>
          <w:rFonts w:ascii="Cambria" w:hAnsi="Cambria" w:cs="Arial"/>
          <w:i w:val="0"/>
          <w:sz w:val="20"/>
          <w:szCs w:val="20"/>
          <w:lang w:val="pt-BR"/>
        </w:rPr>
        <w:t xml:space="preserve">hecida como </w:t>
      </w:r>
      <w:r w:rsidR="00845713" w:rsidRPr="006B4CE6">
        <w:rPr>
          <w:rStyle w:val="nfasis"/>
          <w:rFonts w:ascii="Cambria" w:hAnsi="Cambria" w:cs="Arial"/>
          <w:i w:val="0"/>
          <w:sz w:val="20"/>
          <w:szCs w:val="20"/>
          <w:lang w:val="pt-BR"/>
        </w:rPr>
        <w:t>Lei de Anistia</w:t>
      </w:r>
      <w:r w:rsidR="00C5782F" w:rsidRPr="006B4CE6">
        <w:rPr>
          <w:rStyle w:val="nfasis"/>
          <w:rFonts w:ascii="Cambria" w:hAnsi="Cambria" w:cs="Arial"/>
          <w:i w:val="0"/>
          <w:sz w:val="20"/>
          <w:szCs w:val="20"/>
          <w:lang w:val="pt-BR"/>
        </w:rPr>
        <w:t>.</w:t>
      </w:r>
      <w:r w:rsidRPr="006B4CE6">
        <w:rPr>
          <w:rStyle w:val="Refdenotaalpie"/>
          <w:rFonts w:ascii="Cambria" w:hAnsi="Cambria"/>
          <w:sz w:val="20"/>
          <w:szCs w:val="20"/>
          <w:lang w:val="pt-BR"/>
        </w:rPr>
        <w:footnoteReference w:id="267"/>
      </w:r>
      <w:r w:rsidR="00C5782F" w:rsidRPr="006B4CE6">
        <w:rPr>
          <w:rStyle w:val="nfasis"/>
          <w:rFonts w:ascii="Cambria" w:hAnsi="Cambria" w:cs="Arial"/>
          <w:i w:val="0"/>
          <w:sz w:val="20"/>
          <w:szCs w:val="20"/>
          <w:lang w:val="pt-BR"/>
        </w:rPr>
        <w:t xml:space="preserve"> O </w:t>
      </w:r>
      <w:r w:rsidR="0056371E" w:rsidRPr="006B4CE6">
        <w:rPr>
          <w:rFonts w:ascii="Cambria" w:hAnsi="Cambria"/>
          <w:sz w:val="20"/>
          <w:szCs w:val="20"/>
          <w:lang w:val="pt-BR"/>
        </w:rPr>
        <w:t>Ministério Público Federal</w:t>
      </w:r>
      <w:r w:rsidRPr="006B4CE6">
        <w:rPr>
          <w:rFonts w:ascii="Cambria" w:hAnsi="Cambria"/>
          <w:sz w:val="20"/>
          <w:szCs w:val="20"/>
          <w:lang w:val="pt-BR"/>
        </w:rPr>
        <w:t xml:space="preserve"> </w:t>
      </w:r>
      <w:r w:rsidR="00C5782F" w:rsidRPr="006B4CE6">
        <w:rPr>
          <w:rFonts w:ascii="Cambria" w:hAnsi="Cambria"/>
          <w:sz w:val="20"/>
          <w:szCs w:val="20"/>
          <w:lang w:val="pt-BR"/>
        </w:rPr>
        <w:t xml:space="preserve">apresentou recurso de apelação contra essa sentença, </w:t>
      </w:r>
      <w:r w:rsidR="009949CE" w:rsidRPr="006B4CE6">
        <w:rPr>
          <w:rFonts w:ascii="Cambria" w:hAnsi="Cambria"/>
          <w:sz w:val="20"/>
          <w:szCs w:val="20"/>
          <w:lang w:val="pt-BR"/>
        </w:rPr>
        <w:t xml:space="preserve">e </w:t>
      </w:r>
      <w:r w:rsidR="009949CE" w:rsidRPr="006B4CE6">
        <w:rPr>
          <w:rFonts w:ascii="Cambria" w:hAnsi="Cambria"/>
          <w:sz w:val="20"/>
          <w:szCs w:val="20"/>
          <w:lang w:val="pt-BR"/>
        </w:rPr>
        <w:lastRenderedPageBreak/>
        <w:t>sua resolução continuava</w:t>
      </w:r>
      <w:r w:rsidR="00C5782F" w:rsidRPr="006B4CE6">
        <w:rPr>
          <w:rFonts w:ascii="Cambria" w:hAnsi="Cambria"/>
          <w:sz w:val="20"/>
          <w:szCs w:val="20"/>
          <w:lang w:val="pt-BR"/>
        </w:rPr>
        <w:t xml:space="preserve"> pendente </w:t>
      </w:r>
      <w:r w:rsidR="009949CE" w:rsidRPr="006B4CE6">
        <w:rPr>
          <w:rFonts w:ascii="Cambria" w:hAnsi="Cambria"/>
          <w:sz w:val="20"/>
          <w:szCs w:val="20"/>
          <w:lang w:val="pt-BR"/>
        </w:rPr>
        <w:t xml:space="preserve">até </w:t>
      </w:r>
      <w:r w:rsidR="00C5782F" w:rsidRPr="006B4CE6">
        <w:rPr>
          <w:rFonts w:ascii="Cambria" w:hAnsi="Cambria"/>
          <w:sz w:val="20"/>
          <w:szCs w:val="20"/>
          <w:lang w:val="pt-BR"/>
        </w:rPr>
        <w:t>a data do presente relatório.</w:t>
      </w:r>
      <w:r w:rsidRPr="006B4CE6">
        <w:rPr>
          <w:rStyle w:val="Refdenotaalpie"/>
          <w:rFonts w:ascii="Cambria" w:hAnsi="Cambria"/>
          <w:sz w:val="20"/>
          <w:szCs w:val="20"/>
          <w:lang w:val="pt-BR"/>
        </w:rPr>
        <w:footnoteReference w:id="268"/>
      </w:r>
    </w:p>
    <w:p w:rsidR="00531CA7" w:rsidRPr="006B4CE6" w:rsidRDefault="009949CE" w:rsidP="00946F49">
      <w:pPr>
        <w:pStyle w:val="Ttulo4"/>
        <w:keepNext w:val="0"/>
        <w:widowControl w:val="0"/>
        <w:numPr>
          <w:ilvl w:val="0"/>
          <w:numId w:val="66"/>
        </w:numPr>
        <w:ind w:left="900" w:firstLine="90"/>
        <w:jc w:val="both"/>
        <w:rPr>
          <w:rFonts w:ascii="Cambria" w:hAnsi="Cambria"/>
          <w:sz w:val="20"/>
          <w:lang w:val="pt-BR"/>
        </w:rPr>
      </w:pPr>
      <w:bookmarkStart w:id="56" w:name="_Toc433275954"/>
      <w:bookmarkStart w:id="57" w:name="_Toc433285879"/>
      <w:bookmarkStart w:id="58" w:name="_Toc433292625"/>
      <w:r w:rsidRPr="006B4CE6">
        <w:rPr>
          <w:rFonts w:ascii="Cambria" w:hAnsi="Cambria"/>
          <w:sz w:val="20"/>
          <w:lang w:val="pt-BR"/>
        </w:rPr>
        <w:t>Atuações da C</w:t>
      </w:r>
      <w:r w:rsidR="009F32C0" w:rsidRPr="006B4CE6">
        <w:rPr>
          <w:rFonts w:ascii="Cambria" w:hAnsi="Cambria"/>
          <w:sz w:val="20"/>
          <w:lang w:val="pt-BR"/>
        </w:rPr>
        <w:t>omissão Nacional da Verdade</w:t>
      </w:r>
      <w:r w:rsidR="00531CA7" w:rsidRPr="006B4CE6">
        <w:rPr>
          <w:rFonts w:ascii="Cambria" w:hAnsi="Cambria"/>
          <w:sz w:val="20"/>
          <w:lang w:val="pt-BR"/>
        </w:rPr>
        <w:t xml:space="preserve"> (CNV) p</w:t>
      </w:r>
      <w:r w:rsidRPr="006B4CE6">
        <w:rPr>
          <w:rFonts w:ascii="Cambria" w:hAnsi="Cambria"/>
          <w:sz w:val="20"/>
          <w:lang w:val="pt-BR"/>
        </w:rPr>
        <w:t>ela Lei</w:t>
      </w:r>
      <w:r w:rsidR="005D4FFD" w:rsidRPr="006B4CE6">
        <w:rPr>
          <w:rFonts w:ascii="Cambria" w:hAnsi="Cambria"/>
          <w:sz w:val="20"/>
          <w:lang w:val="pt-BR"/>
        </w:rPr>
        <w:t xml:space="preserve"> Nº </w:t>
      </w:r>
      <w:r w:rsidR="00531CA7" w:rsidRPr="006B4CE6">
        <w:rPr>
          <w:rFonts w:ascii="Cambria" w:hAnsi="Cambria"/>
          <w:sz w:val="20"/>
          <w:lang w:val="pt-BR"/>
        </w:rPr>
        <w:t>12.528/2011</w:t>
      </w:r>
      <w:bookmarkEnd w:id="56"/>
      <w:bookmarkEnd w:id="57"/>
      <w:bookmarkEnd w:id="58"/>
    </w:p>
    <w:p w:rsidR="000F5F70" w:rsidRPr="006B4CE6" w:rsidRDefault="000F5F70" w:rsidP="007B38D0">
      <w:pPr>
        <w:widowControl w:val="0"/>
        <w:rPr>
          <w:lang w:val="pt-BR"/>
        </w:rPr>
      </w:pPr>
    </w:p>
    <w:p w:rsidR="00531CA7" w:rsidRPr="006B4CE6" w:rsidRDefault="00271DB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w:t>
      </w:r>
      <w:r w:rsidR="00531CA7" w:rsidRPr="006B4CE6">
        <w:rPr>
          <w:rFonts w:ascii="Cambria" w:hAnsi="Cambria"/>
          <w:sz w:val="20"/>
          <w:szCs w:val="20"/>
          <w:lang w:val="pt-BR"/>
        </w:rPr>
        <w:t xml:space="preserve">18 </w:t>
      </w:r>
      <w:r w:rsidR="009F32C0" w:rsidRPr="006B4CE6">
        <w:rPr>
          <w:rFonts w:ascii="Cambria" w:hAnsi="Cambria"/>
          <w:sz w:val="20"/>
          <w:szCs w:val="20"/>
          <w:lang w:val="pt-BR"/>
        </w:rPr>
        <w:t xml:space="preserve">de novembro de </w:t>
      </w:r>
      <w:r w:rsidR="00531CA7" w:rsidRPr="006B4CE6">
        <w:rPr>
          <w:rFonts w:ascii="Cambria" w:hAnsi="Cambria"/>
          <w:sz w:val="20"/>
          <w:szCs w:val="20"/>
          <w:lang w:val="pt-BR"/>
        </w:rPr>
        <w:t>2011</w:t>
      </w:r>
      <w:r w:rsidRPr="006B4CE6">
        <w:rPr>
          <w:rFonts w:ascii="Cambria" w:hAnsi="Cambria"/>
          <w:sz w:val="20"/>
          <w:szCs w:val="20"/>
          <w:lang w:val="pt-BR"/>
        </w:rPr>
        <w:t>, foi promulgada a Lei</w:t>
      </w:r>
      <w:r w:rsidR="005D4FFD" w:rsidRPr="006B4CE6">
        <w:rPr>
          <w:rFonts w:ascii="Cambria" w:hAnsi="Cambria"/>
          <w:sz w:val="20"/>
          <w:szCs w:val="20"/>
          <w:lang w:val="pt-BR"/>
        </w:rPr>
        <w:t xml:space="preserve"> Nº </w:t>
      </w:r>
      <w:r w:rsidR="00531CA7" w:rsidRPr="006B4CE6">
        <w:rPr>
          <w:rFonts w:ascii="Cambria" w:hAnsi="Cambria"/>
          <w:sz w:val="20"/>
          <w:szCs w:val="20"/>
          <w:lang w:val="pt-BR"/>
        </w:rPr>
        <w:t xml:space="preserve">12.528/2011, </w:t>
      </w:r>
      <w:r w:rsidR="001D0756" w:rsidRPr="006B4CE6">
        <w:rPr>
          <w:rFonts w:ascii="Cambria" w:hAnsi="Cambria"/>
          <w:sz w:val="20"/>
          <w:szCs w:val="20"/>
          <w:lang w:val="pt-BR"/>
        </w:rPr>
        <w:t xml:space="preserve">que criou a </w:t>
      </w:r>
      <w:r w:rsidR="009F32C0" w:rsidRPr="006B4CE6">
        <w:rPr>
          <w:rFonts w:ascii="Cambria" w:hAnsi="Cambria"/>
          <w:sz w:val="20"/>
          <w:szCs w:val="20"/>
          <w:lang w:val="pt-BR"/>
        </w:rPr>
        <w:t>Comissão Nacional da Verdade</w:t>
      </w:r>
      <w:r w:rsidR="00531CA7" w:rsidRPr="006B4CE6">
        <w:rPr>
          <w:rFonts w:ascii="Cambria" w:hAnsi="Cambria"/>
          <w:sz w:val="20"/>
          <w:szCs w:val="20"/>
          <w:lang w:val="pt-BR"/>
        </w:rPr>
        <w:t xml:space="preserve"> (</w:t>
      </w:r>
      <w:r w:rsidR="001D0756" w:rsidRPr="006B4CE6">
        <w:rPr>
          <w:rFonts w:ascii="Cambria" w:hAnsi="Cambria"/>
          <w:sz w:val="20"/>
          <w:szCs w:val="20"/>
          <w:lang w:val="pt-BR"/>
        </w:rPr>
        <w:t xml:space="preserve">doravante, </w:t>
      </w:r>
      <w:r w:rsidR="00531CA7" w:rsidRPr="006B4CE6">
        <w:rPr>
          <w:rFonts w:ascii="Cambria" w:hAnsi="Cambria"/>
          <w:sz w:val="20"/>
          <w:szCs w:val="20"/>
          <w:lang w:val="pt-BR"/>
        </w:rPr>
        <w:t>“CNV”)</w:t>
      </w:r>
      <w:r w:rsidR="001D0756"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269"/>
      </w:r>
      <w:r w:rsidR="001D0756" w:rsidRPr="006B4CE6">
        <w:rPr>
          <w:rFonts w:ascii="Cambria" w:hAnsi="Cambria"/>
          <w:sz w:val="20"/>
          <w:szCs w:val="20"/>
          <w:lang w:val="pt-BR"/>
        </w:rPr>
        <w:t xml:space="preserve"> De acordo com o artigo</w:t>
      </w:r>
      <w:r w:rsidR="00531CA7" w:rsidRPr="006B4CE6">
        <w:rPr>
          <w:rFonts w:ascii="Cambria" w:hAnsi="Cambria"/>
          <w:sz w:val="20"/>
          <w:szCs w:val="20"/>
          <w:lang w:val="pt-BR"/>
        </w:rPr>
        <w:t xml:space="preserve"> 1</w:t>
      </w:r>
      <w:r w:rsidR="00531CA7" w:rsidRPr="006B4CE6">
        <w:rPr>
          <w:rFonts w:ascii="Cambria" w:hAnsi="Cambria" w:cs="Arial"/>
          <w:sz w:val="20"/>
          <w:szCs w:val="20"/>
          <w:lang w:val="pt-BR"/>
        </w:rPr>
        <w:t>º de</w:t>
      </w:r>
      <w:r w:rsidR="001D0756" w:rsidRPr="006B4CE6">
        <w:rPr>
          <w:rFonts w:ascii="Cambria" w:hAnsi="Cambria" w:cs="Arial"/>
          <w:sz w:val="20"/>
          <w:szCs w:val="20"/>
          <w:lang w:val="pt-BR"/>
        </w:rPr>
        <w:t>s</w:t>
      </w:r>
      <w:r w:rsidR="00AD21F4">
        <w:rPr>
          <w:rFonts w:ascii="Cambria" w:hAnsi="Cambria" w:cs="Arial"/>
          <w:sz w:val="20"/>
          <w:szCs w:val="20"/>
          <w:lang w:val="pt-BR"/>
        </w:rPr>
        <w:t>s</w:t>
      </w:r>
      <w:r w:rsidR="001D0756" w:rsidRPr="006B4CE6">
        <w:rPr>
          <w:rFonts w:ascii="Cambria" w:hAnsi="Cambria" w:cs="Arial"/>
          <w:sz w:val="20"/>
          <w:szCs w:val="20"/>
          <w:lang w:val="pt-BR"/>
        </w:rPr>
        <w:t xml:space="preserve">a Lei, a </w:t>
      </w:r>
      <w:r w:rsidR="00531CA7" w:rsidRPr="006B4CE6">
        <w:rPr>
          <w:rFonts w:ascii="Cambria" w:hAnsi="Cambria"/>
          <w:sz w:val="20"/>
          <w:szCs w:val="20"/>
          <w:lang w:val="pt-BR"/>
        </w:rPr>
        <w:t>CNV t</w:t>
      </w:r>
      <w:r w:rsidR="001D0756" w:rsidRPr="006B4CE6">
        <w:rPr>
          <w:rFonts w:ascii="Cambria" w:hAnsi="Cambria"/>
          <w:sz w:val="20"/>
          <w:szCs w:val="20"/>
          <w:lang w:val="pt-BR"/>
        </w:rPr>
        <w:t xml:space="preserve">eve o propósito de </w:t>
      </w:r>
      <w:r w:rsidR="00531CA7" w:rsidRPr="006B4CE6">
        <w:rPr>
          <w:rFonts w:ascii="Cambria" w:hAnsi="Cambria"/>
          <w:sz w:val="20"/>
          <w:szCs w:val="20"/>
          <w:lang w:val="pt-BR"/>
        </w:rPr>
        <w:t>“[e</w:t>
      </w:r>
      <w:proofErr w:type="gramStart"/>
      <w:r w:rsidR="00531CA7" w:rsidRPr="006B4CE6">
        <w:rPr>
          <w:rFonts w:ascii="Cambria" w:hAnsi="Cambria"/>
          <w:sz w:val="20"/>
          <w:szCs w:val="20"/>
          <w:lang w:val="pt-BR"/>
        </w:rPr>
        <w:t>]xaminar</w:t>
      </w:r>
      <w:proofErr w:type="gramEnd"/>
      <w:r w:rsidR="00531CA7" w:rsidRPr="006B4CE6">
        <w:rPr>
          <w:rFonts w:ascii="Cambria" w:hAnsi="Cambria"/>
          <w:sz w:val="20"/>
          <w:szCs w:val="20"/>
          <w:lang w:val="pt-BR"/>
        </w:rPr>
        <w:t xml:space="preserve"> </w:t>
      </w:r>
      <w:r w:rsidR="00F13BF1" w:rsidRPr="006B4CE6">
        <w:rPr>
          <w:rFonts w:ascii="Cambria" w:hAnsi="Cambria"/>
          <w:sz w:val="20"/>
          <w:szCs w:val="20"/>
          <w:lang w:val="pt-BR"/>
        </w:rPr>
        <w:t>e</w:t>
      </w:r>
      <w:r w:rsidR="00531CA7" w:rsidRPr="006B4CE6">
        <w:rPr>
          <w:rFonts w:ascii="Cambria" w:hAnsi="Cambria"/>
          <w:sz w:val="20"/>
          <w:szCs w:val="20"/>
          <w:lang w:val="pt-BR"/>
        </w:rPr>
        <w:t xml:space="preserve"> esclarecer </w:t>
      </w:r>
      <w:r w:rsidR="00F13BF1" w:rsidRPr="006B4CE6">
        <w:rPr>
          <w:rFonts w:ascii="Cambria" w:hAnsi="Cambria"/>
          <w:sz w:val="20"/>
          <w:szCs w:val="20"/>
          <w:lang w:val="pt-BR"/>
        </w:rPr>
        <w:t xml:space="preserve">as graves violações de direitos </w:t>
      </w:r>
      <w:r w:rsidR="00531CA7" w:rsidRPr="006B4CE6">
        <w:rPr>
          <w:rFonts w:ascii="Cambria" w:hAnsi="Cambria"/>
          <w:sz w:val="20"/>
          <w:szCs w:val="20"/>
          <w:lang w:val="pt-BR"/>
        </w:rPr>
        <w:t>humanos” pr</w:t>
      </w:r>
      <w:r w:rsidR="00F13BF1" w:rsidRPr="006B4CE6">
        <w:rPr>
          <w:rFonts w:ascii="Cambria" w:hAnsi="Cambria"/>
          <w:sz w:val="20"/>
          <w:szCs w:val="20"/>
          <w:lang w:val="pt-BR"/>
        </w:rPr>
        <w:t>aticadas durante a ditadura militar</w:t>
      </w:r>
      <w:r w:rsidR="00AD166E" w:rsidRPr="006B4CE6">
        <w:rPr>
          <w:rFonts w:ascii="Cambria" w:hAnsi="Cambria"/>
          <w:sz w:val="20"/>
          <w:szCs w:val="20"/>
          <w:lang w:val="pt-BR"/>
        </w:rPr>
        <w:t>,</w:t>
      </w:r>
      <w:r w:rsidR="00AD166E" w:rsidRPr="006B4CE6">
        <w:rPr>
          <w:rStyle w:val="Refdenotaalpie"/>
          <w:rFonts w:ascii="Cambria" w:hAnsi="Cambria"/>
          <w:sz w:val="20"/>
          <w:szCs w:val="20"/>
          <w:lang w:val="pt-BR"/>
        </w:rPr>
        <w:footnoteReference w:id="270"/>
      </w:r>
      <w:r w:rsidR="00AD166E" w:rsidRPr="006B4CE6">
        <w:rPr>
          <w:rFonts w:ascii="Cambria" w:hAnsi="Cambria"/>
          <w:sz w:val="20"/>
          <w:szCs w:val="20"/>
          <w:lang w:val="pt-BR"/>
        </w:rPr>
        <w:t xml:space="preserve"> </w:t>
      </w:r>
      <w:r w:rsidR="00531CA7" w:rsidRPr="006B4CE6">
        <w:rPr>
          <w:rFonts w:ascii="Cambria" w:hAnsi="Cambria"/>
          <w:sz w:val="20"/>
          <w:szCs w:val="20"/>
          <w:lang w:val="pt-BR"/>
        </w:rPr>
        <w:t>“</w:t>
      </w:r>
      <w:r w:rsidR="00F17D93" w:rsidRPr="006B4CE6">
        <w:rPr>
          <w:rFonts w:ascii="Cambria" w:hAnsi="Cambria"/>
          <w:sz w:val="20"/>
          <w:szCs w:val="20"/>
          <w:lang w:val="pt-BR"/>
        </w:rPr>
        <w:t>[</w:t>
      </w:r>
      <w:r w:rsidR="00531CA7" w:rsidRPr="006B4CE6">
        <w:rPr>
          <w:rFonts w:ascii="Cambria" w:hAnsi="Cambria" w:cs="Arial"/>
          <w:sz w:val="20"/>
          <w:szCs w:val="20"/>
          <w:lang w:val="pt-BR"/>
        </w:rPr>
        <w:t>a</w:t>
      </w:r>
      <w:r w:rsidR="00F17D93" w:rsidRPr="006B4CE6">
        <w:rPr>
          <w:rFonts w:ascii="Cambria" w:hAnsi="Cambria" w:cs="Arial"/>
          <w:sz w:val="20"/>
          <w:szCs w:val="20"/>
          <w:lang w:val="pt-BR"/>
        </w:rPr>
        <w:t>]</w:t>
      </w:r>
      <w:r w:rsidR="00531CA7" w:rsidRPr="006B4CE6">
        <w:rPr>
          <w:rFonts w:ascii="Cambria" w:hAnsi="Cambria" w:cs="Arial"/>
          <w:sz w:val="20"/>
          <w:szCs w:val="20"/>
          <w:lang w:val="pt-BR"/>
        </w:rPr>
        <w:t xml:space="preserve"> f</w:t>
      </w:r>
      <w:r w:rsidR="00F17D93" w:rsidRPr="006B4CE6">
        <w:rPr>
          <w:rFonts w:ascii="Cambria" w:hAnsi="Cambria" w:cs="Arial"/>
          <w:sz w:val="20"/>
          <w:szCs w:val="20"/>
          <w:lang w:val="pt-BR"/>
        </w:rPr>
        <w:t>im de efetivar o direito à memória e à verdade histórica e promover a reconciliação nacional”.</w:t>
      </w:r>
      <w:r w:rsidR="00531CA7" w:rsidRPr="006B4CE6">
        <w:rPr>
          <w:rStyle w:val="Refdenotaalpie"/>
          <w:rFonts w:ascii="Cambria" w:hAnsi="Cambria" w:cs="Arial"/>
          <w:sz w:val="20"/>
          <w:szCs w:val="20"/>
          <w:lang w:val="pt-BR"/>
        </w:rPr>
        <w:footnoteReference w:id="271"/>
      </w:r>
      <w:r w:rsidR="00F17D93" w:rsidRPr="006B4CE6">
        <w:rPr>
          <w:rFonts w:ascii="Cambria" w:hAnsi="Cambria" w:cs="Arial"/>
          <w:sz w:val="20"/>
          <w:szCs w:val="20"/>
          <w:lang w:val="pt-BR"/>
        </w:rPr>
        <w:t xml:space="preserve"> Suas atividades foram desenvolvidas d</w:t>
      </w:r>
      <w:r w:rsidR="009F32C0" w:rsidRPr="006B4CE6">
        <w:rPr>
          <w:rFonts w:ascii="Cambria" w:hAnsi="Cambria" w:cs="Arial"/>
          <w:sz w:val="20"/>
          <w:szCs w:val="20"/>
          <w:lang w:val="pt-BR"/>
        </w:rPr>
        <w:t xml:space="preserve">e maio de </w:t>
      </w:r>
      <w:r w:rsidR="00531CA7" w:rsidRPr="006B4CE6">
        <w:rPr>
          <w:rFonts w:ascii="Cambria" w:hAnsi="Cambria" w:cs="Arial"/>
          <w:sz w:val="20"/>
          <w:szCs w:val="20"/>
          <w:lang w:val="pt-BR"/>
        </w:rPr>
        <w:t xml:space="preserve">2012 </w:t>
      </w:r>
      <w:r w:rsidR="00F17D93" w:rsidRPr="006B4CE6">
        <w:rPr>
          <w:rFonts w:ascii="Cambria" w:hAnsi="Cambria" w:cs="Arial"/>
          <w:sz w:val="20"/>
          <w:szCs w:val="20"/>
          <w:lang w:val="pt-BR"/>
        </w:rPr>
        <w:t>até</w:t>
      </w:r>
      <w:r w:rsidR="00531CA7" w:rsidRPr="006B4CE6">
        <w:rPr>
          <w:rFonts w:ascii="Cambria" w:hAnsi="Cambria" w:cs="Arial"/>
          <w:sz w:val="20"/>
          <w:szCs w:val="20"/>
          <w:lang w:val="pt-BR"/>
        </w:rPr>
        <w:t xml:space="preserve"> 10 </w:t>
      </w:r>
      <w:r w:rsidR="009F32C0" w:rsidRPr="006B4CE6">
        <w:rPr>
          <w:rFonts w:ascii="Cambria" w:hAnsi="Cambria" w:cs="Arial"/>
          <w:sz w:val="20"/>
          <w:szCs w:val="20"/>
          <w:lang w:val="pt-BR"/>
        </w:rPr>
        <w:t xml:space="preserve">de dezembro de </w:t>
      </w:r>
      <w:r w:rsidR="00532836" w:rsidRPr="006B4CE6">
        <w:rPr>
          <w:rFonts w:ascii="Cambria" w:hAnsi="Cambria" w:cs="Arial"/>
          <w:sz w:val="20"/>
          <w:szCs w:val="20"/>
          <w:lang w:val="pt-BR"/>
        </w:rPr>
        <w:t xml:space="preserve">2014, </w:t>
      </w:r>
      <w:r w:rsidR="00F17D93" w:rsidRPr="006B4CE6">
        <w:rPr>
          <w:rFonts w:ascii="Cambria" w:hAnsi="Cambria" w:cs="Arial"/>
          <w:sz w:val="20"/>
          <w:szCs w:val="20"/>
          <w:lang w:val="pt-BR"/>
        </w:rPr>
        <w:t>quando foi publicado o seu Relatório Final com conclusões e recomendações.</w:t>
      </w:r>
      <w:r w:rsidR="00531CA7" w:rsidRPr="006B4CE6">
        <w:rPr>
          <w:rStyle w:val="Refdenotaalpie"/>
          <w:rFonts w:ascii="Cambria" w:hAnsi="Cambria" w:cs="Arial"/>
          <w:sz w:val="20"/>
          <w:szCs w:val="20"/>
          <w:lang w:val="pt-BR"/>
        </w:rPr>
        <w:footnoteReference w:id="272"/>
      </w:r>
    </w:p>
    <w:p w:rsidR="00531CA7" w:rsidRPr="006B4CE6" w:rsidRDefault="00531CA7" w:rsidP="007B38D0">
      <w:pPr>
        <w:widowControl w:val="0"/>
        <w:ind w:left="720"/>
        <w:jc w:val="both"/>
        <w:rPr>
          <w:rFonts w:ascii="Cambria" w:hAnsi="Cambria"/>
          <w:sz w:val="20"/>
          <w:szCs w:val="20"/>
          <w:lang w:val="pt-BR"/>
        </w:rPr>
      </w:pPr>
    </w:p>
    <w:p w:rsidR="00531CA7" w:rsidRPr="006B4CE6" w:rsidRDefault="0008182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pt-BR"/>
        </w:rPr>
      </w:pPr>
      <w:r w:rsidRPr="006B4CE6">
        <w:rPr>
          <w:rStyle w:val="hps"/>
          <w:rFonts w:ascii="Cambria" w:hAnsi="Cambria" w:cs="Arial"/>
          <w:sz w:val="20"/>
          <w:szCs w:val="20"/>
          <w:lang w:val="pt-BR"/>
        </w:rPr>
        <w:t xml:space="preserve">Para alcançar seus objetivos, a Lei </w:t>
      </w:r>
      <w:r w:rsidR="005D4FFD" w:rsidRPr="006B4CE6">
        <w:rPr>
          <w:rStyle w:val="hps"/>
          <w:rFonts w:ascii="Cambria" w:hAnsi="Cambria" w:cs="Arial"/>
          <w:sz w:val="20"/>
          <w:szCs w:val="20"/>
          <w:lang w:val="pt-BR"/>
        </w:rPr>
        <w:t xml:space="preserve">Nº </w:t>
      </w:r>
      <w:r w:rsidR="00531CA7" w:rsidRPr="006B4CE6">
        <w:rPr>
          <w:rStyle w:val="hps"/>
          <w:rFonts w:ascii="Cambria" w:hAnsi="Cambria" w:cs="Arial"/>
          <w:sz w:val="20"/>
          <w:szCs w:val="20"/>
          <w:lang w:val="pt-BR"/>
        </w:rPr>
        <w:t>12.528 atribu</w:t>
      </w:r>
      <w:r w:rsidRPr="006B4CE6">
        <w:rPr>
          <w:rStyle w:val="hps"/>
          <w:rFonts w:ascii="Cambria" w:hAnsi="Cambria" w:cs="Arial"/>
          <w:sz w:val="20"/>
          <w:szCs w:val="20"/>
          <w:lang w:val="pt-BR"/>
        </w:rPr>
        <w:t xml:space="preserve">iu à CNV faculdades para promover audiências públicas; solicitar informações, dados e documentos de órgãos e entidades do poder público, incluindo informações classificadas em qualquer grau de sigilo; determinar a realização de perícias e diligências para a coleta ou recuperação de informações, documentos e dados; e requisitar o auxílio de entidades e órgãos públicos para a </w:t>
      </w:r>
      <w:r w:rsidR="003E58E0" w:rsidRPr="006B4CE6">
        <w:rPr>
          <w:rStyle w:val="hps"/>
          <w:rFonts w:ascii="Cambria" w:hAnsi="Cambria" w:cs="Arial"/>
          <w:sz w:val="20"/>
          <w:szCs w:val="20"/>
          <w:lang w:val="pt-BR"/>
        </w:rPr>
        <w:t>execução de seus objetivos, entre outros poderes.</w:t>
      </w:r>
      <w:proofErr w:type="gramStart"/>
      <w:r w:rsidR="00531CA7" w:rsidRPr="006B4CE6">
        <w:rPr>
          <w:rStyle w:val="Refdenotaalpie"/>
          <w:rFonts w:ascii="Cambria" w:hAnsi="Cambria" w:cs="Arial"/>
          <w:sz w:val="20"/>
          <w:szCs w:val="20"/>
          <w:lang w:val="pt-BR"/>
        </w:rPr>
        <w:footnoteReference w:id="273"/>
      </w:r>
      <w:proofErr w:type="gramEnd"/>
    </w:p>
    <w:p w:rsidR="00531CA7" w:rsidRPr="006B4CE6" w:rsidRDefault="00531CA7" w:rsidP="007B38D0">
      <w:pPr>
        <w:widowControl w:val="0"/>
        <w:ind w:left="720"/>
        <w:jc w:val="both"/>
        <w:rPr>
          <w:rFonts w:ascii="Cambria" w:hAnsi="Cambria"/>
          <w:b/>
          <w:sz w:val="20"/>
          <w:szCs w:val="20"/>
          <w:lang w:val="pt-BR"/>
        </w:rPr>
      </w:pPr>
    </w:p>
    <w:p w:rsidR="00531CA7" w:rsidRPr="006B4CE6" w:rsidRDefault="003E58E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Cambria" w:hAnsi="Cambria"/>
          <w:sz w:val="20"/>
          <w:szCs w:val="20"/>
          <w:lang w:val="pt-BR"/>
        </w:rPr>
      </w:pPr>
      <w:r w:rsidRPr="006B4CE6">
        <w:rPr>
          <w:rFonts w:ascii="Cambria" w:hAnsi="Cambria"/>
          <w:sz w:val="20"/>
          <w:szCs w:val="20"/>
          <w:lang w:val="pt-BR"/>
        </w:rPr>
        <w:t xml:space="preserve">No âmbito de suas atribuições, em </w:t>
      </w:r>
      <w:r w:rsidR="00EC5EC7" w:rsidRPr="006B4CE6">
        <w:rPr>
          <w:rFonts w:ascii="Cambria" w:hAnsi="Cambria"/>
          <w:sz w:val="20"/>
          <w:szCs w:val="20"/>
          <w:lang w:val="pt-BR"/>
        </w:rPr>
        <w:t xml:space="preserve">30 de agosto de 2012, </w:t>
      </w:r>
      <w:r w:rsidR="00531CA7" w:rsidRPr="006B4CE6">
        <w:rPr>
          <w:rFonts w:ascii="Cambria" w:hAnsi="Cambria"/>
          <w:sz w:val="20"/>
          <w:szCs w:val="20"/>
          <w:lang w:val="pt-BR"/>
        </w:rPr>
        <w:t xml:space="preserve">a </w:t>
      </w:r>
      <w:r w:rsidR="009F32C0" w:rsidRPr="006B4CE6">
        <w:rPr>
          <w:rFonts w:ascii="Cambria" w:hAnsi="Cambria"/>
          <w:sz w:val="20"/>
          <w:szCs w:val="20"/>
          <w:lang w:val="pt-BR"/>
        </w:rPr>
        <w:t>Comissão Nacional da Verdade</w:t>
      </w:r>
      <w:r w:rsidR="00531CA7" w:rsidRPr="006B4CE6">
        <w:rPr>
          <w:rFonts w:ascii="Cambria" w:hAnsi="Cambria"/>
          <w:sz w:val="20"/>
          <w:szCs w:val="20"/>
          <w:lang w:val="pt-BR"/>
        </w:rPr>
        <w:t xml:space="preserve"> </w:t>
      </w:r>
      <w:r w:rsidR="00EC5EC7" w:rsidRPr="006B4CE6">
        <w:rPr>
          <w:rFonts w:ascii="Cambria" w:hAnsi="Cambria"/>
          <w:sz w:val="20"/>
          <w:szCs w:val="20"/>
          <w:lang w:val="pt-BR"/>
        </w:rPr>
        <w:t>solicitou ao Juiz da 2ª Vara de Registros Públicos da Comarca de São Paulo a retificação da causa da morte registrada no assento de óbito de Vladimir</w:t>
      </w:r>
      <w:r w:rsidR="00531CA7" w:rsidRPr="006B4CE6">
        <w:rPr>
          <w:rFonts w:ascii="Cambria" w:hAnsi="Cambria"/>
          <w:sz w:val="20"/>
          <w:szCs w:val="20"/>
          <w:lang w:val="pt-BR"/>
        </w:rPr>
        <w:t xml:space="preserve"> Herzog</w:t>
      </w:r>
      <w:r w:rsidR="00EC5EC7"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274"/>
      </w:r>
      <w:r w:rsidR="00EC5EC7" w:rsidRPr="006B4CE6">
        <w:rPr>
          <w:rFonts w:ascii="Cambria" w:hAnsi="Cambria"/>
          <w:sz w:val="20"/>
          <w:szCs w:val="20"/>
          <w:lang w:val="pt-BR"/>
        </w:rPr>
        <w:t xml:space="preserve"> Em</w:t>
      </w:r>
      <w:r w:rsidR="00531CA7" w:rsidRPr="006B4CE6">
        <w:rPr>
          <w:rFonts w:ascii="Cambria" w:hAnsi="Cambria"/>
          <w:sz w:val="20"/>
          <w:szCs w:val="20"/>
          <w:lang w:val="pt-BR"/>
        </w:rPr>
        <w:t xml:space="preserve"> 24 </w:t>
      </w:r>
      <w:r w:rsidR="009F32C0" w:rsidRPr="006B4CE6">
        <w:rPr>
          <w:rFonts w:ascii="Cambria" w:hAnsi="Cambria"/>
          <w:sz w:val="20"/>
          <w:szCs w:val="20"/>
          <w:lang w:val="pt-BR"/>
        </w:rPr>
        <w:t xml:space="preserve">de setembro de </w:t>
      </w:r>
      <w:r w:rsidR="00531CA7" w:rsidRPr="006B4CE6">
        <w:rPr>
          <w:rFonts w:ascii="Cambria" w:hAnsi="Cambria"/>
          <w:sz w:val="20"/>
          <w:szCs w:val="20"/>
          <w:lang w:val="pt-BR"/>
        </w:rPr>
        <w:t xml:space="preserve">2012, </w:t>
      </w:r>
      <w:r w:rsidR="00EC5EC7" w:rsidRPr="006B4CE6">
        <w:rPr>
          <w:rFonts w:ascii="Cambria" w:hAnsi="Cambria"/>
          <w:sz w:val="20"/>
          <w:szCs w:val="20"/>
          <w:lang w:val="pt-BR"/>
        </w:rPr>
        <w:t xml:space="preserve">o Juiz emitiu sentença, na qual ordenou a retificação do </w:t>
      </w:r>
      <w:r w:rsidR="000C4917" w:rsidRPr="006B4CE6">
        <w:rPr>
          <w:rFonts w:ascii="Cambria" w:hAnsi="Cambria"/>
          <w:sz w:val="20"/>
          <w:szCs w:val="20"/>
          <w:lang w:val="pt-BR"/>
        </w:rPr>
        <w:t>registro</w:t>
      </w:r>
      <w:r w:rsidR="00EC5EC7" w:rsidRPr="006B4CE6">
        <w:rPr>
          <w:rFonts w:ascii="Cambria" w:hAnsi="Cambria"/>
          <w:sz w:val="20"/>
          <w:szCs w:val="20"/>
          <w:lang w:val="pt-BR"/>
        </w:rPr>
        <w:t xml:space="preserve"> de óbito para que </w:t>
      </w:r>
      <w:r w:rsidR="000C4917" w:rsidRPr="006B4CE6">
        <w:rPr>
          <w:rFonts w:ascii="Cambria" w:hAnsi="Cambria"/>
          <w:sz w:val="20"/>
          <w:szCs w:val="20"/>
          <w:lang w:val="pt-BR"/>
        </w:rPr>
        <w:t xml:space="preserve">nele constasse que a morte de Vladimir Herzog </w:t>
      </w:r>
      <w:r w:rsidR="00A35086" w:rsidRPr="006B4CE6">
        <w:rPr>
          <w:rFonts w:ascii="Cambria" w:hAnsi="Cambria"/>
          <w:sz w:val="20"/>
          <w:szCs w:val="20"/>
          <w:lang w:val="pt-BR"/>
        </w:rPr>
        <w:t>“decorreu de</w:t>
      </w:r>
      <w:r w:rsidR="00531CA7" w:rsidRPr="006B4CE6">
        <w:rPr>
          <w:rFonts w:ascii="Cambria" w:hAnsi="Cambria"/>
          <w:sz w:val="20"/>
          <w:szCs w:val="20"/>
          <w:lang w:val="pt-BR"/>
        </w:rPr>
        <w:t xml:space="preserve"> </w:t>
      </w:r>
      <w:r w:rsidR="000C4917" w:rsidRPr="006B4CE6">
        <w:rPr>
          <w:rFonts w:ascii="Cambria" w:hAnsi="Cambria"/>
          <w:sz w:val="20"/>
          <w:szCs w:val="20"/>
          <w:lang w:val="pt-BR"/>
        </w:rPr>
        <w:t xml:space="preserve">lesões e maus tratos sofridos em dependência do </w:t>
      </w:r>
      <w:r w:rsidR="00531CA7" w:rsidRPr="006B4CE6">
        <w:rPr>
          <w:rFonts w:ascii="Cambria" w:hAnsi="Cambria"/>
          <w:sz w:val="20"/>
          <w:szCs w:val="20"/>
          <w:lang w:val="pt-BR"/>
        </w:rPr>
        <w:t>II E</w:t>
      </w:r>
      <w:r w:rsidR="000C4917" w:rsidRPr="006B4CE6">
        <w:rPr>
          <w:rFonts w:ascii="Cambria" w:hAnsi="Cambria"/>
          <w:sz w:val="20"/>
          <w:szCs w:val="20"/>
          <w:lang w:val="pt-BR"/>
        </w:rPr>
        <w:t>x</w:t>
      </w:r>
      <w:r w:rsidR="00531CA7" w:rsidRPr="006B4CE6">
        <w:rPr>
          <w:rFonts w:ascii="Cambria" w:hAnsi="Cambria"/>
          <w:sz w:val="20"/>
          <w:szCs w:val="20"/>
          <w:lang w:val="pt-BR"/>
        </w:rPr>
        <w:t>ército – SP (DOI-CODI)”</w:t>
      </w:r>
      <w:r w:rsidR="000C4917" w:rsidRPr="006B4CE6">
        <w:rPr>
          <w:rFonts w:ascii="Cambria" w:hAnsi="Cambria"/>
          <w:sz w:val="20"/>
          <w:szCs w:val="20"/>
          <w:lang w:val="pt-BR"/>
        </w:rPr>
        <w:t>.</w:t>
      </w:r>
      <w:proofErr w:type="gramStart"/>
      <w:r w:rsidR="00531CA7" w:rsidRPr="006B4CE6">
        <w:rPr>
          <w:rStyle w:val="Refdenotaalpie"/>
          <w:rFonts w:ascii="Cambria" w:hAnsi="Cambria"/>
          <w:sz w:val="20"/>
          <w:szCs w:val="20"/>
          <w:lang w:val="pt-BR"/>
        </w:rPr>
        <w:footnoteReference w:id="275"/>
      </w:r>
      <w:proofErr w:type="gramEnd"/>
    </w:p>
    <w:p w:rsidR="00531CA7" w:rsidRPr="006B4CE6" w:rsidRDefault="00531CA7" w:rsidP="007B38D0">
      <w:pPr>
        <w:widowControl w:val="0"/>
        <w:jc w:val="both"/>
        <w:rPr>
          <w:rStyle w:val="hps"/>
          <w:rFonts w:ascii="Cambria" w:hAnsi="Cambria"/>
          <w:sz w:val="20"/>
          <w:szCs w:val="20"/>
          <w:lang w:val="pt-BR"/>
        </w:rPr>
      </w:pPr>
    </w:p>
    <w:p w:rsidR="00531CA7" w:rsidRPr="006B4CE6" w:rsidRDefault="00A3508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pt-BR"/>
        </w:rPr>
      </w:pPr>
      <w:r w:rsidRPr="006B4CE6">
        <w:rPr>
          <w:rStyle w:val="hps"/>
          <w:rFonts w:ascii="Cambria" w:hAnsi="Cambria" w:cs="Arial"/>
          <w:sz w:val="20"/>
          <w:szCs w:val="20"/>
          <w:lang w:val="pt-BR"/>
        </w:rPr>
        <w:t xml:space="preserve">Do mesmo modo, em setembro de 2014, uma equipe de peritos da CNV emitiu um laudo pericial indireto sobre a morte de Herzog. Os peritos identificaram a existência de duas lesões no pescoço, </w:t>
      </w:r>
      <w:r w:rsidR="002C78A9" w:rsidRPr="006B4CE6">
        <w:rPr>
          <w:rStyle w:val="hps"/>
          <w:rFonts w:ascii="Cambria" w:hAnsi="Cambria" w:cs="Arial"/>
          <w:sz w:val="20"/>
          <w:szCs w:val="20"/>
          <w:lang w:val="pt-BR"/>
        </w:rPr>
        <w:t>ambas ocasionadas à vítima em vida.</w:t>
      </w:r>
      <w:r w:rsidR="00531CA7" w:rsidRPr="006B4CE6">
        <w:rPr>
          <w:rStyle w:val="Refdenotaalpie"/>
          <w:rFonts w:ascii="Cambria" w:hAnsi="Cambria" w:cs="Arial"/>
          <w:sz w:val="20"/>
          <w:szCs w:val="20"/>
          <w:lang w:val="pt-BR"/>
        </w:rPr>
        <w:footnoteReference w:id="276"/>
      </w:r>
      <w:r w:rsidR="002C78A9" w:rsidRPr="006B4CE6">
        <w:rPr>
          <w:rStyle w:val="hps"/>
          <w:rFonts w:ascii="Cambria" w:hAnsi="Cambria" w:cs="Arial"/>
          <w:sz w:val="20"/>
          <w:szCs w:val="20"/>
          <w:lang w:val="pt-BR"/>
        </w:rPr>
        <w:t xml:space="preserve"> A perícia determinou que o jornalista</w:t>
      </w:r>
      <w:r w:rsidR="00531CA7" w:rsidRPr="006B4CE6">
        <w:rPr>
          <w:rStyle w:val="hps"/>
          <w:rFonts w:ascii="Cambria" w:hAnsi="Cambria" w:cs="Arial"/>
          <w:sz w:val="20"/>
          <w:szCs w:val="20"/>
          <w:lang w:val="pt-BR"/>
        </w:rPr>
        <w:t xml:space="preserve"> </w:t>
      </w:r>
      <w:r w:rsidR="00683579" w:rsidRPr="006B4CE6">
        <w:rPr>
          <w:rFonts w:ascii="Cambria" w:hAnsi="Cambria"/>
          <w:sz w:val="20"/>
          <w:szCs w:val="20"/>
          <w:lang w:val="pt-BR"/>
        </w:rPr>
        <w:t>“</w:t>
      </w:r>
      <w:r w:rsidR="00683579" w:rsidRPr="006B4CE6">
        <w:rPr>
          <w:rFonts w:ascii="Cambria" w:eastAsia="Calibri" w:hAnsi="Cambria" w:cs="AGaramondPro-Regular"/>
          <w:sz w:val="20"/>
          <w:szCs w:val="20"/>
          <w:lang w:val="pt-BR"/>
        </w:rPr>
        <w:t xml:space="preserve">foi inicialmente estrangulado, provavelmente com a cinta </w:t>
      </w:r>
      <w:r w:rsidR="00C34A83">
        <w:rPr>
          <w:rFonts w:ascii="Cambria" w:eastAsia="Calibri" w:hAnsi="Cambria" w:cs="AGaramondPro-Regular"/>
          <w:sz w:val="20"/>
          <w:szCs w:val="20"/>
          <w:lang w:val="pt-BR"/>
        </w:rPr>
        <w:t>mencionada</w:t>
      </w:r>
      <w:r w:rsidR="00683579" w:rsidRPr="006B4CE6">
        <w:rPr>
          <w:rFonts w:ascii="Cambria" w:eastAsia="Calibri" w:hAnsi="Cambria" w:cs="AGaramondPro-Regular"/>
          <w:sz w:val="20"/>
          <w:szCs w:val="20"/>
          <w:lang w:val="pt-BR"/>
        </w:rPr>
        <w:t xml:space="preserve"> pelo perito criminal, e, em ato contínuo, foi montado um sistema de forca, onde uma das extremidades [da cinta] foi fixada à grade metálica de proteção da janela e, a outra, envolvida ao redor do pescoço de Vladimir Herzog [..</w:t>
      </w:r>
      <w:r w:rsidR="00E11947">
        <w:rPr>
          <w:rFonts w:ascii="Cambria" w:eastAsia="Calibri" w:hAnsi="Cambria" w:cs="AGaramondPro-Regular"/>
          <w:sz w:val="20"/>
          <w:szCs w:val="20"/>
          <w:lang w:val="pt-BR"/>
        </w:rPr>
        <w:t>.</w:t>
      </w:r>
      <w:r w:rsidR="00683579" w:rsidRPr="006B4CE6">
        <w:rPr>
          <w:rFonts w:ascii="Cambria" w:eastAsia="Calibri" w:hAnsi="Cambria" w:cs="AGaramondPro-Regular"/>
          <w:sz w:val="20"/>
          <w:szCs w:val="20"/>
          <w:lang w:val="pt-BR"/>
        </w:rPr>
        <w:t xml:space="preserve">]. Após, o corpo foi colocado em suspensão incompleta </w:t>
      </w:r>
      <w:r w:rsidR="00683579" w:rsidRPr="006B4CE6">
        <w:rPr>
          <w:rFonts w:ascii="Cambria" w:eastAsia="Calibri" w:hAnsi="Cambria" w:cs="AGaramondPro-Regular"/>
          <w:sz w:val="20"/>
          <w:szCs w:val="20"/>
          <w:lang w:val="pt-BR"/>
        </w:rPr>
        <w:lastRenderedPageBreak/>
        <w:t>de forma a simular um enforcamento”.</w:t>
      </w:r>
      <w:proofErr w:type="gramStart"/>
      <w:r w:rsidR="00531CA7" w:rsidRPr="006B4CE6">
        <w:rPr>
          <w:rStyle w:val="Refdenotaalpie"/>
          <w:rFonts w:ascii="Cambria" w:hAnsi="Cambria" w:cs="Arial"/>
          <w:sz w:val="20"/>
          <w:szCs w:val="20"/>
          <w:lang w:val="pt-BR"/>
        </w:rPr>
        <w:footnoteReference w:id="277"/>
      </w:r>
      <w:proofErr w:type="gramEnd"/>
    </w:p>
    <w:p w:rsidR="00531CA7" w:rsidRPr="006B4CE6" w:rsidRDefault="00531CA7" w:rsidP="007B38D0">
      <w:pPr>
        <w:widowControl w:val="0"/>
        <w:ind w:left="720"/>
        <w:jc w:val="both"/>
        <w:rPr>
          <w:rStyle w:val="hps"/>
          <w:rFonts w:ascii="Cambria" w:hAnsi="Cambria"/>
          <w:sz w:val="20"/>
          <w:szCs w:val="20"/>
          <w:lang w:val="pt-BR"/>
        </w:rPr>
      </w:pPr>
    </w:p>
    <w:p w:rsidR="00531CA7" w:rsidRPr="006B4CE6" w:rsidRDefault="0086570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pt-BR"/>
        </w:rPr>
      </w:pPr>
      <w:r w:rsidRPr="006B4CE6">
        <w:rPr>
          <w:rStyle w:val="hps"/>
          <w:rFonts w:ascii="Cambria" w:hAnsi="Cambria" w:cs="Arial"/>
          <w:sz w:val="20"/>
          <w:szCs w:val="20"/>
          <w:lang w:val="pt-BR"/>
        </w:rPr>
        <w:t xml:space="preserve">Em seu relatório final, a </w:t>
      </w:r>
      <w:r w:rsidR="00531CA7" w:rsidRPr="006B4CE6">
        <w:rPr>
          <w:rStyle w:val="hps"/>
          <w:rFonts w:ascii="Cambria" w:hAnsi="Cambria" w:cs="Arial"/>
          <w:sz w:val="20"/>
          <w:szCs w:val="20"/>
          <w:lang w:val="pt-BR"/>
        </w:rPr>
        <w:t>CNV afirm</w:t>
      </w:r>
      <w:r w:rsidRPr="006B4CE6">
        <w:rPr>
          <w:rStyle w:val="hps"/>
          <w:rFonts w:ascii="Cambria" w:hAnsi="Cambria" w:cs="Arial"/>
          <w:sz w:val="20"/>
          <w:szCs w:val="20"/>
          <w:lang w:val="pt-BR"/>
        </w:rPr>
        <w:t xml:space="preserve">ou </w:t>
      </w:r>
      <w:r w:rsidRPr="006B4CE6">
        <w:rPr>
          <w:rFonts w:ascii="Cambria" w:hAnsi="Cambria"/>
          <w:sz w:val="20"/>
          <w:szCs w:val="20"/>
          <w:lang w:val="pt-BR"/>
        </w:rPr>
        <w:t>“não existir mais qualquer dúvida acerca das circunstâncias da morte de Vladimir Herzog, detido ilegalmente, torturado e assassinado por agentes do Estado nas dependências do DOI-CODI do II Exército, em São Paulo, em outubro de 1975”.</w:t>
      </w:r>
      <w:r w:rsidR="00531CA7" w:rsidRPr="006B4CE6">
        <w:rPr>
          <w:rStyle w:val="Refdenotaalpie"/>
          <w:rFonts w:ascii="Cambria" w:hAnsi="Cambria" w:cs="Arial"/>
          <w:sz w:val="20"/>
          <w:szCs w:val="20"/>
          <w:lang w:val="pt-BR"/>
        </w:rPr>
        <w:footnoteReference w:id="278"/>
      </w:r>
      <w:r w:rsidRPr="006B4CE6">
        <w:rPr>
          <w:rFonts w:ascii="Cambria" w:hAnsi="Cambria"/>
          <w:sz w:val="20"/>
          <w:szCs w:val="20"/>
          <w:lang w:val="pt-BR"/>
        </w:rPr>
        <w:t xml:space="preserve"> A esse respeito, o relatório concluiu que</w:t>
      </w:r>
      <w:r w:rsidRPr="006B4CE6">
        <w:rPr>
          <w:rStyle w:val="hps"/>
          <w:rFonts w:ascii="Cambria" w:hAnsi="Cambria" w:cs="Arial"/>
          <w:sz w:val="20"/>
          <w:szCs w:val="20"/>
          <w:lang w:val="pt-BR"/>
        </w:rPr>
        <w:t>:</w:t>
      </w:r>
    </w:p>
    <w:p w:rsidR="00531CA7" w:rsidRPr="006B4CE6" w:rsidRDefault="00531CA7" w:rsidP="007B38D0">
      <w:pPr>
        <w:widowControl w:val="0"/>
        <w:jc w:val="both"/>
        <w:rPr>
          <w:rStyle w:val="hps"/>
          <w:rFonts w:ascii="Cambria" w:hAnsi="Cambria"/>
          <w:sz w:val="20"/>
          <w:szCs w:val="20"/>
          <w:lang w:val="pt-BR"/>
        </w:rPr>
      </w:pPr>
    </w:p>
    <w:p w:rsidR="00531CA7" w:rsidRPr="006B4CE6" w:rsidRDefault="00EA2B2E" w:rsidP="007B38D0">
      <w:pPr>
        <w:widowControl w:val="0"/>
        <w:tabs>
          <w:tab w:val="left" w:pos="1125"/>
        </w:tabs>
        <w:ind w:left="720"/>
        <w:jc w:val="both"/>
        <w:rPr>
          <w:rStyle w:val="hps"/>
          <w:rFonts w:ascii="Cambria" w:hAnsi="Cambria" w:cs="Arial"/>
          <w:sz w:val="18"/>
          <w:szCs w:val="18"/>
          <w:lang w:val="pt-BR"/>
        </w:rPr>
      </w:pPr>
      <w:r w:rsidRPr="006B4CE6">
        <w:rPr>
          <w:rFonts w:ascii="Cambria" w:hAnsi="Cambria"/>
          <w:sz w:val="18"/>
          <w:szCs w:val="18"/>
          <w:lang w:val="pt-BR"/>
        </w:rPr>
        <w:t xml:space="preserve">“Diante das investigações realizadas, conclui-se que Vladimir Herzog morreu em decorrência de ação perpetrada por agentes do Estado brasileiro, em contexto de sistemáticas violações de direitos humanos promovidas pela ditadura militar implantada no país a partir de abril de 1964, restando desconstruída a versão de suicídio divulgada à época dos fatos. As inciativas da CNV, tanto em entregar à família a certidão de óbito retificada, quanto em concluir análise pericial que evidencia o homicídio de Vladimir Herzog, foram passos concretos na luta pela </w:t>
      </w:r>
      <w:proofErr w:type="gramStart"/>
      <w:r w:rsidRPr="006B4CE6">
        <w:rPr>
          <w:rFonts w:ascii="Cambria" w:hAnsi="Cambria"/>
          <w:sz w:val="18"/>
          <w:szCs w:val="18"/>
          <w:lang w:val="pt-BR"/>
        </w:rPr>
        <w:t>elucidação [das] graves [violações] de direitos humanos ocorridas durante a ditadura militar</w:t>
      </w:r>
      <w:proofErr w:type="gramEnd"/>
      <w:r w:rsidRPr="006B4CE6">
        <w:rPr>
          <w:rFonts w:ascii="Cambria" w:hAnsi="Cambria"/>
          <w:sz w:val="18"/>
          <w:szCs w:val="18"/>
          <w:lang w:val="pt-BR"/>
        </w:rPr>
        <w:t>. Recomenda-se a continuidade das investigações sobre as circunstâncias do caso para a identificação e responsabilização dos demais agentes envolvidos</w:t>
      </w:r>
      <w:r w:rsidRPr="006B4CE6">
        <w:rPr>
          <w:rFonts w:ascii="Cambria" w:hAnsi="Cambria" w:cs="AGaramondPro-Regular"/>
          <w:sz w:val="18"/>
          <w:szCs w:val="18"/>
          <w:lang w:val="pt-BR"/>
        </w:rPr>
        <w:t>”.</w:t>
      </w:r>
      <w:r w:rsidR="00531CA7" w:rsidRPr="006B4CE6">
        <w:rPr>
          <w:rStyle w:val="Refdenotaalpie"/>
          <w:rFonts w:ascii="Cambria" w:hAnsi="Cambria" w:cs="Arial"/>
          <w:sz w:val="18"/>
          <w:szCs w:val="18"/>
          <w:lang w:val="pt-BR"/>
        </w:rPr>
        <w:footnoteReference w:id="279"/>
      </w:r>
    </w:p>
    <w:p w:rsidR="00532836" w:rsidRPr="006B4CE6" w:rsidRDefault="00532836" w:rsidP="007B38D0">
      <w:pPr>
        <w:widowControl w:val="0"/>
        <w:tabs>
          <w:tab w:val="left" w:pos="1125"/>
        </w:tabs>
        <w:ind w:left="720"/>
        <w:jc w:val="both"/>
        <w:rPr>
          <w:rStyle w:val="hps"/>
          <w:rFonts w:ascii="Cambria" w:hAnsi="Cambria" w:cs="Arial"/>
          <w:sz w:val="20"/>
          <w:szCs w:val="20"/>
          <w:lang w:val="pt-BR"/>
        </w:rPr>
      </w:pPr>
    </w:p>
    <w:p w:rsidR="00531CA7" w:rsidRPr="006B4CE6" w:rsidRDefault="00EA2B2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Arial"/>
          <w:sz w:val="20"/>
          <w:szCs w:val="20"/>
          <w:lang w:val="pt-BR"/>
        </w:rPr>
      </w:pPr>
      <w:r w:rsidRPr="006B4CE6">
        <w:rPr>
          <w:rStyle w:val="hps"/>
          <w:rFonts w:ascii="Cambria" w:hAnsi="Cambria" w:cs="Arial"/>
          <w:sz w:val="20"/>
          <w:szCs w:val="20"/>
          <w:lang w:val="pt-BR"/>
        </w:rPr>
        <w:t>Do mesmo modo, em seu Relatório Final, a CNV recomenda,</w:t>
      </w:r>
      <w:r w:rsidR="00531CA7" w:rsidRPr="006B4CE6">
        <w:rPr>
          <w:rStyle w:val="Refdenotaalpie"/>
          <w:rFonts w:ascii="Cambria" w:hAnsi="Cambria" w:cs="Arial"/>
          <w:sz w:val="20"/>
          <w:szCs w:val="20"/>
          <w:lang w:val="pt-BR"/>
        </w:rPr>
        <w:footnoteReference w:id="280"/>
      </w:r>
      <w:r w:rsidRPr="006B4CE6">
        <w:rPr>
          <w:rStyle w:val="hps"/>
          <w:rFonts w:ascii="Cambria" w:hAnsi="Cambria" w:cs="Arial"/>
          <w:sz w:val="20"/>
          <w:szCs w:val="20"/>
          <w:lang w:val="pt-BR"/>
        </w:rPr>
        <w:t xml:space="preserve"> entre outras coisas:</w:t>
      </w:r>
    </w:p>
    <w:p w:rsidR="00531CA7" w:rsidRPr="006B4CE6" w:rsidRDefault="00531CA7" w:rsidP="007B38D0">
      <w:pPr>
        <w:widowControl w:val="0"/>
        <w:ind w:left="720"/>
        <w:jc w:val="both"/>
        <w:rPr>
          <w:rStyle w:val="hps"/>
          <w:rFonts w:ascii="Cambria" w:hAnsi="Cambria" w:cs="Arial"/>
          <w:sz w:val="20"/>
          <w:szCs w:val="20"/>
          <w:lang w:val="pt-BR"/>
        </w:rPr>
      </w:pPr>
    </w:p>
    <w:p w:rsidR="00F54E87" w:rsidRPr="006B4CE6" w:rsidRDefault="00150846" w:rsidP="007B38D0">
      <w:pPr>
        <w:widowControl w:val="0"/>
        <w:ind w:left="720"/>
        <w:jc w:val="both"/>
        <w:rPr>
          <w:rStyle w:val="hps"/>
          <w:rFonts w:ascii="Cambria" w:hAnsi="Cambria"/>
          <w:sz w:val="18"/>
          <w:szCs w:val="18"/>
          <w:lang w:val="pt-BR"/>
        </w:rPr>
      </w:pPr>
      <w:r w:rsidRPr="006B4CE6">
        <w:rPr>
          <w:rStyle w:val="hps"/>
          <w:rFonts w:ascii="Cambria" w:hAnsi="Cambria"/>
          <w:sz w:val="18"/>
          <w:szCs w:val="18"/>
          <w:lang w:val="pt-BR"/>
        </w:rPr>
        <w:t xml:space="preserve">“Determinação, pelos órgãos competentes, da responsabilidade jurídica – </w:t>
      </w:r>
      <w:proofErr w:type="gramStart"/>
      <w:r w:rsidRPr="006B4CE6">
        <w:rPr>
          <w:rStyle w:val="hps"/>
          <w:rFonts w:ascii="Cambria" w:hAnsi="Cambria"/>
          <w:sz w:val="18"/>
          <w:szCs w:val="18"/>
          <w:lang w:val="pt-BR"/>
        </w:rPr>
        <w:t>criminal, civil</w:t>
      </w:r>
      <w:proofErr w:type="gramEnd"/>
      <w:r w:rsidRPr="006B4CE6">
        <w:rPr>
          <w:rStyle w:val="hps"/>
          <w:rFonts w:ascii="Cambria" w:hAnsi="Cambria"/>
          <w:sz w:val="18"/>
          <w:szCs w:val="18"/>
          <w:lang w:val="pt-BR"/>
        </w:rPr>
        <w:t xml:space="preserve"> e administrativa – dos agentes públicos que deram causa às graves violações de direitos humanos ocorridas no período investigado pela CNV, afastando-se</w:t>
      </w:r>
      <w:r w:rsidR="00497D62" w:rsidRPr="006B4CE6">
        <w:rPr>
          <w:rStyle w:val="hps"/>
          <w:rFonts w:ascii="Cambria" w:hAnsi="Cambria"/>
          <w:sz w:val="18"/>
          <w:szCs w:val="18"/>
          <w:lang w:val="pt-BR"/>
        </w:rPr>
        <w:t xml:space="preserve">, em relação a esses agentes, a aplicação dos dispositivos concessivos de anistia inscritos nos artigos da Lei </w:t>
      </w:r>
      <w:r w:rsidR="005D4FFD" w:rsidRPr="006B4CE6">
        <w:rPr>
          <w:rStyle w:val="hps"/>
          <w:rFonts w:ascii="Cambria" w:hAnsi="Cambria"/>
          <w:sz w:val="18"/>
          <w:szCs w:val="18"/>
          <w:lang w:val="pt-BR"/>
        </w:rPr>
        <w:t xml:space="preserve">Nº </w:t>
      </w:r>
      <w:r w:rsidR="00531CA7" w:rsidRPr="006B4CE6">
        <w:rPr>
          <w:rStyle w:val="hps"/>
          <w:rFonts w:ascii="Cambria" w:hAnsi="Cambria"/>
          <w:sz w:val="18"/>
          <w:szCs w:val="18"/>
          <w:lang w:val="pt-BR"/>
        </w:rPr>
        <w:t>6683, de 28 de agosto de 1979</w:t>
      </w:r>
      <w:r w:rsidR="006E01BA">
        <w:rPr>
          <w:rStyle w:val="hps"/>
          <w:rFonts w:ascii="Cambria" w:hAnsi="Cambria"/>
          <w:sz w:val="18"/>
          <w:szCs w:val="18"/>
          <w:lang w:val="pt-BR"/>
        </w:rPr>
        <w:t xml:space="preserve"> </w:t>
      </w:r>
      <w:r w:rsidR="00497D62" w:rsidRPr="006B4CE6">
        <w:rPr>
          <w:rStyle w:val="hps"/>
          <w:rFonts w:ascii="Cambria" w:hAnsi="Cambria"/>
          <w:sz w:val="18"/>
          <w:szCs w:val="18"/>
          <w:lang w:val="pt-BR"/>
        </w:rPr>
        <w:t>e em outras disposições constitucionais e legais”.</w:t>
      </w:r>
      <w:r w:rsidR="00531CA7" w:rsidRPr="006B4CE6">
        <w:rPr>
          <w:rStyle w:val="Refdenotaalpie"/>
          <w:rFonts w:ascii="Cambria" w:hAnsi="Cambria"/>
          <w:sz w:val="18"/>
          <w:szCs w:val="18"/>
          <w:lang w:val="pt-BR"/>
        </w:rPr>
        <w:footnoteReference w:id="281"/>
      </w:r>
    </w:p>
    <w:p w:rsidR="00FD12A0" w:rsidRPr="006B4CE6" w:rsidRDefault="00FD12A0" w:rsidP="001616EB">
      <w:pPr>
        <w:widowControl w:val="0"/>
        <w:jc w:val="both"/>
        <w:rPr>
          <w:rFonts w:ascii="Cambria" w:hAnsi="Cambria"/>
          <w:b/>
          <w:sz w:val="20"/>
          <w:szCs w:val="20"/>
          <w:lang w:val="pt-BR"/>
        </w:rPr>
      </w:pPr>
    </w:p>
    <w:p w:rsidR="00531CA7" w:rsidRPr="006B4CE6" w:rsidRDefault="00531CA7" w:rsidP="008C3F95">
      <w:pPr>
        <w:pStyle w:val="Ttulo1"/>
        <w:keepNext w:val="0"/>
        <w:widowControl w:val="0"/>
        <w:tabs>
          <w:tab w:val="clear" w:pos="1080"/>
          <w:tab w:val="num" w:pos="1440"/>
        </w:tabs>
        <w:ind w:hanging="360"/>
        <w:rPr>
          <w:lang w:val="pt-BR"/>
        </w:rPr>
      </w:pPr>
      <w:bookmarkStart w:id="59" w:name="_Toc433275955"/>
      <w:bookmarkStart w:id="60" w:name="_Toc433285880"/>
      <w:bookmarkStart w:id="61" w:name="_Toc433292626"/>
      <w:r w:rsidRPr="006B4CE6">
        <w:rPr>
          <w:lang w:val="pt-BR"/>
        </w:rPr>
        <w:t>ANÁ</w:t>
      </w:r>
      <w:r w:rsidR="00FD12A0" w:rsidRPr="006B4CE6">
        <w:rPr>
          <w:lang w:val="pt-BR"/>
        </w:rPr>
        <w:t>LISE DE MÉRITO</w:t>
      </w:r>
      <w:bookmarkEnd w:id="59"/>
      <w:bookmarkEnd w:id="60"/>
      <w:bookmarkEnd w:id="61"/>
    </w:p>
    <w:p w:rsidR="00531CA7" w:rsidRPr="006B4CE6" w:rsidRDefault="00531CA7" w:rsidP="007B38D0">
      <w:pPr>
        <w:widowControl w:val="0"/>
        <w:rPr>
          <w:rFonts w:ascii="Cambria" w:hAnsi="Cambria"/>
          <w:b/>
          <w:sz w:val="20"/>
          <w:szCs w:val="20"/>
          <w:lang w:val="pt-BR"/>
        </w:rPr>
      </w:pPr>
    </w:p>
    <w:p w:rsidR="00531CA7" w:rsidRPr="006B4CE6" w:rsidRDefault="00531CA7" w:rsidP="007B38D0">
      <w:pPr>
        <w:pStyle w:val="Ttulo2"/>
        <w:widowControl w:val="0"/>
        <w:numPr>
          <w:ilvl w:val="0"/>
          <w:numId w:val="64"/>
        </w:numPr>
        <w:ind w:left="1429" w:hanging="720"/>
        <w:rPr>
          <w:lang w:val="pt-BR"/>
        </w:rPr>
      </w:pPr>
      <w:bookmarkStart w:id="62" w:name="_Toc433275956"/>
      <w:bookmarkStart w:id="63" w:name="_Toc433285881"/>
      <w:bookmarkStart w:id="64" w:name="_Toc433292627"/>
      <w:r w:rsidRPr="006B4CE6">
        <w:rPr>
          <w:lang w:val="pt-BR"/>
        </w:rPr>
        <w:t>An</w:t>
      </w:r>
      <w:r w:rsidR="00FD12A0" w:rsidRPr="006B4CE6">
        <w:rPr>
          <w:lang w:val="pt-BR"/>
        </w:rPr>
        <w:t xml:space="preserve">álise da violação do Artigo </w:t>
      </w:r>
      <w:r w:rsidRPr="006B4CE6">
        <w:rPr>
          <w:lang w:val="pt-BR"/>
        </w:rPr>
        <w:t>I (D</w:t>
      </w:r>
      <w:r w:rsidR="00FD12A0" w:rsidRPr="006B4CE6">
        <w:rPr>
          <w:lang w:val="pt-BR"/>
        </w:rPr>
        <w:t xml:space="preserve">ireito à vida, à liberdade, à segurança e integridade da pessoa) e </w:t>
      </w:r>
      <w:r w:rsidR="00173DFD">
        <w:rPr>
          <w:lang w:val="pt-BR"/>
        </w:rPr>
        <w:t xml:space="preserve">do </w:t>
      </w:r>
      <w:r w:rsidR="00FD12A0" w:rsidRPr="006B4CE6">
        <w:rPr>
          <w:lang w:val="pt-BR"/>
        </w:rPr>
        <w:t xml:space="preserve">Artigo </w:t>
      </w:r>
      <w:r w:rsidRPr="006B4CE6">
        <w:rPr>
          <w:lang w:val="pt-BR"/>
        </w:rPr>
        <w:t>XXV (D</w:t>
      </w:r>
      <w:r w:rsidR="00D1401D">
        <w:rPr>
          <w:lang w:val="pt-BR"/>
        </w:rPr>
        <w:t xml:space="preserve">ireito de proteção contra </w:t>
      </w:r>
      <w:r w:rsidR="00FD12A0" w:rsidRPr="006B4CE6">
        <w:rPr>
          <w:lang w:val="pt-BR"/>
        </w:rPr>
        <w:t>prisão arbitrária) da Declaração</w:t>
      </w:r>
      <w:r w:rsidRPr="006B4CE6">
        <w:rPr>
          <w:lang w:val="pt-BR"/>
        </w:rPr>
        <w:t xml:space="preserve"> </w:t>
      </w:r>
      <w:proofErr w:type="gramStart"/>
      <w:r w:rsidRPr="006B4CE6">
        <w:rPr>
          <w:lang w:val="pt-BR"/>
        </w:rPr>
        <w:t>Americana</w:t>
      </w:r>
      <w:bookmarkEnd w:id="62"/>
      <w:bookmarkEnd w:id="63"/>
      <w:bookmarkEnd w:id="64"/>
      <w:proofErr w:type="gramEnd"/>
    </w:p>
    <w:p w:rsidR="00531CA7" w:rsidRPr="006B4CE6" w:rsidRDefault="00531CA7" w:rsidP="007B38D0">
      <w:pPr>
        <w:widowControl w:val="0"/>
        <w:rPr>
          <w:rFonts w:ascii="Cambria" w:hAnsi="Cambria"/>
          <w:b/>
          <w:sz w:val="20"/>
          <w:szCs w:val="20"/>
          <w:lang w:val="pt-BR"/>
        </w:rPr>
      </w:pPr>
    </w:p>
    <w:p w:rsidR="00531CA7" w:rsidRPr="006B4CE6" w:rsidRDefault="00327A1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O Artigo I da Declaração Americana dispõe que </w:t>
      </w:r>
      <w:r w:rsidR="00531CA7" w:rsidRPr="006B4CE6">
        <w:rPr>
          <w:rFonts w:ascii="Cambria" w:hAnsi="Cambria"/>
          <w:sz w:val="20"/>
          <w:szCs w:val="20"/>
          <w:lang w:val="pt-BR"/>
        </w:rPr>
        <w:t>“[t</w:t>
      </w:r>
      <w:proofErr w:type="gramStart"/>
      <w:r w:rsidR="00531CA7" w:rsidRPr="006B4CE6">
        <w:rPr>
          <w:rFonts w:ascii="Cambria" w:hAnsi="Cambria"/>
          <w:sz w:val="20"/>
          <w:szCs w:val="20"/>
          <w:lang w:val="pt-BR"/>
        </w:rPr>
        <w:t>]odo</w:t>
      </w:r>
      <w:proofErr w:type="gramEnd"/>
      <w:r w:rsidR="00531CA7" w:rsidRPr="006B4CE6">
        <w:rPr>
          <w:rFonts w:ascii="Cambria" w:hAnsi="Cambria"/>
          <w:sz w:val="20"/>
          <w:szCs w:val="20"/>
          <w:lang w:val="pt-BR"/>
        </w:rPr>
        <w:t xml:space="preserve"> </w:t>
      </w:r>
      <w:r w:rsidRPr="006B4CE6">
        <w:rPr>
          <w:rFonts w:ascii="Cambria" w:hAnsi="Cambria"/>
          <w:sz w:val="20"/>
          <w:szCs w:val="20"/>
          <w:lang w:val="pt-BR"/>
        </w:rPr>
        <w:t>ser humano tem direito à vida</w:t>
      </w:r>
      <w:r w:rsidR="00881186" w:rsidRPr="006B4CE6">
        <w:rPr>
          <w:rFonts w:ascii="Cambria" w:hAnsi="Cambria"/>
          <w:sz w:val="20"/>
          <w:szCs w:val="20"/>
          <w:lang w:val="pt-BR"/>
        </w:rPr>
        <w:t>, à liberdade e à segurança de sua pessoa</w:t>
      </w:r>
      <w:r w:rsidR="00531CA7" w:rsidRPr="006B4CE6">
        <w:rPr>
          <w:rFonts w:ascii="Cambria" w:hAnsi="Cambria"/>
          <w:sz w:val="20"/>
          <w:szCs w:val="20"/>
          <w:lang w:val="pt-BR"/>
        </w:rPr>
        <w:t>”.</w:t>
      </w:r>
    </w:p>
    <w:p w:rsidR="00531CA7" w:rsidRPr="006B4CE6" w:rsidRDefault="00531CA7" w:rsidP="007B38D0">
      <w:pPr>
        <w:widowControl w:val="0"/>
        <w:ind w:left="720"/>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Por su</w:t>
      </w:r>
      <w:r w:rsidR="00881186" w:rsidRPr="006B4CE6">
        <w:rPr>
          <w:rFonts w:ascii="Cambria" w:hAnsi="Cambria"/>
          <w:sz w:val="20"/>
          <w:szCs w:val="20"/>
          <w:lang w:val="pt-BR"/>
        </w:rPr>
        <w:t xml:space="preserve">a vez, o Artigo </w:t>
      </w:r>
      <w:r w:rsidRPr="006B4CE6">
        <w:rPr>
          <w:rFonts w:ascii="Cambria" w:hAnsi="Cambria"/>
          <w:sz w:val="20"/>
          <w:szCs w:val="20"/>
          <w:lang w:val="pt-BR"/>
        </w:rPr>
        <w:t>XXV d</w:t>
      </w:r>
      <w:r w:rsidR="00881186" w:rsidRPr="006B4CE6">
        <w:rPr>
          <w:rFonts w:ascii="Cambria" w:hAnsi="Cambria"/>
          <w:sz w:val="20"/>
          <w:szCs w:val="20"/>
          <w:lang w:val="pt-BR"/>
        </w:rPr>
        <w:t>a Declaração estabelece que:</w:t>
      </w:r>
    </w:p>
    <w:p w:rsidR="00531CA7" w:rsidRPr="006B4CE6" w:rsidRDefault="00531CA7" w:rsidP="007B38D0">
      <w:pPr>
        <w:widowControl w:val="0"/>
        <w:ind w:left="720" w:right="720"/>
        <w:rPr>
          <w:rFonts w:ascii="Cambria" w:hAnsi="Cambria"/>
          <w:sz w:val="20"/>
          <w:szCs w:val="20"/>
          <w:lang w:val="pt-BR"/>
        </w:rPr>
      </w:pPr>
    </w:p>
    <w:p w:rsidR="00531CA7" w:rsidRPr="006B4CE6" w:rsidRDefault="000F1060" w:rsidP="00B5566C">
      <w:pPr>
        <w:widowControl w:val="0"/>
        <w:ind w:left="720" w:right="720"/>
        <w:jc w:val="both"/>
        <w:rPr>
          <w:rFonts w:ascii="Cambria" w:hAnsi="Cambria"/>
          <w:sz w:val="18"/>
          <w:szCs w:val="20"/>
          <w:lang w:val="pt-BR"/>
        </w:rPr>
      </w:pPr>
      <w:proofErr w:type="gramStart"/>
      <w:r w:rsidRPr="006B4CE6">
        <w:rPr>
          <w:rFonts w:ascii="Cambria" w:hAnsi="Cambria"/>
          <w:sz w:val="18"/>
          <w:szCs w:val="20"/>
          <w:lang w:val="pt-BR"/>
        </w:rPr>
        <w:t>“</w:t>
      </w:r>
      <w:r w:rsidR="00531CA7" w:rsidRPr="006B4CE6">
        <w:rPr>
          <w:rFonts w:ascii="Cambria" w:hAnsi="Cambria"/>
          <w:sz w:val="18"/>
          <w:szCs w:val="20"/>
          <w:lang w:val="pt-BR"/>
        </w:rPr>
        <w:t>N</w:t>
      </w:r>
      <w:r w:rsidR="00881186" w:rsidRPr="006B4CE6">
        <w:rPr>
          <w:rFonts w:ascii="Cambria" w:hAnsi="Cambria"/>
          <w:sz w:val="18"/>
          <w:szCs w:val="20"/>
          <w:lang w:val="pt-BR"/>
        </w:rPr>
        <w:t>inguém pode ser privado da sua liberdade, a não ser nos casos previstos pelas leis e segundo as praxes estabelecidas pelas leis já existentes.</w:t>
      </w:r>
      <w:proofErr w:type="gramEnd"/>
    </w:p>
    <w:p w:rsidR="00531CA7" w:rsidRPr="006B4CE6" w:rsidRDefault="00531CA7" w:rsidP="00B5566C">
      <w:pPr>
        <w:widowControl w:val="0"/>
        <w:ind w:left="720" w:right="720"/>
        <w:jc w:val="both"/>
        <w:rPr>
          <w:rFonts w:ascii="Cambria" w:hAnsi="Cambria"/>
          <w:sz w:val="18"/>
          <w:szCs w:val="20"/>
          <w:lang w:val="pt-BR"/>
        </w:rPr>
      </w:pPr>
    </w:p>
    <w:p w:rsidR="00531CA7" w:rsidRPr="006B4CE6" w:rsidRDefault="00531CA7" w:rsidP="00B5566C">
      <w:pPr>
        <w:widowControl w:val="0"/>
        <w:ind w:left="720" w:right="720"/>
        <w:jc w:val="both"/>
        <w:rPr>
          <w:rFonts w:ascii="Cambria" w:hAnsi="Cambria"/>
          <w:sz w:val="18"/>
          <w:szCs w:val="20"/>
          <w:lang w:val="pt-BR"/>
        </w:rPr>
      </w:pPr>
      <w:r w:rsidRPr="006B4CE6">
        <w:rPr>
          <w:rFonts w:ascii="Cambria" w:hAnsi="Cambria"/>
          <w:sz w:val="18"/>
          <w:szCs w:val="20"/>
          <w:lang w:val="pt-BR"/>
        </w:rPr>
        <w:t>[…] Todo indiv</w:t>
      </w:r>
      <w:r w:rsidR="000F1060" w:rsidRPr="006B4CE6">
        <w:rPr>
          <w:rFonts w:ascii="Cambria" w:hAnsi="Cambria"/>
          <w:sz w:val="18"/>
          <w:szCs w:val="20"/>
          <w:lang w:val="pt-BR"/>
        </w:rPr>
        <w:t xml:space="preserve">íduo, que tenha sido privado da sua liberdade, tem o direito de que o juiz verifique sem demora a legalidade da medida, e de que o julgue sem protelação injustificada, ou, no caso contrário, de ser posto em liberdade. </w:t>
      </w:r>
      <w:proofErr w:type="gramStart"/>
      <w:r w:rsidR="000F1060" w:rsidRPr="006B4CE6">
        <w:rPr>
          <w:rFonts w:ascii="Cambria" w:hAnsi="Cambria"/>
          <w:sz w:val="18"/>
          <w:szCs w:val="20"/>
          <w:lang w:val="pt-BR"/>
        </w:rPr>
        <w:t>Tem também direito a um tratamento humano durante o tempo em que o privarem da sua liberdade”</w:t>
      </w:r>
      <w:proofErr w:type="gramEnd"/>
      <w:r w:rsidR="000F1060" w:rsidRPr="006B4CE6">
        <w:rPr>
          <w:rFonts w:ascii="Cambria" w:hAnsi="Cambria"/>
          <w:sz w:val="18"/>
          <w:szCs w:val="20"/>
          <w:lang w:val="pt-BR"/>
        </w:rPr>
        <w:t>.</w:t>
      </w:r>
    </w:p>
    <w:p w:rsidR="00531CA7" w:rsidRPr="006B4CE6" w:rsidRDefault="00531CA7" w:rsidP="007B38D0">
      <w:pPr>
        <w:widowControl w:val="0"/>
        <w:ind w:left="720"/>
        <w:jc w:val="both"/>
        <w:rPr>
          <w:rFonts w:ascii="Cambria" w:hAnsi="Cambria"/>
          <w:sz w:val="20"/>
          <w:szCs w:val="20"/>
          <w:lang w:val="pt-BR"/>
        </w:rPr>
      </w:pPr>
    </w:p>
    <w:p w:rsidR="00531CA7" w:rsidRPr="006B4CE6" w:rsidRDefault="000F106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Arial"/>
          <w:sz w:val="20"/>
          <w:szCs w:val="20"/>
          <w:lang w:val="pt-BR"/>
        </w:rPr>
        <w:t xml:space="preserve">No presente caso, os peticionários alegaram que a prisão arbitrária, tortura e execução do jornalista Vladimir Herzog constituíram uma grave violação de direitos humanos, enquadradas em padrões sistemáticos, resultando na violação </w:t>
      </w:r>
      <w:r w:rsidR="00EC056C" w:rsidRPr="006B4CE6">
        <w:rPr>
          <w:rFonts w:ascii="Cambria" w:hAnsi="Cambria" w:cs="Arial"/>
          <w:sz w:val="20"/>
          <w:szCs w:val="20"/>
          <w:lang w:val="pt-BR"/>
        </w:rPr>
        <w:t>dos artigos I e XXV da Declaração Americana, em prejuízo do jornalista</w:t>
      </w:r>
      <w:r w:rsidR="00531CA7" w:rsidRPr="006B4CE6">
        <w:rPr>
          <w:rFonts w:ascii="Cambria" w:hAnsi="Cambria" w:cs="Arial"/>
          <w:sz w:val="20"/>
          <w:szCs w:val="20"/>
          <w:lang w:val="pt-BR"/>
        </w:rPr>
        <w:t xml:space="preserve">. </w:t>
      </w:r>
    </w:p>
    <w:p w:rsidR="00531CA7" w:rsidRPr="006B4CE6" w:rsidRDefault="00531CA7" w:rsidP="007B38D0">
      <w:pPr>
        <w:widowControl w:val="0"/>
        <w:jc w:val="both"/>
        <w:rPr>
          <w:rFonts w:ascii="Cambria" w:hAnsi="Cambria"/>
          <w:sz w:val="20"/>
          <w:szCs w:val="20"/>
          <w:lang w:val="pt-BR"/>
        </w:rPr>
      </w:pPr>
    </w:p>
    <w:p w:rsidR="00531CA7" w:rsidRPr="006B4CE6" w:rsidRDefault="00D1401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Pr>
          <w:rFonts w:ascii="Cambria" w:hAnsi="Cambria"/>
          <w:sz w:val="20"/>
          <w:szCs w:val="20"/>
          <w:lang w:val="pt-BR"/>
        </w:rPr>
        <w:t>Tal como foi estabelecido</w:t>
      </w:r>
      <w:r w:rsidR="008B2632" w:rsidRPr="006B4CE6">
        <w:rPr>
          <w:rFonts w:ascii="Cambria" w:hAnsi="Cambria"/>
          <w:sz w:val="20"/>
          <w:szCs w:val="20"/>
          <w:lang w:val="pt-BR"/>
        </w:rPr>
        <w:t xml:space="preserve">, estes fatos ocorreram em </w:t>
      </w:r>
      <w:r w:rsidR="00531CA7" w:rsidRPr="006B4CE6">
        <w:rPr>
          <w:rFonts w:ascii="Cambria" w:hAnsi="Cambria"/>
          <w:sz w:val="20"/>
          <w:szCs w:val="20"/>
          <w:lang w:val="pt-BR"/>
        </w:rPr>
        <w:t xml:space="preserve">25 </w:t>
      </w:r>
      <w:r w:rsidR="009F32C0" w:rsidRPr="006B4CE6">
        <w:rPr>
          <w:rFonts w:ascii="Cambria" w:hAnsi="Cambria"/>
          <w:sz w:val="20"/>
          <w:szCs w:val="20"/>
          <w:lang w:val="pt-BR"/>
        </w:rPr>
        <w:t xml:space="preserve">de outubro de </w:t>
      </w:r>
      <w:r w:rsidR="00531CA7" w:rsidRPr="006B4CE6">
        <w:rPr>
          <w:rFonts w:ascii="Cambria" w:hAnsi="Cambria"/>
          <w:sz w:val="20"/>
          <w:szCs w:val="20"/>
          <w:lang w:val="pt-BR"/>
        </w:rPr>
        <w:t xml:space="preserve">1975, </w:t>
      </w:r>
      <w:r w:rsidR="007738D0">
        <w:rPr>
          <w:rFonts w:ascii="Cambria" w:hAnsi="Cambria"/>
          <w:sz w:val="20"/>
          <w:szCs w:val="20"/>
          <w:lang w:val="pt-BR"/>
        </w:rPr>
        <w:t xml:space="preserve">ou seja, </w:t>
      </w:r>
      <w:r w:rsidR="00531CA7" w:rsidRPr="006B4CE6">
        <w:rPr>
          <w:rFonts w:ascii="Cambria" w:hAnsi="Cambria"/>
          <w:sz w:val="20"/>
          <w:szCs w:val="20"/>
          <w:lang w:val="pt-BR"/>
        </w:rPr>
        <w:t xml:space="preserve">antes </w:t>
      </w:r>
      <w:r w:rsidR="00531CA7" w:rsidRPr="001C22CF">
        <w:rPr>
          <w:rFonts w:ascii="Cambria" w:hAnsi="Cambria"/>
          <w:sz w:val="20"/>
          <w:szCs w:val="20"/>
          <w:lang w:val="pt-BR"/>
        </w:rPr>
        <w:t xml:space="preserve">que </w:t>
      </w:r>
      <w:r w:rsidR="008B2632" w:rsidRPr="001C22CF">
        <w:rPr>
          <w:rFonts w:ascii="Cambria" w:hAnsi="Cambria"/>
          <w:sz w:val="20"/>
          <w:szCs w:val="20"/>
          <w:lang w:val="pt-BR"/>
        </w:rPr>
        <w:t xml:space="preserve">o </w:t>
      </w:r>
      <w:r w:rsidR="00531CA7" w:rsidRPr="001C22CF">
        <w:rPr>
          <w:rFonts w:ascii="Cambria" w:hAnsi="Cambria"/>
          <w:sz w:val="20"/>
          <w:szCs w:val="20"/>
          <w:lang w:val="pt-BR"/>
        </w:rPr>
        <w:t xml:space="preserve">Brasil </w:t>
      </w:r>
      <w:r w:rsidR="008B2632" w:rsidRPr="001C22CF">
        <w:rPr>
          <w:rFonts w:ascii="Cambria" w:hAnsi="Cambria"/>
          <w:sz w:val="20"/>
          <w:szCs w:val="20"/>
          <w:lang w:val="pt-BR"/>
        </w:rPr>
        <w:t xml:space="preserve">ratificasse a Convenção Americana e a Convenção Interamericana para Prevenir e Punir a Tortura. Por esse motivo, a fonte de direito aplicável a esses fatos é a Declaração Americana. O exame dos fatos ocorridos a partir de 20 de julho de 1989 e de 25 de setembro de 1992, ou </w:t>
      </w:r>
      <w:r w:rsidR="00612391" w:rsidRPr="001C22CF">
        <w:rPr>
          <w:rFonts w:ascii="Cambria" w:hAnsi="Cambria"/>
          <w:sz w:val="20"/>
          <w:szCs w:val="20"/>
          <w:lang w:val="pt-BR"/>
        </w:rPr>
        <w:t>dos fatos alegados</w:t>
      </w:r>
      <w:r w:rsidR="00327777" w:rsidRPr="001C22CF">
        <w:rPr>
          <w:rFonts w:ascii="Cambria" w:hAnsi="Cambria"/>
          <w:sz w:val="20"/>
          <w:szCs w:val="20"/>
          <w:lang w:val="pt-BR"/>
        </w:rPr>
        <w:t xml:space="preserve"> como</w:t>
      </w:r>
      <w:r w:rsidR="00612391" w:rsidRPr="001C22CF">
        <w:rPr>
          <w:rFonts w:ascii="Cambria" w:hAnsi="Cambria"/>
          <w:sz w:val="20"/>
          <w:szCs w:val="20"/>
          <w:lang w:val="pt-BR"/>
        </w:rPr>
        <w:t xml:space="preserve"> um</w:t>
      </w:r>
      <w:r w:rsidR="001C22CF" w:rsidRPr="001C22CF">
        <w:rPr>
          <w:rFonts w:ascii="Cambria" w:hAnsi="Cambria"/>
          <w:sz w:val="20"/>
          <w:szCs w:val="20"/>
          <w:lang w:val="pt-BR"/>
        </w:rPr>
        <w:t xml:space="preserve">a situação de violação </w:t>
      </w:r>
      <w:r w:rsidR="000A35FE">
        <w:rPr>
          <w:rFonts w:ascii="Cambria" w:hAnsi="Cambria"/>
          <w:sz w:val="20"/>
          <w:szCs w:val="20"/>
          <w:lang w:val="pt-BR"/>
        </w:rPr>
        <w:t xml:space="preserve">continuada </w:t>
      </w:r>
      <w:r w:rsidR="00612391" w:rsidRPr="001C22CF">
        <w:rPr>
          <w:rFonts w:ascii="Cambria" w:hAnsi="Cambria"/>
          <w:sz w:val="20"/>
          <w:szCs w:val="20"/>
          <w:lang w:val="pt-BR"/>
        </w:rPr>
        <w:t xml:space="preserve">de direitos </w:t>
      </w:r>
      <w:r w:rsidR="00327777" w:rsidRPr="001C22CF">
        <w:rPr>
          <w:rFonts w:ascii="Cambria" w:hAnsi="Cambria"/>
          <w:sz w:val="20"/>
          <w:szCs w:val="20"/>
          <w:lang w:val="pt-BR"/>
        </w:rPr>
        <w:t xml:space="preserve">que persistiu em conformidade com as datas de ratificação </w:t>
      </w:r>
      <w:r w:rsidR="002F4393" w:rsidRPr="001C22CF">
        <w:rPr>
          <w:rFonts w:ascii="Cambria" w:hAnsi="Cambria"/>
          <w:sz w:val="20"/>
          <w:szCs w:val="20"/>
          <w:lang w:val="pt-BR"/>
        </w:rPr>
        <w:t>citadas</w:t>
      </w:r>
      <w:r w:rsidR="00327777" w:rsidRPr="001C22CF">
        <w:rPr>
          <w:rFonts w:ascii="Cambria" w:hAnsi="Cambria"/>
          <w:sz w:val="20"/>
          <w:szCs w:val="20"/>
          <w:lang w:val="pt-BR"/>
        </w:rPr>
        <w:t xml:space="preserve"> acima</w:t>
      </w:r>
      <w:r w:rsidR="003D78B5" w:rsidRPr="001C22CF">
        <w:rPr>
          <w:rFonts w:ascii="Cambria" w:hAnsi="Cambria"/>
          <w:sz w:val="20"/>
          <w:szCs w:val="20"/>
          <w:lang w:val="pt-BR"/>
        </w:rPr>
        <w:t xml:space="preserve"> será</w:t>
      </w:r>
      <w:r w:rsidR="00813463" w:rsidRPr="001C22CF">
        <w:rPr>
          <w:rFonts w:ascii="Cambria" w:hAnsi="Cambria"/>
          <w:sz w:val="20"/>
          <w:szCs w:val="20"/>
          <w:lang w:val="pt-BR"/>
        </w:rPr>
        <w:t xml:space="preserve"> </w:t>
      </w:r>
      <w:proofErr w:type="gramStart"/>
      <w:r w:rsidR="00813463" w:rsidRPr="001C22CF">
        <w:rPr>
          <w:rFonts w:ascii="Cambria" w:hAnsi="Cambria"/>
          <w:sz w:val="20"/>
          <w:szCs w:val="20"/>
          <w:lang w:val="pt-BR"/>
        </w:rPr>
        <w:t>realizado</w:t>
      </w:r>
      <w:proofErr w:type="gramEnd"/>
      <w:r w:rsidR="00813463" w:rsidRPr="001C22CF">
        <w:rPr>
          <w:rFonts w:ascii="Cambria" w:hAnsi="Cambria"/>
          <w:sz w:val="20"/>
          <w:szCs w:val="20"/>
          <w:lang w:val="pt-BR"/>
        </w:rPr>
        <w:t xml:space="preserve"> </w:t>
      </w:r>
      <w:r w:rsidR="00327777" w:rsidRPr="001C22CF">
        <w:rPr>
          <w:rFonts w:ascii="Cambria" w:hAnsi="Cambria"/>
          <w:sz w:val="20"/>
          <w:szCs w:val="20"/>
          <w:lang w:val="pt-BR"/>
        </w:rPr>
        <w:t>à luz d</w:t>
      </w:r>
      <w:r w:rsidR="00813463" w:rsidRPr="001C22CF">
        <w:rPr>
          <w:rFonts w:ascii="Cambria" w:hAnsi="Cambria"/>
          <w:sz w:val="20"/>
          <w:szCs w:val="20"/>
          <w:lang w:val="pt-BR"/>
        </w:rPr>
        <w:t xml:space="preserve">a Convenção Americana e </w:t>
      </w:r>
      <w:r w:rsidR="00877B5C" w:rsidRPr="001C22CF">
        <w:rPr>
          <w:rFonts w:ascii="Cambria" w:hAnsi="Cambria"/>
          <w:sz w:val="20"/>
          <w:szCs w:val="20"/>
          <w:lang w:val="pt-BR"/>
        </w:rPr>
        <w:t>d</w:t>
      </w:r>
      <w:r w:rsidR="00813463" w:rsidRPr="001C22CF">
        <w:rPr>
          <w:rFonts w:ascii="Cambria" w:hAnsi="Cambria"/>
          <w:sz w:val="20"/>
          <w:szCs w:val="20"/>
          <w:lang w:val="pt-BR"/>
        </w:rPr>
        <w:t xml:space="preserve">a Convenção </w:t>
      </w:r>
      <w:r w:rsidR="00531CA7" w:rsidRPr="001C22CF">
        <w:rPr>
          <w:rFonts w:ascii="Cambria" w:hAnsi="Cambria"/>
          <w:sz w:val="20"/>
          <w:szCs w:val="20"/>
          <w:lang w:val="pt-BR"/>
        </w:rPr>
        <w:t xml:space="preserve">Interamericana para </w:t>
      </w:r>
      <w:r w:rsidR="00813463" w:rsidRPr="001C22CF">
        <w:rPr>
          <w:rFonts w:ascii="Cambria" w:hAnsi="Cambria"/>
          <w:sz w:val="20"/>
          <w:szCs w:val="20"/>
          <w:lang w:val="pt-BR"/>
        </w:rPr>
        <w:t xml:space="preserve">Prevenir e Punir a Tortura (§ </w:t>
      </w:r>
      <w:r w:rsidR="000216A6" w:rsidRPr="001C22CF">
        <w:rPr>
          <w:rFonts w:ascii="Cambria" w:hAnsi="Cambria"/>
          <w:sz w:val="20"/>
          <w:szCs w:val="20"/>
          <w:lang w:val="pt-BR"/>
        </w:rPr>
        <w:t>83</w:t>
      </w:r>
      <w:r w:rsidR="00813463" w:rsidRPr="001C22CF">
        <w:rPr>
          <w:rFonts w:ascii="Cambria" w:hAnsi="Cambria"/>
          <w:sz w:val="20"/>
          <w:szCs w:val="20"/>
          <w:lang w:val="pt-BR"/>
        </w:rPr>
        <w:t xml:space="preserve"> </w:t>
      </w:r>
      <w:r w:rsidR="00813463" w:rsidRPr="001C22CF">
        <w:rPr>
          <w:rFonts w:ascii="Cambria" w:hAnsi="Cambria"/>
          <w:i/>
          <w:sz w:val="20"/>
          <w:szCs w:val="20"/>
          <w:lang w:val="pt-BR"/>
        </w:rPr>
        <w:t>infra</w:t>
      </w:r>
      <w:r w:rsidR="00813463" w:rsidRPr="001C22CF">
        <w:rPr>
          <w:rFonts w:ascii="Cambria" w:hAnsi="Cambria"/>
          <w:sz w:val="20"/>
          <w:szCs w:val="20"/>
          <w:lang w:val="pt-BR"/>
        </w:rPr>
        <w:t>).</w:t>
      </w:r>
      <w:r w:rsidR="00531CA7" w:rsidRPr="001C22CF">
        <w:rPr>
          <w:rStyle w:val="Refdenotaalpie"/>
          <w:rFonts w:ascii="Cambria" w:hAnsi="Cambria"/>
          <w:sz w:val="20"/>
          <w:szCs w:val="20"/>
          <w:lang w:val="pt-BR"/>
        </w:rPr>
        <w:footnoteReference w:id="282"/>
      </w:r>
    </w:p>
    <w:p w:rsidR="00531CA7" w:rsidRPr="006B4CE6" w:rsidRDefault="00531CA7" w:rsidP="007B38D0">
      <w:pPr>
        <w:widowControl w:val="0"/>
        <w:jc w:val="both"/>
        <w:rPr>
          <w:rFonts w:ascii="Cambria" w:hAnsi="Cambria" w:cs="Arial"/>
          <w:b/>
          <w:sz w:val="20"/>
          <w:szCs w:val="20"/>
          <w:lang w:val="pt-BR"/>
        </w:rPr>
      </w:pPr>
    </w:p>
    <w:p w:rsidR="00531CA7" w:rsidRPr="00C91DB5" w:rsidRDefault="00A556D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sz w:val="20"/>
          <w:szCs w:val="20"/>
          <w:lang w:val="pt-BR"/>
        </w:rPr>
        <w:t xml:space="preserve">Em relação à Declaração Americana, cabe recordar que o </w:t>
      </w:r>
      <w:r w:rsidR="00877B5C">
        <w:rPr>
          <w:rFonts w:ascii="Cambria" w:hAnsi="Cambria"/>
          <w:sz w:val="20"/>
          <w:szCs w:val="20"/>
          <w:lang w:val="pt-BR"/>
        </w:rPr>
        <w:t>S</w:t>
      </w:r>
      <w:r w:rsidRPr="006B4CE6">
        <w:rPr>
          <w:rFonts w:ascii="Cambria" w:hAnsi="Cambria"/>
          <w:sz w:val="20"/>
          <w:szCs w:val="20"/>
          <w:lang w:val="pt-BR"/>
        </w:rPr>
        <w:t xml:space="preserve">istema </w:t>
      </w:r>
      <w:r w:rsidR="00877B5C">
        <w:rPr>
          <w:rFonts w:ascii="Cambria" w:hAnsi="Cambria"/>
          <w:sz w:val="20"/>
          <w:szCs w:val="20"/>
          <w:lang w:val="pt-BR"/>
        </w:rPr>
        <w:t>I</w:t>
      </w:r>
      <w:r w:rsidRPr="006B4CE6">
        <w:rPr>
          <w:rFonts w:ascii="Cambria" w:hAnsi="Cambria"/>
          <w:sz w:val="20"/>
          <w:szCs w:val="20"/>
          <w:lang w:val="pt-BR"/>
        </w:rPr>
        <w:t xml:space="preserve">nteramericano </w:t>
      </w:r>
      <w:r w:rsidR="0077217A" w:rsidRPr="006B4CE6">
        <w:rPr>
          <w:rFonts w:ascii="Cambria" w:hAnsi="Cambria"/>
          <w:sz w:val="20"/>
          <w:szCs w:val="20"/>
          <w:lang w:val="pt-BR"/>
        </w:rPr>
        <w:t>afirmou que este instrumento é fonte de obrigações internacionais para todos os Estados membros da OEA, incluindo os Estados que ratificaram a Convenção Americana.</w:t>
      </w:r>
      <w:r w:rsidR="00531CA7" w:rsidRPr="006B4CE6">
        <w:rPr>
          <w:rStyle w:val="Refdenotaalpie"/>
          <w:rFonts w:ascii="Cambria" w:hAnsi="Cambria"/>
          <w:sz w:val="20"/>
          <w:szCs w:val="20"/>
          <w:lang w:val="pt-BR"/>
        </w:rPr>
        <w:footnoteReference w:id="283"/>
      </w:r>
      <w:r w:rsidR="0077217A" w:rsidRPr="006B4CE6">
        <w:rPr>
          <w:rFonts w:ascii="Cambria" w:hAnsi="Cambria"/>
          <w:sz w:val="20"/>
          <w:szCs w:val="20"/>
          <w:lang w:val="pt-BR"/>
        </w:rPr>
        <w:t xml:space="preserve"> A Declaração Americana é parte do </w:t>
      </w:r>
      <w:r w:rsidR="00E3513F" w:rsidRPr="006B4CE6">
        <w:rPr>
          <w:rFonts w:ascii="Cambria" w:hAnsi="Cambria"/>
          <w:sz w:val="20"/>
          <w:szCs w:val="20"/>
          <w:lang w:val="pt-BR"/>
        </w:rPr>
        <w:t>marco</w:t>
      </w:r>
      <w:r w:rsidR="004E7A29" w:rsidRPr="006B4CE6">
        <w:rPr>
          <w:rFonts w:ascii="Cambria" w:hAnsi="Cambria"/>
          <w:sz w:val="20"/>
          <w:szCs w:val="20"/>
          <w:lang w:val="pt-BR"/>
        </w:rPr>
        <w:t xml:space="preserve"> de direitos humanos estabelecido pelos Estados membros da OEA,</w:t>
      </w:r>
      <w:r w:rsidR="00E3513F" w:rsidRPr="006B4CE6">
        <w:rPr>
          <w:rFonts w:ascii="Cambria" w:hAnsi="Cambria"/>
          <w:sz w:val="20"/>
          <w:szCs w:val="20"/>
          <w:lang w:val="pt-BR"/>
        </w:rPr>
        <w:t xml:space="preserve"> que se refere às obrigações e responsabilidades dos Estados e exige que eles se abstenham de respaldar, tolerar ou participar em atos ou omissões que violem os seus compromissos em matéria de direitos humanos. Tradicionalmente, a Comissão interpretou o alcance das </w:t>
      </w:r>
      <w:r w:rsidR="00E3513F" w:rsidRPr="00C91DB5">
        <w:rPr>
          <w:rFonts w:ascii="Cambria" w:hAnsi="Cambria"/>
          <w:sz w:val="20"/>
          <w:szCs w:val="20"/>
          <w:lang w:val="pt-BR"/>
        </w:rPr>
        <w:t xml:space="preserve">obrigações impostas pela Declaração Americana no contexto mais amplo do </w:t>
      </w:r>
      <w:r w:rsidR="00B60960" w:rsidRPr="00C91DB5">
        <w:rPr>
          <w:rFonts w:ascii="Cambria" w:hAnsi="Cambria"/>
          <w:sz w:val="20"/>
          <w:szCs w:val="20"/>
          <w:lang w:val="pt-BR"/>
        </w:rPr>
        <w:t>S</w:t>
      </w:r>
      <w:r w:rsidR="00E3513F" w:rsidRPr="00C91DB5">
        <w:rPr>
          <w:rFonts w:ascii="Cambria" w:hAnsi="Cambria"/>
          <w:sz w:val="20"/>
          <w:szCs w:val="20"/>
          <w:lang w:val="pt-BR"/>
        </w:rPr>
        <w:t xml:space="preserve">istema </w:t>
      </w:r>
      <w:r w:rsidR="00B60960" w:rsidRPr="00C91DB5">
        <w:rPr>
          <w:rFonts w:ascii="Cambria" w:hAnsi="Cambria"/>
          <w:sz w:val="20"/>
          <w:szCs w:val="20"/>
          <w:lang w:val="pt-BR"/>
        </w:rPr>
        <w:t>I</w:t>
      </w:r>
      <w:r w:rsidR="00E3513F" w:rsidRPr="00C91DB5">
        <w:rPr>
          <w:rFonts w:ascii="Cambria" w:hAnsi="Cambria"/>
          <w:sz w:val="20"/>
          <w:szCs w:val="20"/>
          <w:lang w:val="pt-BR"/>
        </w:rPr>
        <w:t xml:space="preserve">nternacional e do </w:t>
      </w:r>
      <w:r w:rsidR="00B60960" w:rsidRPr="00C91DB5">
        <w:rPr>
          <w:rFonts w:ascii="Cambria" w:hAnsi="Cambria"/>
          <w:sz w:val="20"/>
          <w:szCs w:val="20"/>
          <w:lang w:val="pt-BR"/>
        </w:rPr>
        <w:t>S</w:t>
      </w:r>
      <w:r w:rsidR="00E3513F" w:rsidRPr="00C91DB5">
        <w:rPr>
          <w:rFonts w:ascii="Cambria" w:hAnsi="Cambria"/>
          <w:sz w:val="20"/>
          <w:szCs w:val="20"/>
          <w:lang w:val="pt-BR"/>
        </w:rPr>
        <w:t xml:space="preserve">istema </w:t>
      </w:r>
      <w:r w:rsidR="00B60960" w:rsidRPr="00C91DB5">
        <w:rPr>
          <w:rFonts w:ascii="Cambria" w:hAnsi="Cambria"/>
          <w:sz w:val="20"/>
          <w:szCs w:val="20"/>
          <w:lang w:val="pt-BR"/>
        </w:rPr>
        <w:t>I</w:t>
      </w:r>
      <w:r w:rsidR="00E3513F" w:rsidRPr="00C91DB5">
        <w:rPr>
          <w:rFonts w:ascii="Cambria" w:hAnsi="Cambria"/>
          <w:sz w:val="20"/>
          <w:szCs w:val="20"/>
          <w:lang w:val="pt-BR"/>
        </w:rPr>
        <w:t xml:space="preserve">nteramericano de </w:t>
      </w:r>
      <w:r w:rsidR="00B60960" w:rsidRPr="00C91DB5">
        <w:rPr>
          <w:rFonts w:ascii="Cambria" w:hAnsi="Cambria"/>
          <w:sz w:val="20"/>
          <w:szCs w:val="20"/>
          <w:lang w:val="pt-BR"/>
        </w:rPr>
        <w:t>D</w:t>
      </w:r>
      <w:r w:rsidR="00E3513F" w:rsidRPr="00C91DB5">
        <w:rPr>
          <w:rFonts w:ascii="Cambria" w:hAnsi="Cambria"/>
          <w:sz w:val="20"/>
          <w:szCs w:val="20"/>
          <w:lang w:val="pt-BR"/>
        </w:rPr>
        <w:t xml:space="preserve">ireitos </w:t>
      </w:r>
      <w:r w:rsidR="00B60960" w:rsidRPr="00C91DB5">
        <w:rPr>
          <w:rFonts w:ascii="Cambria" w:hAnsi="Cambria"/>
          <w:sz w:val="20"/>
          <w:szCs w:val="20"/>
          <w:lang w:val="pt-BR"/>
        </w:rPr>
        <w:t>H</w:t>
      </w:r>
      <w:r w:rsidR="00E3513F" w:rsidRPr="00C91DB5">
        <w:rPr>
          <w:rFonts w:ascii="Cambria" w:hAnsi="Cambria"/>
          <w:sz w:val="20"/>
          <w:szCs w:val="20"/>
          <w:lang w:val="pt-BR"/>
        </w:rPr>
        <w:t xml:space="preserve">umanos, considerando a </w:t>
      </w:r>
      <w:r w:rsidR="00AC3549" w:rsidRPr="00C91DB5">
        <w:rPr>
          <w:rFonts w:ascii="Cambria" w:hAnsi="Cambria"/>
          <w:sz w:val="20"/>
          <w:szCs w:val="20"/>
          <w:lang w:val="pt-BR"/>
        </w:rPr>
        <w:t xml:space="preserve">evolução do campo no </w:t>
      </w:r>
      <w:r w:rsidR="00E11947" w:rsidRPr="00C91DB5">
        <w:rPr>
          <w:rFonts w:ascii="Cambria" w:hAnsi="Cambria"/>
          <w:sz w:val="20"/>
          <w:szCs w:val="20"/>
          <w:lang w:val="pt-BR"/>
        </w:rPr>
        <w:t>direito</w:t>
      </w:r>
      <w:r w:rsidR="00AC3549" w:rsidRPr="00C91DB5">
        <w:rPr>
          <w:rFonts w:ascii="Cambria" w:hAnsi="Cambria"/>
          <w:sz w:val="20"/>
          <w:szCs w:val="20"/>
          <w:lang w:val="pt-BR"/>
        </w:rPr>
        <w:t xml:space="preserve"> </w:t>
      </w:r>
      <w:r w:rsidR="00E11947" w:rsidRPr="00C91DB5">
        <w:rPr>
          <w:rFonts w:ascii="Cambria" w:hAnsi="Cambria"/>
          <w:sz w:val="20"/>
          <w:szCs w:val="20"/>
          <w:lang w:val="pt-BR"/>
        </w:rPr>
        <w:t>internacional</w:t>
      </w:r>
      <w:r w:rsidR="00AC3549" w:rsidRPr="00C91DB5">
        <w:rPr>
          <w:rFonts w:ascii="Cambria" w:hAnsi="Cambria"/>
          <w:sz w:val="20"/>
          <w:szCs w:val="20"/>
          <w:lang w:val="pt-BR"/>
        </w:rPr>
        <w:t xml:space="preserve"> de direitos humanos desde que este instrumento foi aprovado, e com o devido respeito pelas demais normas do direito internacional aplicáveis aos Estados membros.</w:t>
      </w:r>
      <w:proofErr w:type="gramStart"/>
      <w:r w:rsidR="00531CA7" w:rsidRPr="00C91DB5">
        <w:rPr>
          <w:rStyle w:val="Refdenotaalpie"/>
          <w:rFonts w:ascii="Cambria" w:hAnsi="Cambria"/>
          <w:sz w:val="20"/>
          <w:szCs w:val="20"/>
          <w:lang w:val="pt-BR"/>
        </w:rPr>
        <w:footnoteReference w:id="284"/>
      </w:r>
      <w:proofErr w:type="gramEnd"/>
    </w:p>
    <w:p w:rsidR="00531CA7" w:rsidRPr="00C91DB5" w:rsidRDefault="00531CA7" w:rsidP="007B38D0">
      <w:pPr>
        <w:widowControl w:val="0"/>
        <w:ind w:left="720"/>
        <w:jc w:val="both"/>
        <w:rPr>
          <w:rFonts w:ascii="Cambria" w:hAnsi="Cambria"/>
          <w:sz w:val="20"/>
          <w:szCs w:val="20"/>
          <w:lang w:val="pt-BR"/>
        </w:rPr>
      </w:pPr>
    </w:p>
    <w:p w:rsidR="00CB012E" w:rsidRPr="00C91DB5" w:rsidRDefault="00AC354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cs="Arial"/>
          <w:sz w:val="20"/>
          <w:szCs w:val="20"/>
          <w:lang w:val="pt-BR"/>
        </w:rPr>
        <w:t>No presente caso, o Estado reconheceu</w:t>
      </w:r>
      <w:r w:rsidR="00531CA7" w:rsidRPr="00C91DB5">
        <w:rPr>
          <w:rFonts w:ascii="Cambria" w:hAnsi="Cambria"/>
          <w:sz w:val="20"/>
          <w:szCs w:val="20"/>
          <w:lang w:val="pt-BR"/>
        </w:rPr>
        <w:t xml:space="preserve"> “</w:t>
      </w:r>
      <w:r w:rsidRPr="00C91DB5">
        <w:rPr>
          <w:rFonts w:ascii="Cambria" w:hAnsi="Cambria"/>
          <w:sz w:val="20"/>
          <w:szCs w:val="20"/>
          <w:lang w:val="pt-BR"/>
        </w:rPr>
        <w:t xml:space="preserve">a prisão arbitrária, tortura e assassinato de </w:t>
      </w:r>
      <w:r w:rsidR="00531CA7" w:rsidRPr="00C91DB5">
        <w:rPr>
          <w:rFonts w:ascii="Cambria" w:hAnsi="Cambria"/>
          <w:sz w:val="20"/>
          <w:szCs w:val="20"/>
          <w:lang w:val="pt-BR"/>
        </w:rPr>
        <w:t xml:space="preserve">Vladimir Herzog” </w:t>
      </w:r>
      <w:r w:rsidRPr="00C91DB5">
        <w:rPr>
          <w:rFonts w:ascii="Cambria" w:hAnsi="Cambria"/>
          <w:sz w:val="20"/>
          <w:szCs w:val="20"/>
          <w:lang w:val="pt-BR"/>
        </w:rPr>
        <w:t xml:space="preserve">nas mãos de agentes </w:t>
      </w:r>
      <w:r w:rsidR="00B60960" w:rsidRPr="00C91DB5">
        <w:rPr>
          <w:rFonts w:ascii="Cambria" w:hAnsi="Cambria"/>
          <w:sz w:val="20"/>
          <w:szCs w:val="20"/>
          <w:lang w:val="pt-BR"/>
        </w:rPr>
        <w:t>estatais</w:t>
      </w:r>
      <w:r w:rsidRPr="00C91DB5">
        <w:rPr>
          <w:rFonts w:ascii="Cambria" w:hAnsi="Cambria"/>
          <w:sz w:val="20"/>
          <w:szCs w:val="20"/>
          <w:lang w:val="pt-BR"/>
        </w:rPr>
        <w:t xml:space="preserve"> enquanto a vítima </w:t>
      </w:r>
      <w:r w:rsidR="00792259" w:rsidRPr="00C91DB5">
        <w:rPr>
          <w:rFonts w:ascii="Cambria" w:hAnsi="Cambria"/>
          <w:sz w:val="20"/>
          <w:szCs w:val="20"/>
          <w:lang w:val="pt-BR"/>
        </w:rPr>
        <w:t xml:space="preserve">esteve </w:t>
      </w:r>
      <w:proofErr w:type="gramStart"/>
      <w:r w:rsidR="00792259" w:rsidRPr="00C91DB5">
        <w:rPr>
          <w:rFonts w:ascii="Cambria" w:hAnsi="Cambria"/>
          <w:sz w:val="20"/>
          <w:szCs w:val="20"/>
          <w:lang w:val="pt-BR"/>
        </w:rPr>
        <w:t>sob custódia</w:t>
      </w:r>
      <w:proofErr w:type="gramEnd"/>
      <w:r w:rsidR="00792259" w:rsidRPr="00C91DB5">
        <w:rPr>
          <w:rFonts w:ascii="Cambria" w:hAnsi="Cambria"/>
          <w:sz w:val="20"/>
          <w:szCs w:val="20"/>
          <w:lang w:val="pt-BR"/>
        </w:rPr>
        <w:t xml:space="preserve"> em uma dependência do Exército. O Estado invocou a sentença ditada pelo juiz federal civil encarregado da Ação Declaratória </w:t>
      </w:r>
      <w:r w:rsidR="005D4FFD" w:rsidRPr="00C91DB5">
        <w:rPr>
          <w:rFonts w:ascii="Cambria" w:hAnsi="Cambria"/>
          <w:sz w:val="20"/>
          <w:szCs w:val="20"/>
          <w:lang w:val="pt-BR"/>
        </w:rPr>
        <w:t xml:space="preserve">Nº </w:t>
      </w:r>
      <w:r w:rsidR="00CB012E" w:rsidRPr="00C91DB5">
        <w:rPr>
          <w:rFonts w:ascii="Cambria" w:hAnsi="Cambria"/>
          <w:sz w:val="20"/>
          <w:szCs w:val="20"/>
          <w:lang w:val="pt-BR"/>
        </w:rPr>
        <w:t xml:space="preserve">136-76, </w:t>
      </w:r>
      <w:r w:rsidR="00792259" w:rsidRPr="00C91DB5">
        <w:rPr>
          <w:rFonts w:ascii="Cambria" w:hAnsi="Cambria"/>
          <w:sz w:val="20"/>
          <w:szCs w:val="20"/>
          <w:lang w:val="pt-BR"/>
        </w:rPr>
        <w:t>que c</w:t>
      </w:r>
      <w:r w:rsidR="00BA7C1B" w:rsidRPr="00C91DB5">
        <w:rPr>
          <w:rFonts w:ascii="Cambria" w:hAnsi="Cambria"/>
          <w:sz w:val="20"/>
          <w:szCs w:val="20"/>
          <w:lang w:val="pt-BR"/>
        </w:rPr>
        <w:t xml:space="preserve">onstatou </w:t>
      </w:r>
      <w:r w:rsidR="00711438" w:rsidRPr="00C91DB5">
        <w:rPr>
          <w:rFonts w:ascii="Cambria" w:hAnsi="Cambria"/>
          <w:sz w:val="20"/>
          <w:szCs w:val="20"/>
          <w:lang w:val="pt-BR"/>
        </w:rPr>
        <w:t>que “[n</w:t>
      </w:r>
      <w:proofErr w:type="gramStart"/>
      <w:r w:rsidR="00711438" w:rsidRPr="00C91DB5">
        <w:rPr>
          <w:rFonts w:ascii="Cambria" w:hAnsi="Cambria"/>
          <w:sz w:val="20"/>
          <w:szCs w:val="20"/>
          <w:lang w:val="pt-BR"/>
        </w:rPr>
        <w:t>]ão</w:t>
      </w:r>
      <w:proofErr w:type="gramEnd"/>
      <w:r w:rsidR="00711438" w:rsidRPr="00C91DB5">
        <w:rPr>
          <w:rFonts w:ascii="Cambria" w:hAnsi="Cambria"/>
          <w:sz w:val="20"/>
          <w:szCs w:val="20"/>
          <w:lang w:val="pt-BR"/>
        </w:rPr>
        <w:t xml:space="preserve"> há qualquer menção a existência de inquérito em que Vladimir</w:t>
      </w:r>
      <w:r w:rsidR="008563A8" w:rsidRPr="00C91DB5">
        <w:rPr>
          <w:rFonts w:ascii="Cambria" w:hAnsi="Cambria"/>
          <w:sz w:val="20"/>
          <w:szCs w:val="20"/>
          <w:lang w:val="pt-BR"/>
        </w:rPr>
        <w:t xml:space="preserve"> Herzog tenha sido indiciado, ao</w:t>
      </w:r>
      <w:r w:rsidR="00711438" w:rsidRPr="00C91DB5">
        <w:rPr>
          <w:rFonts w:ascii="Cambria" w:hAnsi="Cambria"/>
          <w:sz w:val="20"/>
          <w:szCs w:val="20"/>
          <w:lang w:val="pt-BR"/>
        </w:rPr>
        <w:t xml:space="preserve"> mandato de prisão,</w:t>
      </w:r>
      <w:r w:rsidR="008563A8" w:rsidRPr="00C91DB5">
        <w:rPr>
          <w:rFonts w:ascii="Cambria" w:hAnsi="Cambria"/>
          <w:sz w:val="20"/>
          <w:szCs w:val="20"/>
          <w:bdr w:val="none" w:sz="0" w:space="0" w:color="auto" w:frame="1"/>
          <w:lang w:val="pt-BR"/>
        </w:rPr>
        <w:t xml:space="preserve"> à</w:t>
      </w:r>
      <w:r w:rsidR="008563A8" w:rsidRPr="00C91DB5">
        <w:rPr>
          <w:rFonts w:ascii="Cambria" w:hAnsi="Cambria"/>
          <w:sz w:val="20"/>
          <w:szCs w:val="20"/>
          <w:lang w:val="pt-BR"/>
        </w:rPr>
        <w:t xml:space="preserve"> </w:t>
      </w:r>
      <w:r w:rsidR="00711438" w:rsidRPr="00C91DB5">
        <w:rPr>
          <w:rFonts w:ascii="Cambria" w:hAnsi="Cambria"/>
          <w:sz w:val="20"/>
          <w:szCs w:val="20"/>
          <w:lang w:val="pt-BR"/>
        </w:rPr>
        <w:t>autoridade competente que o tenha expedido e mesmo a comunicação de prisão ao juiz competente”</w:t>
      </w:r>
      <w:r w:rsidR="00CB012E" w:rsidRPr="00C91DB5">
        <w:rPr>
          <w:rFonts w:ascii="Cambria" w:hAnsi="Cambria"/>
          <w:sz w:val="20"/>
          <w:szCs w:val="20"/>
          <w:lang w:val="pt-BR"/>
        </w:rPr>
        <w:t xml:space="preserve"> </w:t>
      </w:r>
      <w:r w:rsidR="00CB453C" w:rsidRPr="00C91DB5">
        <w:rPr>
          <w:rFonts w:ascii="Cambria" w:hAnsi="Cambria"/>
          <w:sz w:val="20"/>
          <w:szCs w:val="20"/>
          <w:lang w:val="pt-BR"/>
        </w:rPr>
        <w:t>(§</w:t>
      </w:r>
      <w:r w:rsidR="00350BBF" w:rsidRPr="00C91DB5">
        <w:rPr>
          <w:rFonts w:ascii="Cambria" w:hAnsi="Cambria"/>
          <w:sz w:val="20"/>
          <w:szCs w:val="20"/>
          <w:lang w:val="pt-BR"/>
        </w:rPr>
        <w:t>112</w:t>
      </w:r>
      <w:r w:rsidR="00CB453C" w:rsidRPr="00C91DB5">
        <w:rPr>
          <w:rFonts w:ascii="Cambria" w:hAnsi="Cambria"/>
          <w:sz w:val="20"/>
          <w:szCs w:val="20"/>
          <w:lang w:val="pt-BR"/>
        </w:rPr>
        <w:t xml:space="preserve"> </w:t>
      </w:r>
      <w:r w:rsidR="00CB453C" w:rsidRPr="00C91DB5">
        <w:rPr>
          <w:rFonts w:ascii="Cambria" w:hAnsi="Cambria"/>
          <w:i/>
          <w:sz w:val="20"/>
          <w:szCs w:val="20"/>
          <w:lang w:val="pt-BR"/>
        </w:rPr>
        <w:t>supra</w:t>
      </w:r>
      <w:r w:rsidR="00CB453C" w:rsidRPr="00C91DB5">
        <w:rPr>
          <w:rFonts w:ascii="Cambria" w:hAnsi="Cambria" w:cs="Arial"/>
          <w:sz w:val="20"/>
          <w:szCs w:val="20"/>
          <w:lang w:val="pt-BR"/>
        </w:rPr>
        <w:t>).</w:t>
      </w:r>
    </w:p>
    <w:p w:rsidR="00CB012E" w:rsidRPr="00C91DB5" w:rsidRDefault="00CB012E" w:rsidP="007B38D0">
      <w:pPr>
        <w:pStyle w:val="Prrafodelista"/>
        <w:widowControl w:val="0"/>
        <w:rPr>
          <w:rFonts w:ascii="Cambria" w:hAnsi="Cambria"/>
          <w:sz w:val="20"/>
          <w:szCs w:val="20"/>
          <w:lang w:val="pt-BR"/>
        </w:rPr>
      </w:pPr>
    </w:p>
    <w:p w:rsidR="00CB012E" w:rsidRPr="00C91DB5" w:rsidRDefault="005D389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De fato, </w:t>
      </w:r>
      <w:r w:rsidR="00E52F96" w:rsidRPr="00C91DB5">
        <w:rPr>
          <w:rFonts w:ascii="Cambria" w:hAnsi="Cambria"/>
          <w:sz w:val="20"/>
          <w:szCs w:val="20"/>
          <w:lang w:val="pt-BR"/>
        </w:rPr>
        <w:t>tal</w:t>
      </w:r>
      <w:r w:rsidRPr="00C91DB5">
        <w:rPr>
          <w:rFonts w:ascii="Cambria" w:hAnsi="Cambria"/>
          <w:sz w:val="20"/>
          <w:szCs w:val="20"/>
          <w:lang w:val="pt-BR"/>
        </w:rPr>
        <w:t xml:space="preserve"> como foi </w:t>
      </w:r>
      <w:r w:rsidR="00E52F96" w:rsidRPr="00C91DB5">
        <w:rPr>
          <w:rFonts w:ascii="Cambria" w:hAnsi="Cambria"/>
          <w:sz w:val="20"/>
          <w:szCs w:val="20"/>
          <w:lang w:val="pt-BR"/>
        </w:rPr>
        <w:t xml:space="preserve">estabelecida, a prisão do jornalista Vladimir Herzog em </w:t>
      </w:r>
      <w:r w:rsidR="00531CA7" w:rsidRPr="00C91DB5">
        <w:rPr>
          <w:rFonts w:ascii="Cambria" w:hAnsi="Cambria"/>
          <w:sz w:val="20"/>
          <w:szCs w:val="20"/>
          <w:lang w:val="pt-BR"/>
        </w:rPr>
        <w:t xml:space="preserve">25 </w:t>
      </w:r>
      <w:r w:rsidR="009F32C0" w:rsidRPr="00C91DB5">
        <w:rPr>
          <w:rFonts w:ascii="Cambria" w:hAnsi="Cambria"/>
          <w:sz w:val="20"/>
          <w:szCs w:val="20"/>
          <w:lang w:val="pt-BR"/>
        </w:rPr>
        <w:t xml:space="preserve">de outubro de </w:t>
      </w:r>
      <w:r w:rsidR="00531CA7" w:rsidRPr="00C91DB5">
        <w:rPr>
          <w:rFonts w:ascii="Cambria" w:hAnsi="Cambria"/>
          <w:sz w:val="20"/>
          <w:szCs w:val="20"/>
          <w:lang w:val="pt-BR"/>
        </w:rPr>
        <w:t>1975 n</w:t>
      </w:r>
      <w:r w:rsidR="00E52F96" w:rsidRPr="00C91DB5">
        <w:rPr>
          <w:rFonts w:ascii="Cambria" w:hAnsi="Cambria"/>
          <w:sz w:val="20"/>
          <w:szCs w:val="20"/>
          <w:lang w:val="pt-BR"/>
        </w:rPr>
        <w:t xml:space="preserve">ão foi precedida de um mandado de prisão emitido dentro de uma investigação criminal por um juiz competente. O jornalista não conheceu os motivos e razões da prisão no momento em que ela ocorreu, </w:t>
      </w:r>
      <w:r w:rsidR="00A64701" w:rsidRPr="00C91DB5">
        <w:rPr>
          <w:rFonts w:ascii="Cambria" w:hAnsi="Cambria"/>
          <w:sz w:val="20"/>
          <w:szCs w:val="20"/>
          <w:lang w:val="pt-BR"/>
        </w:rPr>
        <w:t>e não foi posto imediatamente à disposição do juiz competente, para que se realizassem as diligências necessárias para o controle judicial da sua prisão, assim como exigem os Artigos I e XXV da Declaração</w:t>
      </w:r>
      <w:r w:rsidR="00531CA7" w:rsidRPr="00C91DB5">
        <w:rPr>
          <w:rFonts w:ascii="Cambria" w:hAnsi="Cambria"/>
          <w:sz w:val="20"/>
          <w:szCs w:val="20"/>
          <w:lang w:val="pt-BR"/>
        </w:rPr>
        <w:t xml:space="preserve"> Americana.</w:t>
      </w:r>
      <w:r w:rsidR="00B13067" w:rsidRPr="00C91DB5">
        <w:rPr>
          <w:rFonts w:ascii="Cambria" w:hAnsi="Cambria"/>
          <w:sz w:val="20"/>
          <w:szCs w:val="20"/>
          <w:lang w:val="pt-BR"/>
        </w:rPr>
        <w:t xml:space="preserve"> </w:t>
      </w:r>
    </w:p>
    <w:p w:rsidR="00531CA7" w:rsidRPr="00C91DB5" w:rsidRDefault="00531CA7" w:rsidP="007B38D0">
      <w:pPr>
        <w:widowControl w:val="0"/>
        <w:ind w:left="720"/>
        <w:jc w:val="both"/>
        <w:rPr>
          <w:rFonts w:ascii="Cambria" w:hAnsi="Cambria"/>
          <w:sz w:val="20"/>
          <w:szCs w:val="20"/>
          <w:lang w:val="pt-BR"/>
        </w:rPr>
      </w:pPr>
    </w:p>
    <w:p w:rsidR="00531CA7" w:rsidRPr="00C91DB5" w:rsidRDefault="00A6470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sz w:val="20"/>
          <w:szCs w:val="20"/>
          <w:lang w:val="pt-BR"/>
        </w:rPr>
      </w:pPr>
      <w:r w:rsidRPr="00C91DB5">
        <w:rPr>
          <w:rFonts w:ascii="Cambria" w:hAnsi="Cambria"/>
          <w:sz w:val="20"/>
          <w:szCs w:val="20"/>
          <w:lang w:val="pt-BR"/>
        </w:rPr>
        <w:t>Ao contrário, a</w:t>
      </w:r>
      <w:r w:rsidR="001B275F" w:rsidRPr="00C91DB5">
        <w:rPr>
          <w:rFonts w:ascii="Cambria" w:hAnsi="Cambria"/>
          <w:sz w:val="20"/>
          <w:szCs w:val="20"/>
          <w:lang w:val="pt-BR"/>
        </w:rPr>
        <w:t>pós a solicitação do tenen</w:t>
      </w:r>
      <w:r w:rsidR="00531CA7" w:rsidRPr="00C91DB5">
        <w:rPr>
          <w:rFonts w:ascii="Cambria" w:hAnsi="Cambria"/>
          <w:sz w:val="20"/>
          <w:szCs w:val="20"/>
          <w:lang w:val="pt-BR"/>
        </w:rPr>
        <w:t>te</w:t>
      </w:r>
      <w:r w:rsidR="0051206E" w:rsidRPr="00C91DB5">
        <w:rPr>
          <w:rFonts w:ascii="Cambria" w:hAnsi="Cambria"/>
          <w:sz w:val="20"/>
          <w:szCs w:val="20"/>
          <w:lang w:val="pt-BR"/>
        </w:rPr>
        <w:t>-</w:t>
      </w:r>
      <w:r w:rsidR="00531CA7" w:rsidRPr="00C91DB5">
        <w:rPr>
          <w:rFonts w:ascii="Cambria" w:hAnsi="Cambria"/>
          <w:sz w:val="20"/>
          <w:szCs w:val="20"/>
          <w:lang w:val="pt-BR"/>
        </w:rPr>
        <w:t>coronel Audir Santos Maciel, Vladimir Herzog s</w:t>
      </w:r>
      <w:r w:rsidR="001B275F" w:rsidRPr="00C91DB5">
        <w:rPr>
          <w:rFonts w:ascii="Cambria" w:hAnsi="Cambria"/>
          <w:sz w:val="20"/>
          <w:szCs w:val="20"/>
          <w:lang w:val="pt-BR"/>
        </w:rPr>
        <w:t>e apresentou em</w:t>
      </w:r>
      <w:r w:rsidR="00531CA7" w:rsidRPr="00C91DB5">
        <w:rPr>
          <w:rFonts w:ascii="Cambria" w:hAnsi="Cambria"/>
          <w:sz w:val="20"/>
          <w:szCs w:val="20"/>
          <w:lang w:val="pt-BR"/>
        </w:rPr>
        <w:t xml:space="preserve"> 25 de </w:t>
      </w:r>
      <w:r w:rsidR="00736D41" w:rsidRPr="00C91DB5">
        <w:rPr>
          <w:rFonts w:ascii="Cambria" w:hAnsi="Cambria"/>
          <w:sz w:val="20"/>
          <w:szCs w:val="20"/>
          <w:lang w:val="pt-BR"/>
        </w:rPr>
        <w:t>outubro</w:t>
      </w:r>
      <w:r w:rsidR="00531CA7" w:rsidRPr="00C91DB5">
        <w:rPr>
          <w:rFonts w:ascii="Cambria" w:hAnsi="Cambria"/>
          <w:sz w:val="20"/>
          <w:szCs w:val="20"/>
          <w:lang w:val="pt-BR"/>
        </w:rPr>
        <w:t xml:space="preserve"> </w:t>
      </w:r>
      <w:r w:rsidR="001B275F" w:rsidRPr="00C91DB5">
        <w:rPr>
          <w:rFonts w:ascii="Cambria" w:hAnsi="Cambria"/>
          <w:sz w:val="20"/>
          <w:szCs w:val="20"/>
          <w:lang w:val="pt-BR"/>
        </w:rPr>
        <w:t xml:space="preserve">às 8h00min ao </w:t>
      </w:r>
      <w:r w:rsidR="00531CA7" w:rsidRPr="00C91DB5">
        <w:rPr>
          <w:rFonts w:ascii="Cambria" w:hAnsi="Cambria"/>
          <w:sz w:val="20"/>
          <w:szCs w:val="20"/>
          <w:lang w:val="pt-BR"/>
        </w:rPr>
        <w:t xml:space="preserve">DOI/CODI/SP </w:t>
      </w:r>
      <w:r w:rsidR="001B275F" w:rsidRPr="00C91DB5">
        <w:rPr>
          <w:rFonts w:ascii="Cambria" w:hAnsi="Cambria"/>
          <w:sz w:val="20"/>
          <w:szCs w:val="20"/>
          <w:lang w:val="pt-BR"/>
        </w:rPr>
        <w:t xml:space="preserve">para prestar declarações. Na dependência militar, foi privado da liberdade, </w:t>
      </w:r>
      <w:r w:rsidR="00E11947" w:rsidRPr="00C91DB5">
        <w:rPr>
          <w:rFonts w:ascii="Cambria" w:hAnsi="Cambria"/>
          <w:sz w:val="20"/>
          <w:szCs w:val="20"/>
          <w:lang w:val="pt-BR"/>
        </w:rPr>
        <w:t xml:space="preserve">ficou incomunicável </w:t>
      </w:r>
      <w:r w:rsidR="001B275F" w:rsidRPr="00C91DB5">
        <w:rPr>
          <w:rFonts w:ascii="Cambria" w:hAnsi="Cambria"/>
          <w:sz w:val="20"/>
          <w:szCs w:val="20"/>
          <w:lang w:val="pt-BR"/>
        </w:rPr>
        <w:t xml:space="preserve">e </w:t>
      </w:r>
      <w:r w:rsidR="00E11947" w:rsidRPr="00C91DB5">
        <w:rPr>
          <w:rFonts w:ascii="Cambria" w:hAnsi="Cambria"/>
          <w:sz w:val="20"/>
          <w:szCs w:val="20"/>
          <w:lang w:val="pt-BR"/>
        </w:rPr>
        <w:t xml:space="preserve">foi </w:t>
      </w:r>
      <w:r w:rsidR="001B275F" w:rsidRPr="00C91DB5">
        <w:rPr>
          <w:rFonts w:ascii="Cambria" w:hAnsi="Cambria"/>
          <w:sz w:val="20"/>
          <w:szCs w:val="20"/>
          <w:lang w:val="pt-BR"/>
        </w:rPr>
        <w:t xml:space="preserve">obrigado a vestir um uniforme militar com um capuz </w:t>
      </w:r>
      <w:r w:rsidR="008563A8" w:rsidRPr="00C91DB5">
        <w:rPr>
          <w:rFonts w:ascii="Cambria" w:hAnsi="Cambria"/>
          <w:sz w:val="20"/>
          <w:szCs w:val="20"/>
          <w:lang w:val="pt-BR"/>
        </w:rPr>
        <w:t>de tecido negro</w:t>
      </w:r>
      <w:r w:rsidR="001B275F" w:rsidRPr="00C91DB5">
        <w:rPr>
          <w:rFonts w:ascii="Cambria" w:hAnsi="Cambria"/>
          <w:sz w:val="20"/>
          <w:szCs w:val="20"/>
          <w:lang w:val="pt-BR"/>
        </w:rPr>
        <w:t xml:space="preserve"> em sua cabeça. N</w:t>
      </w:r>
      <w:r w:rsidR="0051206E" w:rsidRPr="00C91DB5">
        <w:rPr>
          <w:rFonts w:ascii="Cambria" w:hAnsi="Cambria"/>
          <w:sz w:val="20"/>
          <w:szCs w:val="20"/>
          <w:lang w:val="pt-BR"/>
        </w:rPr>
        <w:t>o</w:t>
      </w:r>
      <w:r w:rsidR="001B275F" w:rsidRPr="00C91DB5">
        <w:rPr>
          <w:rFonts w:ascii="Cambria" w:hAnsi="Cambria"/>
          <w:sz w:val="20"/>
          <w:szCs w:val="20"/>
          <w:lang w:val="pt-BR"/>
        </w:rPr>
        <w:t xml:space="preserve"> mesmo dia, Herzog foi levado a uma sala de interrogatório onde foi submetido </w:t>
      </w:r>
      <w:r w:rsidR="008563A8" w:rsidRPr="00C91DB5">
        <w:rPr>
          <w:rFonts w:ascii="Cambria" w:hAnsi="Cambria"/>
          <w:sz w:val="20"/>
          <w:szCs w:val="20"/>
          <w:lang w:val="pt-BR"/>
        </w:rPr>
        <w:t>à</w:t>
      </w:r>
      <w:r w:rsidR="001B275F" w:rsidRPr="00C91DB5">
        <w:rPr>
          <w:rFonts w:ascii="Cambria" w:hAnsi="Cambria"/>
          <w:sz w:val="20"/>
          <w:szCs w:val="20"/>
          <w:lang w:val="pt-BR"/>
        </w:rPr>
        <w:t xml:space="preserve"> tortura para que</w:t>
      </w:r>
      <w:r w:rsidR="0018355A" w:rsidRPr="00C91DB5">
        <w:rPr>
          <w:rFonts w:ascii="Cambria" w:hAnsi="Cambria"/>
          <w:sz w:val="20"/>
          <w:szCs w:val="20"/>
          <w:lang w:val="pt-BR"/>
        </w:rPr>
        <w:t xml:space="preserve"> reconhecesse sua participação em uma das bases de jornalistas do Partido Comunista do Brasil. No período da tarde, aos 38 anos de idade, </w:t>
      </w:r>
      <w:r w:rsidR="00531CA7" w:rsidRPr="00C91DB5">
        <w:rPr>
          <w:rFonts w:ascii="Cambria" w:hAnsi="Cambria"/>
          <w:sz w:val="20"/>
          <w:szCs w:val="20"/>
          <w:lang w:val="pt-BR"/>
        </w:rPr>
        <w:t xml:space="preserve">Vladimir Herzog </w:t>
      </w:r>
      <w:r w:rsidR="0018355A" w:rsidRPr="00C91DB5">
        <w:rPr>
          <w:rFonts w:ascii="Cambria" w:hAnsi="Cambria"/>
          <w:sz w:val="20"/>
          <w:szCs w:val="20"/>
          <w:lang w:val="pt-BR"/>
        </w:rPr>
        <w:t>foi as</w:t>
      </w:r>
      <w:r w:rsidR="00DA121E" w:rsidRPr="00C91DB5">
        <w:rPr>
          <w:rFonts w:ascii="Cambria" w:hAnsi="Cambria"/>
          <w:sz w:val="20"/>
          <w:szCs w:val="20"/>
          <w:lang w:val="pt-BR"/>
        </w:rPr>
        <w:t>sassinado por estrangulamento</w:t>
      </w:r>
      <w:r w:rsidR="0042728B" w:rsidRPr="00C91DB5">
        <w:rPr>
          <w:rFonts w:ascii="Cambria" w:hAnsi="Cambria"/>
          <w:sz w:val="20"/>
          <w:szCs w:val="20"/>
          <w:lang w:val="pt-BR"/>
        </w:rPr>
        <w:t xml:space="preserve"> </w:t>
      </w:r>
      <w:r w:rsidR="00DA121E" w:rsidRPr="00C91DB5">
        <w:rPr>
          <w:rFonts w:ascii="Cambria" w:hAnsi="Cambria"/>
          <w:sz w:val="20"/>
          <w:szCs w:val="20"/>
          <w:lang w:val="pt-BR"/>
        </w:rPr>
        <w:t>(§79-83</w:t>
      </w:r>
      <w:r w:rsidR="0018355A" w:rsidRPr="00C91DB5">
        <w:rPr>
          <w:rFonts w:ascii="Cambria" w:hAnsi="Cambria"/>
          <w:sz w:val="20"/>
          <w:szCs w:val="20"/>
          <w:lang w:val="pt-BR"/>
        </w:rPr>
        <w:t xml:space="preserve"> </w:t>
      </w:r>
      <w:r w:rsidR="0018355A" w:rsidRPr="00C91DB5">
        <w:rPr>
          <w:rFonts w:ascii="Cambria" w:hAnsi="Cambria"/>
          <w:i/>
          <w:sz w:val="20"/>
          <w:szCs w:val="20"/>
          <w:lang w:val="pt-BR"/>
        </w:rPr>
        <w:t>supra</w:t>
      </w:r>
      <w:r w:rsidR="0018355A" w:rsidRPr="00C91DB5">
        <w:rPr>
          <w:rFonts w:ascii="Cambria" w:hAnsi="Cambria" w:cs="Arial"/>
          <w:sz w:val="20"/>
          <w:szCs w:val="20"/>
          <w:lang w:val="pt-BR"/>
        </w:rPr>
        <w:t>).</w:t>
      </w:r>
    </w:p>
    <w:p w:rsidR="00531CA7" w:rsidRPr="00C91DB5" w:rsidRDefault="00531CA7" w:rsidP="007B38D0">
      <w:pPr>
        <w:widowControl w:val="0"/>
        <w:ind w:left="720"/>
        <w:jc w:val="both"/>
        <w:rPr>
          <w:rStyle w:val="hps"/>
          <w:rFonts w:ascii="Cambria" w:hAnsi="Cambria" w:cs="Arial"/>
          <w:sz w:val="20"/>
          <w:szCs w:val="20"/>
          <w:lang w:val="pt-BR"/>
        </w:rPr>
      </w:pPr>
    </w:p>
    <w:p w:rsidR="00531CA7" w:rsidRPr="00C91DB5" w:rsidRDefault="0018355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Arial"/>
          <w:b/>
          <w:sz w:val="20"/>
          <w:szCs w:val="20"/>
          <w:lang w:val="pt-BR"/>
        </w:rPr>
      </w:pPr>
      <w:r w:rsidRPr="00C91DB5">
        <w:rPr>
          <w:rStyle w:val="hps"/>
          <w:rFonts w:ascii="Cambria" w:hAnsi="Cambria" w:cs="Arial"/>
          <w:sz w:val="20"/>
          <w:szCs w:val="20"/>
          <w:lang w:val="pt-BR"/>
        </w:rPr>
        <w:t xml:space="preserve">A prisão, tortura e assassinato da vítima </w:t>
      </w:r>
      <w:r w:rsidR="002B328E" w:rsidRPr="00C91DB5">
        <w:rPr>
          <w:rStyle w:val="hps"/>
          <w:rFonts w:ascii="Cambria" w:hAnsi="Cambria" w:cs="Arial"/>
          <w:sz w:val="20"/>
          <w:szCs w:val="20"/>
          <w:lang w:val="pt-BR"/>
        </w:rPr>
        <w:t>ocorreram</w:t>
      </w:r>
      <w:r w:rsidRPr="00C91DB5">
        <w:rPr>
          <w:rStyle w:val="hps"/>
          <w:rFonts w:ascii="Cambria" w:hAnsi="Cambria" w:cs="Arial"/>
          <w:sz w:val="20"/>
          <w:szCs w:val="20"/>
          <w:lang w:val="pt-BR"/>
        </w:rPr>
        <w:t xml:space="preserve"> no contexto de graves violações de direitos humanos ocorridas na ditadura, e, em particular, em meio a um reconhecido padrão sistemático de “ações repressivas contra o Partido Comunista do Brasil</w:t>
      </w:r>
      <w:r w:rsidR="00531CA7" w:rsidRPr="00C91DB5">
        <w:rPr>
          <w:rStyle w:val="hps"/>
          <w:rFonts w:ascii="Cambria" w:hAnsi="Cambria" w:cs="Arial"/>
          <w:sz w:val="20"/>
          <w:szCs w:val="20"/>
          <w:lang w:val="pt-BR"/>
        </w:rPr>
        <w:t xml:space="preserve"> (PCB)”, </w:t>
      </w:r>
      <w:r w:rsidR="00105EFB" w:rsidRPr="00C91DB5">
        <w:rPr>
          <w:rStyle w:val="hps"/>
          <w:rFonts w:ascii="Cambria" w:hAnsi="Cambria" w:cs="Arial"/>
          <w:sz w:val="20"/>
          <w:szCs w:val="20"/>
          <w:lang w:val="pt-BR"/>
        </w:rPr>
        <w:t>quando</w:t>
      </w:r>
      <w:r w:rsidR="002205E2" w:rsidRPr="00C91DB5">
        <w:rPr>
          <w:rStyle w:val="hps"/>
          <w:rFonts w:ascii="Cambria" w:hAnsi="Cambria" w:cs="Arial"/>
          <w:sz w:val="20"/>
          <w:szCs w:val="20"/>
          <w:lang w:val="pt-BR"/>
        </w:rPr>
        <w:t xml:space="preserve"> foram presos dezenas de militantes e pelo menos 12 jornalistas, por sua militância ou suspeita de militância no PCB</w:t>
      </w:r>
      <w:r w:rsidR="00105EFB" w:rsidRPr="00C91DB5">
        <w:rPr>
          <w:rStyle w:val="hps"/>
          <w:rFonts w:ascii="Cambria" w:hAnsi="Cambria" w:cs="Arial"/>
          <w:sz w:val="20"/>
          <w:szCs w:val="20"/>
          <w:lang w:val="pt-BR"/>
        </w:rPr>
        <w:t xml:space="preserve">. Tais ações </w:t>
      </w:r>
      <w:r w:rsidR="002205E2" w:rsidRPr="00C91DB5">
        <w:rPr>
          <w:rStyle w:val="hps"/>
          <w:rFonts w:ascii="Cambria" w:hAnsi="Cambria" w:cs="Arial"/>
          <w:sz w:val="20"/>
          <w:szCs w:val="20"/>
          <w:lang w:val="pt-BR"/>
        </w:rPr>
        <w:t>“elimin</w:t>
      </w:r>
      <w:r w:rsidR="00105EFB" w:rsidRPr="00C91DB5">
        <w:rPr>
          <w:rStyle w:val="hps"/>
          <w:rFonts w:ascii="Cambria" w:hAnsi="Cambria" w:cs="Arial"/>
          <w:sz w:val="20"/>
          <w:szCs w:val="20"/>
          <w:lang w:val="pt-BR"/>
        </w:rPr>
        <w:t>aram</w:t>
      </w:r>
      <w:r w:rsidR="002205E2" w:rsidRPr="00C91DB5">
        <w:rPr>
          <w:rStyle w:val="hps"/>
          <w:rFonts w:ascii="Cambria" w:hAnsi="Cambria" w:cs="Arial"/>
          <w:sz w:val="20"/>
          <w:szCs w:val="20"/>
          <w:lang w:val="pt-BR"/>
        </w:rPr>
        <w:t xml:space="preserve"> </w:t>
      </w:r>
      <w:r w:rsidR="002027A7" w:rsidRPr="00C91DB5">
        <w:rPr>
          <w:rStyle w:val="hps"/>
          <w:rFonts w:ascii="Cambria" w:hAnsi="Cambria" w:cs="Arial"/>
          <w:sz w:val="20"/>
          <w:szCs w:val="20"/>
          <w:lang w:val="pt-BR"/>
        </w:rPr>
        <w:t>fisicamente</w:t>
      </w:r>
      <w:r w:rsidR="002205E2" w:rsidRPr="00C91DB5">
        <w:rPr>
          <w:rStyle w:val="hps"/>
          <w:rFonts w:ascii="Cambria" w:hAnsi="Cambria" w:cs="Arial"/>
          <w:sz w:val="20"/>
          <w:szCs w:val="20"/>
          <w:lang w:val="pt-BR"/>
        </w:rPr>
        <w:t xml:space="preserve"> a quase totalidade” do comitê central do PCB </w:t>
      </w:r>
      <w:r w:rsidR="002205E2" w:rsidRPr="00C91DB5">
        <w:rPr>
          <w:rFonts w:ascii="Cambria" w:hAnsi="Cambria"/>
          <w:sz w:val="20"/>
          <w:szCs w:val="20"/>
          <w:lang w:val="pt-BR"/>
        </w:rPr>
        <w:t>(§</w:t>
      </w:r>
      <w:proofErr w:type="gramStart"/>
      <w:r w:rsidR="00C266B9" w:rsidRPr="00C91DB5">
        <w:rPr>
          <w:rFonts w:ascii="Cambria" w:hAnsi="Cambria"/>
          <w:sz w:val="20"/>
          <w:szCs w:val="20"/>
          <w:lang w:val="pt-BR"/>
        </w:rPr>
        <w:t xml:space="preserve">67 e 68 </w:t>
      </w:r>
      <w:r w:rsidR="002205E2" w:rsidRPr="00C91DB5">
        <w:rPr>
          <w:rFonts w:ascii="Cambria" w:hAnsi="Cambria"/>
          <w:i/>
          <w:sz w:val="20"/>
          <w:szCs w:val="20"/>
          <w:lang w:val="pt-BR"/>
        </w:rPr>
        <w:t>supra</w:t>
      </w:r>
      <w:proofErr w:type="gramEnd"/>
      <w:r w:rsidR="002205E2" w:rsidRPr="00C91DB5">
        <w:rPr>
          <w:rFonts w:ascii="Cambria" w:hAnsi="Cambria" w:cs="Arial"/>
          <w:sz w:val="20"/>
          <w:szCs w:val="20"/>
          <w:lang w:val="pt-BR"/>
        </w:rPr>
        <w:t>).</w:t>
      </w:r>
    </w:p>
    <w:p w:rsidR="00531CA7" w:rsidRPr="006B4CE6" w:rsidRDefault="00531CA7" w:rsidP="007B38D0">
      <w:pPr>
        <w:widowControl w:val="0"/>
        <w:jc w:val="both"/>
        <w:rPr>
          <w:rFonts w:ascii="Cambria" w:hAnsi="Cambria" w:cs="Arial"/>
          <w:b/>
          <w:sz w:val="20"/>
          <w:szCs w:val="20"/>
          <w:lang w:val="pt-BR"/>
        </w:rPr>
      </w:pPr>
    </w:p>
    <w:p w:rsidR="00531CA7" w:rsidRPr="006B4CE6" w:rsidRDefault="0010018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b/>
          <w:sz w:val="20"/>
          <w:szCs w:val="20"/>
          <w:lang w:val="pt-BR"/>
        </w:rPr>
      </w:pPr>
      <w:r w:rsidRPr="006B4CE6">
        <w:rPr>
          <w:rFonts w:ascii="Cambria" w:hAnsi="Cambria"/>
          <w:sz w:val="20"/>
          <w:szCs w:val="20"/>
          <w:lang w:val="pt-BR"/>
        </w:rPr>
        <w:t>A incompatibilidade entre essas ações e as obrigações internacionais que derivam da Declaração Americana em matéria de direitos humanos são evidentes.</w:t>
      </w:r>
    </w:p>
    <w:p w:rsidR="00531CA7" w:rsidRPr="006B4CE6" w:rsidRDefault="00531CA7" w:rsidP="007B38D0">
      <w:pPr>
        <w:widowControl w:val="0"/>
        <w:jc w:val="both"/>
        <w:rPr>
          <w:rFonts w:ascii="Cambria" w:hAnsi="Cambria" w:cs="Arial"/>
          <w:b/>
          <w:sz w:val="20"/>
          <w:szCs w:val="20"/>
          <w:lang w:val="pt-BR"/>
        </w:rPr>
      </w:pPr>
    </w:p>
    <w:p w:rsidR="00531CA7" w:rsidRPr="006B4CE6" w:rsidRDefault="0010018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b/>
          <w:sz w:val="20"/>
          <w:szCs w:val="20"/>
          <w:lang w:val="pt-BR"/>
        </w:rPr>
      </w:pPr>
      <w:r w:rsidRPr="006B4CE6">
        <w:rPr>
          <w:rFonts w:ascii="Cambria" w:hAnsi="Cambria"/>
          <w:color w:val="000000"/>
          <w:sz w:val="20"/>
          <w:szCs w:val="20"/>
          <w:lang w:val="pt-BR"/>
        </w:rPr>
        <w:t xml:space="preserve">Em primeiro lugar, de acordo com os artigos I e XXV da </w:t>
      </w:r>
      <w:r w:rsidR="0079550E" w:rsidRPr="006B4CE6">
        <w:rPr>
          <w:rFonts w:ascii="Cambria" w:hAnsi="Cambria"/>
          <w:color w:val="000000"/>
          <w:sz w:val="20"/>
          <w:szCs w:val="20"/>
          <w:lang w:val="pt-BR"/>
        </w:rPr>
        <w:t>Declaração Americana, a proteção das pessoas contra a interferência ilegítima ou arbitrária de sua liberdade p</w:t>
      </w:r>
      <w:r w:rsidR="006B09AB" w:rsidRPr="006B4CE6">
        <w:rPr>
          <w:rFonts w:ascii="Cambria" w:hAnsi="Cambria"/>
          <w:color w:val="000000"/>
          <w:sz w:val="20"/>
          <w:szCs w:val="20"/>
          <w:lang w:val="pt-BR"/>
        </w:rPr>
        <w:t xml:space="preserve">or parte do </w:t>
      </w:r>
      <w:r w:rsidR="0079550E" w:rsidRPr="006B4CE6">
        <w:rPr>
          <w:rFonts w:ascii="Cambria" w:hAnsi="Cambria"/>
          <w:color w:val="000000"/>
          <w:sz w:val="20"/>
          <w:szCs w:val="20"/>
          <w:lang w:val="pt-BR"/>
        </w:rPr>
        <w:t xml:space="preserve">Estado exige que </w:t>
      </w:r>
      <w:r w:rsidR="00FB07C8" w:rsidRPr="006B4CE6">
        <w:rPr>
          <w:rFonts w:ascii="Cambria" w:hAnsi="Cambria"/>
          <w:color w:val="000000"/>
          <w:sz w:val="20"/>
          <w:szCs w:val="20"/>
          <w:lang w:val="pt-BR"/>
        </w:rPr>
        <w:t>“toda privação d</w:t>
      </w:r>
      <w:r w:rsidR="003344AE" w:rsidRPr="006B4CE6">
        <w:rPr>
          <w:rFonts w:ascii="Cambria" w:hAnsi="Cambria"/>
          <w:color w:val="000000"/>
          <w:sz w:val="20"/>
          <w:szCs w:val="20"/>
          <w:lang w:val="pt-BR"/>
        </w:rPr>
        <w:t>e</w:t>
      </w:r>
      <w:r w:rsidR="00FB07C8" w:rsidRPr="006B4CE6">
        <w:rPr>
          <w:rFonts w:ascii="Cambria" w:hAnsi="Cambria"/>
          <w:color w:val="000000"/>
          <w:sz w:val="20"/>
          <w:szCs w:val="20"/>
          <w:lang w:val="pt-BR"/>
        </w:rPr>
        <w:t xml:space="preserve"> liberdade </w:t>
      </w:r>
      <w:r w:rsidR="003344AE" w:rsidRPr="006B4CE6">
        <w:rPr>
          <w:rFonts w:ascii="Cambria" w:hAnsi="Cambria"/>
          <w:color w:val="000000"/>
          <w:sz w:val="20"/>
          <w:szCs w:val="20"/>
          <w:lang w:val="pt-BR"/>
        </w:rPr>
        <w:t>deve se r</w:t>
      </w:r>
      <w:r w:rsidR="00FB07C8" w:rsidRPr="006B4CE6">
        <w:rPr>
          <w:rFonts w:ascii="Cambria" w:hAnsi="Cambria"/>
          <w:color w:val="000000"/>
          <w:sz w:val="20"/>
          <w:szCs w:val="20"/>
          <w:lang w:val="pt-BR"/>
        </w:rPr>
        <w:t>ealiz</w:t>
      </w:r>
      <w:r w:rsidR="003344AE" w:rsidRPr="006B4CE6">
        <w:rPr>
          <w:rFonts w:ascii="Cambria" w:hAnsi="Cambria"/>
          <w:color w:val="000000"/>
          <w:sz w:val="20"/>
          <w:szCs w:val="20"/>
          <w:lang w:val="pt-BR"/>
        </w:rPr>
        <w:t>ar</w:t>
      </w:r>
      <w:r w:rsidR="00FB07C8" w:rsidRPr="006B4CE6">
        <w:rPr>
          <w:rFonts w:ascii="Cambria" w:hAnsi="Cambria"/>
          <w:color w:val="000000"/>
          <w:sz w:val="20"/>
          <w:szCs w:val="20"/>
          <w:lang w:val="pt-BR"/>
        </w:rPr>
        <w:t xml:space="preserve"> de acordo com uma lei pré-estabelecida</w:t>
      </w:r>
      <w:r w:rsidR="00F32D30">
        <w:rPr>
          <w:rFonts w:ascii="Cambria" w:hAnsi="Cambria"/>
          <w:color w:val="000000"/>
          <w:sz w:val="20"/>
          <w:szCs w:val="20"/>
          <w:lang w:val="pt-BR"/>
        </w:rPr>
        <w:t>;</w:t>
      </w:r>
      <w:r w:rsidR="00FB07C8" w:rsidRPr="006B4CE6">
        <w:rPr>
          <w:rFonts w:ascii="Cambria" w:hAnsi="Cambria"/>
          <w:color w:val="000000"/>
          <w:sz w:val="20"/>
          <w:szCs w:val="20"/>
          <w:lang w:val="pt-BR"/>
        </w:rPr>
        <w:t xml:space="preserve"> que a pessoa presa seja informada das razões de sua prisão e </w:t>
      </w:r>
      <w:r w:rsidR="00627527" w:rsidRPr="006B4CE6">
        <w:rPr>
          <w:rFonts w:ascii="Cambria" w:hAnsi="Cambria"/>
          <w:color w:val="000000"/>
          <w:sz w:val="20"/>
          <w:szCs w:val="20"/>
          <w:lang w:val="pt-BR"/>
        </w:rPr>
        <w:t xml:space="preserve">prontamente notificada </w:t>
      </w:r>
      <w:r w:rsidR="00FB07C8" w:rsidRPr="006B4CE6">
        <w:rPr>
          <w:rFonts w:ascii="Cambria" w:hAnsi="Cambria"/>
          <w:color w:val="000000"/>
          <w:sz w:val="20"/>
          <w:szCs w:val="20"/>
          <w:lang w:val="pt-BR"/>
        </w:rPr>
        <w:t>das acusações imputadas</w:t>
      </w:r>
      <w:r w:rsidR="00627527" w:rsidRPr="006B4CE6">
        <w:rPr>
          <w:rFonts w:ascii="Cambria" w:hAnsi="Cambria"/>
          <w:color w:val="000000"/>
          <w:sz w:val="20"/>
          <w:szCs w:val="20"/>
          <w:lang w:val="pt-BR"/>
        </w:rPr>
        <w:t xml:space="preserve"> contra ela</w:t>
      </w:r>
      <w:r w:rsidR="00FB07C8" w:rsidRPr="006B4CE6">
        <w:rPr>
          <w:rFonts w:ascii="Cambria" w:hAnsi="Cambria"/>
          <w:color w:val="000000"/>
          <w:sz w:val="20"/>
          <w:szCs w:val="20"/>
          <w:lang w:val="pt-BR"/>
        </w:rPr>
        <w:t xml:space="preserve">; </w:t>
      </w:r>
      <w:r w:rsidR="00312020" w:rsidRPr="006B4CE6">
        <w:rPr>
          <w:rFonts w:ascii="Cambria" w:hAnsi="Cambria"/>
          <w:color w:val="000000"/>
          <w:sz w:val="20"/>
          <w:szCs w:val="20"/>
          <w:lang w:val="pt-BR"/>
        </w:rPr>
        <w:t>que toda pessoa privada de sua liberdade tem direito a contar com um recurso jurídico</w:t>
      </w:r>
      <w:r w:rsidR="00627527" w:rsidRPr="006B4CE6">
        <w:rPr>
          <w:rFonts w:ascii="Cambria" w:hAnsi="Cambria"/>
          <w:color w:val="000000"/>
          <w:sz w:val="20"/>
          <w:szCs w:val="20"/>
          <w:lang w:val="pt-BR"/>
        </w:rPr>
        <w:t xml:space="preserve"> e obter, sem demora, um pronunciamento a respeito da legalidade de sua prisão; e que a pessoa seja julgada dentro de um prazo razoável ou libertada enquanto continuar o processo</w:t>
      </w:r>
      <w:r w:rsidR="00531CA7" w:rsidRPr="006B4CE6">
        <w:rPr>
          <w:rFonts w:ascii="Cambria" w:hAnsi="Cambria"/>
          <w:color w:val="000000"/>
          <w:sz w:val="20"/>
          <w:szCs w:val="20"/>
          <w:lang w:val="pt-BR"/>
        </w:rPr>
        <w:t>”</w:t>
      </w:r>
      <w:r w:rsidR="00627527" w:rsidRPr="006B4CE6">
        <w:rPr>
          <w:rFonts w:ascii="Cambria" w:hAnsi="Cambria"/>
          <w:color w:val="000000"/>
          <w:sz w:val="20"/>
          <w:szCs w:val="20"/>
          <w:lang w:val="pt-BR"/>
        </w:rPr>
        <w:t>.</w:t>
      </w:r>
      <w:r w:rsidR="00531CA7" w:rsidRPr="006B4CE6">
        <w:rPr>
          <w:rStyle w:val="Refdenotaalpie"/>
          <w:rFonts w:ascii="Cambria" w:hAnsi="Cambria"/>
          <w:color w:val="000000"/>
          <w:sz w:val="20"/>
          <w:szCs w:val="20"/>
          <w:lang w:val="pt-BR"/>
        </w:rPr>
        <w:footnoteReference w:id="285"/>
      </w:r>
      <w:r w:rsidR="00627527" w:rsidRPr="006B4CE6">
        <w:rPr>
          <w:rFonts w:ascii="Cambria" w:hAnsi="Cambria"/>
          <w:color w:val="000000"/>
          <w:sz w:val="20"/>
          <w:szCs w:val="20"/>
          <w:lang w:val="pt-BR"/>
        </w:rPr>
        <w:t xml:space="preserve"> Essas obrigações também incluem o direito a não ser submetid</w:t>
      </w:r>
      <w:r w:rsidR="00E03CAE" w:rsidRPr="006B4CE6">
        <w:rPr>
          <w:rFonts w:ascii="Cambria" w:hAnsi="Cambria"/>
          <w:color w:val="000000"/>
          <w:sz w:val="20"/>
          <w:szCs w:val="20"/>
          <w:lang w:val="pt-BR"/>
        </w:rPr>
        <w:t>o</w:t>
      </w:r>
      <w:r w:rsidR="00627527" w:rsidRPr="006B4CE6">
        <w:rPr>
          <w:rFonts w:ascii="Cambria" w:hAnsi="Cambria"/>
          <w:color w:val="000000"/>
          <w:sz w:val="20"/>
          <w:szCs w:val="20"/>
          <w:lang w:val="pt-BR"/>
        </w:rPr>
        <w:t xml:space="preserve"> </w:t>
      </w:r>
      <w:r w:rsidR="00B37DEE" w:rsidRPr="006B4CE6">
        <w:rPr>
          <w:rFonts w:ascii="Cambria" w:hAnsi="Cambria"/>
          <w:color w:val="000000"/>
          <w:sz w:val="20"/>
          <w:szCs w:val="20"/>
          <w:lang w:val="pt-BR"/>
        </w:rPr>
        <w:t>à</w:t>
      </w:r>
      <w:r w:rsidR="00627527" w:rsidRPr="006B4CE6">
        <w:rPr>
          <w:rFonts w:ascii="Cambria" w:hAnsi="Cambria"/>
          <w:color w:val="000000"/>
          <w:sz w:val="20"/>
          <w:szCs w:val="20"/>
          <w:lang w:val="pt-BR"/>
        </w:rPr>
        <w:t xml:space="preserve"> detenção ou prisão por causas e métodos que – ainda que qualificados como legais – possam s</w:t>
      </w:r>
      <w:r w:rsidR="00C3641A" w:rsidRPr="006B4CE6">
        <w:rPr>
          <w:rFonts w:ascii="Cambria" w:hAnsi="Cambria"/>
          <w:color w:val="000000"/>
          <w:sz w:val="20"/>
          <w:szCs w:val="20"/>
          <w:lang w:val="pt-BR"/>
        </w:rPr>
        <w:t xml:space="preserve">er </w:t>
      </w:r>
      <w:r w:rsidR="00E03CAE" w:rsidRPr="006B4CE6">
        <w:rPr>
          <w:rFonts w:ascii="Cambria" w:hAnsi="Cambria"/>
          <w:color w:val="000000"/>
          <w:sz w:val="20"/>
          <w:szCs w:val="20"/>
          <w:lang w:val="pt-BR"/>
        </w:rPr>
        <w:t>caracteriz</w:t>
      </w:r>
      <w:r w:rsidR="00C3641A" w:rsidRPr="006B4CE6">
        <w:rPr>
          <w:rFonts w:ascii="Cambria" w:hAnsi="Cambria"/>
          <w:color w:val="000000"/>
          <w:sz w:val="20"/>
          <w:szCs w:val="20"/>
          <w:lang w:val="pt-BR"/>
        </w:rPr>
        <w:t>ados como incompatíveis com o respeito aos direitos fundamentais do indivíduo, por ser</w:t>
      </w:r>
      <w:r w:rsidR="00F32D30">
        <w:rPr>
          <w:rFonts w:ascii="Cambria" w:hAnsi="Cambria"/>
          <w:color w:val="000000"/>
          <w:sz w:val="20"/>
          <w:szCs w:val="20"/>
          <w:lang w:val="pt-BR"/>
        </w:rPr>
        <w:t>em</w:t>
      </w:r>
      <w:r w:rsidR="00C3641A" w:rsidRPr="006B4CE6">
        <w:rPr>
          <w:rFonts w:ascii="Cambria" w:hAnsi="Cambria"/>
          <w:color w:val="000000"/>
          <w:sz w:val="20"/>
          <w:szCs w:val="20"/>
          <w:lang w:val="pt-BR"/>
        </w:rPr>
        <w:t>, entre outras coisas, irrazoáveis, imprevisíveis ou desproporcionais.</w:t>
      </w:r>
      <w:r w:rsidR="00531CA7" w:rsidRPr="006B4CE6">
        <w:rPr>
          <w:rStyle w:val="Refdenotaalpie"/>
          <w:rFonts w:ascii="Cambria" w:hAnsi="Cambria"/>
          <w:sz w:val="20"/>
          <w:szCs w:val="20"/>
          <w:lang w:val="pt-BR"/>
        </w:rPr>
        <w:footnoteReference w:id="286"/>
      </w:r>
      <w:r w:rsidR="00C3641A" w:rsidRPr="006B4CE6">
        <w:rPr>
          <w:rFonts w:ascii="Cambria" w:hAnsi="Cambria"/>
          <w:color w:val="000000"/>
          <w:sz w:val="20"/>
          <w:szCs w:val="20"/>
          <w:lang w:val="pt-BR"/>
        </w:rPr>
        <w:t xml:space="preserve"> Para que uma prisão não seja arbitrária, a finalidade das medidas que privem ou restrinjam a liberdade deve</w:t>
      </w:r>
      <w:r w:rsidR="00E03CAE" w:rsidRPr="006B4CE6">
        <w:rPr>
          <w:rFonts w:ascii="Cambria" w:hAnsi="Cambria"/>
          <w:color w:val="000000"/>
          <w:sz w:val="20"/>
          <w:szCs w:val="20"/>
          <w:lang w:val="pt-BR"/>
        </w:rPr>
        <w:t xml:space="preserve"> ser compatível com o direito </w:t>
      </w:r>
      <w:r w:rsidR="00531CA7" w:rsidRPr="006B4CE6">
        <w:rPr>
          <w:rFonts w:ascii="Cambria" w:hAnsi="Cambria"/>
          <w:sz w:val="20"/>
          <w:szCs w:val="20"/>
          <w:lang w:val="pt-BR"/>
        </w:rPr>
        <w:t xml:space="preserve">internacional </w:t>
      </w:r>
      <w:r w:rsidR="00E03CAE" w:rsidRPr="006B4CE6">
        <w:rPr>
          <w:rFonts w:ascii="Cambria" w:hAnsi="Cambria"/>
          <w:sz w:val="20"/>
          <w:szCs w:val="20"/>
          <w:lang w:val="pt-BR"/>
        </w:rPr>
        <w:t>dos direitos humanos, e deve ser idônea para cumprir o fim buscado.</w:t>
      </w:r>
      <w:proofErr w:type="gramStart"/>
      <w:r w:rsidR="00531CA7" w:rsidRPr="006B4CE6">
        <w:rPr>
          <w:rStyle w:val="Refdenotaalpie"/>
          <w:rFonts w:ascii="Cambria" w:hAnsi="Cambria"/>
          <w:sz w:val="20"/>
          <w:szCs w:val="20"/>
          <w:lang w:val="pt-BR"/>
        </w:rPr>
        <w:footnoteReference w:id="287"/>
      </w:r>
      <w:proofErr w:type="gramEnd"/>
    </w:p>
    <w:p w:rsidR="00531CA7" w:rsidRPr="006B4CE6" w:rsidRDefault="00531CA7" w:rsidP="007B38D0">
      <w:pPr>
        <w:widowControl w:val="0"/>
        <w:jc w:val="both"/>
        <w:rPr>
          <w:rFonts w:ascii="Cambria" w:hAnsi="Cambria" w:cs="Arial"/>
          <w:sz w:val="20"/>
          <w:szCs w:val="20"/>
          <w:lang w:val="pt-BR"/>
        </w:rPr>
      </w:pPr>
    </w:p>
    <w:p w:rsidR="00531CA7" w:rsidRPr="006B4CE6" w:rsidRDefault="00B42C2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cs="Arial"/>
          <w:sz w:val="20"/>
          <w:szCs w:val="20"/>
          <w:lang w:val="pt-BR"/>
        </w:rPr>
        <w:t>N</w:t>
      </w:r>
      <w:r w:rsidR="00454F6C" w:rsidRPr="006B4CE6">
        <w:rPr>
          <w:rFonts w:ascii="Cambria" w:hAnsi="Cambria" w:cs="Arial"/>
          <w:sz w:val="20"/>
          <w:szCs w:val="20"/>
          <w:lang w:val="pt-BR"/>
        </w:rPr>
        <w:t>o</w:t>
      </w:r>
      <w:r w:rsidRPr="006B4CE6">
        <w:rPr>
          <w:rFonts w:ascii="Cambria" w:hAnsi="Cambria" w:cs="Arial"/>
          <w:sz w:val="20"/>
          <w:szCs w:val="20"/>
          <w:lang w:val="pt-BR"/>
        </w:rPr>
        <w:t xml:space="preserve"> caso, é claramente impossível invocar uma base legal que justifique a prisão de </w:t>
      </w:r>
      <w:r w:rsidR="00531CA7" w:rsidRPr="006B4CE6">
        <w:rPr>
          <w:rFonts w:ascii="Cambria" w:hAnsi="Cambria" w:cs="Arial"/>
          <w:sz w:val="20"/>
          <w:szCs w:val="20"/>
          <w:lang w:val="pt-BR"/>
        </w:rPr>
        <w:t>Vladimir Herzog</w:t>
      </w:r>
      <w:r w:rsidR="00454F6C" w:rsidRPr="006B4CE6">
        <w:rPr>
          <w:rFonts w:ascii="Cambria" w:hAnsi="Cambria" w:cs="Arial"/>
          <w:sz w:val="20"/>
          <w:szCs w:val="20"/>
          <w:lang w:val="pt-BR"/>
        </w:rPr>
        <w:t>. Além disso,</w:t>
      </w:r>
      <w:r w:rsidR="002E7D1E" w:rsidRPr="006B4CE6">
        <w:rPr>
          <w:rFonts w:ascii="Cambria" w:hAnsi="Cambria" w:cs="Arial"/>
          <w:sz w:val="20"/>
          <w:szCs w:val="20"/>
          <w:lang w:val="pt-BR"/>
        </w:rPr>
        <w:t xml:space="preserve"> a medida visava a castigar a suposta militância e as opiniões políticas do jornalista. </w:t>
      </w:r>
      <w:r w:rsidR="00454F6C" w:rsidRPr="006B4CE6">
        <w:rPr>
          <w:rFonts w:ascii="Cambria" w:hAnsi="Cambria" w:cs="Arial"/>
          <w:sz w:val="20"/>
          <w:szCs w:val="20"/>
          <w:lang w:val="pt-BR"/>
        </w:rPr>
        <w:t xml:space="preserve">Em outras palavras, </w:t>
      </w:r>
      <w:r w:rsidR="0083539C" w:rsidRPr="006B4CE6">
        <w:rPr>
          <w:rFonts w:ascii="Cambria" w:hAnsi="Cambria" w:cs="Arial"/>
          <w:sz w:val="20"/>
          <w:szCs w:val="20"/>
          <w:lang w:val="pt-BR"/>
        </w:rPr>
        <w:t xml:space="preserve">ela teve como base o exercício dos seus direitos à liberdade de </w:t>
      </w:r>
      <w:r w:rsidR="002027A7" w:rsidRPr="006B4CE6">
        <w:rPr>
          <w:rFonts w:ascii="Cambria" w:hAnsi="Cambria" w:cs="Arial"/>
          <w:sz w:val="20"/>
          <w:szCs w:val="20"/>
          <w:lang w:val="pt-BR"/>
        </w:rPr>
        <w:t>pensamento</w:t>
      </w:r>
      <w:r w:rsidR="0083539C" w:rsidRPr="006B4CE6">
        <w:rPr>
          <w:rFonts w:ascii="Cambria" w:hAnsi="Cambria" w:cs="Arial"/>
          <w:sz w:val="20"/>
          <w:szCs w:val="20"/>
          <w:lang w:val="pt-BR"/>
        </w:rPr>
        <w:t xml:space="preserve"> e expressão, e liberdade de associação, o que não constitui uma finalidade legítima à luz dos princípios democráticos que justifique a privação de liberdade de uma pessoa, resultando em uma prisão arbitrária e violando, dessa forma, o artigo XXV da </w:t>
      </w:r>
      <w:r w:rsidR="0079550E" w:rsidRPr="006B4CE6">
        <w:rPr>
          <w:rFonts w:ascii="Cambria" w:hAnsi="Cambria"/>
          <w:sz w:val="20"/>
          <w:szCs w:val="20"/>
          <w:lang w:val="pt-BR"/>
        </w:rPr>
        <w:t>Declaração Americana</w:t>
      </w:r>
      <w:r w:rsidR="00531CA7" w:rsidRPr="006B4CE6">
        <w:rPr>
          <w:rFonts w:ascii="Cambria" w:hAnsi="Cambria"/>
          <w:sz w:val="20"/>
          <w:szCs w:val="20"/>
          <w:lang w:val="pt-BR"/>
        </w:rPr>
        <w:t>.</w:t>
      </w:r>
    </w:p>
    <w:p w:rsidR="00531CA7" w:rsidRPr="006B4CE6" w:rsidRDefault="00531CA7" w:rsidP="007B38D0">
      <w:pPr>
        <w:widowControl w:val="0"/>
        <w:jc w:val="both"/>
        <w:rPr>
          <w:rFonts w:ascii="Cambria" w:hAnsi="Cambria" w:cs="Arial"/>
          <w:sz w:val="20"/>
          <w:szCs w:val="20"/>
          <w:lang w:val="pt-BR"/>
        </w:rPr>
      </w:pPr>
    </w:p>
    <w:p w:rsidR="00531CA7" w:rsidRPr="00875104" w:rsidRDefault="00D41CD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sz w:val="20"/>
          <w:szCs w:val="20"/>
          <w:lang w:val="pt-BR"/>
        </w:rPr>
        <w:t xml:space="preserve">Em segundo lugar, o direito das pessoas privadas de liberdade a um tratamento humano sob a custódia do Estado é uma norma universalmente aceita no direito internacional. A </w:t>
      </w:r>
      <w:r w:rsidR="0079550E" w:rsidRPr="006B4CE6">
        <w:rPr>
          <w:rFonts w:ascii="Cambria" w:hAnsi="Cambria"/>
          <w:sz w:val="20"/>
          <w:szCs w:val="20"/>
          <w:lang w:val="pt-BR"/>
        </w:rPr>
        <w:t>Declaração Americana</w:t>
      </w:r>
      <w:r w:rsidR="00531CA7" w:rsidRPr="006B4CE6">
        <w:rPr>
          <w:rFonts w:ascii="Cambria" w:hAnsi="Cambria"/>
          <w:sz w:val="20"/>
          <w:szCs w:val="20"/>
          <w:lang w:val="pt-BR"/>
        </w:rPr>
        <w:t xml:space="preserve"> </w:t>
      </w:r>
      <w:r w:rsidRPr="00875104">
        <w:rPr>
          <w:rFonts w:ascii="Cambria" w:hAnsi="Cambria"/>
          <w:sz w:val="20"/>
          <w:szCs w:val="20"/>
          <w:lang w:val="pt-BR"/>
        </w:rPr>
        <w:t xml:space="preserve">contém diversas disposições a este respeito. A Comissão entendeu que o artigo I da Declaração (Direito à vida, à liberdade, à segurança e integridade da pessoa) </w:t>
      </w:r>
      <w:r w:rsidR="008D1FE4" w:rsidRPr="00875104">
        <w:rPr>
          <w:rFonts w:ascii="Cambria" w:hAnsi="Cambria"/>
          <w:sz w:val="20"/>
          <w:szCs w:val="20"/>
          <w:lang w:val="pt-BR"/>
        </w:rPr>
        <w:t>contém uma proibição do uso da tortura ou outr</w:t>
      </w:r>
      <w:r w:rsidR="00F622F6" w:rsidRPr="00875104">
        <w:rPr>
          <w:rFonts w:ascii="Cambria" w:hAnsi="Cambria"/>
          <w:sz w:val="20"/>
          <w:szCs w:val="20"/>
          <w:lang w:val="pt-BR"/>
        </w:rPr>
        <w:t xml:space="preserve">as formas de tratamento </w:t>
      </w:r>
      <w:r w:rsidR="008D1FE4" w:rsidRPr="00875104">
        <w:rPr>
          <w:rFonts w:ascii="Cambria" w:hAnsi="Cambria"/>
          <w:sz w:val="20"/>
          <w:szCs w:val="20"/>
          <w:lang w:val="pt-BR"/>
        </w:rPr>
        <w:t xml:space="preserve">ou penas </w:t>
      </w:r>
      <w:r w:rsidR="002027A7" w:rsidRPr="00875104">
        <w:rPr>
          <w:rFonts w:ascii="Cambria" w:hAnsi="Cambria"/>
          <w:sz w:val="20"/>
          <w:szCs w:val="20"/>
          <w:lang w:val="pt-BR"/>
        </w:rPr>
        <w:t>cruéis</w:t>
      </w:r>
      <w:r w:rsidR="008D1FE4" w:rsidRPr="00875104">
        <w:rPr>
          <w:rFonts w:ascii="Cambria" w:hAnsi="Cambria"/>
          <w:sz w:val="20"/>
          <w:szCs w:val="20"/>
          <w:lang w:val="pt-BR"/>
        </w:rPr>
        <w:t xml:space="preserve">, desumanas ou degradantes contra as pessoas em qualquer circunstância, </w:t>
      </w:r>
      <w:r w:rsidR="00F622F6" w:rsidRPr="00875104">
        <w:rPr>
          <w:rFonts w:ascii="Cambria" w:hAnsi="Cambria"/>
          <w:sz w:val="20"/>
          <w:szCs w:val="20"/>
          <w:lang w:val="pt-BR"/>
        </w:rPr>
        <w:t>à semelhança do</w:t>
      </w:r>
      <w:r w:rsidR="008D1FE4" w:rsidRPr="00875104">
        <w:rPr>
          <w:rFonts w:ascii="Cambria" w:hAnsi="Cambria"/>
          <w:sz w:val="20"/>
          <w:szCs w:val="20"/>
          <w:lang w:val="pt-BR"/>
        </w:rPr>
        <w:t xml:space="preserve"> artigo </w:t>
      </w:r>
      <w:proofErr w:type="gramStart"/>
      <w:r w:rsidR="008D1FE4" w:rsidRPr="00875104">
        <w:rPr>
          <w:rFonts w:ascii="Cambria" w:hAnsi="Cambria"/>
          <w:sz w:val="20"/>
          <w:szCs w:val="20"/>
          <w:lang w:val="pt-BR"/>
        </w:rPr>
        <w:t>5</w:t>
      </w:r>
      <w:proofErr w:type="gramEnd"/>
      <w:r w:rsidR="008D1FE4" w:rsidRPr="00875104">
        <w:rPr>
          <w:rFonts w:ascii="Cambria" w:hAnsi="Cambria"/>
          <w:sz w:val="20"/>
          <w:szCs w:val="20"/>
          <w:lang w:val="pt-BR"/>
        </w:rPr>
        <w:t xml:space="preserve"> da Convenção Americana.</w:t>
      </w:r>
      <w:r w:rsidR="00531CA7" w:rsidRPr="00875104">
        <w:rPr>
          <w:rStyle w:val="Refdenotaalpie"/>
          <w:rFonts w:ascii="Cambria" w:hAnsi="Cambria"/>
          <w:sz w:val="20"/>
          <w:szCs w:val="20"/>
          <w:lang w:val="pt-BR"/>
        </w:rPr>
        <w:footnoteReference w:id="288"/>
      </w:r>
      <w:r w:rsidR="00531CA7" w:rsidRPr="00875104">
        <w:rPr>
          <w:rFonts w:ascii="Cambria" w:hAnsi="Cambria"/>
          <w:sz w:val="20"/>
          <w:szCs w:val="20"/>
          <w:lang w:val="pt-BR"/>
        </w:rPr>
        <w:t xml:space="preserve"> A</w:t>
      </w:r>
      <w:r w:rsidR="00F622F6" w:rsidRPr="00875104">
        <w:rPr>
          <w:rFonts w:ascii="Cambria" w:hAnsi="Cambria"/>
          <w:sz w:val="20"/>
          <w:szCs w:val="20"/>
          <w:lang w:val="pt-BR"/>
        </w:rPr>
        <w:t xml:space="preserve">demais, os artigos </w:t>
      </w:r>
      <w:r w:rsidR="00531CA7" w:rsidRPr="00875104">
        <w:rPr>
          <w:rFonts w:ascii="Cambria" w:hAnsi="Cambria"/>
          <w:sz w:val="20"/>
          <w:szCs w:val="20"/>
          <w:lang w:val="pt-BR"/>
        </w:rPr>
        <w:t xml:space="preserve">XXV </w:t>
      </w:r>
      <w:r w:rsidR="00F622F6" w:rsidRPr="00875104">
        <w:rPr>
          <w:rFonts w:ascii="Cambria" w:hAnsi="Cambria"/>
          <w:sz w:val="20"/>
          <w:szCs w:val="20"/>
          <w:lang w:val="pt-BR"/>
        </w:rPr>
        <w:t>e</w:t>
      </w:r>
      <w:r w:rsidR="00531CA7" w:rsidRPr="00875104">
        <w:rPr>
          <w:rFonts w:ascii="Cambria" w:hAnsi="Cambria"/>
          <w:sz w:val="20"/>
          <w:szCs w:val="20"/>
          <w:lang w:val="pt-BR"/>
        </w:rPr>
        <w:t xml:space="preserve"> XXVI d</w:t>
      </w:r>
      <w:r w:rsidR="00F622F6" w:rsidRPr="00875104">
        <w:rPr>
          <w:rFonts w:ascii="Cambria" w:hAnsi="Cambria"/>
          <w:sz w:val="20"/>
          <w:szCs w:val="20"/>
          <w:lang w:val="pt-BR"/>
        </w:rPr>
        <w:t>a Dec</w:t>
      </w:r>
      <w:r w:rsidR="00B37DEE" w:rsidRPr="00875104">
        <w:rPr>
          <w:rFonts w:ascii="Cambria" w:hAnsi="Cambria"/>
          <w:sz w:val="20"/>
          <w:szCs w:val="20"/>
          <w:lang w:val="pt-BR"/>
        </w:rPr>
        <w:t>laração se referem ao direito a</w:t>
      </w:r>
      <w:r w:rsidR="00F622F6" w:rsidRPr="00875104">
        <w:rPr>
          <w:rFonts w:ascii="Cambria" w:hAnsi="Cambria"/>
          <w:sz w:val="20"/>
          <w:szCs w:val="20"/>
          <w:lang w:val="pt-BR"/>
        </w:rPr>
        <w:t>o</w:t>
      </w:r>
      <w:r w:rsidR="00875104" w:rsidRPr="00875104">
        <w:rPr>
          <w:rFonts w:ascii="Cambria" w:hAnsi="Cambria"/>
          <w:sz w:val="20"/>
          <w:szCs w:val="20"/>
          <w:lang w:val="pt-PT"/>
        </w:rPr>
        <w:t xml:space="preserve"> t</w:t>
      </w:r>
      <w:r w:rsidR="00875104" w:rsidRPr="00875104">
        <w:rPr>
          <w:rFonts w:ascii="Cambria" w:hAnsi="Cambria"/>
          <w:sz w:val="20"/>
          <w:szCs w:val="20"/>
          <w:lang w:val="pt-BR"/>
        </w:rPr>
        <w:t>ratamento</w:t>
      </w:r>
      <w:r w:rsidR="00F622F6" w:rsidRPr="00875104">
        <w:rPr>
          <w:rFonts w:ascii="Cambria" w:hAnsi="Cambria"/>
          <w:sz w:val="20"/>
          <w:szCs w:val="20"/>
          <w:lang w:val="pt-BR"/>
        </w:rPr>
        <w:t xml:space="preserve"> humano no contexto dos direitos à proteção contra a prisão arbitrária e ao processo regular.</w:t>
      </w:r>
    </w:p>
    <w:p w:rsidR="00531CA7" w:rsidRPr="006B4CE6" w:rsidRDefault="00531CA7" w:rsidP="007B38D0">
      <w:pPr>
        <w:widowControl w:val="0"/>
        <w:jc w:val="both"/>
        <w:rPr>
          <w:rFonts w:ascii="Cambria" w:hAnsi="Cambria" w:cs="Arial"/>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cs="Arial"/>
          <w:sz w:val="20"/>
          <w:szCs w:val="20"/>
          <w:lang w:val="pt-BR"/>
        </w:rPr>
        <w:t>Tanto a Corte</w:t>
      </w:r>
      <w:r w:rsidRPr="006B4CE6">
        <w:rPr>
          <w:rStyle w:val="Refdenotaalpie"/>
          <w:rFonts w:ascii="Cambria" w:hAnsi="Cambria"/>
          <w:sz w:val="20"/>
          <w:szCs w:val="20"/>
          <w:lang w:val="pt-BR"/>
        </w:rPr>
        <w:footnoteReference w:id="289"/>
      </w:r>
      <w:r w:rsidR="00DC5CAA" w:rsidRPr="006B4CE6">
        <w:rPr>
          <w:rFonts w:ascii="Cambria" w:hAnsi="Cambria" w:cs="Arial"/>
          <w:sz w:val="20"/>
          <w:szCs w:val="20"/>
          <w:lang w:val="pt-BR"/>
        </w:rPr>
        <w:t xml:space="preserve"> quanto a Comissão manifestou de forma consistente a consolidação de um regime jurídico internacional de proibição absoluta de todas as formas de tortura, proibição esta que</w:t>
      </w:r>
      <w:r w:rsidR="00146B93">
        <w:rPr>
          <w:rFonts w:ascii="Cambria" w:hAnsi="Cambria" w:cs="Arial"/>
          <w:sz w:val="20"/>
          <w:szCs w:val="20"/>
          <w:lang w:val="pt-BR"/>
        </w:rPr>
        <w:t>,</w:t>
      </w:r>
      <w:r w:rsidR="00DC5CAA" w:rsidRPr="006B4CE6">
        <w:rPr>
          <w:rFonts w:ascii="Cambria" w:hAnsi="Cambria" w:cs="Arial"/>
          <w:sz w:val="20"/>
          <w:szCs w:val="20"/>
          <w:lang w:val="pt-BR"/>
        </w:rPr>
        <w:t xml:space="preserve"> </w:t>
      </w:r>
      <w:r w:rsidR="00297C93">
        <w:rPr>
          <w:rFonts w:ascii="Cambria" w:hAnsi="Cambria" w:cs="Arial"/>
          <w:sz w:val="20"/>
          <w:szCs w:val="20"/>
          <w:lang w:val="pt-BR"/>
        </w:rPr>
        <w:t>na atualidade</w:t>
      </w:r>
      <w:r w:rsidR="002141F9" w:rsidRPr="006B4CE6">
        <w:rPr>
          <w:rFonts w:ascii="Cambria" w:hAnsi="Cambria" w:cs="Arial"/>
          <w:sz w:val="20"/>
          <w:szCs w:val="20"/>
          <w:lang w:val="pt-BR"/>
        </w:rPr>
        <w:t xml:space="preserve"> </w:t>
      </w:r>
      <w:r w:rsidR="00DC5CAA" w:rsidRPr="006B4CE6">
        <w:rPr>
          <w:rFonts w:ascii="Cambria" w:hAnsi="Cambria" w:cs="Arial"/>
          <w:sz w:val="20"/>
          <w:szCs w:val="20"/>
          <w:lang w:val="pt-BR"/>
        </w:rPr>
        <w:t xml:space="preserve">pertence ao domínio do </w:t>
      </w:r>
      <w:r w:rsidRPr="006B4CE6">
        <w:rPr>
          <w:rFonts w:ascii="Cambria" w:hAnsi="Cambria" w:cs="Arial"/>
          <w:i/>
          <w:sz w:val="20"/>
          <w:szCs w:val="20"/>
          <w:lang w:val="pt-BR"/>
        </w:rPr>
        <w:t>ius cogens</w:t>
      </w:r>
      <w:r w:rsidRPr="006B4CE6">
        <w:rPr>
          <w:rFonts w:ascii="Cambria" w:hAnsi="Cambria" w:cs="Arial"/>
          <w:sz w:val="20"/>
          <w:szCs w:val="20"/>
          <w:lang w:val="pt-BR"/>
        </w:rPr>
        <w:t xml:space="preserve"> i</w:t>
      </w:r>
      <w:r w:rsidRPr="006B4CE6">
        <w:rPr>
          <w:rFonts w:ascii="Cambria" w:hAnsi="Cambria"/>
          <w:sz w:val="20"/>
          <w:szCs w:val="20"/>
          <w:lang w:val="pt-BR"/>
        </w:rPr>
        <w:t>nternacional</w:t>
      </w:r>
      <w:r w:rsidR="00DC5CAA" w:rsidRPr="006B4CE6">
        <w:rPr>
          <w:rFonts w:ascii="Cambria" w:hAnsi="Cambria"/>
          <w:sz w:val="20"/>
          <w:szCs w:val="20"/>
          <w:lang w:val="pt-BR"/>
        </w:rPr>
        <w:t>.</w:t>
      </w:r>
      <w:r w:rsidRPr="006B4CE6">
        <w:rPr>
          <w:rStyle w:val="Refdenotaalpie"/>
          <w:rFonts w:ascii="Cambria" w:hAnsi="Cambria" w:cs="Arial"/>
          <w:sz w:val="20"/>
          <w:szCs w:val="20"/>
          <w:lang w:val="pt-BR"/>
        </w:rPr>
        <w:footnoteReference w:id="290"/>
      </w:r>
      <w:r w:rsidRPr="006B4CE6">
        <w:rPr>
          <w:rFonts w:ascii="Cambria" w:hAnsi="Cambria" w:cs="Arial"/>
          <w:sz w:val="20"/>
          <w:szCs w:val="20"/>
          <w:lang w:val="pt-BR"/>
        </w:rPr>
        <w:t xml:space="preserve"> </w:t>
      </w:r>
      <w:r w:rsidR="00DE4AD4" w:rsidRPr="006B4CE6">
        <w:rPr>
          <w:rFonts w:ascii="Cambria" w:hAnsi="Cambria" w:cs="Arial"/>
          <w:sz w:val="20"/>
          <w:szCs w:val="20"/>
          <w:lang w:val="pt-BR"/>
        </w:rPr>
        <w:t xml:space="preserve">A </w:t>
      </w:r>
      <w:r w:rsidRPr="006B4CE6">
        <w:rPr>
          <w:rFonts w:ascii="Cambria" w:hAnsi="Cambria"/>
          <w:sz w:val="20"/>
          <w:szCs w:val="20"/>
          <w:lang w:val="pt-BR"/>
        </w:rPr>
        <w:t xml:space="preserve">Corte Interamericana </w:t>
      </w:r>
      <w:r w:rsidR="00DE4AD4" w:rsidRPr="006B4CE6">
        <w:rPr>
          <w:rFonts w:ascii="Cambria" w:hAnsi="Cambria"/>
          <w:sz w:val="20"/>
          <w:szCs w:val="20"/>
          <w:lang w:val="pt-BR"/>
        </w:rPr>
        <w:t xml:space="preserve">também entendeu que </w:t>
      </w:r>
      <w:r w:rsidR="00146B93">
        <w:rPr>
          <w:rFonts w:ascii="Cambria" w:hAnsi="Cambria"/>
          <w:sz w:val="20"/>
          <w:szCs w:val="20"/>
          <w:lang w:val="pt-BR"/>
        </w:rPr>
        <w:t xml:space="preserve">se </w:t>
      </w:r>
      <w:r w:rsidR="00DE4AD4" w:rsidRPr="006B4CE6">
        <w:rPr>
          <w:rFonts w:ascii="Cambria" w:hAnsi="Cambria"/>
          <w:sz w:val="20"/>
          <w:szCs w:val="20"/>
          <w:lang w:val="pt-BR"/>
        </w:rPr>
        <w:t xml:space="preserve">está diante de um ato que constitui tortura quando o </w:t>
      </w:r>
      <w:r w:rsidR="002027A7" w:rsidRPr="006B4CE6">
        <w:rPr>
          <w:rFonts w:ascii="Cambria" w:hAnsi="Cambria"/>
          <w:sz w:val="20"/>
          <w:szCs w:val="20"/>
          <w:lang w:val="pt-BR"/>
        </w:rPr>
        <w:t>ma</w:t>
      </w:r>
      <w:r w:rsidR="002027A7">
        <w:rPr>
          <w:rFonts w:ascii="Cambria" w:hAnsi="Cambria"/>
          <w:sz w:val="20"/>
          <w:szCs w:val="20"/>
          <w:lang w:val="pt-BR"/>
        </w:rPr>
        <w:t>l</w:t>
      </w:r>
      <w:r w:rsidR="002027A7" w:rsidRPr="006B4CE6">
        <w:rPr>
          <w:rFonts w:ascii="Cambria" w:hAnsi="Cambria"/>
          <w:sz w:val="20"/>
          <w:szCs w:val="20"/>
          <w:lang w:val="pt-BR"/>
        </w:rPr>
        <w:t>trato</w:t>
      </w:r>
      <w:r w:rsidRPr="006B4CE6">
        <w:rPr>
          <w:rFonts w:ascii="Cambria" w:hAnsi="Cambria"/>
          <w:sz w:val="20"/>
          <w:szCs w:val="20"/>
          <w:lang w:val="pt-BR"/>
        </w:rPr>
        <w:t xml:space="preserve">: a) </w:t>
      </w:r>
      <w:r w:rsidR="00DE4AD4" w:rsidRPr="006B4CE6">
        <w:rPr>
          <w:rFonts w:ascii="Cambria" w:hAnsi="Cambria"/>
          <w:sz w:val="20"/>
          <w:szCs w:val="20"/>
          <w:lang w:val="pt-BR"/>
        </w:rPr>
        <w:t xml:space="preserve">é </w:t>
      </w:r>
      <w:r w:rsidRPr="006B4CE6">
        <w:rPr>
          <w:rFonts w:ascii="Cambria" w:hAnsi="Cambria"/>
          <w:sz w:val="20"/>
          <w:szCs w:val="20"/>
          <w:lang w:val="pt-BR"/>
        </w:rPr>
        <w:t>intencional; b) cause severo s</w:t>
      </w:r>
      <w:r w:rsidR="00DE4AD4" w:rsidRPr="006B4CE6">
        <w:rPr>
          <w:rFonts w:ascii="Cambria" w:hAnsi="Cambria"/>
          <w:sz w:val="20"/>
          <w:szCs w:val="20"/>
          <w:lang w:val="pt-BR"/>
        </w:rPr>
        <w:t>ofrimento físico ou menta</w:t>
      </w:r>
      <w:r w:rsidR="00146B93">
        <w:rPr>
          <w:rFonts w:ascii="Cambria" w:hAnsi="Cambria"/>
          <w:sz w:val="20"/>
          <w:szCs w:val="20"/>
          <w:lang w:val="pt-BR"/>
        </w:rPr>
        <w:t>l</w:t>
      </w:r>
      <w:r w:rsidR="00DE4AD4" w:rsidRPr="006B4CE6">
        <w:rPr>
          <w:rFonts w:ascii="Cambria" w:hAnsi="Cambria"/>
          <w:sz w:val="20"/>
          <w:szCs w:val="20"/>
          <w:lang w:val="pt-BR"/>
        </w:rPr>
        <w:t>; e</w:t>
      </w:r>
      <w:r w:rsidRPr="006B4CE6">
        <w:rPr>
          <w:rFonts w:ascii="Cambria" w:hAnsi="Cambria"/>
          <w:sz w:val="20"/>
          <w:szCs w:val="20"/>
          <w:lang w:val="pt-BR"/>
        </w:rPr>
        <w:t xml:space="preserve"> c) </w:t>
      </w:r>
      <w:r w:rsidR="00DE4AD4" w:rsidRPr="006B4CE6">
        <w:rPr>
          <w:rFonts w:ascii="Cambria" w:hAnsi="Cambria"/>
          <w:sz w:val="20"/>
          <w:szCs w:val="20"/>
          <w:lang w:val="pt-BR"/>
        </w:rPr>
        <w:t xml:space="preserve">é cometido com qualquer fim ou </w:t>
      </w:r>
      <w:r w:rsidR="002027A7" w:rsidRPr="006B4CE6">
        <w:rPr>
          <w:rFonts w:ascii="Cambria" w:hAnsi="Cambria"/>
          <w:sz w:val="20"/>
          <w:szCs w:val="20"/>
          <w:lang w:val="pt-BR"/>
        </w:rPr>
        <w:t>propósito</w:t>
      </w:r>
      <w:r w:rsidR="00DE4AD4" w:rsidRPr="006B4CE6">
        <w:rPr>
          <w:rFonts w:ascii="Cambria" w:hAnsi="Cambria"/>
          <w:sz w:val="20"/>
          <w:szCs w:val="20"/>
          <w:lang w:val="pt-BR"/>
        </w:rPr>
        <w:t>,</w:t>
      </w:r>
      <w:r w:rsidRPr="006B4CE6">
        <w:rPr>
          <w:rStyle w:val="Refdenotaalpie"/>
          <w:rFonts w:ascii="Cambria" w:hAnsi="Cambria"/>
          <w:sz w:val="20"/>
          <w:szCs w:val="20"/>
          <w:lang w:val="pt-BR"/>
        </w:rPr>
        <w:footnoteReference w:id="291"/>
      </w:r>
      <w:r w:rsidR="00DE4AD4" w:rsidRPr="006B4CE6">
        <w:rPr>
          <w:rFonts w:ascii="Cambria" w:hAnsi="Cambria"/>
          <w:sz w:val="20"/>
          <w:szCs w:val="20"/>
          <w:lang w:val="pt-BR"/>
        </w:rPr>
        <w:t xml:space="preserve"> entre eles, a investigação de crimes.</w:t>
      </w:r>
    </w:p>
    <w:p w:rsidR="00531CA7" w:rsidRPr="006B4CE6" w:rsidRDefault="00531CA7" w:rsidP="007B38D0">
      <w:pPr>
        <w:widowControl w:val="0"/>
        <w:jc w:val="both"/>
        <w:rPr>
          <w:rFonts w:ascii="Cambria" w:hAnsi="Cambria" w:cs="Arial"/>
          <w:sz w:val="20"/>
          <w:szCs w:val="20"/>
          <w:lang w:val="pt-BR"/>
        </w:rPr>
      </w:pPr>
    </w:p>
    <w:p w:rsidR="00531CA7" w:rsidRPr="00C91DB5" w:rsidRDefault="00D85F7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Pr>
          <w:rFonts w:ascii="Cambria" w:hAnsi="Cambria"/>
          <w:sz w:val="20"/>
          <w:szCs w:val="20"/>
          <w:lang w:val="pt-BR"/>
        </w:rPr>
        <w:t>Em âmbito interno, ficou</w:t>
      </w:r>
      <w:r w:rsidR="009F0B9B" w:rsidRPr="006B4CE6">
        <w:rPr>
          <w:rFonts w:ascii="Cambria" w:hAnsi="Cambria"/>
          <w:sz w:val="20"/>
          <w:szCs w:val="20"/>
          <w:lang w:val="pt-BR"/>
        </w:rPr>
        <w:t xml:space="preserve"> estabelecida a </w:t>
      </w:r>
      <w:r w:rsidR="006F5B26" w:rsidRPr="006B4CE6">
        <w:rPr>
          <w:rFonts w:ascii="Cambria" w:hAnsi="Cambria"/>
          <w:sz w:val="20"/>
          <w:szCs w:val="20"/>
          <w:lang w:val="pt-BR"/>
        </w:rPr>
        <w:t>pr</w:t>
      </w:r>
      <w:r w:rsidR="009F0B9B" w:rsidRPr="006B4CE6">
        <w:rPr>
          <w:rFonts w:ascii="Cambria" w:hAnsi="Cambria"/>
          <w:sz w:val="20"/>
          <w:szCs w:val="20"/>
          <w:lang w:val="pt-BR"/>
        </w:rPr>
        <w:t xml:space="preserve">ática </w:t>
      </w:r>
      <w:r w:rsidR="006F5B26" w:rsidRPr="006B4CE6">
        <w:rPr>
          <w:rFonts w:ascii="Cambria" w:hAnsi="Cambria"/>
          <w:sz w:val="20"/>
          <w:szCs w:val="20"/>
          <w:lang w:val="pt-BR"/>
        </w:rPr>
        <w:t xml:space="preserve">reiterada </w:t>
      </w:r>
      <w:r w:rsidR="009F0B9B" w:rsidRPr="006B4CE6">
        <w:rPr>
          <w:rFonts w:ascii="Cambria" w:hAnsi="Cambria"/>
          <w:sz w:val="20"/>
          <w:szCs w:val="20"/>
          <w:lang w:val="pt-BR"/>
        </w:rPr>
        <w:t xml:space="preserve">de tortura contra </w:t>
      </w:r>
      <w:r w:rsidR="00531CA7" w:rsidRPr="006B4CE6">
        <w:rPr>
          <w:rFonts w:ascii="Cambria" w:hAnsi="Cambria"/>
          <w:sz w:val="20"/>
          <w:szCs w:val="20"/>
          <w:lang w:val="pt-BR"/>
        </w:rPr>
        <w:t xml:space="preserve">Vladimir Herzog durante </w:t>
      </w:r>
      <w:r w:rsidR="009F0B9B" w:rsidRPr="006B4CE6">
        <w:rPr>
          <w:rFonts w:ascii="Cambria" w:hAnsi="Cambria"/>
          <w:sz w:val="20"/>
          <w:szCs w:val="20"/>
          <w:lang w:val="pt-BR"/>
        </w:rPr>
        <w:t xml:space="preserve">sua prisão no </w:t>
      </w:r>
      <w:r w:rsidR="00531CA7" w:rsidRPr="006B4CE6">
        <w:rPr>
          <w:rFonts w:ascii="Cambria" w:hAnsi="Cambria"/>
          <w:sz w:val="20"/>
          <w:szCs w:val="20"/>
          <w:lang w:val="pt-BR"/>
        </w:rPr>
        <w:t xml:space="preserve">DOI/CODI/SP. </w:t>
      </w:r>
      <w:r w:rsidR="009F0B9B" w:rsidRPr="006B4CE6">
        <w:rPr>
          <w:rFonts w:ascii="Cambria" w:hAnsi="Cambria"/>
          <w:sz w:val="20"/>
          <w:szCs w:val="20"/>
          <w:lang w:val="pt-BR"/>
        </w:rPr>
        <w:t>Apesar de se desconhecer</w:t>
      </w:r>
      <w:r>
        <w:rPr>
          <w:rFonts w:ascii="Cambria" w:hAnsi="Cambria"/>
          <w:sz w:val="20"/>
          <w:szCs w:val="20"/>
          <w:lang w:val="pt-BR"/>
        </w:rPr>
        <w:t>em</w:t>
      </w:r>
      <w:r w:rsidR="006F5B26" w:rsidRPr="006B4CE6">
        <w:rPr>
          <w:rFonts w:ascii="Cambria" w:hAnsi="Cambria"/>
          <w:sz w:val="20"/>
          <w:szCs w:val="20"/>
          <w:lang w:val="pt-BR"/>
        </w:rPr>
        <w:t xml:space="preserve"> todos os métodos de maus tratos </w:t>
      </w:r>
      <w:r w:rsidR="006F5B26" w:rsidRPr="00C91DB5">
        <w:rPr>
          <w:rFonts w:ascii="Cambria" w:hAnsi="Cambria"/>
          <w:sz w:val="20"/>
          <w:szCs w:val="20"/>
          <w:lang w:val="pt-BR"/>
        </w:rPr>
        <w:lastRenderedPageBreak/>
        <w:t xml:space="preserve">utilizados, com base nas declarações de testemunhas e perícias técnicas realizadas pela </w:t>
      </w:r>
      <w:r w:rsidR="00531CA7" w:rsidRPr="00C91DB5">
        <w:rPr>
          <w:rFonts w:ascii="Cambria" w:hAnsi="Cambria"/>
          <w:sz w:val="20"/>
          <w:szCs w:val="20"/>
          <w:lang w:val="pt-BR"/>
        </w:rPr>
        <w:t xml:space="preserve">CNV, </w:t>
      </w:r>
      <w:r w:rsidR="006F5B26" w:rsidRPr="00C91DB5">
        <w:rPr>
          <w:rFonts w:ascii="Cambria" w:hAnsi="Cambria"/>
          <w:sz w:val="20"/>
          <w:szCs w:val="20"/>
          <w:lang w:val="pt-BR"/>
        </w:rPr>
        <w:t xml:space="preserve">pôde-se determinar que </w:t>
      </w:r>
      <w:r w:rsidR="00531CA7" w:rsidRPr="00C91DB5">
        <w:rPr>
          <w:rFonts w:ascii="Cambria" w:hAnsi="Cambria"/>
          <w:sz w:val="20"/>
          <w:szCs w:val="20"/>
          <w:lang w:val="pt-BR"/>
        </w:rPr>
        <w:t xml:space="preserve">Herzog </w:t>
      </w:r>
      <w:proofErr w:type="gramStart"/>
      <w:r w:rsidR="00144539" w:rsidRPr="00C91DB5">
        <w:rPr>
          <w:rFonts w:ascii="Cambria" w:hAnsi="Cambria"/>
          <w:sz w:val="20"/>
          <w:szCs w:val="20"/>
          <w:lang w:val="pt-BR"/>
        </w:rPr>
        <w:t>foi</w:t>
      </w:r>
      <w:proofErr w:type="gramEnd"/>
      <w:r w:rsidR="00144539" w:rsidRPr="00C91DB5">
        <w:rPr>
          <w:rFonts w:ascii="Cambria" w:hAnsi="Cambria"/>
          <w:sz w:val="20"/>
          <w:szCs w:val="20"/>
          <w:lang w:val="pt-BR"/>
        </w:rPr>
        <w:t xml:space="preserve"> encapuzado, submetido a choques elétricos, a ruídos ensurdecedores e técnicas de afogamento e asfixia</w:t>
      </w:r>
      <w:r w:rsidR="00A70CA2" w:rsidRPr="00C91DB5">
        <w:rPr>
          <w:rFonts w:ascii="Cambria" w:hAnsi="Cambria"/>
          <w:sz w:val="20"/>
          <w:szCs w:val="20"/>
          <w:lang w:val="pt-BR"/>
        </w:rPr>
        <w:t xml:space="preserve"> </w:t>
      </w:r>
      <w:r w:rsidR="00DA121E" w:rsidRPr="00C91DB5">
        <w:rPr>
          <w:rFonts w:ascii="Cambria" w:hAnsi="Cambria"/>
          <w:sz w:val="20"/>
          <w:szCs w:val="20"/>
          <w:lang w:val="pt-BR"/>
        </w:rPr>
        <w:t>(§81-83</w:t>
      </w:r>
      <w:r w:rsidR="00144539" w:rsidRPr="00C91DB5">
        <w:rPr>
          <w:rFonts w:ascii="Cambria" w:hAnsi="Cambria"/>
          <w:sz w:val="20"/>
          <w:szCs w:val="20"/>
          <w:lang w:val="pt-BR"/>
        </w:rPr>
        <w:t xml:space="preserve"> </w:t>
      </w:r>
      <w:r w:rsidR="001C22CF" w:rsidRPr="00C91DB5">
        <w:rPr>
          <w:rFonts w:ascii="Cambria" w:hAnsi="Cambria"/>
          <w:sz w:val="20"/>
          <w:szCs w:val="20"/>
          <w:lang w:val="pt-BR"/>
        </w:rPr>
        <w:t xml:space="preserve">e 135 </w:t>
      </w:r>
      <w:r w:rsidR="00144539" w:rsidRPr="00C91DB5">
        <w:rPr>
          <w:rFonts w:ascii="Cambria" w:hAnsi="Cambria"/>
          <w:i/>
          <w:sz w:val="20"/>
          <w:szCs w:val="20"/>
          <w:lang w:val="pt-BR"/>
        </w:rPr>
        <w:t>supra</w:t>
      </w:r>
      <w:r w:rsidR="00144539" w:rsidRPr="00C91DB5">
        <w:rPr>
          <w:rFonts w:ascii="Cambria" w:hAnsi="Cambria"/>
          <w:sz w:val="20"/>
          <w:szCs w:val="20"/>
          <w:lang w:val="pt-BR"/>
        </w:rPr>
        <w:t xml:space="preserve">). </w:t>
      </w:r>
      <w:r w:rsidR="00A55837" w:rsidRPr="00C91DB5">
        <w:rPr>
          <w:rFonts w:ascii="Cambria" w:hAnsi="Cambria"/>
          <w:sz w:val="20"/>
          <w:szCs w:val="20"/>
          <w:lang w:val="pt-BR"/>
        </w:rPr>
        <w:t xml:space="preserve">Os maus tratos aplicados contra Vladimir Herzog por agentes estatais foram produto de uma ação deliberada com a finalidade de arrancar-lhe uma confissão incriminatória sobre sua participação em uma célula de jornalistas do PCB e castigá-lo por suas opiniões públicas. A gravidade das lesões constatadas neste caso é evidente. </w:t>
      </w:r>
      <w:r w:rsidR="00531CA7" w:rsidRPr="00C91DB5">
        <w:rPr>
          <w:rFonts w:ascii="Cambria" w:hAnsi="Cambria"/>
          <w:sz w:val="20"/>
          <w:szCs w:val="20"/>
          <w:lang w:val="pt-BR"/>
        </w:rPr>
        <w:t>Vladimir Herzog f</w:t>
      </w:r>
      <w:r w:rsidR="00A55837" w:rsidRPr="00C91DB5">
        <w:rPr>
          <w:rFonts w:ascii="Cambria" w:hAnsi="Cambria"/>
          <w:sz w:val="20"/>
          <w:szCs w:val="20"/>
          <w:lang w:val="pt-BR"/>
        </w:rPr>
        <w:t xml:space="preserve">oi submetido a maus tratos físicos que não apenas lhe causaram grave sofrimento, mas também foi executado </w:t>
      </w:r>
      <w:proofErr w:type="gramStart"/>
      <w:r w:rsidR="00A55837" w:rsidRPr="00C91DB5">
        <w:rPr>
          <w:rFonts w:ascii="Cambria" w:hAnsi="Cambria"/>
          <w:sz w:val="20"/>
          <w:szCs w:val="20"/>
          <w:lang w:val="pt-BR"/>
        </w:rPr>
        <w:t>sob intensa</w:t>
      </w:r>
      <w:proofErr w:type="gramEnd"/>
      <w:r w:rsidR="00A55837" w:rsidRPr="00C91DB5">
        <w:rPr>
          <w:rFonts w:ascii="Cambria" w:hAnsi="Cambria"/>
          <w:sz w:val="20"/>
          <w:szCs w:val="20"/>
          <w:lang w:val="pt-BR"/>
        </w:rPr>
        <w:t xml:space="preserve"> tortura.</w:t>
      </w:r>
    </w:p>
    <w:p w:rsidR="00531CA7" w:rsidRPr="00C91DB5" w:rsidRDefault="00531CA7" w:rsidP="007B38D0">
      <w:pPr>
        <w:widowControl w:val="0"/>
        <w:jc w:val="both"/>
        <w:rPr>
          <w:rFonts w:ascii="Cambria" w:hAnsi="Cambria" w:cs="Arial"/>
          <w:sz w:val="20"/>
          <w:szCs w:val="20"/>
          <w:lang w:val="pt-BR"/>
        </w:rPr>
      </w:pPr>
    </w:p>
    <w:p w:rsidR="00531CA7" w:rsidRPr="00C91DB5" w:rsidRDefault="00DC16D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C91DB5">
        <w:rPr>
          <w:rFonts w:ascii="Cambria" w:hAnsi="Cambria" w:cs="Arial"/>
          <w:sz w:val="20"/>
          <w:szCs w:val="20"/>
          <w:lang w:val="pt-BR"/>
        </w:rPr>
        <w:t xml:space="preserve">Testemunhas presenciais puderam ouvir os gritos do jornalista e de seu interrogador, </w:t>
      </w:r>
      <w:proofErr w:type="gramStart"/>
      <w:r w:rsidRPr="00C91DB5">
        <w:rPr>
          <w:rFonts w:ascii="Cambria" w:hAnsi="Cambria" w:cs="Arial"/>
          <w:sz w:val="20"/>
          <w:szCs w:val="20"/>
          <w:lang w:val="pt-BR"/>
        </w:rPr>
        <w:t xml:space="preserve">o policial </w:t>
      </w:r>
      <w:r w:rsidR="00531CA7" w:rsidRPr="00C91DB5">
        <w:rPr>
          <w:rFonts w:ascii="Cambria" w:hAnsi="Cambria" w:cs="Arial"/>
          <w:sz w:val="20"/>
          <w:szCs w:val="20"/>
          <w:lang w:val="pt-BR"/>
        </w:rPr>
        <w:t xml:space="preserve">Mira </w:t>
      </w:r>
      <w:r w:rsidR="00AB5F60" w:rsidRPr="00C91DB5">
        <w:rPr>
          <w:rFonts w:ascii="Cambria" w:hAnsi="Cambria" w:cs="Arial"/>
          <w:sz w:val="20"/>
          <w:szCs w:val="20"/>
          <w:lang w:val="pt-BR"/>
        </w:rPr>
        <w:t>Grancieri</w:t>
      </w:r>
      <w:proofErr w:type="gramEnd"/>
      <w:r w:rsidR="00531CA7" w:rsidRPr="00C91DB5">
        <w:rPr>
          <w:rFonts w:ascii="Cambria" w:hAnsi="Cambria" w:cs="Arial"/>
          <w:sz w:val="20"/>
          <w:szCs w:val="20"/>
          <w:lang w:val="pt-BR"/>
        </w:rPr>
        <w:t>; “[</w:t>
      </w:r>
      <w:r w:rsidRPr="00C91DB5">
        <w:rPr>
          <w:rFonts w:ascii="Cambria" w:hAnsi="Cambria" w:cs="Arial"/>
          <w:sz w:val="20"/>
          <w:szCs w:val="20"/>
          <w:lang w:val="pt-BR"/>
        </w:rPr>
        <w:t>a</w:t>
      </w:r>
      <w:r w:rsidR="00531CA7" w:rsidRPr="00C91DB5">
        <w:rPr>
          <w:rFonts w:ascii="Cambria" w:hAnsi="Cambria" w:cs="Arial"/>
          <w:sz w:val="20"/>
          <w:szCs w:val="20"/>
          <w:lang w:val="pt-BR"/>
        </w:rPr>
        <w:t>]</w:t>
      </w:r>
      <w:r w:rsidRPr="00C91DB5">
        <w:rPr>
          <w:rFonts w:ascii="Cambria" w:hAnsi="Cambria" w:cs="Arial"/>
          <w:sz w:val="20"/>
          <w:szCs w:val="20"/>
          <w:lang w:val="pt-BR"/>
        </w:rPr>
        <w:t xml:space="preserve"> exigência era que </w:t>
      </w:r>
      <w:r w:rsidR="00531CA7" w:rsidRPr="00C91DB5">
        <w:rPr>
          <w:rFonts w:ascii="Cambria" w:hAnsi="Cambria" w:cs="Arial"/>
          <w:sz w:val="20"/>
          <w:szCs w:val="20"/>
          <w:lang w:val="pt-BR"/>
        </w:rPr>
        <w:t>Vladimir Herzog reco</w:t>
      </w:r>
      <w:r w:rsidR="007401C2" w:rsidRPr="00C91DB5">
        <w:rPr>
          <w:rFonts w:ascii="Cambria" w:hAnsi="Cambria" w:cs="Arial"/>
          <w:sz w:val="20"/>
          <w:szCs w:val="20"/>
          <w:lang w:val="pt-BR"/>
        </w:rPr>
        <w:t>nhecesse sua participação numa</w:t>
      </w:r>
      <w:r w:rsidRPr="00C91DB5">
        <w:rPr>
          <w:rFonts w:ascii="Cambria" w:hAnsi="Cambria" w:cs="Arial"/>
          <w:sz w:val="20"/>
          <w:szCs w:val="20"/>
          <w:lang w:val="pt-BR"/>
        </w:rPr>
        <w:t xml:space="preserve"> das bases do Partido Comunista Brasileiro”.</w:t>
      </w:r>
      <w:r w:rsidR="00960786" w:rsidRPr="00C91DB5">
        <w:rPr>
          <w:rFonts w:ascii="Cambria" w:hAnsi="Cambria" w:cs="Arial"/>
          <w:sz w:val="20"/>
          <w:szCs w:val="20"/>
          <w:lang w:val="pt-BR"/>
        </w:rPr>
        <w:t xml:space="preserve"> Indicaram que os gritos de Herzog, enquanto era torturado, </w:t>
      </w:r>
      <w:r w:rsidR="00B92817" w:rsidRPr="00C91DB5">
        <w:rPr>
          <w:rFonts w:ascii="Cambria" w:hAnsi="Cambria" w:cs="Arial"/>
          <w:sz w:val="20"/>
          <w:szCs w:val="20"/>
          <w:lang w:val="pt-BR"/>
        </w:rPr>
        <w:t>“</w:t>
      </w:r>
      <w:r w:rsidR="00960786" w:rsidRPr="00C91DB5">
        <w:rPr>
          <w:rFonts w:ascii="Cambria" w:hAnsi="Cambria" w:cs="Arial"/>
          <w:sz w:val="20"/>
          <w:szCs w:val="20"/>
          <w:lang w:val="pt-BR"/>
        </w:rPr>
        <w:t xml:space="preserve">se </w:t>
      </w:r>
      <w:r w:rsidR="00B92817" w:rsidRPr="00C91DB5">
        <w:rPr>
          <w:rFonts w:ascii="Cambria" w:hAnsi="Cambria" w:cs="Arial"/>
          <w:sz w:val="20"/>
          <w:szCs w:val="20"/>
          <w:lang w:val="pt-BR"/>
        </w:rPr>
        <w:t>confundiam com o som</w:t>
      </w:r>
      <w:r w:rsidR="00960786" w:rsidRPr="00C91DB5">
        <w:rPr>
          <w:rFonts w:ascii="Cambria" w:hAnsi="Cambria" w:cs="Arial"/>
          <w:sz w:val="20"/>
          <w:szCs w:val="20"/>
          <w:lang w:val="pt-BR"/>
        </w:rPr>
        <w:t>” de um rádio.</w:t>
      </w:r>
      <w:r w:rsidR="00B92817" w:rsidRPr="00C91DB5">
        <w:rPr>
          <w:rFonts w:ascii="Cambria" w:hAnsi="Cambria" w:cs="Arial"/>
          <w:sz w:val="20"/>
          <w:szCs w:val="20"/>
          <w:lang w:val="pt-BR"/>
        </w:rPr>
        <w:t xml:space="preserve"> Também apontaram que “</w:t>
      </w:r>
      <w:r w:rsidR="00B92817" w:rsidRPr="00C91DB5">
        <w:rPr>
          <w:rStyle w:val="nfasis"/>
          <w:rFonts w:ascii="Cambria" w:hAnsi="Cambria"/>
          <w:i w:val="0"/>
          <w:sz w:val="20"/>
          <w:szCs w:val="20"/>
          <w:lang w:val="pt-BR"/>
        </w:rPr>
        <w:t>a partir de um determinado momento, o som da voz de Vladimir se modificou, como se tivessem introduzido alguma coisa em sua boca; sua voz ficou abafada, como se lhe tivessem posto uma mordaça</w:t>
      </w:r>
      <w:r w:rsidR="00531CA7" w:rsidRPr="00C91DB5">
        <w:rPr>
          <w:rFonts w:ascii="Cambria" w:hAnsi="Cambria" w:cs="Arial"/>
          <w:sz w:val="20"/>
          <w:szCs w:val="20"/>
          <w:lang w:val="pt-BR"/>
        </w:rPr>
        <w:t>”</w:t>
      </w:r>
      <w:r w:rsidR="0032454F" w:rsidRPr="00C91DB5">
        <w:rPr>
          <w:rFonts w:ascii="Cambria" w:hAnsi="Cambria" w:cs="Arial"/>
          <w:sz w:val="20"/>
          <w:szCs w:val="20"/>
          <w:lang w:val="pt-BR"/>
        </w:rPr>
        <w:t xml:space="preserve"> </w:t>
      </w:r>
      <w:r w:rsidR="0042728B" w:rsidRPr="00C91DB5">
        <w:rPr>
          <w:rFonts w:ascii="Cambria" w:hAnsi="Cambria"/>
          <w:sz w:val="20"/>
          <w:szCs w:val="20"/>
          <w:lang w:val="pt-BR"/>
        </w:rPr>
        <w:t>(§</w:t>
      </w:r>
      <w:proofErr w:type="gramStart"/>
      <w:r w:rsidR="008A511A" w:rsidRPr="00C91DB5">
        <w:rPr>
          <w:rFonts w:ascii="Cambria" w:hAnsi="Cambria"/>
          <w:sz w:val="20"/>
          <w:szCs w:val="20"/>
          <w:lang w:val="pt-BR"/>
        </w:rPr>
        <w:t>81 e 82</w:t>
      </w:r>
      <w:r w:rsidR="0032454F" w:rsidRPr="00C91DB5">
        <w:rPr>
          <w:rFonts w:ascii="Cambria" w:hAnsi="Cambria"/>
          <w:sz w:val="20"/>
          <w:szCs w:val="20"/>
          <w:lang w:val="pt-BR"/>
        </w:rPr>
        <w:t xml:space="preserve"> </w:t>
      </w:r>
      <w:r w:rsidR="0032454F" w:rsidRPr="00C91DB5">
        <w:rPr>
          <w:rFonts w:ascii="Cambria" w:hAnsi="Cambria"/>
          <w:i/>
          <w:sz w:val="20"/>
          <w:szCs w:val="20"/>
          <w:lang w:val="pt-BR"/>
        </w:rPr>
        <w:t>supra</w:t>
      </w:r>
      <w:proofErr w:type="gramEnd"/>
      <w:r w:rsidR="0032454F" w:rsidRPr="00C91DB5">
        <w:rPr>
          <w:rFonts w:ascii="Cambria" w:hAnsi="Cambria"/>
          <w:sz w:val="20"/>
          <w:szCs w:val="20"/>
          <w:lang w:val="pt-BR"/>
        </w:rPr>
        <w:t>).</w:t>
      </w:r>
    </w:p>
    <w:p w:rsidR="00531CA7" w:rsidRPr="00C91DB5" w:rsidRDefault="00531CA7" w:rsidP="007B38D0">
      <w:pPr>
        <w:widowControl w:val="0"/>
        <w:jc w:val="both"/>
        <w:rPr>
          <w:rFonts w:ascii="Cambria" w:hAnsi="Cambria" w:cs="Arial"/>
          <w:sz w:val="20"/>
          <w:szCs w:val="20"/>
          <w:lang w:val="pt-BR"/>
        </w:rPr>
      </w:pPr>
    </w:p>
    <w:p w:rsidR="00531CA7" w:rsidRPr="00C91DB5" w:rsidRDefault="0032454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C91DB5">
        <w:rPr>
          <w:rFonts w:ascii="Cambria" w:hAnsi="Cambria" w:cs="Arial"/>
          <w:sz w:val="20"/>
          <w:szCs w:val="20"/>
          <w:lang w:val="pt-BR"/>
        </w:rPr>
        <w:t>Em sua declaração a re</w:t>
      </w:r>
      <w:r w:rsidR="009A1329" w:rsidRPr="00C91DB5">
        <w:rPr>
          <w:rFonts w:ascii="Cambria" w:hAnsi="Cambria" w:cs="Arial"/>
          <w:sz w:val="20"/>
          <w:szCs w:val="20"/>
          <w:lang w:val="pt-BR"/>
        </w:rPr>
        <w:t>s</w:t>
      </w:r>
      <w:r w:rsidRPr="00C91DB5">
        <w:rPr>
          <w:rFonts w:ascii="Cambria" w:hAnsi="Cambria" w:cs="Arial"/>
          <w:sz w:val="20"/>
          <w:szCs w:val="20"/>
          <w:lang w:val="pt-BR"/>
        </w:rPr>
        <w:t>peito desses fatos, Rodolfo Osvaldo Konder – a última testemunha que pôde ver Herzog com vida – relatou que a vítima estava na sala de interrogatórios; e que quando entrou na segunda vez</w:t>
      </w:r>
      <w:r w:rsidR="000D2972" w:rsidRPr="00C91DB5">
        <w:rPr>
          <w:rFonts w:ascii="Cambria" w:hAnsi="Cambria" w:cs="Arial"/>
          <w:sz w:val="20"/>
          <w:szCs w:val="20"/>
          <w:lang w:val="pt-BR"/>
        </w:rPr>
        <w:t xml:space="preserve"> e o viu, “</w:t>
      </w:r>
      <w:r w:rsidR="000D2972" w:rsidRPr="00C91DB5">
        <w:rPr>
          <w:rStyle w:val="nfasis"/>
          <w:rFonts w:ascii="Cambria" w:hAnsi="Cambria"/>
          <w:i w:val="0"/>
          <w:sz w:val="20"/>
          <w:szCs w:val="20"/>
          <w:lang w:val="pt-BR"/>
        </w:rPr>
        <w:t>estava sentado na mesma cadeira</w:t>
      </w:r>
      <w:r w:rsidR="009F1DE5" w:rsidRPr="00C91DB5">
        <w:rPr>
          <w:rStyle w:val="nfasis"/>
          <w:rFonts w:ascii="Cambria" w:hAnsi="Cambria"/>
          <w:i w:val="0"/>
          <w:sz w:val="20"/>
          <w:szCs w:val="20"/>
          <w:lang w:val="pt-BR"/>
        </w:rPr>
        <w:t xml:space="preserve"> [de choques elétricos]</w:t>
      </w:r>
      <w:r w:rsidR="000D2972" w:rsidRPr="00C91DB5">
        <w:rPr>
          <w:rStyle w:val="nfasis"/>
          <w:rFonts w:ascii="Cambria" w:hAnsi="Cambria"/>
          <w:i w:val="0"/>
          <w:sz w:val="20"/>
          <w:szCs w:val="20"/>
          <w:lang w:val="pt-BR"/>
        </w:rPr>
        <w:t xml:space="preserve">, com o capuz enfiado na cabeça, mas agora </w:t>
      </w:r>
      <w:proofErr w:type="gramStart"/>
      <w:r w:rsidR="000D2972" w:rsidRPr="00C91DB5">
        <w:rPr>
          <w:rStyle w:val="nfasis"/>
          <w:rFonts w:ascii="Cambria" w:hAnsi="Cambria"/>
          <w:i w:val="0"/>
          <w:sz w:val="20"/>
          <w:szCs w:val="20"/>
          <w:lang w:val="pt-BR"/>
        </w:rPr>
        <w:t>parecia</w:t>
      </w:r>
      <w:proofErr w:type="gramEnd"/>
      <w:r w:rsidR="000D2972" w:rsidRPr="00C91DB5">
        <w:rPr>
          <w:rStyle w:val="nfasis"/>
          <w:rFonts w:ascii="Cambria" w:hAnsi="Cambria"/>
          <w:i w:val="0"/>
          <w:sz w:val="20"/>
          <w:szCs w:val="20"/>
          <w:lang w:val="pt-BR"/>
        </w:rPr>
        <w:t xml:space="preserve"> particularmente nervoso, as mãos tremiam muito e a voz era débil. Então o interrogador pediu a Vladimir que </w:t>
      </w:r>
      <w:r w:rsidR="009F1DE5" w:rsidRPr="00C91DB5">
        <w:rPr>
          <w:rStyle w:val="nfasis"/>
          <w:rFonts w:ascii="Cambria" w:hAnsi="Cambria"/>
          <w:i w:val="0"/>
          <w:sz w:val="20"/>
          <w:szCs w:val="20"/>
          <w:lang w:val="pt-BR"/>
        </w:rPr>
        <w:t>[...]</w:t>
      </w:r>
      <w:r w:rsidR="000D2972" w:rsidRPr="00C91DB5">
        <w:rPr>
          <w:rStyle w:val="nfasis"/>
          <w:rFonts w:ascii="Cambria" w:hAnsi="Cambria"/>
          <w:i w:val="0"/>
          <w:sz w:val="20"/>
          <w:szCs w:val="20"/>
          <w:lang w:val="pt-BR"/>
        </w:rPr>
        <w:t xml:space="preserve"> falasse </w:t>
      </w:r>
      <w:r w:rsidR="009F1DE5" w:rsidRPr="00C91DB5">
        <w:rPr>
          <w:rStyle w:val="nfasis"/>
          <w:rFonts w:ascii="Cambria" w:hAnsi="Cambria"/>
          <w:i w:val="0"/>
          <w:sz w:val="20"/>
          <w:szCs w:val="20"/>
          <w:lang w:val="pt-BR"/>
        </w:rPr>
        <w:t>[a Konder]</w:t>
      </w:r>
      <w:r w:rsidR="009A1329" w:rsidRPr="00C91DB5">
        <w:rPr>
          <w:rStyle w:val="nfasis"/>
          <w:rFonts w:ascii="Cambria" w:hAnsi="Cambria"/>
          <w:i w:val="0"/>
          <w:sz w:val="20"/>
          <w:szCs w:val="20"/>
          <w:lang w:val="pt-BR"/>
        </w:rPr>
        <w:t>”</w:t>
      </w:r>
      <w:r w:rsidR="009F1DE5" w:rsidRPr="00C91DB5">
        <w:rPr>
          <w:rStyle w:val="nfasis"/>
          <w:rFonts w:ascii="Cambria" w:hAnsi="Cambria"/>
          <w:i w:val="0"/>
          <w:sz w:val="20"/>
          <w:szCs w:val="20"/>
          <w:lang w:val="pt-BR"/>
        </w:rPr>
        <w:t xml:space="preserve"> </w:t>
      </w:r>
      <w:r w:rsidR="000D2972" w:rsidRPr="00C91DB5">
        <w:rPr>
          <w:rStyle w:val="nfasis"/>
          <w:rFonts w:ascii="Cambria" w:hAnsi="Cambria"/>
          <w:i w:val="0"/>
          <w:sz w:val="20"/>
          <w:szCs w:val="20"/>
          <w:lang w:val="pt-BR"/>
        </w:rPr>
        <w:t>a respeito d</w:t>
      </w:r>
      <w:r w:rsidR="009F1DE5" w:rsidRPr="00C91DB5">
        <w:rPr>
          <w:rStyle w:val="nfasis"/>
          <w:rFonts w:ascii="Cambria" w:hAnsi="Cambria"/>
          <w:i w:val="0"/>
          <w:sz w:val="20"/>
          <w:szCs w:val="20"/>
          <w:lang w:val="pt-BR"/>
        </w:rPr>
        <w:t>o interrogatório</w:t>
      </w:r>
      <w:r w:rsidR="009F1DE5" w:rsidRPr="00C91DB5">
        <w:rPr>
          <w:rFonts w:ascii="Cambria" w:hAnsi="Cambria" w:cs="Arial"/>
          <w:sz w:val="20"/>
          <w:szCs w:val="20"/>
          <w:lang w:val="pt-BR"/>
        </w:rPr>
        <w:t xml:space="preserve"> </w:t>
      </w:r>
      <w:r w:rsidR="009F1DE5" w:rsidRPr="00C91DB5">
        <w:rPr>
          <w:rFonts w:ascii="Cambria" w:hAnsi="Cambria"/>
          <w:sz w:val="20"/>
          <w:szCs w:val="20"/>
          <w:lang w:val="pt-BR"/>
        </w:rPr>
        <w:t>(§</w:t>
      </w:r>
      <w:r w:rsidR="006E341D" w:rsidRPr="00C91DB5">
        <w:rPr>
          <w:rFonts w:ascii="Cambria" w:hAnsi="Cambria"/>
          <w:sz w:val="20"/>
          <w:szCs w:val="20"/>
          <w:lang w:val="pt-BR"/>
        </w:rPr>
        <w:t>83</w:t>
      </w:r>
      <w:r w:rsidR="009F1DE5" w:rsidRPr="00C91DB5">
        <w:rPr>
          <w:rFonts w:ascii="Cambria" w:hAnsi="Cambria"/>
          <w:sz w:val="20"/>
          <w:szCs w:val="20"/>
          <w:lang w:val="pt-BR"/>
        </w:rPr>
        <w:t xml:space="preserve"> </w:t>
      </w:r>
      <w:r w:rsidR="009F1DE5" w:rsidRPr="00C91DB5">
        <w:rPr>
          <w:rFonts w:ascii="Cambria" w:hAnsi="Cambria"/>
          <w:i/>
          <w:sz w:val="20"/>
          <w:szCs w:val="20"/>
          <w:lang w:val="pt-BR"/>
        </w:rPr>
        <w:t>supra</w:t>
      </w:r>
      <w:r w:rsidR="009F1DE5" w:rsidRPr="00C91DB5">
        <w:rPr>
          <w:rFonts w:ascii="Cambria" w:hAnsi="Cambria"/>
          <w:sz w:val="20"/>
          <w:szCs w:val="20"/>
          <w:lang w:val="pt-BR"/>
        </w:rPr>
        <w:t>).</w:t>
      </w:r>
    </w:p>
    <w:p w:rsidR="00531CA7" w:rsidRPr="00C91DB5" w:rsidRDefault="00531CA7" w:rsidP="007B38D0">
      <w:pPr>
        <w:widowControl w:val="0"/>
        <w:ind w:left="720"/>
        <w:jc w:val="both"/>
        <w:rPr>
          <w:rFonts w:ascii="Cambria" w:hAnsi="Cambria" w:cs="Arial"/>
          <w:sz w:val="20"/>
          <w:szCs w:val="20"/>
          <w:lang w:val="pt-BR"/>
        </w:rPr>
      </w:pPr>
    </w:p>
    <w:p w:rsidR="00531CA7" w:rsidRPr="00C91DB5" w:rsidRDefault="006E341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C91DB5">
        <w:rPr>
          <w:rStyle w:val="hps"/>
          <w:rFonts w:ascii="Cambria" w:hAnsi="Cambria" w:cs="Arial"/>
          <w:sz w:val="20"/>
          <w:szCs w:val="20"/>
          <w:lang w:val="pt-BR"/>
        </w:rPr>
        <w:t>Quase 40 anos depois do assassina</w:t>
      </w:r>
      <w:r w:rsidR="00D7066F" w:rsidRPr="00C91DB5">
        <w:rPr>
          <w:rStyle w:val="hps"/>
          <w:rFonts w:ascii="Cambria" w:hAnsi="Cambria" w:cs="Arial"/>
          <w:sz w:val="20"/>
          <w:szCs w:val="20"/>
          <w:lang w:val="pt-BR"/>
        </w:rPr>
        <w:t>t</w:t>
      </w:r>
      <w:r w:rsidRPr="00C91DB5">
        <w:rPr>
          <w:rStyle w:val="hps"/>
          <w:rFonts w:ascii="Cambria" w:hAnsi="Cambria" w:cs="Arial"/>
          <w:sz w:val="20"/>
          <w:szCs w:val="20"/>
          <w:lang w:val="pt-BR"/>
        </w:rPr>
        <w:t xml:space="preserve">o do jornalista, a CNV ordenou a realização de perícias médicas para determinar as circunstâncias de sua morte. Como consta entre os fatos provados, esses peritos identificaram a existência de duas lesões no pescoço, ambas ocasionadas em vida à vítima. A perícia determinou que o jornalista </w:t>
      </w:r>
      <w:proofErr w:type="gramStart"/>
      <w:r w:rsidRPr="00C91DB5">
        <w:rPr>
          <w:rStyle w:val="hps"/>
          <w:rFonts w:ascii="Cambria" w:hAnsi="Cambria" w:cs="Arial"/>
          <w:sz w:val="20"/>
          <w:szCs w:val="20"/>
          <w:lang w:val="pt-BR"/>
        </w:rPr>
        <w:t>foi</w:t>
      </w:r>
      <w:proofErr w:type="gramEnd"/>
      <w:r w:rsidRPr="00C91DB5">
        <w:rPr>
          <w:rStyle w:val="hps"/>
          <w:rFonts w:ascii="Cambria" w:hAnsi="Cambria" w:cs="Arial"/>
          <w:sz w:val="20"/>
          <w:szCs w:val="20"/>
          <w:lang w:val="pt-BR"/>
        </w:rPr>
        <w:t xml:space="preserve"> “estrangulado, provavelmente com </w:t>
      </w:r>
      <w:r w:rsidR="000E3BDA" w:rsidRPr="00C91DB5">
        <w:rPr>
          <w:rStyle w:val="hps"/>
          <w:rFonts w:ascii="Cambria" w:hAnsi="Cambria" w:cs="Arial"/>
          <w:sz w:val="20"/>
          <w:szCs w:val="20"/>
          <w:lang w:val="pt-BR"/>
        </w:rPr>
        <w:t xml:space="preserve">a cinta” </w:t>
      </w:r>
      <w:r w:rsidR="0042728B" w:rsidRPr="00C91DB5">
        <w:rPr>
          <w:rFonts w:ascii="Cambria" w:hAnsi="Cambria"/>
          <w:sz w:val="20"/>
          <w:szCs w:val="20"/>
          <w:lang w:val="pt-BR"/>
        </w:rPr>
        <w:t>(§</w:t>
      </w:r>
      <w:r w:rsidR="000E3BDA" w:rsidRPr="00C91DB5">
        <w:rPr>
          <w:rFonts w:ascii="Cambria" w:hAnsi="Cambria"/>
          <w:sz w:val="20"/>
          <w:szCs w:val="20"/>
          <w:lang w:val="pt-BR"/>
        </w:rPr>
        <w:t xml:space="preserve">135 </w:t>
      </w:r>
      <w:r w:rsidR="000E3BDA" w:rsidRPr="00C91DB5">
        <w:rPr>
          <w:rFonts w:ascii="Cambria" w:hAnsi="Cambria"/>
          <w:i/>
          <w:sz w:val="20"/>
          <w:szCs w:val="20"/>
          <w:lang w:val="pt-BR"/>
        </w:rPr>
        <w:t>supra</w:t>
      </w:r>
      <w:r w:rsidR="000E3BDA" w:rsidRPr="00C91DB5">
        <w:rPr>
          <w:rFonts w:ascii="Cambria" w:hAnsi="Cambria"/>
          <w:sz w:val="20"/>
          <w:szCs w:val="20"/>
          <w:lang w:val="pt-BR"/>
        </w:rPr>
        <w:t>).</w:t>
      </w:r>
    </w:p>
    <w:p w:rsidR="00531CA7" w:rsidRPr="00C91DB5" w:rsidRDefault="00531CA7" w:rsidP="007B38D0">
      <w:pPr>
        <w:pStyle w:val="Prrafodelista"/>
        <w:widowControl w:val="0"/>
        <w:rPr>
          <w:rFonts w:ascii="Cambria" w:hAnsi="Cambria"/>
          <w:sz w:val="20"/>
          <w:szCs w:val="20"/>
          <w:lang w:val="pt-BR"/>
        </w:rPr>
      </w:pPr>
    </w:p>
    <w:p w:rsidR="00A70CA2" w:rsidRPr="006B4CE6" w:rsidRDefault="000E3BD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C91DB5">
        <w:rPr>
          <w:rFonts w:ascii="Cambria" w:hAnsi="Cambria"/>
          <w:sz w:val="20"/>
          <w:szCs w:val="20"/>
          <w:lang w:val="pt-BR"/>
        </w:rPr>
        <w:t xml:space="preserve">A </w:t>
      </w:r>
      <w:r w:rsidR="00531CA7" w:rsidRPr="00C91DB5">
        <w:rPr>
          <w:rFonts w:ascii="Cambria" w:hAnsi="Cambria"/>
          <w:sz w:val="20"/>
          <w:szCs w:val="20"/>
          <w:lang w:val="pt-BR"/>
        </w:rPr>
        <w:t xml:space="preserve">CIDH </w:t>
      </w:r>
      <w:r w:rsidRPr="00C91DB5">
        <w:rPr>
          <w:rFonts w:ascii="Cambria" w:hAnsi="Cambria"/>
          <w:sz w:val="20"/>
          <w:szCs w:val="20"/>
          <w:lang w:val="pt-BR"/>
        </w:rPr>
        <w:t>entende</w:t>
      </w:r>
      <w:r w:rsidR="00531CA7" w:rsidRPr="00C91DB5">
        <w:rPr>
          <w:rFonts w:ascii="Cambria" w:hAnsi="Cambria"/>
          <w:sz w:val="20"/>
          <w:szCs w:val="20"/>
          <w:lang w:val="pt-BR"/>
        </w:rPr>
        <w:t xml:space="preserve"> que </w:t>
      </w:r>
      <w:r w:rsidRPr="00C91DB5">
        <w:rPr>
          <w:rFonts w:ascii="Cambria" w:hAnsi="Cambria"/>
          <w:sz w:val="20"/>
          <w:szCs w:val="20"/>
          <w:lang w:val="pt-BR"/>
        </w:rPr>
        <w:t xml:space="preserve">os fatos </w:t>
      </w:r>
      <w:r w:rsidR="00ED25FA" w:rsidRPr="00C91DB5">
        <w:rPr>
          <w:rFonts w:ascii="Cambria" w:hAnsi="Cambria"/>
          <w:sz w:val="20"/>
          <w:szCs w:val="20"/>
          <w:lang w:val="pt-BR"/>
        </w:rPr>
        <w:t xml:space="preserve">acima </w:t>
      </w:r>
      <w:r w:rsidRPr="00C91DB5">
        <w:rPr>
          <w:rFonts w:ascii="Cambria" w:hAnsi="Cambria"/>
          <w:sz w:val="20"/>
          <w:szCs w:val="20"/>
          <w:lang w:val="pt-BR"/>
        </w:rPr>
        <w:t>descritos constituem</w:t>
      </w:r>
      <w:r w:rsidR="00ED25FA" w:rsidRPr="00C91DB5">
        <w:rPr>
          <w:rFonts w:ascii="Cambria" w:hAnsi="Cambria"/>
          <w:sz w:val="20"/>
          <w:szCs w:val="20"/>
          <w:lang w:val="pt-BR"/>
        </w:rPr>
        <w:t xml:space="preserve"> </w:t>
      </w:r>
      <w:r w:rsidRPr="00C91DB5">
        <w:rPr>
          <w:rFonts w:ascii="Cambria" w:hAnsi="Cambria"/>
          <w:sz w:val="20"/>
          <w:szCs w:val="20"/>
          <w:lang w:val="pt-BR"/>
        </w:rPr>
        <w:t>uma violação</w:t>
      </w:r>
      <w:r w:rsidR="00ED25FA" w:rsidRPr="00C91DB5">
        <w:rPr>
          <w:rFonts w:ascii="Cambria" w:hAnsi="Cambria"/>
          <w:sz w:val="20"/>
          <w:szCs w:val="20"/>
          <w:lang w:val="pt-BR"/>
        </w:rPr>
        <w:t xml:space="preserve"> do direito à integridade pessoal e ao tratamento humano, consagrado nos artigos </w:t>
      </w:r>
      <w:r w:rsidR="00531CA7" w:rsidRPr="00C91DB5">
        <w:rPr>
          <w:rFonts w:ascii="Cambria" w:hAnsi="Cambria"/>
          <w:sz w:val="20"/>
          <w:szCs w:val="20"/>
          <w:lang w:val="pt-BR"/>
        </w:rPr>
        <w:t xml:space="preserve">I </w:t>
      </w:r>
      <w:r w:rsidR="00ED25FA" w:rsidRPr="00C91DB5">
        <w:rPr>
          <w:rFonts w:ascii="Cambria" w:hAnsi="Cambria"/>
          <w:sz w:val="20"/>
          <w:szCs w:val="20"/>
          <w:lang w:val="pt-BR"/>
        </w:rPr>
        <w:t>e</w:t>
      </w:r>
      <w:r w:rsidR="00531CA7" w:rsidRPr="00C91DB5">
        <w:rPr>
          <w:rFonts w:ascii="Cambria" w:hAnsi="Cambria"/>
          <w:sz w:val="20"/>
          <w:szCs w:val="20"/>
          <w:lang w:val="pt-BR"/>
        </w:rPr>
        <w:t xml:space="preserve"> XXV </w:t>
      </w:r>
      <w:r w:rsidR="00ED25FA" w:rsidRPr="00C91DB5">
        <w:rPr>
          <w:rFonts w:ascii="Cambria" w:hAnsi="Cambria"/>
          <w:sz w:val="20"/>
          <w:szCs w:val="20"/>
          <w:lang w:val="pt-BR"/>
        </w:rPr>
        <w:t>da Convenção Americana</w:t>
      </w:r>
      <w:r w:rsidR="00531CA7" w:rsidRPr="00C91DB5">
        <w:rPr>
          <w:rFonts w:ascii="Cambria" w:hAnsi="Cambria"/>
          <w:sz w:val="20"/>
          <w:szCs w:val="20"/>
          <w:lang w:val="pt-BR"/>
        </w:rPr>
        <w:t xml:space="preserve">, </w:t>
      </w:r>
      <w:r w:rsidR="00ED25FA" w:rsidRPr="00C91DB5">
        <w:rPr>
          <w:rFonts w:ascii="Cambria" w:hAnsi="Cambria"/>
          <w:sz w:val="20"/>
          <w:szCs w:val="20"/>
          <w:lang w:val="pt-BR"/>
        </w:rPr>
        <w:t xml:space="preserve">em prejuízo de </w:t>
      </w:r>
      <w:r w:rsidR="00531CA7" w:rsidRPr="00C91DB5">
        <w:rPr>
          <w:rFonts w:ascii="Cambria" w:hAnsi="Cambria"/>
          <w:sz w:val="20"/>
          <w:szCs w:val="20"/>
          <w:lang w:val="pt-BR"/>
        </w:rPr>
        <w:t xml:space="preserve">Vladimir Herzog. </w:t>
      </w:r>
      <w:r w:rsidR="004A00DF" w:rsidRPr="00C91DB5">
        <w:rPr>
          <w:rFonts w:ascii="Cambria" w:hAnsi="Cambria"/>
          <w:sz w:val="20"/>
          <w:szCs w:val="20"/>
          <w:lang w:val="pt-BR"/>
        </w:rPr>
        <w:t>Ademais, os atos do Estado constituem uma violação do direito à vida do jornalista, de acordo com o disposto no artigo I da Convenção. Considerando</w:t>
      </w:r>
      <w:r w:rsidR="004A00DF" w:rsidRPr="006B4CE6">
        <w:rPr>
          <w:rFonts w:ascii="Cambria" w:hAnsi="Cambria"/>
          <w:sz w:val="20"/>
          <w:szCs w:val="20"/>
          <w:lang w:val="pt-BR"/>
        </w:rPr>
        <w:t xml:space="preserve"> a natureza dos direitos violados e o contexto em que </w:t>
      </w:r>
      <w:r w:rsidR="00B7355C" w:rsidRPr="006B4CE6">
        <w:rPr>
          <w:rFonts w:ascii="Cambria" w:hAnsi="Cambria"/>
          <w:sz w:val="20"/>
          <w:szCs w:val="20"/>
          <w:lang w:val="pt-BR"/>
        </w:rPr>
        <w:t>aconteceu, este crime configura uma grave violação de direitos humanos e demonstra o crasso abandono dos princípios essenciais em que se fundamenta</w:t>
      </w:r>
      <w:r w:rsidR="005C30BD" w:rsidRPr="006B4CE6">
        <w:rPr>
          <w:rFonts w:ascii="Cambria" w:hAnsi="Cambria"/>
          <w:sz w:val="20"/>
          <w:szCs w:val="20"/>
          <w:lang w:val="pt-BR"/>
        </w:rPr>
        <w:t>va</w:t>
      </w:r>
      <w:r w:rsidR="00B7355C" w:rsidRPr="006B4CE6">
        <w:rPr>
          <w:rFonts w:ascii="Cambria" w:hAnsi="Cambria"/>
          <w:sz w:val="20"/>
          <w:szCs w:val="20"/>
          <w:lang w:val="pt-BR"/>
        </w:rPr>
        <w:t xml:space="preserve"> o </w:t>
      </w:r>
      <w:r w:rsidR="00F619C3">
        <w:rPr>
          <w:rFonts w:ascii="Cambria" w:hAnsi="Cambria"/>
          <w:sz w:val="20"/>
          <w:szCs w:val="20"/>
          <w:lang w:val="pt-BR"/>
        </w:rPr>
        <w:t>S</w:t>
      </w:r>
      <w:r w:rsidR="00B7355C" w:rsidRPr="006B4CE6">
        <w:rPr>
          <w:rFonts w:ascii="Cambria" w:hAnsi="Cambria"/>
          <w:sz w:val="20"/>
          <w:szCs w:val="20"/>
          <w:lang w:val="pt-BR"/>
        </w:rPr>
        <w:t xml:space="preserve">istema </w:t>
      </w:r>
      <w:r w:rsidR="00F619C3">
        <w:rPr>
          <w:rFonts w:ascii="Cambria" w:hAnsi="Cambria"/>
          <w:sz w:val="20"/>
          <w:szCs w:val="20"/>
          <w:lang w:val="pt-BR"/>
        </w:rPr>
        <w:t>I</w:t>
      </w:r>
      <w:r w:rsidR="00B7355C" w:rsidRPr="006B4CE6">
        <w:rPr>
          <w:rFonts w:ascii="Cambria" w:hAnsi="Cambria"/>
          <w:sz w:val="20"/>
          <w:szCs w:val="20"/>
          <w:lang w:val="pt-BR"/>
        </w:rPr>
        <w:t xml:space="preserve">nteramericano de </w:t>
      </w:r>
      <w:r w:rsidR="00F619C3">
        <w:rPr>
          <w:rFonts w:ascii="Cambria" w:hAnsi="Cambria"/>
          <w:sz w:val="20"/>
          <w:szCs w:val="20"/>
          <w:lang w:val="pt-BR"/>
        </w:rPr>
        <w:t>D</w:t>
      </w:r>
      <w:r w:rsidR="00B7355C" w:rsidRPr="006B4CE6">
        <w:rPr>
          <w:rFonts w:ascii="Cambria" w:hAnsi="Cambria"/>
          <w:sz w:val="20"/>
          <w:szCs w:val="20"/>
          <w:lang w:val="pt-BR"/>
        </w:rPr>
        <w:t xml:space="preserve">ireitos </w:t>
      </w:r>
      <w:r w:rsidR="00F619C3">
        <w:rPr>
          <w:rFonts w:ascii="Cambria" w:hAnsi="Cambria"/>
          <w:sz w:val="20"/>
          <w:szCs w:val="20"/>
          <w:lang w:val="pt-BR"/>
        </w:rPr>
        <w:t>H</w:t>
      </w:r>
      <w:r w:rsidR="00B7355C" w:rsidRPr="006B4CE6">
        <w:rPr>
          <w:rFonts w:ascii="Cambria" w:hAnsi="Cambria"/>
          <w:sz w:val="20"/>
          <w:szCs w:val="20"/>
          <w:lang w:val="pt-BR"/>
        </w:rPr>
        <w:t>umanos na época dos fatos</w:t>
      </w:r>
      <w:r w:rsidR="00B7355C" w:rsidRPr="006B4CE6">
        <w:rPr>
          <w:rFonts w:ascii="Cambria" w:hAnsi="Cambria" w:cs="Arial"/>
          <w:sz w:val="20"/>
          <w:szCs w:val="20"/>
          <w:lang w:val="pt-BR"/>
        </w:rPr>
        <w:t>.</w:t>
      </w:r>
    </w:p>
    <w:p w:rsidR="00531CA7" w:rsidRPr="006B4CE6" w:rsidRDefault="00531CA7" w:rsidP="007B38D0">
      <w:pPr>
        <w:widowControl w:val="0"/>
        <w:ind w:right="-7"/>
        <w:jc w:val="both"/>
        <w:rPr>
          <w:rFonts w:ascii="Cambria" w:hAnsi="Cambria" w:cs="Arial"/>
          <w:sz w:val="20"/>
          <w:szCs w:val="20"/>
          <w:lang w:val="pt-BR"/>
        </w:rPr>
      </w:pPr>
    </w:p>
    <w:p w:rsidR="00531CA7" w:rsidRPr="006B4CE6" w:rsidRDefault="005A323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Fonts w:ascii="Cambria" w:hAnsi="Cambria"/>
          <w:sz w:val="20"/>
          <w:szCs w:val="20"/>
          <w:lang w:val="pt-BR"/>
        </w:rPr>
        <w:t>Com base nas considerações acima, a CIDH entende que o Estado é responsáve</w:t>
      </w:r>
      <w:r w:rsidR="00FD1477" w:rsidRPr="006B4CE6">
        <w:rPr>
          <w:rFonts w:ascii="Cambria" w:hAnsi="Cambria"/>
          <w:sz w:val="20"/>
          <w:szCs w:val="20"/>
          <w:lang w:val="pt-BR"/>
        </w:rPr>
        <w:t>l</w:t>
      </w:r>
      <w:r w:rsidRPr="006B4CE6">
        <w:rPr>
          <w:rFonts w:ascii="Cambria" w:hAnsi="Cambria"/>
          <w:sz w:val="20"/>
          <w:szCs w:val="20"/>
          <w:lang w:val="pt-BR"/>
        </w:rPr>
        <w:t xml:space="preserve"> pela violação dos direitos à vida, à liberdade e à integridade pessoal, e </w:t>
      </w:r>
      <w:r w:rsidR="008A6B0F">
        <w:rPr>
          <w:rFonts w:ascii="Cambria" w:hAnsi="Cambria"/>
          <w:sz w:val="20"/>
          <w:szCs w:val="20"/>
          <w:lang w:val="pt-BR"/>
        </w:rPr>
        <w:t xml:space="preserve">do direito de proteção contra </w:t>
      </w:r>
      <w:r w:rsidRPr="006B4CE6">
        <w:rPr>
          <w:rFonts w:ascii="Cambria" w:hAnsi="Cambria"/>
          <w:sz w:val="20"/>
          <w:szCs w:val="20"/>
          <w:lang w:val="pt-BR"/>
        </w:rPr>
        <w:t>prisão arbitrária, reconhecidos nos artigos I e XXV da De</w:t>
      </w:r>
      <w:r w:rsidR="0079550E" w:rsidRPr="006B4CE6">
        <w:rPr>
          <w:rFonts w:ascii="Cambria" w:hAnsi="Cambria"/>
          <w:sz w:val="20"/>
          <w:szCs w:val="20"/>
          <w:lang w:val="pt-BR"/>
        </w:rPr>
        <w:t>claração Americana</w:t>
      </w:r>
      <w:r w:rsidR="00531CA7" w:rsidRPr="006B4CE6">
        <w:rPr>
          <w:rFonts w:ascii="Cambria" w:hAnsi="Cambria"/>
          <w:sz w:val="20"/>
          <w:szCs w:val="20"/>
          <w:lang w:val="pt-BR"/>
        </w:rPr>
        <w:t xml:space="preserve">, </w:t>
      </w:r>
      <w:r w:rsidR="00531CA7" w:rsidRPr="006B4CE6">
        <w:rPr>
          <w:rStyle w:val="nfasis"/>
          <w:rFonts w:ascii="Cambria" w:hAnsi="Cambria" w:cs="Arial"/>
          <w:i w:val="0"/>
          <w:sz w:val="20"/>
          <w:szCs w:val="20"/>
          <w:lang w:val="pt-BR"/>
        </w:rPr>
        <w:t>e</w:t>
      </w:r>
      <w:r w:rsidRPr="006B4CE6">
        <w:rPr>
          <w:rStyle w:val="nfasis"/>
          <w:rFonts w:ascii="Cambria" w:hAnsi="Cambria" w:cs="Arial"/>
          <w:i w:val="0"/>
          <w:sz w:val="20"/>
          <w:szCs w:val="20"/>
          <w:lang w:val="pt-BR"/>
        </w:rPr>
        <w:t>m prejuízo do jornalista Vladimir Herzog.</w:t>
      </w:r>
    </w:p>
    <w:p w:rsidR="00531CA7" w:rsidRPr="006B4CE6" w:rsidRDefault="00531CA7" w:rsidP="007B38D0">
      <w:pPr>
        <w:widowControl w:val="0"/>
        <w:ind w:right="-7"/>
        <w:jc w:val="both"/>
        <w:rPr>
          <w:rStyle w:val="nfasis"/>
          <w:rFonts w:ascii="Cambria" w:hAnsi="Cambria"/>
          <w:b/>
          <w:bCs/>
          <w:sz w:val="20"/>
          <w:szCs w:val="20"/>
          <w:lang w:val="pt-BR"/>
        </w:rPr>
      </w:pPr>
    </w:p>
    <w:p w:rsidR="000A1495" w:rsidRPr="006B4CE6" w:rsidRDefault="000A1495" w:rsidP="007B38D0">
      <w:pPr>
        <w:widowControl w:val="0"/>
        <w:ind w:right="-7"/>
        <w:jc w:val="both"/>
        <w:rPr>
          <w:rStyle w:val="nfasis"/>
          <w:rFonts w:ascii="Cambria" w:hAnsi="Cambria"/>
          <w:b/>
          <w:bCs/>
          <w:sz w:val="20"/>
          <w:szCs w:val="20"/>
          <w:lang w:val="pt-BR"/>
        </w:rPr>
      </w:pPr>
    </w:p>
    <w:p w:rsidR="00531CA7" w:rsidRPr="006B4CE6" w:rsidRDefault="00531CA7" w:rsidP="002F1E80">
      <w:pPr>
        <w:pStyle w:val="Ttulo2"/>
        <w:widowControl w:val="0"/>
        <w:ind w:left="1418" w:hanging="698"/>
        <w:rPr>
          <w:lang w:val="pt-BR"/>
        </w:rPr>
      </w:pPr>
      <w:bookmarkStart w:id="65" w:name="_Toc433275957"/>
      <w:bookmarkStart w:id="66" w:name="_Toc433285882"/>
      <w:bookmarkStart w:id="67" w:name="_Toc433292628"/>
      <w:r w:rsidRPr="006B4CE6">
        <w:rPr>
          <w:lang w:val="pt-BR"/>
        </w:rPr>
        <w:t>Anál</w:t>
      </w:r>
      <w:r w:rsidR="000A1495" w:rsidRPr="006B4CE6">
        <w:rPr>
          <w:lang w:val="pt-BR"/>
        </w:rPr>
        <w:t xml:space="preserve">ise da violação do Artigo </w:t>
      </w:r>
      <w:r w:rsidRPr="006B4CE6">
        <w:rPr>
          <w:lang w:val="pt-BR"/>
        </w:rPr>
        <w:t>IV (D</w:t>
      </w:r>
      <w:r w:rsidR="000A1495" w:rsidRPr="006B4CE6">
        <w:rPr>
          <w:lang w:val="pt-BR"/>
        </w:rPr>
        <w:t xml:space="preserve">ireito de liberdade de investigação, opinião, expressão e difusão) e do Artigo </w:t>
      </w:r>
      <w:r w:rsidRPr="006B4CE6">
        <w:rPr>
          <w:lang w:val="pt-BR"/>
        </w:rPr>
        <w:t>XXII (</w:t>
      </w:r>
      <w:r w:rsidR="000A1495" w:rsidRPr="006B4CE6">
        <w:rPr>
          <w:lang w:val="pt-BR"/>
        </w:rPr>
        <w:t>Direito de associação) da Declaração</w:t>
      </w:r>
      <w:r w:rsidRPr="006B4CE6">
        <w:rPr>
          <w:lang w:val="pt-BR"/>
        </w:rPr>
        <w:t xml:space="preserve"> </w:t>
      </w:r>
      <w:proofErr w:type="gramStart"/>
      <w:r w:rsidRPr="006B4CE6">
        <w:rPr>
          <w:lang w:val="pt-BR"/>
        </w:rPr>
        <w:t>Americana</w:t>
      </w:r>
      <w:bookmarkEnd w:id="65"/>
      <w:bookmarkEnd w:id="66"/>
      <w:bookmarkEnd w:id="67"/>
      <w:proofErr w:type="gramEnd"/>
      <w:r w:rsidRPr="006B4CE6">
        <w:rPr>
          <w:lang w:val="pt-BR"/>
        </w:rPr>
        <w:t xml:space="preserve"> </w:t>
      </w:r>
    </w:p>
    <w:p w:rsidR="00531CA7" w:rsidRPr="006B4CE6" w:rsidRDefault="00531CA7" w:rsidP="007B38D0">
      <w:pPr>
        <w:widowControl w:val="0"/>
        <w:jc w:val="both"/>
        <w:rPr>
          <w:rFonts w:ascii="Cambria" w:eastAsia="Times New Roman" w:hAnsi="Cambria"/>
          <w:sz w:val="20"/>
          <w:szCs w:val="20"/>
          <w:lang w:val="pt-BR" w:eastAsia="es-ES"/>
        </w:rPr>
      </w:pPr>
    </w:p>
    <w:p w:rsidR="00531CA7" w:rsidRPr="006B4CE6" w:rsidRDefault="00223CC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Na fase de mérito, os peticionários alegaram que a prisão arbitrária, </w:t>
      </w:r>
      <w:r w:rsidR="008F1A86" w:rsidRPr="006B4CE6">
        <w:rPr>
          <w:rFonts w:ascii="Cambria" w:hAnsi="Cambria"/>
          <w:sz w:val="20"/>
          <w:szCs w:val="20"/>
          <w:lang w:val="pt-BR"/>
        </w:rPr>
        <w:t xml:space="preserve">a </w:t>
      </w:r>
      <w:r w:rsidRPr="006B4CE6">
        <w:rPr>
          <w:rFonts w:ascii="Cambria" w:hAnsi="Cambria"/>
          <w:sz w:val="20"/>
          <w:szCs w:val="20"/>
          <w:lang w:val="pt-BR"/>
        </w:rPr>
        <w:t xml:space="preserve">tortura e </w:t>
      </w:r>
      <w:r w:rsidR="008F1A86" w:rsidRPr="006B4CE6">
        <w:rPr>
          <w:rFonts w:ascii="Cambria" w:hAnsi="Cambria"/>
          <w:sz w:val="20"/>
          <w:szCs w:val="20"/>
          <w:lang w:val="pt-BR"/>
        </w:rPr>
        <w:t xml:space="preserve">a </w:t>
      </w:r>
      <w:r w:rsidRPr="006B4CE6">
        <w:rPr>
          <w:rFonts w:ascii="Cambria" w:hAnsi="Cambria"/>
          <w:sz w:val="20"/>
          <w:szCs w:val="20"/>
          <w:lang w:val="pt-BR"/>
        </w:rPr>
        <w:t>morte do jornalista Vladimir Herzog também constit</w:t>
      </w:r>
      <w:r w:rsidR="008F1A86" w:rsidRPr="006B4CE6">
        <w:rPr>
          <w:rFonts w:ascii="Cambria" w:hAnsi="Cambria"/>
          <w:sz w:val="20"/>
          <w:szCs w:val="20"/>
          <w:lang w:val="pt-BR"/>
        </w:rPr>
        <w:t>uíram uma violação do seu direito à liberdade de expressão, do direito de reunião e da liberdade de associação com fins políticos.</w:t>
      </w:r>
    </w:p>
    <w:p w:rsidR="00531CA7" w:rsidRPr="006B4CE6" w:rsidRDefault="00531CA7" w:rsidP="007B38D0">
      <w:pPr>
        <w:widowControl w:val="0"/>
        <w:ind w:right="-7"/>
        <w:jc w:val="both"/>
        <w:rPr>
          <w:rFonts w:ascii="Cambria" w:hAnsi="Cambria"/>
          <w:sz w:val="20"/>
          <w:szCs w:val="20"/>
          <w:lang w:val="pt-BR"/>
        </w:rPr>
      </w:pPr>
    </w:p>
    <w:p w:rsidR="00531CA7" w:rsidRPr="006B4CE6" w:rsidRDefault="00E05A8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Arial"/>
          <w:sz w:val="20"/>
          <w:szCs w:val="20"/>
          <w:lang w:val="pt-BR"/>
        </w:rPr>
        <w:t xml:space="preserve">A Declaração </w:t>
      </w:r>
      <w:r w:rsidR="0079550E" w:rsidRPr="006B4CE6">
        <w:rPr>
          <w:rFonts w:ascii="Cambria" w:hAnsi="Cambria" w:cs="Arial"/>
          <w:sz w:val="20"/>
          <w:szCs w:val="20"/>
          <w:lang w:val="pt-BR"/>
        </w:rPr>
        <w:t>Americana</w:t>
      </w:r>
      <w:r w:rsidR="00531CA7" w:rsidRPr="006B4CE6">
        <w:rPr>
          <w:rFonts w:ascii="Cambria" w:hAnsi="Cambria" w:cs="Arial"/>
          <w:sz w:val="20"/>
          <w:szCs w:val="20"/>
          <w:lang w:val="pt-BR"/>
        </w:rPr>
        <w:t xml:space="preserve"> cont</w:t>
      </w:r>
      <w:r w:rsidRPr="006B4CE6">
        <w:rPr>
          <w:rFonts w:ascii="Cambria" w:hAnsi="Cambria" w:cs="Arial"/>
          <w:sz w:val="20"/>
          <w:szCs w:val="20"/>
          <w:lang w:val="pt-BR"/>
        </w:rPr>
        <w:t xml:space="preserve">êm disposições que protegem o direito de toda pessoa à liberdade de expressão, reunião pacífica e associação, similares às disposições contidas nos artigos 13 e 16 da Convenção Americana. O Artigo IV da Declaração dispõe que </w:t>
      </w:r>
      <w:r w:rsidR="00531CA7" w:rsidRPr="006B4CE6">
        <w:rPr>
          <w:rFonts w:ascii="Cambria" w:hAnsi="Cambria"/>
          <w:sz w:val="20"/>
          <w:szCs w:val="20"/>
          <w:lang w:val="pt-BR"/>
        </w:rPr>
        <w:t>“[t</w:t>
      </w:r>
      <w:proofErr w:type="gramStart"/>
      <w:r w:rsidR="00531CA7" w:rsidRPr="006B4CE6">
        <w:rPr>
          <w:rFonts w:ascii="Cambria" w:hAnsi="Cambria"/>
          <w:sz w:val="20"/>
          <w:szCs w:val="20"/>
          <w:lang w:val="pt-BR"/>
        </w:rPr>
        <w:t>]oda</w:t>
      </w:r>
      <w:proofErr w:type="gramEnd"/>
      <w:r w:rsidR="00531CA7" w:rsidRPr="006B4CE6">
        <w:rPr>
          <w:rFonts w:ascii="Cambria" w:hAnsi="Cambria"/>
          <w:sz w:val="20"/>
          <w:szCs w:val="20"/>
          <w:lang w:val="pt-BR"/>
        </w:rPr>
        <w:t xml:space="preserve"> pe</w:t>
      </w:r>
      <w:r w:rsidRPr="006B4CE6">
        <w:rPr>
          <w:rFonts w:ascii="Cambria" w:hAnsi="Cambria"/>
          <w:sz w:val="20"/>
          <w:szCs w:val="20"/>
          <w:lang w:val="pt-BR"/>
        </w:rPr>
        <w:t xml:space="preserve">ssoa tem direito à liberdade de </w:t>
      </w:r>
      <w:r w:rsidR="004A7CC5" w:rsidRPr="006B4CE6">
        <w:rPr>
          <w:rFonts w:ascii="Cambria" w:hAnsi="Cambria"/>
          <w:sz w:val="20"/>
          <w:szCs w:val="20"/>
          <w:lang w:val="pt-BR"/>
        </w:rPr>
        <w:t>investigação, de opinião e de expressão e difusão do pensamento, por qualquer meio”. Por sua vez, o Artigo XXII estabelece que</w:t>
      </w:r>
      <w:r w:rsidR="00531CA7" w:rsidRPr="006B4CE6">
        <w:rPr>
          <w:rFonts w:ascii="Cambria" w:hAnsi="Cambria"/>
          <w:sz w:val="20"/>
          <w:szCs w:val="20"/>
          <w:lang w:val="pt-BR"/>
        </w:rPr>
        <w:t xml:space="preserve"> “[t</w:t>
      </w:r>
      <w:proofErr w:type="gramStart"/>
      <w:r w:rsidR="00531CA7" w:rsidRPr="006B4CE6">
        <w:rPr>
          <w:rFonts w:ascii="Cambria" w:hAnsi="Cambria"/>
          <w:sz w:val="20"/>
          <w:szCs w:val="20"/>
          <w:lang w:val="pt-BR"/>
        </w:rPr>
        <w:t>]oda</w:t>
      </w:r>
      <w:proofErr w:type="gramEnd"/>
      <w:r w:rsidR="00531CA7" w:rsidRPr="006B4CE6">
        <w:rPr>
          <w:rFonts w:ascii="Cambria" w:hAnsi="Cambria"/>
          <w:sz w:val="20"/>
          <w:szCs w:val="20"/>
          <w:lang w:val="pt-BR"/>
        </w:rPr>
        <w:t xml:space="preserve"> </w:t>
      </w:r>
      <w:r w:rsidR="004A7CC5" w:rsidRPr="006B4CE6">
        <w:rPr>
          <w:rFonts w:ascii="Cambria" w:hAnsi="Cambria"/>
          <w:sz w:val="20"/>
          <w:szCs w:val="20"/>
          <w:lang w:val="pt-BR"/>
        </w:rPr>
        <w:t>pessoa tem o direito de se associar com outras a fim de promover, exercer e proteger os seus interesses legítimos, de ordem política, econômica, religiosa, social, cultural, profissional, sindical ou de qualquer outra natureza”.</w:t>
      </w:r>
    </w:p>
    <w:p w:rsidR="00531CA7" w:rsidRPr="006B4CE6" w:rsidRDefault="00531CA7" w:rsidP="007B38D0">
      <w:pPr>
        <w:widowControl w:val="0"/>
        <w:ind w:right="-7"/>
        <w:jc w:val="both"/>
        <w:rPr>
          <w:rFonts w:ascii="Cambria" w:hAnsi="Cambria"/>
          <w:sz w:val="20"/>
          <w:szCs w:val="20"/>
          <w:lang w:val="pt-BR"/>
        </w:rPr>
      </w:pPr>
    </w:p>
    <w:p w:rsidR="00531CA7" w:rsidRPr="006B4CE6" w:rsidRDefault="007578D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Arial"/>
          <w:sz w:val="20"/>
          <w:szCs w:val="20"/>
          <w:lang w:val="pt-BR"/>
        </w:rPr>
        <w:t xml:space="preserve">Os órgãos do </w:t>
      </w:r>
      <w:r w:rsidR="00F619C3">
        <w:rPr>
          <w:rFonts w:ascii="Cambria" w:hAnsi="Cambria" w:cs="Arial"/>
          <w:sz w:val="20"/>
          <w:szCs w:val="20"/>
          <w:lang w:val="pt-BR"/>
        </w:rPr>
        <w:t>S</w:t>
      </w:r>
      <w:r w:rsidR="00531CA7" w:rsidRPr="006B4CE6">
        <w:rPr>
          <w:rFonts w:ascii="Cambria" w:hAnsi="Cambria" w:cs="Arial"/>
          <w:sz w:val="20"/>
          <w:szCs w:val="20"/>
          <w:lang w:val="pt-BR"/>
        </w:rPr>
        <w:t xml:space="preserve">istema </w:t>
      </w:r>
      <w:r w:rsidR="00F619C3">
        <w:rPr>
          <w:rFonts w:ascii="Cambria" w:hAnsi="Cambria" w:cs="Arial"/>
          <w:sz w:val="20"/>
          <w:szCs w:val="20"/>
          <w:lang w:val="pt-BR"/>
        </w:rPr>
        <w:t>I</w:t>
      </w:r>
      <w:r w:rsidR="00531CA7" w:rsidRPr="006B4CE6">
        <w:rPr>
          <w:rFonts w:ascii="Cambria" w:hAnsi="Cambria" w:cs="Arial"/>
          <w:sz w:val="20"/>
          <w:szCs w:val="20"/>
          <w:lang w:val="pt-BR"/>
        </w:rPr>
        <w:t xml:space="preserve">nteramericano de </w:t>
      </w:r>
      <w:r w:rsidR="00F619C3">
        <w:rPr>
          <w:rFonts w:ascii="Cambria" w:hAnsi="Cambria" w:cs="Arial"/>
          <w:sz w:val="20"/>
          <w:szCs w:val="20"/>
          <w:lang w:val="pt-BR"/>
        </w:rPr>
        <w:t>P</w:t>
      </w:r>
      <w:r w:rsidRPr="006B4CE6">
        <w:rPr>
          <w:rFonts w:ascii="Cambria" w:hAnsi="Cambria" w:cs="Arial"/>
          <w:sz w:val="20"/>
          <w:szCs w:val="20"/>
          <w:lang w:val="pt-BR"/>
        </w:rPr>
        <w:t xml:space="preserve">roteção de </w:t>
      </w:r>
      <w:r w:rsidR="00F619C3">
        <w:rPr>
          <w:rFonts w:ascii="Cambria" w:hAnsi="Cambria" w:cs="Arial"/>
          <w:sz w:val="20"/>
          <w:szCs w:val="20"/>
          <w:lang w:val="pt-BR"/>
        </w:rPr>
        <w:t>D</w:t>
      </w:r>
      <w:r w:rsidRPr="006B4CE6">
        <w:rPr>
          <w:rFonts w:ascii="Cambria" w:hAnsi="Cambria" w:cs="Arial"/>
          <w:sz w:val="20"/>
          <w:szCs w:val="20"/>
          <w:lang w:val="pt-BR"/>
        </w:rPr>
        <w:t xml:space="preserve">ireitos </w:t>
      </w:r>
      <w:r w:rsidR="00F619C3">
        <w:rPr>
          <w:rFonts w:ascii="Cambria" w:hAnsi="Cambria" w:cs="Arial"/>
          <w:sz w:val="20"/>
          <w:szCs w:val="20"/>
          <w:lang w:val="pt-BR"/>
        </w:rPr>
        <w:t>H</w:t>
      </w:r>
      <w:r w:rsidRPr="006B4CE6">
        <w:rPr>
          <w:rFonts w:ascii="Cambria" w:hAnsi="Cambria" w:cs="Arial"/>
          <w:sz w:val="20"/>
          <w:szCs w:val="20"/>
          <w:lang w:val="pt-BR"/>
        </w:rPr>
        <w:t xml:space="preserve">umanos já estabeleceram, em </w:t>
      </w:r>
      <w:r w:rsidRPr="006B4CE6">
        <w:rPr>
          <w:rFonts w:ascii="Cambria" w:hAnsi="Cambria" w:cs="Arial"/>
          <w:sz w:val="20"/>
          <w:szCs w:val="20"/>
          <w:lang w:val="pt-BR"/>
        </w:rPr>
        <w:lastRenderedPageBreak/>
        <w:t>uma ampla jurisprudência e doutrina, que o direito à liberdade de expressão, em particular em assuntos de interesse público, garante a difusão de informações ou ideias, incluindo a</w:t>
      </w:r>
      <w:r w:rsidR="006F177E" w:rsidRPr="006B4CE6">
        <w:rPr>
          <w:rFonts w:ascii="Cambria" w:hAnsi="Cambria" w:cs="Arial"/>
          <w:sz w:val="20"/>
          <w:szCs w:val="20"/>
          <w:lang w:val="pt-BR"/>
        </w:rPr>
        <w:t xml:space="preserve">s que são vistas como ingratas para o Estado ou </w:t>
      </w:r>
      <w:r w:rsidR="00E7480F" w:rsidRPr="006B4CE6">
        <w:rPr>
          <w:rFonts w:ascii="Cambria" w:hAnsi="Cambria" w:cs="Arial"/>
          <w:sz w:val="20"/>
          <w:szCs w:val="20"/>
          <w:lang w:val="pt-BR"/>
        </w:rPr>
        <w:t>q</w:t>
      </w:r>
      <w:r w:rsidR="006F177E" w:rsidRPr="006B4CE6">
        <w:rPr>
          <w:rFonts w:ascii="Cambria" w:hAnsi="Cambria" w:cs="Arial"/>
          <w:sz w:val="20"/>
          <w:szCs w:val="20"/>
          <w:lang w:val="pt-BR"/>
        </w:rPr>
        <w:t>ualquer setor da população.</w:t>
      </w:r>
      <w:r w:rsidR="00531CA7" w:rsidRPr="006B4CE6">
        <w:rPr>
          <w:rStyle w:val="Refdenotaalpie"/>
          <w:rFonts w:ascii="Cambria" w:hAnsi="Cambria" w:cs="Arial"/>
          <w:sz w:val="20"/>
          <w:szCs w:val="20"/>
          <w:lang w:val="pt-BR"/>
        </w:rPr>
        <w:footnoteReference w:id="292"/>
      </w:r>
      <w:r w:rsidR="006F177E" w:rsidRPr="006B4CE6">
        <w:rPr>
          <w:rFonts w:ascii="Cambria" w:hAnsi="Cambria" w:cs="Arial"/>
          <w:sz w:val="20"/>
          <w:szCs w:val="20"/>
          <w:lang w:val="pt-BR"/>
        </w:rPr>
        <w:t xml:space="preserve"> </w:t>
      </w:r>
      <w:r w:rsidR="006C26EA" w:rsidRPr="006B4CE6">
        <w:rPr>
          <w:rFonts w:ascii="Cambria" w:hAnsi="Cambria" w:cs="Arial"/>
          <w:sz w:val="20"/>
          <w:szCs w:val="20"/>
          <w:lang w:val="pt-BR"/>
        </w:rPr>
        <w:t>T</w:t>
      </w:r>
      <w:r w:rsidR="00E7480F" w:rsidRPr="006B4CE6">
        <w:rPr>
          <w:rFonts w:ascii="Cambria" w:hAnsi="Cambria" w:cs="Arial"/>
          <w:sz w:val="20"/>
          <w:szCs w:val="20"/>
          <w:lang w:val="pt-BR"/>
        </w:rPr>
        <w:t>ambém reconheceram que o direito à liberdade de</w:t>
      </w:r>
      <w:r w:rsidR="006C26EA" w:rsidRPr="006B4CE6">
        <w:rPr>
          <w:rFonts w:ascii="Cambria" w:hAnsi="Cambria" w:cs="Arial"/>
          <w:sz w:val="20"/>
          <w:szCs w:val="20"/>
          <w:lang w:val="pt-BR"/>
        </w:rPr>
        <w:t xml:space="preserve"> associação garante a liberdade de associar-se com </w:t>
      </w:r>
      <w:r w:rsidR="00EE3382" w:rsidRPr="006B4CE6">
        <w:rPr>
          <w:rFonts w:ascii="Cambria" w:hAnsi="Cambria" w:cs="Arial"/>
          <w:sz w:val="20"/>
          <w:szCs w:val="20"/>
          <w:lang w:val="pt-BR"/>
        </w:rPr>
        <w:t>fins</w:t>
      </w:r>
      <w:r w:rsidR="006C26EA" w:rsidRPr="006B4CE6">
        <w:rPr>
          <w:rFonts w:ascii="Cambria" w:hAnsi="Cambria" w:cs="Arial"/>
          <w:sz w:val="20"/>
          <w:szCs w:val="20"/>
          <w:lang w:val="pt-BR"/>
        </w:rPr>
        <w:t xml:space="preserve"> polític</w:t>
      </w:r>
      <w:r w:rsidR="00EE3382" w:rsidRPr="006B4CE6">
        <w:rPr>
          <w:rFonts w:ascii="Cambria" w:hAnsi="Cambria" w:cs="Arial"/>
          <w:sz w:val="20"/>
          <w:szCs w:val="20"/>
          <w:lang w:val="pt-BR"/>
        </w:rPr>
        <w:t>o</w:t>
      </w:r>
      <w:r w:rsidR="006C26EA" w:rsidRPr="006B4CE6">
        <w:rPr>
          <w:rFonts w:ascii="Cambria" w:hAnsi="Cambria" w:cs="Arial"/>
          <w:sz w:val="20"/>
          <w:szCs w:val="20"/>
          <w:lang w:val="pt-BR"/>
        </w:rPr>
        <w:t>s.</w:t>
      </w:r>
      <w:r w:rsidR="00531CA7" w:rsidRPr="006B4CE6">
        <w:rPr>
          <w:rStyle w:val="Refdenotaalpie"/>
          <w:rFonts w:ascii="Cambria" w:hAnsi="Cambria" w:cs="Arial"/>
          <w:sz w:val="20"/>
          <w:szCs w:val="20"/>
          <w:lang w:val="pt-BR"/>
        </w:rPr>
        <w:footnoteReference w:id="293"/>
      </w:r>
      <w:r w:rsidR="006C26EA" w:rsidRPr="006B4CE6">
        <w:rPr>
          <w:rFonts w:ascii="Cambria" w:hAnsi="Cambria" w:cs="Arial"/>
          <w:sz w:val="20"/>
          <w:szCs w:val="20"/>
          <w:lang w:val="pt-BR"/>
        </w:rPr>
        <w:t xml:space="preserve"> Nesse sentido, </w:t>
      </w:r>
      <w:r w:rsidR="00CB6C24" w:rsidRPr="006B4CE6">
        <w:rPr>
          <w:rFonts w:ascii="Cambria" w:hAnsi="Cambria" w:cs="Arial"/>
          <w:sz w:val="20"/>
          <w:szCs w:val="20"/>
          <w:lang w:val="pt-BR"/>
        </w:rPr>
        <w:t>a CIDH afirmou que uma violação dos direitos à vida ou à integridade pessoal atribuível ao Estado pode gerar, por sua vez, uma violação dos direitos à liberdade de expressão e associação, quando tal violação t</w:t>
      </w:r>
      <w:r w:rsidR="00554C95" w:rsidRPr="006B4CE6">
        <w:rPr>
          <w:rFonts w:ascii="Cambria" w:hAnsi="Cambria" w:cs="Arial"/>
          <w:sz w:val="20"/>
          <w:szCs w:val="20"/>
          <w:lang w:val="pt-BR"/>
        </w:rPr>
        <w:t>iver</w:t>
      </w:r>
      <w:r w:rsidR="00CB6C24" w:rsidRPr="006B4CE6">
        <w:rPr>
          <w:rFonts w:ascii="Cambria" w:hAnsi="Cambria" w:cs="Arial"/>
          <w:sz w:val="20"/>
          <w:szCs w:val="20"/>
          <w:lang w:val="pt-BR"/>
        </w:rPr>
        <w:t xml:space="preserve"> </w:t>
      </w:r>
      <w:r w:rsidR="00EE3382" w:rsidRPr="006B4CE6">
        <w:rPr>
          <w:rFonts w:ascii="Cambria" w:hAnsi="Cambria" w:cs="Arial"/>
          <w:sz w:val="20"/>
          <w:szCs w:val="20"/>
          <w:lang w:val="pt-BR"/>
        </w:rPr>
        <w:t xml:space="preserve">como </w:t>
      </w:r>
      <w:r w:rsidR="00A7775B">
        <w:rPr>
          <w:rFonts w:ascii="Cambria" w:hAnsi="Cambria" w:cs="Arial"/>
          <w:sz w:val="20"/>
          <w:szCs w:val="20"/>
          <w:lang w:val="pt-BR"/>
        </w:rPr>
        <w:t>alvo</w:t>
      </w:r>
      <w:r w:rsidR="00EE3382" w:rsidRPr="006B4CE6">
        <w:rPr>
          <w:rFonts w:ascii="Cambria" w:hAnsi="Cambria" w:cs="Arial"/>
          <w:sz w:val="20"/>
          <w:szCs w:val="20"/>
          <w:lang w:val="pt-BR"/>
        </w:rPr>
        <w:t xml:space="preserve"> o exercício legítimo desses direitos.</w:t>
      </w:r>
      <w:proofErr w:type="gramStart"/>
      <w:r w:rsidR="00531CA7" w:rsidRPr="006B4CE6">
        <w:rPr>
          <w:rStyle w:val="Refdenotaalpie"/>
          <w:rFonts w:ascii="Cambria" w:hAnsi="Cambria" w:cs="Arial"/>
          <w:sz w:val="20"/>
          <w:szCs w:val="20"/>
          <w:lang w:val="pt-BR"/>
        </w:rPr>
        <w:footnoteReference w:id="294"/>
      </w:r>
      <w:proofErr w:type="gramEnd"/>
    </w:p>
    <w:p w:rsidR="00531CA7" w:rsidRPr="006B4CE6" w:rsidRDefault="00531CA7" w:rsidP="007B38D0">
      <w:pPr>
        <w:widowControl w:val="0"/>
        <w:ind w:left="720" w:right="-7"/>
        <w:jc w:val="both"/>
        <w:rPr>
          <w:rFonts w:ascii="Cambria" w:hAnsi="Cambria"/>
          <w:sz w:val="20"/>
          <w:szCs w:val="20"/>
          <w:lang w:val="pt-BR"/>
        </w:rPr>
      </w:pPr>
    </w:p>
    <w:p w:rsidR="00531CA7" w:rsidRPr="006B4CE6" w:rsidRDefault="007E698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Em particular, a CIDH ex</w:t>
      </w:r>
      <w:r w:rsidR="00554C95" w:rsidRPr="006B4CE6">
        <w:rPr>
          <w:rFonts w:ascii="Cambria" w:hAnsi="Cambria"/>
          <w:sz w:val="20"/>
          <w:szCs w:val="20"/>
          <w:lang w:val="pt-BR"/>
        </w:rPr>
        <w:t>pressou</w:t>
      </w:r>
      <w:r w:rsidRPr="006B4CE6">
        <w:rPr>
          <w:rFonts w:ascii="Cambria" w:hAnsi="Cambria"/>
          <w:sz w:val="20"/>
          <w:szCs w:val="20"/>
          <w:lang w:val="pt-BR"/>
        </w:rPr>
        <w:t xml:space="preserve"> que o assassinato de jornalistas e funcionários dos meios de comunicação pelo exercício de sua profissão constitui a mais extrema forma de censura. </w:t>
      </w:r>
      <w:r w:rsidR="00554C95" w:rsidRPr="006B4CE6">
        <w:rPr>
          <w:rFonts w:ascii="Cambria" w:hAnsi="Cambria"/>
          <w:sz w:val="20"/>
          <w:szCs w:val="20"/>
          <w:lang w:val="pt-BR"/>
        </w:rPr>
        <w:t xml:space="preserve">Como observou a Corte </w:t>
      </w:r>
      <w:r w:rsidR="00531CA7" w:rsidRPr="006B4CE6">
        <w:rPr>
          <w:rFonts w:ascii="Cambria" w:hAnsi="Cambria"/>
          <w:sz w:val="20"/>
          <w:szCs w:val="20"/>
          <w:lang w:val="pt-BR"/>
        </w:rPr>
        <w:t>Interamericana</w:t>
      </w:r>
      <w:r w:rsidR="00E25565">
        <w:rPr>
          <w:rFonts w:ascii="Cambria" w:hAnsi="Cambria"/>
          <w:sz w:val="20"/>
          <w:szCs w:val="20"/>
          <w:lang w:val="pt-BR"/>
        </w:rPr>
        <w:t>,</w:t>
      </w:r>
      <w:r w:rsidR="00531CA7" w:rsidRPr="006B4CE6">
        <w:rPr>
          <w:rFonts w:ascii="Cambria" w:hAnsi="Cambria"/>
          <w:sz w:val="20"/>
          <w:szCs w:val="20"/>
          <w:lang w:val="pt-BR"/>
        </w:rPr>
        <w:t xml:space="preserve"> “</w:t>
      </w:r>
      <w:r w:rsidR="00554C95" w:rsidRPr="006B4CE6">
        <w:rPr>
          <w:rFonts w:ascii="Cambria" w:hAnsi="Cambria"/>
          <w:sz w:val="20"/>
          <w:szCs w:val="20"/>
          <w:lang w:val="pt-BR"/>
        </w:rPr>
        <w:t xml:space="preserve">o exercício jornalístico só pode </w:t>
      </w:r>
      <w:r w:rsidR="0059635B" w:rsidRPr="006B4CE6">
        <w:rPr>
          <w:rFonts w:ascii="Cambria" w:hAnsi="Cambria"/>
          <w:sz w:val="20"/>
          <w:szCs w:val="20"/>
          <w:lang w:val="pt-BR"/>
        </w:rPr>
        <w:t>acontecer livremente</w:t>
      </w:r>
      <w:r w:rsidR="0022610C" w:rsidRPr="006B4CE6">
        <w:rPr>
          <w:rFonts w:ascii="Cambria" w:hAnsi="Cambria"/>
          <w:sz w:val="20"/>
          <w:szCs w:val="20"/>
          <w:lang w:val="pt-BR"/>
        </w:rPr>
        <w:t xml:space="preserve"> quando as pessoas que o realizam não são vítimas de ameaças ou de agressões físicas, psíquicas ou morais ou outros atos de </w:t>
      </w:r>
      <w:r w:rsidR="008E207D" w:rsidRPr="006B4CE6">
        <w:rPr>
          <w:rFonts w:ascii="Cambria" w:hAnsi="Cambria"/>
          <w:sz w:val="20"/>
          <w:szCs w:val="20"/>
          <w:lang w:val="pt-BR"/>
        </w:rPr>
        <w:t>intimidação</w:t>
      </w:r>
      <w:r w:rsidR="00531CA7" w:rsidRPr="006B4CE6">
        <w:rPr>
          <w:rFonts w:ascii="Cambria" w:hAnsi="Cambria"/>
          <w:sz w:val="20"/>
          <w:szCs w:val="20"/>
          <w:lang w:val="pt-BR"/>
        </w:rPr>
        <w:t xml:space="preserve">”. </w:t>
      </w:r>
      <w:r w:rsidR="0059635B" w:rsidRPr="006B4CE6">
        <w:rPr>
          <w:rFonts w:ascii="Cambria" w:hAnsi="Cambria"/>
          <w:sz w:val="20"/>
          <w:szCs w:val="20"/>
          <w:lang w:val="pt-BR"/>
        </w:rPr>
        <w:t xml:space="preserve">Tais ações não apenas </w:t>
      </w:r>
      <w:proofErr w:type="gramStart"/>
      <w:r w:rsidR="0059635B" w:rsidRPr="006B4CE6">
        <w:rPr>
          <w:rFonts w:ascii="Cambria" w:hAnsi="Cambria"/>
          <w:sz w:val="20"/>
          <w:szCs w:val="20"/>
          <w:lang w:val="pt-BR"/>
        </w:rPr>
        <w:t>violam</w:t>
      </w:r>
      <w:proofErr w:type="gramEnd"/>
      <w:r w:rsidR="0059635B" w:rsidRPr="006B4CE6">
        <w:rPr>
          <w:rFonts w:ascii="Cambria" w:hAnsi="Cambria"/>
          <w:sz w:val="20"/>
          <w:szCs w:val="20"/>
          <w:lang w:val="pt-BR"/>
        </w:rPr>
        <w:t xml:space="preserve"> de modo especialmente drástico a liberdade de pensamento e expressão da pessoa prejudicada, mas também </w:t>
      </w:r>
      <w:r w:rsidR="00124A68" w:rsidRPr="006B4CE6">
        <w:rPr>
          <w:rFonts w:ascii="Cambria" w:hAnsi="Cambria"/>
          <w:sz w:val="20"/>
          <w:szCs w:val="20"/>
          <w:lang w:val="pt-BR"/>
        </w:rPr>
        <w:t xml:space="preserve">prejudicam a dimensão coletiva deste direito. Os atos de violência cometidos contra jornalistas violam o direito dessas pessoas a expressar e compartilhar ideias, opiniões e informações, e também atentam contra os direitos dos cidadãos e da sociedade em geral a buscar e receber informações e ideias de qualquer </w:t>
      </w:r>
      <w:r w:rsidR="00573F33" w:rsidRPr="006B4CE6">
        <w:rPr>
          <w:rFonts w:ascii="Cambria" w:hAnsi="Cambria"/>
          <w:sz w:val="20"/>
          <w:szCs w:val="20"/>
          <w:lang w:val="pt-BR"/>
        </w:rPr>
        <w:t>tipo.</w:t>
      </w:r>
      <w:r w:rsidR="00E810F3" w:rsidRPr="006B4CE6">
        <w:rPr>
          <w:rFonts w:ascii="Cambria" w:hAnsi="Cambria"/>
          <w:sz w:val="20"/>
          <w:szCs w:val="20"/>
          <w:lang w:val="pt-BR"/>
        </w:rPr>
        <w:t xml:space="preserve"> Nesse sentido, </w:t>
      </w:r>
      <w:r w:rsidR="00D649B9" w:rsidRPr="006B4CE6">
        <w:rPr>
          <w:rFonts w:ascii="Cambria" w:hAnsi="Cambria"/>
          <w:sz w:val="20"/>
          <w:szCs w:val="20"/>
          <w:lang w:val="pt-BR"/>
        </w:rPr>
        <w:t xml:space="preserve">são </w:t>
      </w:r>
      <w:r w:rsidR="00E810F3" w:rsidRPr="006B4CE6">
        <w:rPr>
          <w:rFonts w:ascii="Cambria" w:hAnsi="Cambria"/>
          <w:sz w:val="20"/>
          <w:szCs w:val="20"/>
          <w:lang w:val="pt-BR"/>
        </w:rPr>
        <w:t>“um atentado contra os princípios de transparência e prestação de contas, e também contra o direito a ter opiniões e participar em debates públicos, que são essenciais em uma democracia</w:t>
      </w:r>
      <w:r w:rsidR="0046336F" w:rsidRPr="006B4CE6">
        <w:rPr>
          <w:rFonts w:ascii="Cambria" w:hAnsi="Cambria"/>
          <w:sz w:val="20"/>
          <w:szCs w:val="20"/>
          <w:lang w:val="pt-BR"/>
        </w:rPr>
        <w:t>”</w:t>
      </w:r>
      <w:r w:rsidR="00E810F3" w:rsidRPr="006B4CE6">
        <w:rPr>
          <w:rFonts w:ascii="Cambria" w:hAnsi="Cambria"/>
          <w:sz w:val="20"/>
          <w:szCs w:val="20"/>
          <w:lang w:val="pt-BR"/>
        </w:rPr>
        <w:t>.</w:t>
      </w:r>
      <w:proofErr w:type="gramStart"/>
      <w:r w:rsidR="0045164B" w:rsidRPr="006B4CE6">
        <w:rPr>
          <w:rStyle w:val="Refdenotaalpie"/>
          <w:rFonts w:ascii="Cambria" w:hAnsi="Cambria"/>
          <w:sz w:val="20"/>
          <w:szCs w:val="20"/>
          <w:lang w:val="pt-BR"/>
        </w:rPr>
        <w:footnoteReference w:id="295"/>
      </w:r>
      <w:proofErr w:type="gramEnd"/>
    </w:p>
    <w:p w:rsidR="00531CA7" w:rsidRPr="006B4CE6" w:rsidRDefault="00531CA7" w:rsidP="007B38D0">
      <w:pPr>
        <w:widowControl w:val="0"/>
        <w:ind w:right="-7"/>
        <w:jc w:val="both"/>
        <w:rPr>
          <w:rFonts w:ascii="Cambria" w:hAnsi="Cambria"/>
          <w:sz w:val="20"/>
          <w:szCs w:val="20"/>
          <w:lang w:val="pt-BR"/>
        </w:rPr>
      </w:pPr>
    </w:p>
    <w:p w:rsidR="00531CA7" w:rsidRPr="00C91DB5" w:rsidRDefault="00550F1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w:t>
      </w:r>
      <w:r w:rsidR="00531CA7" w:rsidRPr="006B4CE6">
        <w:rPr>
          <w:rFonts w:ascii="Cambria" w:hAnsi="Cambria"/>
          <w:sz w:val="20"/>
          <w:szCs w:val="20"/>
          <w:lang w:val="pt-BR"/>
        </w:rPr>
        <w:t xml:space="preserve"> Corte Interamericana </w:t>
      </w:r>
      <w:r w:rsidRPr="006B4CE6">
        <w:rPr>
          <w:rFonts w:ascii="Cambria" w:hAnsi="Cambria"/>
          <w:sz w:val="20"/>
          <w:szCs w:val="20"/>
          <w:lang w:val="pt-BR"/>
        </w:rPr>
        <w:t xml:space="preserve">também ressaltou que </w:t>
      </w:r>
      <w:r w:rsidR="00531CA7" w:rsidRPr="006B4CE6">
        <w:rPr>
          <w:rFonts w:ascii="Cambria" w:hAnsi="Cambria" w:cs="Arial"/>
          <w:sz w:val="20"/>
          <w:szCs w:val="20"/>
          <w:lang w:val="pt-BR"/>
        </w:rPr>
        <w:t>“</w:t>
      </w:r>
      <w:r w:rsidRPr="006B4CE6">
        <w:rPr>
          <w:rFonts w:ascii="Cambria" w:hAnsi="Cambria" w:cs="Arial"/>
          <w:sz w:val="20"/>
          <w:szCs w:val="20"/>
          <w:lang w:val="pt-BR"/>
        </w:rPr>
        <w:t xml:space="preserve">as vozes de oposição são imprescindíveis para uma sociedade democrática, e sem elas, não é possível </w:t>
      </w:r>
      <w:r w:rsidR="00A14F03" w:rsidRPr="006B4CE6">
        <w:rPr>
          <w:rFonts w:ascii="Cambria" w:hAnsi="Cambria" w:cs="Arial"/>
          <w:sz w:val="20"/>
          <w:szCs w:val="20"/>
          <w:lang w:val="pt-BR"/>
        </w:rPr>
        <w:t xml:space="preserve">alcançar acordos que atendam as diferentes visões que </w:t>
      </w:r>
      <w:r w:rsidR="00A14F03" w:rsidRPr="00C91DB5">
        <w:rPr>
          <w:rFonts w:ascii="Cambria" w:hAnsi="Cambria" w:cs="Arial"/>
          <w:sz w:val="20"/>
          <w:szCs w:val="20"/>
          <w:lang w:val="pt-BR"/>
        </w:rPr>
        <w:t>prevalecem em uma sociedade”.</w:t>
      </w:r>
      <w:r w:rsidR="00531CA7" w:rsidRPr="00C91DB5">
        <w:rPr>
          <w:rStyle w:val="Refdenotaalpie"/>
          <w:rFonts w:ascii="Cambria" w:hAnsi="Cambria" w:cs="Arial"/>
          <w:sz w:val="20"/>
          <w:szCs w:val="20"/>
          <w:lang w:val="pt-BR"/>
        </w:rPr>
        <w:footnoteReference w:id="296"/>
      </w:r>
      <w:r w:rsidR="00B13067" w:rsidRPr="00C91DB5">
        <w:rPr>
          <w:rFonts w:ascii="Cambria" w:hAnsi="Cambria"/>
          <w:sz w:val="20"/>
          <w:szCs w:val="20"/>
          <w:lang w:val="pt-BR"/>
        </w:rPr>
        <w:t xml:space="preserve"> </w:t>
      </w:r>
      <w:r w:rsidR="001B5B7E" w:rsidRPr="00C91DB5">
        <w:rPr>
          <w:rFonts w:ascii="Cambria" w:hAnsi="Cambria"/>
          <w:sz w:val="20"/>
          <w:szCs w:val="20"/>
          <w:lang w:val="pt-BR"/>
        </w:rPr>
        <w:t xml:space="preserve">Nesse sentido, afirmou que “a execução extrajudicial de um oponente por motivos políticos não apenas implica </w:t>
      </w:r>
      <w:r w:rsidR="00EF6972" w:rsidRPr="00C91DB5">
        <w:rPr>
          <w:rFonts w:ascii="Cambria" w:hAnsi="Cambria"/>
          <w:sz w:val="20"/>
          <w:szCs w:val="20"/>
          <w:lang w:val="pt-BR"/>
        </w:rPr>
        <w:t>n</w:t>
      </w:r>
      <w:r w:rsidR="001B5B7E" w:rsidRPr="00C91DB5">
        <w:rPr>
          <w:rFonts w:ascii="Cambria" w:hAnsi="Cambria"/>
          <w:sz w:val="20"/>
          <w:szCs w:val="20"/>
          <w:lang w:val="pt-BR"/>
        </w:rPr>
        <w:t xml:space="preserve">a violação de diversos direitos humanos, mas também atenta contra os princípios nos quais </w:t>
      </w:r>
      <w:r w:rsidR="00C125E0" w:rsidRPr="00C91DB5">
        <w:rPr>
          <w:rFonts w:ascii="Cambria" w:hAnsi="Cambria"/>
          <w:sz w:val="20"/>
          <w:szCs w:val="20"/>
          <w:lang w:val="pt-BR"/>
        </w:rPr>
        <w:t>está</w:t>
      </w:r>
      <w:r w:rsidR="001B5B7E" w:rsidRPr="00C91DB5">
        <w:rPr>
          <w:rFonts w:ascii="Cambria" w:hAnsi="Cambria"/>
          <w:sz w:val="20"/>
          <w:szCs w:val="20"/>
          <w:lang w:val="pt-BR"/>
        </w:rPr>
        <w:t xml:space="preserve"> fundamenta</w:t>
      </w:r>
      <w:r w:rsidR="00C125E0" w:rsidRPr="00C91DB5">
        <w:rPr>
          <w:rFonts w:ascii="Cambria" w:hAnsi="Cambria"/>
          <w:sz w:val="20"/>
          <w:szCs w:val="20"/>
          <w:lang w:val="pt-BR"/>
        </w:rPr>
        <w:t>do</w:t>
      </w:r>
      <w:r w:rsidR="001B5B7E" w:rsidRPr="00C91DB5">
        <w:rPr>
          <w:rFonts w:ascii="Cambria" w:hAnsi="Cambria"/>
          <w:sz w:val="20"/>
          <w:szCs w:val="20"/>
          <w:lang w:val="pt-BR"/>
        </w:rPr>
        <w:t xml:space="preserve"> o Estado de Direito e viola diretamente o regime democrático, na medida em que</w:t>
      </w:r>
      <w:r w:rsidR="00C125E0" w:rsidRPr="00C91DB5">
        <w:rPr>
          <w:rFonts w:ascii="Cambria" w:hAnsi="Cambria"/>
          <w:sz w:val="20"/>
          <w:szCs w:val="20"/>
          <w:lang w:val="pt-BR"/>
        </w:rPr>
        <w:t xml:space="preserve"> conduz à falta de sujeição de diferentes autoridades às obrigações de proteção de direitos humanos reconhecidos nacional e internacionalmente</w:t>
      </w:r>
      <w:r w:rsidR="00EF6972" w:rsidRPr="00C91DB5">
        <w:rPr>
          <w:rFonts w:ascii="Cambria" w:hAnsi="Cambria"/>
          <w:sz w:val="20"/>
          <w:szCs w:val="20"/>
          <w:lang w:val="pt-BR"/>
        </w:rPr>
        <w:t>,</w:t>
      </w:r>
      <w:r w:rsidR="00C125E0" w:rsidRPr="00C91DB5">
        <w:rPr>
          <w:rFonts w:ascii="Cambria" w:hAnsi="Cambria"/>
          <w:sz w:val="20"/>
          <w:szCs w:val="20"/>
          <w:lang w:val="pt-BR"/>
        </w:rPr>
        <w:t xml:space="preserve"> e </w:t>
      </w:r>
      <w:r w:rsidR="00EF6972" w:rsidRPr="00C91DB5">
        <w:rPr>
          <w:rFonts w:ascii="Cambria" w:hAnsi="Cambria"/>
          <w:sz w:val="20"/>
          <w:szCs w:val="20"/>
          <w:lang w:val="pt-BR"/>
        </w:rPr>
        <w:t xml:space="preserve">também </w:t>
      </w:r>
      <w:r w:rsidR="00C125E0" w:rsidRPr="00C91DB5">
        <w:rPr>
          <w:rFonts w:ascii="Cambria" w:hAnsi="Cambria"/>
          <w:sz w:val="20"/>
          <w:szCs w:val="20"/>
          <w:lang w:val="pt-BR"/>
        </w:rPr>
        <w:t>aos órgãos internos que controlam a sua observância”.</w:t>
      </w:r>
      <w:proofErr w:type="gramStart"/>
      <w:r w:rsidR="00531CA7" w:rsidRPr="00C91DB5">
        <w:rPr>
          <w:rStyle w:val="Refdenotaalpie"/>
          <w:rFonts w:ascii="Cambria" w:hAnsi="Cambria"/>
          <w:sz w:val="20"/>
          <w:szCs w:val="20"/>
          <w:lang w:val="pt-BR"/>
        </w:rPr>
        <w:footnoteReference w:id="297"/>
      </w:r>
      <w:proofErr w:type="gramEnd"/>
    </w:p>
    <w:p w:rsidR="00531CA7" w:rsidRPr="00C91DB5" w:rsidRDefault="00531CA7" w:rsidP="007B38D0">
      <w:pPr>
        <w:widowControl w:val="0"/>
        <w:ind w:left="720" w:right="-7"/>
        <w:jc w:val="both"/>
        <w:rPr>
          <w:rFonts w:ascii="Cambria" w:hAnsi="Cambria"/>
          <w:sz w:val="20"/>
          <w:szCs w:val="20"/>
          <w:lang w:val="pt-BR"/>
        </w:rPr>
      </w:pPr>
    </w:p>
    <w:p w:rsidR="00531CA7" w:rsidRPr="006B4CE6" w:rsidRDefault="00753D9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bCs/>
          <w:sz w:val="20"/>
          <w:szCs w:val="20"/>
          <w:lang w:val="pt-BR"/>
        </w:rPr>
        <w:t xml:space="preserve">Com base no acervo de provas disponíveis, evidenciou-se que a prisão arbitrária, tortura e assassinato do jornalista </w:t>
      </w:r>
      <w:r w:rsidR="00531CA7" w:rsidRPr="00C91DB5">
        <w:rPr>
          <w:rFonts w:ascii="Cambria" w:hAnsi="Cambria"/>
          <w:bCs/>
          <w:sz w:val="20"/>
          <w:szCs w:val="20"/>
          <w:lang w:val="pt-BR"/>
        </w:rPr>
        <w:t>Vladimir Herzog</w:t>
      </w:r>
      <w:r w:rsidR="00B13067" w:rsidRPr="00C91DB5">
        <w:rPr>
          <w:rFonts w:ascii="Cambria" w:hAnsi="Cambria"/>
          <w:bCs/>
          <w:sz w:val="20"/>
          <w:szCs w:val="20"/>
          <w:lang w:val="pt-BR"/>
        </w:rPr>
        <w:t xml:space="preserve"> </w:t>
      </w:r>
      <w:r w:rsidRPr="00C91DB5">
        <w:rPr>
          <w:rFonts w:ascii="Cambria" w:hAnsi="Cambria"/>
          <w:bCs/>
          <w:sz w:val="20"/>
          <w:szCs w:val="20"/>
          <w:lang w:val="pt-BR"/>
        </w:rPr>
        <w:t xml:space="preserve">foram motivadas pela sua suposta militância </w:t>
      </w:r>
      <w:r w:rsidR="00B32882" w:rsidRPr="00C91DB5">
        <w:rPr>
          <w:rFonts w:ascii="Cambria" w:hAnsi="Cambria"/>
          <w:bCs/>
          <w:sz w:val="20"/>
          <w:szCs w:val="20"/>
          <w:lang w:val="pt-BR"/>
        </w:rPr>
        <w:t xml:space="preserve">em uma célula de jornalistas do </w:t>
      </w:r>
      <w:r w:rsidR="00531CA7" w:rsidRPr="00C91DB5">
        <w:rPr>
          <w:rFonts w:ascii="Cambria" w:hAnsi="Cambria"/>
          <w:bCs/>
          <w:sz w:val="20"/>
          <w:szCs w:val="20"/>
          <w:lang w:val="pt-BR"/>
        </w:rPr>
        <w:t>PCB</w:t>
      </w:r>
      <w:r w:rsidR="00B32882" w:rsidRPr="00C91DB5">
        <w:rPr>
          <w:rFonts w:ascii="Cambria" w:hAnsi="Cambria"/>
          <w:bCs/>
          <w:sz w:val="20"/>
          <w:szCs w:val="20"/>
          <w:lang w:val="pt-BR"/>
        </w:rPr>
        <w:t xml:space="preserve"> e pelo seu trabalho como diretor de jornalismo da emissora de televisão pú</w:t>
      </w:r>
      <w:r w:rsidR="00531CA7" w:rsidRPr="00C91DB5">
        <w:rPr>
          <w:rFonts w:ascii="Cambria" w:hAnsi="Cambria"/>
          <w:bCs/>
          <w:sz w:val="20"/>
          <w:szCs w:val="20"/>
          <w:lang w:val="pt-BR"/>
        </w:rPr>
        <w:t xml:space="preserve">blica </w:t>
      </w:r>
      <w:r w:rsidR="00531CA7" w:rsidRPr="00C91DB5">
        <w:rPr>
          <w:rFonts w:ascii="Cambria" w:hAnsi="Cambria"/>
          <w:bCs/>
          <w:i/>
          <w:sz w:val="20"/>
          <w:szCs w:val="20"/>
          <w:lang w:val="pt-BR"/>
        </w:rPr>
        <w:t>TV Cultura</w:t>
      </w:r>
      <w:r w:rsidR="00CE27AE" w:rsidRPr="00C91DB5">
        <w:rPr>
          <w:rFonts w:ascii="Cambria" w:hAnsi="Cambria"/>
          <w:bCs/>
          <w:i/>
          <w:sz w:val="20"/>
          <w:szCs w:val="20"/>
          <w:lang w:val="pt-BR"/>
        </w:rPr>
        <w:t xml:space="preserve"> </w:t>
      </w:r>
      <w:r w:rsidR="00CE27AE" w:rsidRPr="00C91DB5">
        <w:rPr>
          <w:rFonts w:ascii="Cambria" w:hAnsi="Cambria"/>
          <w:bCs/>
          <w:sz w:val="20"/>
          <w:szCs w:val="20"/>
          <w:lang w:val="pt-BR"/>
        </w:rPr>
        <w:t xml:space="preserve">– </w:t>
      </w:r>
      <w:r w:rsidR="004E7B76" w:rsidRPr="00C91DB5">
        <w:rPr>
          <w:rFonts w:ascii="Cambria" w:hAnsi="Cambria"/>
          <w:bCs/>
          <w:sz w:val="20"/>
          <w:szCs w:val="20"/>
          <w:lang w:val="pt-BR"/>
        </w:rPr>
        <w:t xml:space="preserve">um </w:t>
      </w:r>
      <w:r w:rsidR="00CE27AE" w:rsidRPr="00C91DB5">
        <w:rPr>
          <w:rFonts w:ascii="Cambria" w:hAnsi="Cambria"/>
          <w:bCs/>
          <w:sz w:val="20"/>
          <w:szCs w:val="20"/>
          <w:lang w:val="pt-BR"/>
        </w:rPr>
        <w:t>meio de comunicação que era acusado de disseminar p</w:t>
      </w:r>
      <w:r w:rsidR="00531CA7" w:rsidRPr="00C91DB5">
        <w:rPr>
          <w:rFonts w:ascii="Cambria" w:hAnsi="Cambria"/>
          <w:bCs/>
          <w:sz w:val="20"/>
          <w:szCs w:val="20"/>
          <w:lang w:val="pt-BR"/>
        </w:rPr>
        <w:t>ropaganda comunista</w:t>
      </w:r>
      <w:r w:rsidR="003A1AFB" w:rsidRPr="00C91DB5">
        <w:rPr>
          <w:rFonts w:ascii="Cambria" w:hAnsi="Cambria"/>
          <w:bCs/>
          <w:sz w:val="20"/>
          <w:szCs w:val="20"/>
          <w:lang w:val="pt-BR"/>
        </w:rPr>
        <w:t xml:space="preserve"> </w:t>
      </w:r>
      <w:r w:rsidR="0042728B" w:rsidRPr="00C91DB5">
        <w:rPr>
          <w:rFonts w:ascii="Cambria" w:hAnsi="Cambria"/>
          <w:sz w:val="20"/>
          <w:szCs w:val="20"/>
          <w:lang w:val="pt-BR"/>
        </w:rPr>
        <w:t>(§</w:t>
      </w:r>
      <w:proofErr w:type="gramStart"/>
      <w:r w:rsidR="00D45D10" w:rsidRPr="00C91DB5">
        <w:rPr>
          <w:rFonts w:ascii="Cambria" w:hAnsi="Cambria"/>
          <w:sz w:val="20"/>
          <w:szCs w:val="20"/>
          <w:lang w:val="pt-BR"/>
        </w:rPr>
        <w:t xml:space="preserve">74 e 75 </w:t>
      </w:r>
      <w:r w:rsidR="003A1AFB" w:rsidRPr="00C91DB5">
        <w:rPr>
          <w:rFonts w:ascii="Cambria" w:hAnsi="Cambria"/>
          <w:i/>
          <w:sz w:val="20"/>
          <w:szCs w:val="20"/>
          <w:lang w:val="pt-BR"/>
        </w:rPr>
        <w:t>supra</w:t>
      </w:r>
      <w:proofErr w:type="gramEnd"/>
      <w:r w:rsidR="003A1AFB" w:rsidRPr="00C91DB5">
        <w:rPr>
          <w:rFonts w:ascii="Cambria" w:hAnsi="Cambria"/>
          <w:sz w:val="20"/>
          <w:szCs w:val="20"/>
          <w:lang w:val="pt-BR"/>
        </w:rPr>
        <w:t>). As ações do Estado buscaram precisamente impedir sua militância política e exercício jornalístico e se manifestaram na forma de restrições ilegítimas de seus direitos à liberdade de expressão</w:t>
      </w:r>
      <w:r w:rsidR="003A1AFB" w:rsidRPr="006B4CE6">
        <w:rPr>
          <w:rFonts w:ascii="Cambria" w:hAnsi="Cambria"/>
          <w:sz w:val="20"/>
          <w:szCs w:val="20"/>
          <w:lang w:val="pt-BR"/>
        </w:rPr>
        <w:t xml:space="preserve"> e liberdade de associação com fins políticos. </w:t>
      </w:r>
      <w:r w:rsidR="00DF519F" w:rsidRPr="006B4CE6">
        <w:rPr>
          <w:rFonts w:ascii="Cambria" w:hAnsi="Cambria"/>
          <w:sz w:val="20"/>
          <w:szCs w:val="20"/>
          <w:lang w:val="pt-BR"/>
        </w:rPr>
        <w:t xml:space="preserve">Como afirmou a Corte Interamericana, tais atos atentam diretamente contra o Estado de Direito e contradizem abertamente os princípios fundamentais do sistema </w:t>
      </w:r>
      <w:r w:rsidR="00531CA7" w:rsidRPr="006B4CE6">
        <w:rPr>
          <w:rFonts w:ascii="Cambria" w:hAnsi="Cambria" w:cs="Arial"/>
          <w:sz w:val="20"/>
          <w:szCs w:val="20"/>
          <w:lang w:val="pt-BR"/>
        </w:rPr>
        <w:t>democrático.</w:t>
      </w:r>
    </w:p>
    <w:p w:rsidR="00531CA7" w:rsidRPr="006B4CE6" w:rsidRDefault="00531CA7" w:rsidP="007B38D0">
      <w:pPr>
        <w:widowControl w:val="0"/>
        <w:ind w:left="720" w:right="-7"/>
        <w:jc w:val="both"/>
        <w:rPr>
          <w:rFonts w:ascii="Cambria" w:hAnsi="Cambria"/>
          <w:sz w:val="20"/>
          <w:szCs w:val="20"/>
          <w:lang w:val="pt-BR"/>
        </w:rPr>
      </w:pPr>
    </w:p>
    <w:p w:rsidR="00531CA7" w:rsidRPr="006B4CE6" w:rsidRDefault="00DF519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 Comissão se referiu ao efeito intimidador que os crimes contra jornalistas têm para </w:t>
      </w:r>
      <w:proofErr w:type="gramStart"/>
      <w:r w:rsidRPr="006B4CE6">
        <w:rPr>
          <w:rFonts w:ascii="Cambria" w:hAnsi="Cambria"/>
          <w:sz w:val="20"/>
          <w:szCs w:val="20"/>
          <w:lang w:val="pt-BR"/>
        </w:rPr>
        <w:t>outros e outras profissionais</w:t>
      </w:r>
      <w:proofErr w:type="gramEnd"/>
      <w:r w:rsidRPr="006B4CE6">
        <w:rPr>
          <w:rFonts w:ascii="Cambria" w:hAnsi="Cambria"/>
          <w:sz w:val="20"/>
          <w:szCs w:val="20"/>
          <w:lang w:val="pt-BR"/>
        </w:rPr>
        <w:t xml:space="preserve"> dos meios de comunicação, </w:t>
      </w:r>
      <w:r w:rsidR="00143C74" w:rsidRPr="006B4CE6">
        <w:rPr>
          <w:rFonts w:ascii="Cambria" w:hAnsi="Cambria"/>
          <w:sz w:val="20"/>
          <w:szCs w:val="20"/>
          <w:lang w:val="pt-BR"/>
        </w:rPr>
        <w:t xml:space="preserve">e também para os cidadãos e cidadãs que </w:t>
      </w:r>
      <w:r w:rsidR="00E90FF3">
        <w:rPr>
          <w:rFonts w:ascii="Cambria" w:hAnsi="Cambria"/>
          <w:sz w:val="20"/>
          <w:szCs w:val="20"/>
          <w:lang w:val="pt-BR"/>
        </w:rPr>
        <w:t>queira</w:t>
      </w:r>
      <w:r w:rsidR="00143C74" w:rsidRPr="006B4CE6">
        <w:rPr>
          <w:rFonts w:ascii="Cambria" w:hAnsi="Cambria"/>
          <w:sz w:val="20"/>
          <w:szCs w:val="20"/>
          <w:lang w:val="pt-BR"/>
        </w:rPr>
        <w:t xml:space="preserve">m </w:t>
      </w:r>
      <w:r w:rsidR="00143C74" w:rsidRPr="006B4CE6">
        <w:rPr>
          <w:rFonts w:ascii="Cambria" w:hAnsi="Cambria"/>
          <w:sz w:val="20"/>
          <w:szCs w:val="20"/>
          <w:lang w:val="pt-BR"/>
        </w:rPr>
        <w:lastRenderedPageBreak/>
        <w:t xml:space="preserve">denunciar abusos de poder ou atos ilícitos de qualquer natureza. Esse efeito intimidador só poderá ser evitado, </w:t>
      </w:r>
      <w:r w:rsidR="00155901" w:rsidRPr="006B4CE6">
        <w:rPr>
          <w:rFonts w:ascii="Cambria" w:hAnsi="Cambria"/>
          <w:sz w:val="20"/>
          <w:szCs w:val="20"/>
          <w:lang w:val="pt-BR"/>
        </w:rPr>
        <w:t xml:space="preserve">de </w:t>
      </w:r>
      <w:r w:rsidR="00155901" w:rsidRPr="00C67CBF">
        <w:rPr>
          <w:rFonts w:ascii="Cambria" w:hAnsi="Cambria"/>
          <w:sz w:val="20"/>
          <w:szCs w:val="20"/>
          <w:lang w:val="pt-BR"/>
        </w:rPr>
        <w:t xml:space="preserve">acordo com a Comissão, “por meio da ação decisiva do Estado para punir os </w:t>
      </w:r>
      <w:r w:rsidR="008E207D" w:rsidRPr="00C67CBF">
        <w:rPr>
          <w:rFonts w:ascii="Cambria" w:hAnsi="Cambria"/>
          <w:sz w:val="20"/>
          <w:szCs w:val="20"/>
          <w:lang w:val="pt-BR"/>
        </w:rPr>
        <w:t>responsáveis</w:t>
      </w:r>
      <w:r w:rsidR="00155901" w:rsidRPr="00C67CBF">
        <w:rPr>
          <w:rFonts w:ascii="Cambria" w:hAnsi="Cambria"/>
          <w:sz w:val="20"/>
          <w:szCs w:val="20"/>
          <w:lang w:val="pt-BR"/>
        </w:rPr>
        <w:t>, assim como corresponde à sua obrigação perante o direito internacional e o direito interno”.</w:t>
      </w:r>
    </w:p>
    <w:p w:rsidR="0008538D" w:rsidRPr="006B4CE6" w:rsidRDefault="0008538D" w:rsidP="007B38D0">
      <w:pPr>
        <w:pStyle w:val="Prrafodelista"/>
        <w:widowControl w:val="0"/>
        <w:rPr>
          <w:rFonts w:ascii="Cambria" w:hAnsi="Cambria"/>
          <w:sz w:val="20"/>
          <w:szCs w:val="20"/>
          <w:lang w:val="pt-BR"/>
        </w:rPr>
      </w:pPr>
    </w:p>
    <w:p w:rsidR="0008538D" w:rsidRPr="00C91DB5" w:rsidRDefault="00DA574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Está </w:t>
      </w:r>
      <w:r w:rsidR="00E90FF3" w:rsidRPr="00C91DB5">
        <w:rPr>
          <w:rFonts w:ascii="Cambria" w:hAnsi="Cambria"/>
          <w:sz w:val="20"/>
          <w:szCs w:val="20"/>
          <w:lang w:val="pt-BR"/>
        </w:rPr>
        <w:t>estabelecido</w:t>
      </w:r>
      <w:r w:rsidRPr="00C91DB5">
        <w:rPr>
          <w:rFonts w:ascii="Cambria" w:hAnsi="Cambria"/>
          <w:sz w:val="20"/>
          <w:szCs w:val="20"/>
          <w:lang w:val="pt-BR"/>
        </w:rPr>
        <w:t xml:space="preserve"> que </w:t>
      </w:r>
      <w:r w:rsidR="00797639" w:rsidRPr="00C91DB5">
        <w:rPr>
          <w:rFonts w:ascii="Cambria" w:hAnsi="Cambria"/>
          <w:sz w:val="20"/>
          <w:szCs w:val="20"/>
          <w:lang w:val="pt-BR"/>
        </w:rPr>
        <w:t xml:space="preserve">Vladimir </w:t>
      </w:r>
      <w:r w:rsidR="0008538D" w:rsidRPr="00C91DB5">
        <w:rPr>
          <w:rFonts w:ascii="Cambria" w:hAnsi="Cambria"/>
          <w:sz w:val="20"/>
          <w:szCs w:val="20"/>
          <w:lang w:val="pt-BR"/>
        </w:rPr>
        <w:t xml:space="preserve">Herzog </w:t>
      </w:r>
      <w:proofErr w:type="gramStart"/>
      <w:r w:rsidR="0008538D" w:rsidRPr="00C91DB5">
        <w:rPr>
          <w:rFonts w:ascii="Cambria" w:hAnsi="Cambria"/>
          <w:sz w:val="20"/>
          <w:szCs w:val="20"/>
          <w:lang w:val="pt-BR"/>
        </w:rPr>
        <w:t>f</w:t>
      </w:r>
      <w:r w:rsidRPr="00C91DB5">
        <w:rPr>
          <w:rFonts w:ascii="Cambria" w:hAnsi="Cambria"/>
          <w:sz w:val="20"/>
          <w:szCs w:val="20"/>
          <w:lang w:val="pt-BR"/>
        </w:rPr>
        <w:t>oi</w:t>
      </w:r>
      <w:proofErr w:type="gramEnd"/>
      <w:r w:rsidRPr="00C91DB5">
        <w:rPr>
          <w:rFonts w:ascii="Cambria" w:hAnsi="Cambria"/>
          <w:sz w:val="20"/>
          <w:szCs w:val="20"/>
          <w:lang w:val="pt-BR"/>
        </w:rPr>
        <w:t xml:space="preserve"> um jornalista de reconhecida trajetória nacional e internacional e um profissional de liderança e prestígio entre seus colegas. </w:t>
      </w:r>
      <w:r w:rsidR="00D81BCD" w:rsidRPr="00C91DB5">
        <w:rPr>
          <w:rFonts w:ascii="Cambria" w:hAnsi="Cambria"/>
          <w:sz w:val="20"/>
          <w:szCs w:val="20"/>
          <w:lang w:val="pt-BR"/>
        </w:rPr>
        <w:t xml:space="preserve">Ele era o diretor de um canal de televisão pública com uma importante trajetória de jornalismo investigativo. Sem dúvida, </w:t>
      </w:r>
      <w:r w:rsidR="00802488" w:rsidRPr="00C91DB5">
        <w:rPr>
          <w:rFonts w:ascii="Cambria" w:hAnsi="Cambria"/>
          <w:sz w:val="20"/>
          <w:szCs w:val="20"/>
          <w:lang w:val="pt-BR"/>
        </w:rPr>
        <w:t xml:space="preserve">a </w:t>
      </w:r>
      <w:r w:rsidR="00CE2BA2" w:rsidRPr="00C91DB5">
        <w:rPr>
          <w:rFonts w:ascii="Cambria" w:hAnsi="Cambria"/>
          <w:sz w:val="20"/>
          <w:szCs w:val="20"/>
          <w:lang w:val="pt-BR"/>
        </w:rPr>
        <w:t xml:space="preserve">crueldade </w:t>
      </w:r>
      <w:r w:rsidR="00D101E6" w:rsidRPr="00C91DB5">
        <w:rPr>
          <w:rFonts w:ascii="Cambria" w:hAnsi="Cambria"/>
          <w:sz w:val="20"/>
          <w:szCs w:val="20"/>
          <w:lang w:val="pt-BR"/>
        </w:rPr>
        <w:t xml:space="preserve">por trás de sua tortura e seu assassinato foi uma mensagem para desestimular qualquer voz crítica e discordante no jornalismo e na militância política de sua época no </w:t>
      </w:r>
      <w:r w:rsidR="00797639" w:rsidRPr="00C91DB5">
        <w:rPr>
          <w:rFonts w:ascii="Cambria" w:hAnsi="Cambria"/>
          <w:sz w:val="20"/>
          <w:szCs w:val="20"/>
          <w:lang w:val="pt-BR"/>
        </w:rPr>
        <w:t>Brasil</w:t>
      </w:r>
      <w:r w:rsidR="0008538D" w:rsidRPr="00C91DB5">
        <w:rPr>
          <w:rFonts w:ascii="Cambria" w:hAnsi="Cambria"/>
          <w:sz w:val="20"/>
          <w:szCs w:val="20"/>
          <w:lang w:val="pt-BR"/>
        </w:rPr>
        <w:t>.</w:t>
      </w:r>
    </w:p>
    <w:p w:rsidR="00531CA7" w:rsidRPr="00C91DB5" w:rsidRDefault="00531CA7" w:rsidP="007B38D0">
      <w:pPr>
        <w:widowControl w:val="0"/>
        <w:ind w:left="720" w:right="-7"/>
        <w:jc w:val="both"/>
        <w:rPr>
          <w:rFonts w:ascii="Cambria" w:hAnsi="Cambria"/>
          <w:sz w:val="20"/>
          <w:szCs w:val="20"/>
          <w:lang w:val="pt-BR"/>
        </w:rPr>
      </w:pPr>
    </w:p>
    <w:p w:rsidR="0051102D" w:rsidRPr="00C91DB5" w:rsidRDefault="00B0583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Assim, a CIDH entende que as graves violações dos direitos do jornalista</w:t>
      </w:r>
      <w:r w:rsidR="00531CA7" w:rsidRPr="00C91DB5">
        <w:rPr>
          <w:rFonts w:ascii="Cambria" w:hAnsi="Cambria"/>
          <w:sz w:val="20"/>
          <w:szCs w:val="20"/>
          <w:lang w:val="pt-BR"/>
        </w:rPr>
        <w:t xml:space="preserve"> Vladimir Herzog </w:t>
      </w:r>
      <w:r w:rsidRPr="00C91DB5">
        <w:rPr>
          <w:rFonts w:ascii="Cambria" w:hAnsi="Cambria"/>
          <w:sz w:val="20"/>
          <w:szCs w:val="20"/>
          <w:lang w:val="pt-BR"/>
        </w:rPr>
        <w:t>tiveram um efeito dissuasor e intimida</w:t>
      </w:r>
      <w:r w:rsidR="008E207D" w:rsidRPr="00C91DB5">
        <w:rPr>
          <w:rFonts w:ascii="Cambria" w:hAnsi="Cambria"/>
          <w:sz w:val="20"/>
          <w:szCs w:val="20"/>
          <w:lang w:val="pt-BR"/>
        </w:rPr>
        <w:t>dor</w:t>
      </w:r>
      <w:r w:rsidRPr="00C91DB5">
        <w:rPr>
          <w:rFonts w:ascii="Cambria" w:hAnsi="Cambria"/>
          <w:sz w:val="20"/>
          <w:szCs w:val="20"/>
          <w:lang w:val="pt-BR"/>
        </w:rPr>
        <w:t xml:space="preserve"> para outros jornalistas críticos ao regime militar e companheiros de trabalho da </w:t>
      </w:r>
      <w:r w:rsidR="00531CA7" w:rsidRPr="00C91DB5">
        <w:rPr>
          <w:rFonts w:ascii="Cambria" w:hAnsi="Cambria"/>
          <w:i/>
          <w:sz w:val="20"/>
          <w:szCs w:val="20"/>
          <w:lang w:val="pt-BR"/>
        </w:rPr>
        <w:t>TV Cultura</w:t>
      </w:r>
      <w:r w:rsidR="00531CA7" w:rsidRPr="00C91DB5">
        <w:rPr>
          <w:rFonts w:ascii="Cambria" w:hAnsi="Cambria"/>
          <w:sz w:val="20"/>
          <w:szCs w:val="20"/>
          <w:lang w:val="pt-BR"/>
        </w:rPr>
        <w:t xml:space="preserve">, </w:t>
      </w:r>
      <w:r w:rsidRPr="00C91DB5">
        <w:rPr>
          <w:rFonts w:ascii="Cambria" w:hAnsi="Cambria"/>
          <w:sz w:val="20"/>
          <w:szCs w:val="20"/>
          <w:lang w:val="pt-BR"/>
        </w:rPr>
        <w:t xml:space="preserve">e também para a coletividade de pessoas que militavam no </w:t>
      </w:r>
      <w:r w:rsidR="00531CA7" w:rsidRPr="00C91DB5">
        <w:rPr>
          <w:rFonts w:ascii="Cambria" w:hAnsi="Cambria"/>
          <w:sz w:val="20"/>
          <w:szCs w:val="20"/>
          <w:lang w:val="pt-BR"/>
        </w:rPr>
        <w:t xml:space="preserve">Partido Comunista </w:t>
      </w:r>
      <w:r w:rsidRPr="00C91DB5">
        <w:rPr>
          <w:rFonts w:ascii="Cambria" w:hAnsi="Cambria"/>
          <w:sz w:val="20"/>
          <w:szCs w:val="20"/>
          <w:lang w:val="pt-BR"/>
        </w:rPr>
        <w:t>Brasileiro ou simpatizavam com o seu ideário.</w:t>
      </w:r>
    </w:p>
    <w:p w:rsidR="0051102D" w:rsidRPr="00C91DB5" w:rsidRDefault="0051102D" w:rsidP="007B38D0">
      <w:pPr>
        <w:pStyle w:val="Prrafodelista"/>
        <w:widowControl w:val="0"/>
        <w:rPr>
          <w:rFonts w:ascii="Cambria" w:hAnsi="Cambria"/>
          <w:sz w:val="20"/>
          <w:szCs w:val="20"/>
          <w:lang w:val="pt-BR"/>
        </w:rPr>
      </w:pPr>
    </w:p>
    <w:p w:rsidR="00531CA7" w:rsidRPr="00064AE0" w:rsidRDefault="00B0583A" w:rsidP="00064AE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Com base nas considerações acima, a Comissão Interamericana conclui que o Estado é responsável pela violação do direito à liberdade de expressão</w:t>
      </w:r>
      <w:r w:rsidR="008139E7" w:rsidRPr="00C91DB5">
        <w:rPr>
          <w:rFonts w:ascii="Cambria" w:hAnsi="Cambria"/>
          <w:sz w:val="20"/>
          <w:szCs w:val="20"/>
          <w:lang w:val="pt-BR"/>
        </w:rPr>
        <w:t xml:space="preserve"> e do</w:t>
      </w:r>
      <w:r w:rsidRPr="00C91DB5">
        <w:rPr>
          <w:rFonts w:ascii="Cambria" w:hAnsi="Cambria"/>
          <w:sz w:val="20"/>
          <w:szCs w:val="20"/>
          <w:lang w:val="pt-BR"/>
        </w:rPr>
        <w:t xml:space="preserve"> direito de reunião e liberdade de associação com fins políticos do jornalista Vladimir Herzog, reconhecidos nos artigos IV e XXII da </w:t>
      </w:r>
      <w:r w:rsidR="0079550E" w:rsidRPr="00C91DB5">
        <w:rPr>
          <w:rFonts w:ascii="Cambria" w:hAnsi="Cambria"/>
          <w:sz w:val="20"/>
          <w:szCs w:val="20"/>
          <w:lang w:val="pt-BR"/>
        </w:rPr>
        <w:t>Declaração Americana</w:t>
      </w:r>
      <w:r w:rsidR="00531CA7" w:rsidRPr="00C91DB5">
        <w:rPr>
          <w:rFonts w:ascii="Cambria" w:hAnsi="Cambria"/>
          <w:sz w:val="20"/>
          <w:szCs w:val="20"/>
          <w:lang w:val="pt-BR"/>
        </w:rPr>
        <w:t>.</w:t>
      </w:r>
      <w:r w:rsidR="00B13067" w:rsidRPr="00C91DB5">
        <w:rPr>
          <w:rFonts w:ascii="Cambria" w:hAnsi="Cambria"/>
          <w:sz w:val="20"/>
          <w:szCs w:val="20"/>
          <w:lang w:val="pt-BR"/>
        </w:rPr>
        <w:t xml:space="preserve"> </w:t>
      </w:r>
      <w:r w:rsidRPr="00C91DB5">
        <w:rPr>
          <w:rFonts w:ascii="Cambria" w:hAnsi="Cambria"/>
          <w:sz w:val="20"/>
          <w:szCs w:val="20"/>
          <w:lang w:val="pt-BR"/>
        </w:rPr>
        <w:t xml:space="preserve">A Comissão não conta com elementos que lhe </w:t>
      </w:r>
      <w:r w:rsidR="009E3AFE" w:rsidRPr="00C91DB5">
        <w:rPr>
          <w:rFonts w:ascii="Cambria" w:hAnsi="Cambria"/>
          <w:sz w:val="20"/>
          <w:szCs w:val="20"/>
          <w:lang w:val="pt-BR"/>
        </w:rPr>
        <w:t>ensejem</w:t>
      </w:r>
      <w:r w:rsidRPr="00C91DB5">
        <w:rPr>
          <w:rFonts w:ascii="Cambria" w:hAnsi="Cambria"/>
          <w:sz w:val="20"/>
          <w:szCs w:val="20"/>
          <w:lang w:val="pt-BR"/>
        </w:rPr>
        <w:t xml:space="preserve"> a necessidade de </w:t>
      </w:r>
      <w:r w:rsidR="00552CC1" w:rsidRPr="00C91DB5">
        <w:rPr>
          <w:rFonts w:ascii="Cambria" w:hAnsi="Cambria"/>
          <w:sz w:val="20"/>
          <w:szCs w:val="20"/>
          <w:lang w:val="pt-BR"/>
        </w:rPr>
        <w:t xml:space="preserve">uma determinação em separado </w:t>
      </w:r>
      <w:r w:rsidR="006D13C3" w:rsidRPr="00C91DB5">
        <w:rPr>
          <w:rFonts w:ascii="Cambria" w:hAnsi="Cambria"/>
          <w:sz w:val="20"/>
          <w:szCs w:val="20"/>
          <w:lang w:val="pt-BR"/>
        </w:rPr>
        <w:t>relativa a</w:t>
      </w:r>
      <w:r w:rsidR="00552CC1" w:rsidRPr="00C91DB5">
        <w:rPr>
          <w:rFonts w:ascii="Cambria" w:hAnsi="Cambria"/>
          <w:sz w:val="20"/>
          <w:szCs w:val="20"/>
          <w:lang w:val="pt-BR"/>
        </w:rPr>
        <w:t xml:space="preserve">o artigo </w:t>
      </w:r>
      <w:r w:rsidR="0051102D" w:rsidRPr="00C91DB5">
        <w:rPr>
          <w:rFonts w:ascii="Cambria" w:hAnsi="Cambria"/>
          <w:sz w:val="20"/>
          <w:szCs w:val="20"/>
          <w:lang w:val="pt-BR"/>
        </w:rPr>
        <w:t xml:space="preserve">XXI </w:t>
      </w:r>
      <w:r w:rsidR="0079550E" w:rsidRPr="00C91DB5">
        <w:rPr>
          <w:rFonts w:ascii="Cambria" w:hAnsi="Cambria"/>
          <w:sz w:val="20"/>
          <w:szCs w:val="20"/>
          <w:lang w:val="pt-BR"/>
        </w:rPr>
        <w:t>da Declaração</w:t>
      </w:r>
      <w:r w:rsidR="0079550E" w:rsidRPr="006B4CE6">
        <w:rPr>
          <w:rFonts w:ascii="Cambria" w:hAnsi="Cambria"/>
          <w:sz w:val="20"/>
          <w:szCs w:val="20"/>
          <w:lang w:val="pt-BR"/>
        </w:rPr>
        <w:t xml:space="preserve"> Americana</w:t>
      </w:r>
      <w:r w:rsidR="00552CC1" w:rsidRPr="006B4CE6">
        <w:rPr>
          <w:rFonts w:ascii="Cambria" w:hAnsi="Cambria"/>
          <w:sz w:val="20"/>
          <w:szCs w:val="20"/>
          <w:lang w:val="pt-BR"/>
        </w:rPr>
        <w:t>.</w:t>
      </w:r>
      <w:proofErr w:type="gramStart"/>
      <w:r w:rsidR="0051102D" w:rsidRPr="006B4CE6">
        <w:rPr>
          <w:rStyle w:val="Refdenotaalpie"/>
          <w:rFonts w:ascii="Cambria" w:hAnsi="Cambria"/>
          <w:sz w:val="20"/>
          <w:szCs w:val="20"/>
          <w:lang w:val="pt-BR"/>
        </w:rPr>
        <w:footnoteReference w:id="298"/>
      </w:r>
      <w:proofErr w:type="gramEnd"/>
    </w:p>
    <w:p w:rsidR="00895DD2" w:rsidRPr="006B4CE6" w:rsidRDefault="00895DD2" w:rsidP="007B38D0">
      <w:pPr>
        <w:widowControl w:val="0"/>
        <w:ind w:right="-7"/>
        <w:jc w:val="both"/>
        <w:rPr>
          <w:rFonts w:ascii="Cambria" w:hAnsi="Cambria"/>
          <w:sz w:val="20"/>
          <w:szCs w:val="20"/>
          <w:lang w:val="pt-BR"/>
        </w:rPr>
      </w:pPr>
    </w:p>
    <w:p w:rsidR="00531CA7" w:rsidRPr="006B4CE6" w:rsidRDefault="00531CA7" w:rsidP="002F1E80">
      <w:pPr>
        <w:pStyle w:val="Ttulo2"/>
        <w:widowControl w:val="0"/>
        <w:ind w:left="720" w:firstLine="0"/>
        <w:rPr>
          <w:lang w:val="pt-BR"/>
        </w:rPr>
      </w:pPr>
      <w:bookmarkStart w:id="68" w:name="_Toc433275958"/>
      <w:bookmarkStart w:id="69" w:name="_Toc433285883"/>
      <w:bookmarkStart w:id="70" w:name="_Toc433292629"/>
      <w:r w:rsidRPr="006B4CE6">
        <w:rPr>
          <w:rFonts w:cs="Verdana"/>
          <w:lang w:val="pt-BR"/>
        </w:rPr>
        <w:t>A</w:t>
      </w:r>
      <w:r w:rsidR="00832574" w:rsidRPr="006B4CE6">
        <w:rPr>
          <w:rFonts w:cs="Verdana"/>
          <w:lang w:val="pt-BR"/>
        </w:rPr>
        <w:t xml:space="preserve">nálise da violação do artigo </w:t>
      </w:r>
      <w:r w:rsidR="0009117A" w:rsidRPr="006B4CE6">
        <w:rPr>
          <w:rFonts w:cs="Verdana"/>
          <w:lang w:val="pt-BR"/>
        </w:rPr>
        <w:t xml:space="preserve">XVIII </w:t>
      </w:r>
      <w:r w:rsidRPr="006B4CE6">
        <w:rPr>
          <w:rFonts w:cs="Verdana"/>
          <w:lang w:val="pt-BR"/>
        </w:rPr>
        <w:t>(</w:t>
      </w:r>
      <w:r w:rsidR="0009117A" w:rsidRPr="006B4CE6">
        <w:rPr>
          <w:rFonts w:cs="Verdana"/>
          <w:lang w:val="pt-BR"/>
        </w:rPr>
        <w:t>D</w:t>
      </w:r>
      <w:r w:rsidR="00C67CBF">
        <w:rPr>
          <w:rFonts w:cs="Verdana"/>
          <w:lang w:val="pt-BR"/>
        </w:rPr>
        <w:t xml:space="preserve">ireito </w:t>
      </w:r>
      <w:r w:rsidR="00C67CBF" w:rsidRPr="006B4CE6">
        <w:rPr>
          <w:lang w:val="pt-BR"/>
        </w:rPr>
        <w:t>à</w:t>
      </w:r>
      <w:r w:rsidR="00832574" w:rsidRPr="006B4CE6">
        <w:rPr>
          <w:rFonts w:cs="Verdana"/>
          <w:lang w:val="pt-BR"/>
        </w:rPr>
        <w:t xml:space="preserve"> </w:t>
      </w:r>
      <w:r w:rsidR="00E91391" w:rsidRPr="006B4CE6">
        <w:rPr>
          <w:rFonts w:cs="Verdana"/>
          <w:lang w:val="pt-BR"/>
        </w:rPr>
        <w:t>J</w:t>
      </w:r>
      <w:r w:rsidR="00832574" w:rsidRPr="006B4CE6">
        <w:rPr>
          <w:rFonts w:cs="Verdana"/>
          <w:lang w:val="pt-BR"/>
        </w:rPr>
        <w:t>ustiça</w:t>
      </w:r>
      <w:r w:rsidRPr="006B4CE6">
        <w:rPr>
          <w:rFonts w:cs="Verdana"/>
          <w:lang w:val="pt-BR"/>
        </w:rPr>
        <w:t xml:space="preserve">) </w:t>
      </w:r>
      <w:r w:rsidR="0079550E" w:rsidRPr="006B4CE6">
        <w:rPr>
          <w:rFonts w:cs="Verdana"/>
          <w:lang w:val="pt-BR"/>
        </w:rPr>
        <w:t>da Declaração Americana</w:t>
      </w:r>
      <w:r w:rsidRPr="006B4CE6">
        <w:rPr>
          <w:rFonts w:cs="Verdana"/>
          <w:lang w:val="pt-BR"/>
        </w:rPr>
        <w:t xml:space="preserve">, </w:t>
      </w:r>
      <w:r w:rsidR="00E771FD" w:rsidRPr="006B4CE6">
        <w:rPr>
          <w:rFonts w:cs="Verdana"/>
          <w:lang w:val="pt-BR"/>
        </w:rPr>
        <w:t>do</w:t>
      </w:r>
      <w:r w:rsidR="003130E1" w:rsidRPr="006B4CE6">
        <w:rPr>
          <w:rFonts w:cs="Verdana"/>
          <w:lang w:val="pt-BR"/>
        </w:rPr>
        <w:t>s</w:t>
      </w:r>
      <w:r w:rsidR="00E771FD" w:rsidRPr="006B4CE6">
        <w:rPr>
          <w:rFonts w:cs="Verdana"/>
          <w:lang w:val="pt-BR"/>
        </w:rPr>
        <w:t xml:space="preserve"> </w:t>
      </w:r>
      <w:r w:rsidR="0009117A" w:rsidRPr="006B4CE6">
        <w:rPr>
          <w:lang w:val="pt-BR"/>
        </w:rPr>
        <w:t>Art</w:t>
      </w:r>
      <w:r w:rsidR="00832574" w:rsidRPr="006B4CE6">
        <w:rPr>
          <w:lang w:val="pt-BR"/>
        </w:rPr>
        <w:t>igo</w:t>
      </w:r>
      <w:r w:rsidR="003130E1" w:rsidRPr="006B4CE6">
        <w:rPr>
          <w:lang w:val="pt-BR"/>
        </w:rPr>
        <w:t xml:space="preserve">s </w:t>
      </w:r>
      <w:proofErr w:type="gramStart"/>
      <w:r w:rsidR="003130E1" w:rsidRPr="006B4CE6">
        <w:rPr>
          <w:lang w:val="pt-BR"/>
        </w:rPr>
        <w:t>8</w:t>
      </w:r>
      <w:proofErr w:type="gramEnd"/>
      <w:r w:rsidR="0009117A" w:rsidRPr="006B4CE6">
        <w:rPr>
          <w:lang w:val="pt-BR"/>
        </w:rPr>
        <w:t xml:space="preserve"> (</w:t>
      </w:r>
      <w:r w:rsidR="00832574" w:rsidRPr="006B4CE6">
        <w:rPr>
          <w:lang w:val="pt-BR"/>
        </w:rPr>
        <w:t xml:space="preserve">Garantias </w:t>
      </w:r>
      <w:r w:rsidR="00E91391" w:rsidRPr="006B4CE6">
        <w:rPr>
          <w:lang w:val="pt-BR"/>
        </w:rPr>
        <w:t>J</w:t>
      </w:r>
      <w:r w:rsidR="00832574" w:rsidRPr="006B4CE6">
        <w:rPr>
          <w:lang w:val="pt-BR"/>
        </w:rPr>
        <w:t>udiciais</w:t>
      </w:r>
      <w:r w:rsidRPr="006B4CE6">
        <w:rPr>
          <w:lang w:val="pt-BR"/>
        </w:rPr>
        <w:t xml:space="preserve">) </w:t>
      </w:r>
      <w:r w:rsidR="00832574" w:rsidRPr="006B4CE6">
        <w:rPr>
          <w:lang w:val="pt-BR"/>
        </w:rPr>
        <w:t xml:space="preserve">e </w:t>
      </w:r>
      <w:r w:rsidR="0009117A" w:rsidRPr="006B4CE6">
        <w:rPr>
          <w:lang w:val="pt-BR"/>
        </w:rPr>
        <w:t xml:space="preserve">25 </w:t>
      </w:r>
      <w:r w:rsidRPr="006B4CE6">
        <w:rPr>
          <w:lang w:val="pt-BR"/>
        </w:rPr>
        <w:t>(</w:t>
      </w:r>
      <w:r w:rsidR="0009117A" w:rsidRPr="006B4CE6">
        <w:rPr>
          <w:lang w:val="pt-BR"/>
        </w:rPr>
        <w:t>P</w:t>
      </w:r>
      <w:r w:rsidR="00832574" w:rsidRPr="006B4CE6">
        <w:rPr>
          <w:lang w:val="pt-BR"/>
        </w:rPr>
        <w:t xml:space="preserve">roteção </w:t>
      </w:r>
      <w:r w:rsidR="003130E1" w:rsidRPr="006B4CE6">
        <w:rPr>
          <w:lang w:val="pt-BR"/>
        </w:rPr>
        <w:t>J</w:t>
      </w:r>
      <w:r w:rsidR="00832574" w:rsidRPr="006B4CE6">
        <w:rPr>
          <w:lang w:val="pt-BR"/>
        </w:rPr>
        <w:t>udicial</w:t>
      </w:r>
      <w:r w:rsidR="0009117A" w:rsidRPr="006B4CE6">
        <w:rPr>
          <w:lang w:val="pt-BR"/>
        </w:rPr>
        <w:t xml:space="preserve">) </w:t>
      </w:r>
      <w:r w:rsidR="00832574" w:rsidRPr="006B4CE6">
        <w:rPr>
          <w:lang w:val="pt-BR"/>
        </w:rPr>
        <w:t>da Convenção</w:t>
      </w:r>
      <w:r w:rsidR="00E91391" w:rsidRPr="006B4CE6">
        <w:rPr>
          <w:lang w:val="pt-BR"/>
        </w:rPr>
        <w:t xml:space="preserve"> Americana</w:t>
      </w:r>
      <w:r w:rsidR="00832574" w:rsidRPr="006B4CE6">
        <w:rPr>
          <w:lang w:val="pt-BR"/>
        </w:rPr>
        <w:t xml:space="preserve">, em relação </w:t>
      </w:r>
      <w:r w:rsidR="00E771FD" w:rsidRPr="006B4CE6">
        <w:rPr>
          <w:lang w:val="pt-BR"/>
        </w:rPr>
        <w:t>a</w:t>
      </w:r>
      <w:r w:rsidR="00547263" w:rsidRPr="006B4CE6">
        <w:rPr>
          <w:lang w:val="pt-BR"/>
        </w:rPr>
        <w:t xml:space="preserve">o Artigo 1.1 </w:t>
      </w:r>
      <w:r w:rsidR="0009117A" w:rsidRPr="006B4CE6">
        <w:rPr>
          <w:lang w:val="pt-BR"/>
        </w:rPr>
        <w:t>(O</w:t>
      </w:r>
      <w:r w:rsidR="00547263" w:rsidRPr="006B4CE6">
        <w:rPr>
          <w:lang w:val="pt-BR"/>
        </w:rPr>
        <w:t>brigação de respeitar os direitos</w:t>
      </w:r>
      <w:r w:rsidR="0009117A" w:rsidRPr="006B4CE6">
        <w:rPr>
          <w:lang w:val="pt-BR"/>
        </w:rPr>
        <w:t>)</w:t>
      </w:r>
      <w:r w:rsidRPr="006B4CE6">
        <w:rPr>
          <w:lang w:val="pt-BR"/>
        </w:rPr>
        <w:t xml:space="preserve"> </w:t>
      </w:r>
      <w:r w:rsidR="00547263" w:rsidRPr="006B4CE6">
        <w:rPr>
          <w:lang w:val="pt-BR"/>
        </w:rPr>
        <w:t xml:space="preserve">e o Artigo </w:t>
      </w:r>
      <w:r w:rsidR="0009117A" w:rsidRPr="006B4CE6">
        <w:rPr>
          <w:lang w:val="pt-BR"/>
        </w:rPr>
        <w:t>2 (</w:t>
      </w:r>
      <w:r w:rsidR="00547263" w:rsidRPr="006B4CE6">
        <w:rPr>
          <w:lang w:val="pt-BR"/>
        </w:rPr>
        <w:t>Dever de adotar disposições de direito interno</w:t>
      </w:r>
      <w:r w:rsidR="0009117A" w:rsidRPr="006B4CE6">
        <w:rPr>
          <w:lang w:val="pt-BR"/>
        </w:rPr>
        <w:t xml:space="preserve">) </w:t>
      </w:r>
      <w:r w:rsidR="00547263" w:rsidRPr="006B4CE6">
        <w:rPr>
          <w:lang w:val="pt-BR"/>
        </w:rPr>
        <w:t xml:space="preserve">deste instrumento e Artigos </w:t>
      </w:r>
      <w:r w:rsidRPr="006B4CE6">
        <w:rPr>
          <w:lang w:val="pt-BR"/>
        </w:rPr>
        <w:t xml:space="preserve">1, 6 </w:t>
      </w:r>
      <w:r w:rsidR="00547263" w:rsidRPr="006B4CE6">
        <w:rPr>
          <w:lang w:val="pt-BR"/>
        </w:rPr>
        <w:t>e</w:t>
      </w:r>
      <w:r w:rsidRPr="006B4CE6">
        <w:rPr>
          <w:lang w:val="pt-BR"/>
        </w:rPr>
        <w:t xml:space="preserve"> 8 d</w:t>
      </w:r>
      <w:r w:rsidR="00547263" w:rsidRPr="006B4CE6">
        <w:rPr>
          <w:lang w:val="pt-BR"/>
        </w:rPr>
        <w:t xml:space="preserve">a Convenção Interamericana para Prevenir e Punir a </w:t>
      </w:r>
      <w:r w:rsidRPr="006B4CE6">
        <w:rPr>
          <w:lang w:val="pt-BR"/>
        </w:rPr>
        <w:t>Tortura</w:t>
      </w:r>
      <w:bookmarkEnd w:id="68"/>
      <w:bookmarkEnd w:id="69"/>
      <w:bookmarkEnd w:id="70"/>
    </w:p>
    <w:p w:rsidR="00531CA7" w:rsidRPr="006B4CE6" w:rsidRDefault="00531CA7" w:rsidP="007B38D0">
      <w:pPr>
        <w:pStyle w:val="Prrafodelista"/>
        <w:widowControl w:val="0"/>
        <w:jc w:val="both"/>
        <w:rPr>
          <w:rFonts w:ascii="Cambria" w:hAnsi="Cambria"/>
          <w:b/>
          <w:bCs/>
          <w:sz w:val="20"/>
          <w:szCs w:val="20"/>
          <w:lang w:val="pt-BR"/>
        </w:rPr>
      </w:pPr>
    </w:p>
    <w:p w:rsidR="00531CA7" w:rsidRPr="006B4CE6" w:rsidRDefault="00E771F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Neste capítulo, a CIDH analisará a responsabilidade internacional do Estado pelas ações </w:t>
      </w:r>
      <w:r w:rsidR="007C2F49" w:rsidRPr="006B4CE6">
        <w:rPr>
          <w:rFonts w:ascii="Cambria" w:hAnsi="Cambria"/>
          <w:sz w:val="20"/>
          <w:szCs w:val="20"/>
          <w:lang w:val="pt-BR"/>
        </w:rPr>
        <w:t>relativa</w:t>
      </w:r>
      <w:r w:rsidRPr="006B4CE6">
        <w:rPr>
          <w:rFonts w:ascii="Cambria" w:hAnsi="Cambria"/>
          <w:sz w:val="20"/>
          <w:szCs w:val="20"/>
          <w:lang w:val="pt-BR"/>
        </w:rPr>
        <w:t xml:space="preserve">s à investigação da tortura e execução do jornalista Vladimir Herzog e o acesso à justiça pelos seus familiares. Como se </w:t>
      </w:r>
      <w:proofErr w:type="gramStart"/>
      <w:r w:rsidRPr="006B4CE6">
        <w:rPr>
          <w:rFonts w:ascii="Cambria" w:hAnsi="Cambria"/>
          <w:sz w:val="20"/>
          <w:szCs w:val="20"/>
          <w:lang w:val="pt-BR"/>
        </w:rPr>
        <w:t>afirmou,</w:t>
      </w:r>
      <w:proofErr w:type="gramEnd"/>
      <w:r w:rsidRPr="006B4CE6">
        <w:rPr>
          <w:rFonts w:ascii="Cambria" w:hAnsi="Cambria"/>
          <w:sz w:val="20"/>
          <w:szCs w:val="20"/>
          <w:lang w:val="pt-BR"/>
        </w:rPr>
        <w:t xml:space="preserve"> </w:t>
      </w:r>
      <w:r w:rsidR="00353AC8">
        <w:rPr>
          <w:rFonts w:ascii="Cambria" w:hAnsi="Cambria"/>
          <w:sz w:val="20"/>
          <w:szCs w:val="20"/>
          <w:lang w:val="pt-BR"/>
        </w:rPr>
        <w:t>esta análise</w:t>
      </w:r>
      <w:r w:rsidRPr="006B4CE6">
        <w:rPr>
          <w:rFonts w:ascii="Cambria" w:hAnsi="Cambria"/>
          <w:sz w:val="20"/>
          <w:szCs w:val="20"/>
          <w:lang w:val="pt-BR"/>
        </w:rPr>
        <w:t xml:space="preserve"> </w:t>
      </w:r>
      <w:r w:rsidR="007C2F49" w:rsidRPr="006B4CE6">
        <w:rPr>
          <w:rFonts w:ascii="Cambria" w:hAnsi="Cambria"/>
          <w:sz w:val="20"/>
          <w:szCs w:val="20"/>
          <w:lang w:val="pt-BR"/>
        </w:rPr>
        <w:t xml:space="preserve">examina fatos ocorridos antes </w:t>
      </w:r>
      <w:r w:rsidR="00634A7F" w:rsidRPr="006B4CE6">
        <w:rPr>
          <w:rFonts w:ascii="Cambria" w:hAnsi="Cambria"/>
          <w:sz w:val="20"/>
          <w:szCs w:val="20"/>
          <w:lang w:val="pt-BR"/>
        </w:rPr>
        <w:t xml:space="preserve">do Brasil ratificar a </w:t>
      </w:r>
      <w:r w:rsidR="007C2F49" w:rsidRPr="006B4CE6">
        <w:rPr>
          <w:rFonts w:ascii="Cambria" w:hAnsi="Cambria"/>
          <w:sz w:val="20"/>
          <w:szCs w:val="20"/>
          <w:lang w:val="pt-BR"/>
        </w:rPr>
        <w:t>Conve</w:t>
      </w:r>
      <w:r w:rsidR="00ED25FA" w:rsidRPr="006B4CE6">
        <w:rPr>
          <w:rFonts w:ascii="Cambria" w:hAnsi="Cambria"/>
          <w:sz w:val="20"/>
          <w:szCs w:val="20"/>
          <w:lang w:val="pt-BR"/>
        </w:rPr>
        <w:t>nção Americana</w:t>
      </w:r>
      <w:r w:rsidR="00531CA7" w:rsidRPr="006B4CE6">
        <w:rPr>
          <w:rFonts w:ascii="Cambria" w:hAnsi="Cambria"/>
          <w:sz w:val="20"/>
          <w:szCs w:val="20"/>
          <w:lang w:val="pt-BR"/>
        </w:rPr>
        <w:t xml:space="preserve"> </w:t>
      </w:r>
      <w:r w:rsidR="007C2F49" w:rsidRPr="006B4CE6">
        <w:rPr>
          <w:rFonts w:ascii="Cambria" w:hAnsi="Cambria"/>
          <w:sz w:val="20"/>
          <w:szCs w:val="20"/>
          <w:lang w:val="pt-BR"/>
        </w:rPr>
        <w:t>e a Convenção Interamericana para Prevenir e Punir a Tortura</w:t>
      </w:r>
      <w:r w:rsidR="00531CA7" w:rsidRPr="006B4CE6">
        <w:rPr>
          <w:rFonts w:ascii="Cambria" w:hAnsi="Cambria"/>
          <w:sz w:val="20"/>
          <w:szCs w:val="20"/>
          <w:lang w:val="pt-BR"/>
        </w:rPr>
        <w:t>.</w:t>
      </w:r>
      <w:r w:rsidR="00634A7F" w:rsidRPr="006B4CE6">
        <w:rPr>
          <w:rFonts w:ascii="Cambria" w:hAnsi="Cambria"/>
          <w:sz w:val="20"/>
          <w:szCs w:val="20"/>
          <w:lang w:val="pt-BR"/>
        </w:rPr>
        <w:t xml:space="preserve"> Por esse motivo, a fonte de direito aplicável a alguns desses fatos é a </w:t>
      </w:r>
      <w:r w:rsidR="0079550E" w:rsidRPr="006B4CE6">
        <w:rPr>
          <w:rFonts w:ascii="Cambria" w:hAnsi="Cambria"/>
          <w:sz w:val="20"/>
          <w:szCs w:val="20"/>
          <w:lang w:val="pt-BR"/>
        </w:rPr>
        <w:t>Declaração Americana</w:t>
      </w:r>
      <w:r w:rsidR="00531CA7" w:rsidRPr="006B4CE6">
        <w:rPr>
          <w:rFonts w:ascii="Cambria" w:hAnsi="Cambria"/>
          <w:sz w:val="20"/>
          <w:szCs w:val="20"/>
          <w:lang w:val="pt-BR"/>
        </w:rPr>
        <w:t xml:space="preserve">. A partir de 20 </w:t>
      </w:r>
      <w:r w:rsidR="009F32C0" w:rsidRPr="006B4CE6">
        <w:rPr>
          <w:rFonts w:ascii="Cambria" w:hAnsi="Cambria"/>
          <w:sz w:val="20"/>
          <w:szCs w:val="20"/>
          <w:lang w:val="pt-BR"/>
        </w:rPr>
        <w:t xml:space="preserve">de julho de </w:t>
      </w:r>
      <w:r w:rsidR="00531CA7" w:rsidRPr="006B4CE6">
        <w:rPr>
          <w:rFonts w:ascii="Cambria" w:hAnsi="Cambria"/>
          <w:sz w:val="20"/>
          <w:szCs w:val="20"/>
          <w:lang w:val="pt-BR"/>
        </w:rPr>
        <w:t>1989</w:t>
      </w:r>
      <w:r w:rsidR="008C73B6" w:rsidRPr="006B4CE6">
        <w:rPr>
          <w:rFonts w:ascii="Cambria" w:hAnsi="Cambria"/>
          <w:sz w:val="20"/>
          <w:szCs w:val="20"/>
          <w:lang w:val="pt-BR"/>
        </w:rPr>
        <w:t xml:space="preserve"> e de </w:t>
      </w:r>
      <w:r w:rsidR="00531CA7" w:rsidRPr="006B4CE6">
        <w:rPr>
          <w:rFonts w:ascii="Cambria" w:hAnsi="Cambria"/>
          <w:sz w:val="20"/>
          <w:szCs w:val="20"/>
          <w:lang w:val="pt-BR"/>
        </w:rPr>
        <w:t xml:space="preserve">25 </w:t>
      </w:r>
      <w:r w:rsidR="009F32C0" w:rsidRPr="006B4CE6">
        <w:rPr>
          <w:rFonts w:ascii="Cambria" w:hAnsi="Cambria"/>
          <w:sz w:val="20"/>
          <w:szCs w:val="20"/>
          <w:lang w:val="pt-BR"/>
        </w:rPr>
        <w:t xml:space="preserve">de setembro de </w:t>
      </w:r>
      <w:r w:rsidR="00531CA7" w:rsidRPr="006B4CE6">
        <w:rPr>
          <w:rFonts w:ascii="Cambria" w:hAnsi="Cambria"/>
          <w:sz w:val="20"/>
          <w:szCs w:val="20"/>
          <w:lang w:val="pt-BR"/>
        </w:rPr>
        <w:t xml:space="preserve">1992, </w:t>
      </w:r>
      <w:r w:rsidR="008C73B6" w:rsidRPr="006B4CE6">
        <w:rPr>
          <w:rFonts w:ascii="Cambria" w:hAnsi="Cambria"/>
          <w:sz w:val="20"/>
          <w:szCs w:val="20"/>
          <w:lang w:val="pt-BR"/>
        </w:rPr>
        <w:t xml:space="preserve">e conforme adequado, o exame será feito </w:t>
      </w:r>
      <w:r w:rsidR="00353AC8">
        <w:rPr>
          <w:rFonts w:ascii="Cambria" w:hAnsi="Cambria"/>
          <w:sz w:val="20"/>
          <w:szCs w:val="20"/>
          <w:lang w:val="pt-BR"/>
        </w:rPr>
        <w:t>à luz d</w:t>
      </w:r>
      <w:r w:rsidR="008C73B6" w:rsidRPr="006B4CE6">
        <w:rPr>
          <w:rFonts w:ascii="Cambria" w:hAnsi="Cambria"/>
          <w:sz w:val="20"/>
          <w:szCs w:val="20"/>
          <w:lang w:val="pt-BR"/>
        </w:rPr>
        <w:t xml:space="preserve">a </w:t>
      </w:r>
      <w:r w:rsidR="00ED25FA" w:rsidRPr="006B4CE6">
        <w:rPr>
          <w:rFonts w:ascii="Cambria" w:hAnsi="Cambria"/>
          <w:sz w:val="20"/>
          <w:szCs w:val="20"/>
          <w:lang w:val="pt-BR"/>
        </w:rPr>
        <w:t>Convenção Americana</w:t>
      </w:r>
      <w:r w:rsidR="00531CA7" w:rsidRPr="006B4CE6">
        <w:rPr>
          <w:rFonts w:ascii="Cambria" w:hAnsi="Cambria"/>
          <w:sz w:val="20"/>
          <w:szCs w:val="20"/>
          <w:lang w:val="pt-BR"/>
        </w:rPr>
        <w:t xml:space="preserve"> </w:t>
      </w:r>
      <w:r w:rsidR="008C73B6" w:rsidRPr="006B4CE6">
        <w:rPr>
          <w:rFonts w:ascii="Cambria" w:hAnsi="Cambria"/>
          <w:sz w:val="20"/>
          <w:szCs w:val="20"/>
          <w:lang w:val="pt-BR"/>
        </w:rPr>
        <w:t>e da</w:t>
      </w:r>
      <w:r w:rsidR="00531CA7" w:rsidRPr="006B4CE6">
        <w:rPr>
          <w:rFonts w:ascii="Cambria" w:hAnsi="Cambria"/>
          <w:sz w:val="20"/>
          <w:szCs w:val="20"/>
          <w:lang w:val="pt-BR"/>
        </w:rPr>
        <w:t xml:space="preserve"> </w:t>
      </w:r>
      <w:r w:rsidR="007C2F49" w:rsidRPr="006B4CE6">
        <w:rPr>
          <w:rFonts w:ascii="Cambria" w:hAnsi="Cambria"/>
          <w:sz w:val="20"/>
          <w:szCs w:val="20"/>
          <w:lang w:val="pt-BR"/>
        </w:rPr>
        <w:t>Convenção Interamericana para Prevenir e Punir a Tortura</w:t>
      </w:r>
      <w:r w:rsidR="00531CA7" w:rsidRPr="006B4CE6">
        <w:rPr>
          <w:rFonts w:ascii="Cambria" w:hAnsi="Cambria"/>
          <w:sz w:val="20"/>
          <w:szCs w:val="20"/>
          <w:lang w:val="pt-BR"/>
        </w:rPr>
        <w:t>.</w:t>
      </w:r>
    </w:p>
    <w:p w:rsidR="00531CA7" w:rsidRPr="006B4CE6" w:rsidRDefault="00531CA7" w:rsidP="007B38D0">
      <w:pPr>
        <w:widowControl w:val="0"/>
        <w:ind w:right="-7"/>
        <w:jc w:val="both"/>
        <w:rPr>
          <w:rFonts w:ascii="Cambria" w:hAnsi="Cambria"/>
          <w:sz w:val="20"/>
          <w:szCs w:val="20"/>
          <w:lang w:val="pt-BR"/>
        </w:rPr>
      </w:pPr>
    </w:p>
    <w:p w:rsidR="00531CA7" w:rsidRPr="006B4CE6" w:rsidRDefault="00AF39A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Nesse sentido, a seguir, a CIDH examinará as alegadas violações de direitos humanos ligadas às seguintes atuações no âmbito interno: i) a investigação da polícia militar a respeito da morte de Vladimir Herzog; </w:t>
      </w:r>
      <w:proofErr w:type="gramStart"/>
      <w:r w:rsidRPr="006B4CE6">
        <w:rPr>
          <w:rFonts w:ascii="Cambria" w:hAnsi="Cambria"/>
          <w:sz w:val="20"/>
          <w:szCs w:val="20"/>
          <w:lang w:val="pt-BR"/>
        </w:rPr>
        <w:t>ii</w:t>
      </w:r>
      <w:proofErr w:type="gramEnd"/>
      <w:r w:rsidRPr="006B4CE6">
        <w:rPr>
          <w:rFonts w:ascii="Cambria" w:hAnsi="Cambria"/>
          <w:sz w:val="20"/>
          <w:szCs w:val="20"/>
          <w:lang w:val="pt-BR"/>
        </w:rPr>
        <w:t xml:space="preserve">) o trâmite da ação declaratória de natureza civil </w:t>
      </w:r>
      <w:r w:rsidR="002E3008">
        <w:rPr>
          <w:rFonts w:ascii="Cambria" w:hAnsi="Cambria"/>
          <w:sz w:val="20"/>
          <w:szCs w:val="20"/>
          <w:lang w:val="pt-BR"/>
        </w:rPr>
        <w:t>n</w:t>
      </w:r>
      <w:r w:rsidRPr="006B4CE6">
        <w:rPr>
          <w:rFonts w:ascii="Cambria" w:hAnsi="Cambria"/>
          <w:sz w:val="20"/>
          <w:szCs w:val="20"/>
          <w:lang w:val="pt-BR"/>
        </w:rPr>
        <w:t>a Justiça Federal de São Paulo; e iii) a investigação penal na jurisdição ordinária pela prisão arbitrária, tortura e morte do jornalista</w:t>
      </w:r>
      <w:r w:rsidRPr="006B4CE6">
        <w:rPr>
          <w:rFonts w:ascii="Cambria" w:hAnsi="Cambria"/>
          <w:bCs/>
          <w:sz w:val="20"/>
          <w:szCs w:val="20"/>
          <w:lang w:val="pt-BR"/>
        </w:rPr>
        <w:t>.</w:t>
      </w:r>
    </w:p>
    <w:p w:rsidR="00531CA7" w:rsidRPr="006B4CE6" w:rsidRDefault="00531CA7" w:rsidP="002F1E80">
      <w:pPr>
        <w:pStyle w:val="Ttulo4"/>
        <w:keepNext w:val="0"/>
        <w:widowControl w:val="0"/>
        <w:numPr>
          <w:ilvl w:val="0"/>
          <w:numId w:val="65"/>
        </w:numPr>
        <w:ind w:left="720" w:firstLine="180"/>
        <w:rPr>
          <w:rFonts w:ascii="Cambria" w:hAnsi="Cambria"/>
          <w:sz w:val="20"/>
          <w:lang w:val="pt-BR"/>
        </w:rPr>
      </w:pPr>
      <w:bookmarkStart w:id="71" w:name="_Toc433275959"/>
      <w:bookmarkStart w:id="72" w:name="_Toc433285884"/>
      <w:bookmarkStart w:id="73" w:name="_Toc433292630"/>
      <w:r w:rsidRPr="006B4CE6">
        <w:rPr>
          <w:rFonts w:ascii="Cambria" w:hAnsi="Cambria"/>
          <w:sz w:val="20"/>
          <w:lang w:val="pt-BR"/>
        </w:rPr>
        <w:t>I</w:t>
      </w:r>
      <w:r w:rsidR="00AF39A4" w:rsidRPr="006B4CE6">
        <w:rPr>
          <w:rFonts w:ascii="Cambria" w:hAnsi="Cambria"/>
          <w:sz w:val="20"/>
          <w:lang w:val="pt-BR"/>
        </w:rPr>
        <w:t xml:space="preserve">nvestigação da Polícia Militar sobre a morte de </w:t>
      </w:r>
      <w:r w:rsidRPr="006B4CE6">
        <w:rPr>
          <w:rFonts w:ascii="Cambria" w:hAnsi="Cambria"/>
          <w:sz w:val="20"/>
          <w:lang w:val="pt-BR"/>
        </w:rPr>
        <w:t>Vladimir Herzog</w:t>
      </w:r>
      <w:bookmarkEnd w:id="71"/>
      <w:bookmarkEnd w:id="72"/>
      <w:bookmarkEnd w:id="73"/>
    </w:p>
    <w:p w:rsidR="00531CA7" w:rsidRPr="006B4CE6" w:rsidRDefault="00531CA7" w:rsidP="007B38D0">
      <w:pPr>
        <w:widowControl w:val="0"/>
        <w:ind w:right="-7"/>
        <w:jc w:val="both"/>
        <w:rPr>
          <w:rFonts w:ascii="Cambria" w:hAnsi="Cambria"/>
          <w:b/>
          <w:i/>
          <w:sz w:val="20"/>
          <w:szCs w:val="20"/>
          <w:lang w:val="pt-BR"/>
        </w:rPr>
      </w:pPr>
    </w:p>
    <w:p w:rsidR="00531CA7" w:rsidRPr="006B4CE6" w:rsidRDefault="00AF39A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cs="Arial"/>
          <w:sz w:val="20"/>
          <w:szCs w:val="20"/>
          <w:lang w:val="pt-BR"/>
        </w:rPr>
        <w:t xml:space="preserve">A </w:t>
      </w:r>
      <w:r w:rsidR="00531CA7" w:rsidRPr="006B4CE6">
        <w:rPr>
          <w:rFonts w:ascii="Cambria" w:hAnsi="Cambria" w:cs="Arial"/>
          <w:sz w:val="20"/>
          <w:szCs w:val="20"/>
          <w:lang w:val="pt-BR"/>
        </w:rPr>
        <w:t xml:space="preserve">CIDH </w:t>
      </w:r>
      <w:r w:rsidRPr="006B4CE6">
        <w:rPr>
          <w:rFonts w:ascii="Cambria" w:hAnsi="Cambria" w:cs="Arial"/>
          <w:sz w:val="20"/>
          <w:szCs w:val="20"/>
          <w:lang w:val="pt-BR"/>
        </w:rPr>
        <w:t xml:space="preserve">apontou que o Estado </w:t>
      </w:r>
      <w:r w:rsidR="006532FB" w:rsidRPr="006B4CE6">
        <w:rPr>
          <w:rFonts w:ascii="Cambria" w:hAnsi="Cambria" w:cs="Arial"/>
          <w:sz w:val="20"/>
          <w:szCs w:val="20"/>
          <w:lang w:val="pt-BR"/>
        </w:rPr>
        <w:t xml:space="preserve">não </w:t>
      </w:r>
      <w:r w:rsidRPr="006B4CE6">
        <w:rPr>
          <w:rFonts w:ascii="Cambria" w:hAnsi="Cambria" w:cs="Arial"/>
          <w:sz w:val="20"/>
          <w:szCs w:val="20"/>
          <w:lang w:val="pt-BR"/>
        </w:rPr>
        <w:t xml:space="preserve">é </w:t>
      </w:r>
      <w:r w:rsidR="006532FB" w:rsidRPr="006B4CE6">
        <w:rPr>
          <w:rFonts w:ascii="Cambria" w:hAnsi="Cambria" w:cs="Arial"/>
          <w:sz w:val="20"/>
          <w:szCs w:val="20"/>
          <w:lang w:val="pt-BR"/>
        </w:rPr>
        <w:t xml:space="preserve">apenas </w:t>
      </w:r>
      <w:r w:rsidR="00BF1BC0" w:rsidRPr="006B4CE6">
        <w:rPr>
          <w:rFonts w:ascii="Cambria" w:hAnsi="Cambria" w:cs="Arial"/>
          <w:sz w:val="20"/>
          <w:szCs w:val="20"/>
          <w:lang w:val="pt-BR"/>
        </w:rPr>
        <w:t>responsável por respeitar e garantir o exercício dos direitos de uma pessoa privada da liberdade.</w:t>
      </w:r>
      <w:r w:rsidR="006532FB" w:rsidRPr="006B4CE6">
        <w:rPr>
          <w:rFonts w:ascii="Cambria" w:hAnsi="Cambria" w:cs="Arial"/>
          <w:sz w:val="20"/>
          <w:szCs w:val="20"/>
          <w:lang w:val="pt-BR"/>
        </w:rPr>
        <w:t xml:space="preserve"> </w:t>
      </w:r>
      <w:r w:rsidR="00BF1BC0" w:rsidRPr="006B4CE6">
        <w:rPr>
          <w:rFonts w:ascii="Cambria" w:hAnsi="Cambria" w:cs="Arial"/>
          <w:sz w:val="20"/>
          <w:szCs w:val="20"/>
          <w:lang w:val="pt-BR"/>
        </w:rPr>
        <w:t>Em sua condição de garante, ele está igualmente obrigado a prover informações fidedignas e todas as provas rela</w:t>
      </w:r>
      <w:r w:rsidR="00345C19" w:rsidRPr="006B4CE6">
        <w:rPr>
          <w:rFonts w:ascii="Cambria" w:hAnsi="Cambria" w:cs="Arial"/>
          <w:sz w:val="20"/>
          <w:szCs w:val="20"/>
          <w:lang w:val="pt-BR"/>
        </w:rPr>
        <w:t>tivas</w:t>
      </w:r>
      <w:r w:rsidR="00BF1BC0" w:rsidRPr="006B4CE6">
        <w:rPr>
          <w:rFonts w:ascii="Cambria" w:hAnsi="Cambria" w:cs="Arial"/>
          <w:sz w:val="20"/>
          <w:szCs w:val="20"/>
          <w:lang w:val="pt-BR"/>
        </w:rPr>
        <w:t xml:space="preserve"> ao que acontece com a pessoa </w:t>
      </w:r>
      <w:r w:rsidR="00FF2A0A">
        <w:rPr>
          <w:rFonts w:ascii="Cambria" w:hAnsi="Cambria" w:cs="Arial"/>
          <w:sz w:val="20"/>
          <w:szCs w:val="20"/>
          <w:lang w:val="pt-BR"/>
        </w:rPr>
        <w:t>detida</w:t>
      </w:r>
      <w:r w:rsidR="00BF1BC0" w:rsidRPr="006B4CE6">
        <w:rPr>
          <w:rFonts w:ascii="Cambria" w:hAnsi="Cambria" w:cs="Arial"/>
          <w:sz w:val="20"/>
          <w:szCs w:val="20"/>
          <w:lang w:val="pt-BR"/>
        </w:rPr>
        <w:t xml:space="preserve"> sob </w:t>
      </w:r>
      <w:r w:rsidR="00FF2A0A">
        <w:rPr>
          <w:rFonts w:ascii="Cambria" w:hAnsi="Cambria" w:cs="Arial"/>
          <w:sz w:val="20"/>
          <w:szCs w:val="20"/>
          <w:lang w:val="pt-BR"/>
        </w:rPr>
        <w:t xml:space="preserve">sua </w:t>
      </w:r>
      <w:r w:rsidR="00BF1BC0" w:rsidRPr="006B4CE6">
        <w:rPr>
          <w:rFonts w:ascii="Cambria" w:hAnsi="Cambria" w:cs="Arial"/>
          <w:sz w:val="20"/>
          <w:szCs w:val="20"/>
          <w:lang w:val="pt-BR"/>
        </w:rPr>
        <w:t xml:space="preserve">custódia. </w:t>
      </w:r>
      <w:r w:rsidR="00345C19" w:rsidRPr="006B4CE6">
        <w:rPr>
          <w:rFonts w:ascii="Cambria" w:hAnsi="Cambria" w:cs="Arial"/>
          <w:sz w:val="20"/>
          <w:szCs w:val="20"/>
          <w:lang w:val="pt-BR"/>
        </w:rPr>
        <w:t xml:space="preserve">Este dever se deriva da obrigação geral, a cargo dos Estados, de garantir o livre e pleno exercício dos direitos reconhecidos na Declaração Americana, bem como o direito das vítimas de violações de direitos humanos, ou seus familiares, a contar com amplas possibilidades de ser ouvidos e atuar nos respectivos processos, tanto </w:t>
      </w:r>
      <w:r w:rsidR="00EA226A" w:rsidRPr="006B4CE6">
        <w:rPr>
          <w:rFonts w:ascii="Cambria" w:hAnsi="Cambria" w:cs="Arial"/>
          <w:sz w:val="20"/>
          <w:szCs w:val="20"/>
          <w:lang w:val="pt-BR"/>
        </w:rPr>
        <w:t>na</w:t>
      </w:r>
      <w:r w:rsidR="00345C19" w:rsidRPr="006B4CE6">
        <w:rPr>
          <w:rFonts w:ascii="Cambria" w:hAnsi="Cambria" w:cs="Arial"/>
          <w:sz w:val="20"/>
          <w:szCs w:val="20"/>
          <w:lang w:val="pt-BR"/>
        </w:rPr>
        <w:t xml:space="preserve"> busca </w:t>
      </w:r>
      <w:r w:rsidR="00EA226A" w:rsidRPr="006B4CE6">
        <w:rPr>
          <w:rFonts w:ascii="Cambria" w:hAnsi="Cambria" w:cs="Arial"/>
          <w:sz w:val="20"/>
          <w:szCs w:val="20"/>
          <w:lang w:val="pt-BR"/>
        </w:rPr>
        <w:t>pel</w:t>
      </w:r>
      <w:r w:rsidR="00345C19" w:rsidRPr="006B4CE6">
        <w:rPr>
          <w:rFonts w:ascii="Cambria" w:hAnsi="Cambria" w:cs="Arial"/>
          <w:sz w:val="20"/>
          <w:szCs w:val="20"/>
          <w:lang w:val="pt-BR"/>
        </w:rPr>
        <w:t xml:space="preserve">o esclarecimento dos fatos e da punição dos responsáveis, quanto </w:t>
      </w:r>
      <w:r w:rsidR="00EA226A" w:rsidRPr="006B4CE6">
        <w:rPr>
          <w:rFonts w:ascii="Cambria" w:hAnsi="Cambria" w:cs="Arial"/>
          <w:sz w:val="20"/>
          <w:szCs w:val="20"/>
          <w:lang w:val="pt-BR"/>
        </w:rPr>
        <w:t xml:space="preserve">no </w:t>
      </w:r>
      <w:r w:rsidR="00345C19" w:rsidRPr="006B4CE6">
        <w:rPr>
          <w:rFonts w:ascii="Cambria" w:hAnsi="Cambria" w:cs="Arial"/>
          <w:sz w:val="20"/>
          <w:szCs w:val="20"/>
          <w:lang w:val="pt-BR"/>
        </w:rPr>
        <w:t xml:space="preserve">acesso a </w:t>
      </w:r>
      <w:r w:rsidR="00345C19" w:rsidRPr="006B4CE6">
        <w:rPr>
          <w:rFonts w:ascii="Cambria" w:hAnsi="Cambria" w:cs="Arial"/>
          <w:sz w:val="20"/>
          <w:szCs w:val="20"/>
          <w:lang w:val="pt-BR"/>
        </w:rPr>
        <w:lastRenderedPageBreak/>
        <w:t>recursos judiciais e</w:t>
      </w:r>
      <w:r w:rsidR="006532FB" w:rsidRPr="006B4CE6">
        <w:rPr>
          <w:rFonts w:ascii="Cambria" w:hAnsi="Cambria" w:cs="Arial"/>
          <w:sz w:val="20"/>
          <w:szCs w:val="20"/>
          <w:lang w:val="pt-BR"/>
        </w:rPr>
        <w:t xml:space="preserve">ficazes com esta finalidade, </w:t>
      </w:r>
      <w:r w:rsidR="00084CE1" w:rsidRPr="006B4CE6">
        <w:rPr>
          <w:rFonts w:ascii="Cambria" w:hAnsi="Cambria" w:cs="Arial"/>
          <w:sz w:val="20"/>
          <w:szCs w:val="20"/>
          <w:lang w:val="pt-BR"/>
        </w:rPr>
        <w:t>substanciados</w:t>
      </w:r>
      <w:r w:rsidR="006532FB" w:rsidRPr="006B4CE6">
        <w:rPr>
          <w:rFonts w:ascii="Cambria" w:hAnsi="Cambria" w:cs="Arial"/>
          <w:sz w:val="20"/>
          <w:szCs w:val="20"/>
          <w:lang w:val="pt-BR"/>
        </w:rPr>
        <w:t xml:space="preserve"> </w:t>
      </w:r>
      <w:r w:rsidR="002E3008">
        <w:rPr>
          <w:rFonts w:ascii="Cambria" w:hAnsi="Cambria" w:cs="Arial"/>
          <w:sz w:val="20"/>
          <w:szCs w:val="20"/>
          <w:lang w:val="pt-BR"/>
        </w:rPr>
        <w:t>de acordo</w:t>
      </w:r>
      <w:r w:rsidR="006532FB" w:rsidRPr="006B4CE6">
        <w:rPr>
          <w:rFonts w:ascii="Cambria" w:hAnsi="Cambria" w:cs="Arial"/>
          <w:sz w:val="20"/>
          <w:szCs w:val="20"/>
          <w:lang w:val="pt-BR"/>
        </w:rPr>
        <w:t xml:space="preserve"> com as regras do devido processo legal.</w:t>
      </w:r>
    </w:p>
    <w:p w:rsidR="00531CA7" w:rsidRPr="006B4CE6" w:rsidRDefault="00531CA7" w:rsidP="007B38D0">
      <w:pPr>
        <w:widowControl w:val="0"/>
        <w:jc w:val="both"/>
        <w:rPr>
          <w:rFonts w:ascii="Cambria" w:hAnsi="Cambria" w:cs="Arial"/>
          <w:sz w:val="20"/>
          <w:szCs w:val="20"/>
          <w:lang w:val="pt-BR"/>
        </w:rPr>
      </w:pPr>
    </w:p>
    <w:p w:rsidR="00531CA7" w:rsidRPr="006B4CE6" w:rsidRDefault="00084CE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sz w:val="20"/>
          <w:szCs w:val="20"/>
          <w:lang w:val="pt-BR"/>
        </w:rPr>
        <w:t xml:space="preserve">O cumprimento </w:t>
      </w:r>
      <w:proofErr w:type="gramStart"/>
      <w:r w:rsidRPr="006B4CE6">
        <w:rPr>
          <w:rFonts w:ascii="Cambria" w:hAnsi="Cambria"/>
          <w:sz w:val="20"/>
          <w:szCs w:val="20"/>
          <w:lang w:val="pt-BR"/>
        </w:rPr>
        <w:t>des</w:t>
      </w:r>
      <w:r w:rsidR="00681867">
        <w:rPr>
          <w:rFonts w:ascii="Cambria" w:hAnsi="Cambria"/>
          <w:sz w:val="20"/>
          <w:szCs w:val="20"/>
          <w:lang w:val="pt-BR"/>
        </w:rPr>
        <w:t>s</w:t>
      </w:r>
      <w:r w:rsidRPr="006B4CE6">
        <w:rPr>
          <w:rFonts w:ascii="Cambria" w:hAnsi="Cambria"/>
          <w:sz w:val="20"/>
          <w:szCs w:val="20"/>
          <w:lang w:val="pt-BR"/>
        </w:rPr>
        <w:t>e dever</w:t>
      </w:r>
      <w:proofErr w:type="gramEnd"/>
      <w:r w:rsidRPr="006B4CE6">
        <w:rPr>
          <w:rFonts w:ascii="Cambria" w:hAnsi="Cambria"/>
          <w:sz w:val="20"/>
          <w:szCs w:val="20"/>
          <w:lang w:val="pt-BR"/>
        </w:rPr>
        <w:t xml:space="preserve"> é particularmente estrito quando existem indícios de tortura</w:t>
      </w:r>
      <w:r w:rsidR="00531CA7" w:rsidRPr="006B4CE6">
        <w:rPr>
          <w:rStyle w:val="Refdenotaalpie"/>
          <w:rFonts w:ascii="Cambria" w:hAnsi="Cambria"/>
          <w:sz w:val="20"/>
          <w:szCs w:val="20"/>
          <w:lang w:val="pt-BR"/>
        </w:rPr>
        <w:footnoteReference w:id="299"/>
      </w:r>
      <w:r w:rsidR="00531CA7" w:rsidRPr="006B4CE6">
        <w:rPr>
          <w:rFonts w:ascii="Cambria" w:hAnsi="Cambria"/>
          <w:sz w:val="20"/>
          <w:szCs w:val="20"/>
          <w:lang w:val="pt-BR"/>
        </w:rPr>
        <w:t xml:space="preserve"> </w:t>
      </w:r>
      <w:r w:rsidRPr="006B4CE6">
        <w:rPr>
          <w:rFonts w:ascii="Cambria" w:hAnsi="Cambria"/>
          <w:sz w:val="20"/>
          <w:szCs w:val="20"/>
          <w:lang w:val="pt-BR"/>
        </w:rPr>
        <w:t xml:space="preserve">e </w:t>
      </w:r>
      <w:r w:rsidR="00C7145A">
        <w:rPr>
          <w:rFonts w:ascii="Cambria" w:hAnsi="Cambria"/>
          <w:sz w:val="20"/>
          <w:szCs w:val="20"/>
          <w:lang w:val="pt-BR"/>
        </w:rPr>
        <w:t>sempre que</w:t>
      </w:r>
      <w:r w:rsidRPr="006B4CE6">
        <w:rPr>
          <w:rFonts w:ascii="Cambria" w:hAnsi="Cambria"/>
          <w:sz w:val="20"/>
          <w:szCs w:val="20"/>
          <w:lang w:val="pt-BR"/>
        </w:rPr>
        <w:t xml:space="preserve"> ocorrer a morte de uma pessoa presa.</w:t>
      </w:r>
      <w:r w:rsidR="00531CA7" w:rsidRPr="006B4CE6">
        <w:rPr>
          <w:rStyle w:val="Refdenotaalpie"/>
          <w:rFonts w:ascii="Cambria" w:hAnsi="Cambria"/>
          <w:sz w:val="20"/>
          <w:szCs w:val="20"/>
          <w:lang w:val="pt-BR"/>
        </w:rPr>
        <w:footnoteReference w:id="300"/>
      </w:r>
      <w:r w:rsidRPr="006B4CE6">
        <w:rPr>
          <w:rFonts w:ascii="Cambria" w:hAnsi="Cambria"/>
          <w:sz w:val="20"/>
          <w:szCs w:val="20"/>
          <w:lang w:val="pt-BR"/>
        </w:rPr>
        <w:t xml:space="preserve"> De fato, o Estado, como garante do direito à vida e</w:t>
      </w:r>
      <w:r w:rsidR="00D33969" w:rsidRPr="006B4CE6">
        <w:rPr>
          <w:rFonts w:ascii="Cambria" w:hAnsi="Cambria"/>
          <w:sz w:val="20"/>
          <w:szCs w:val="20"/>
          <w:lang w:val="pt-BR"/>
        </w:rPr>
        <w:t xml:space="preserve"> à integridade pessoal das pessoas presas, tem o dever de prevenir todas as situações que possam </w:t>
      </w:r>
      <w:r w:rsidR="00C7145A">
        <w:rPr>
          <w:rFonts w:ascii="Cambria" w:hAnsi="Cambria"/>
          <w:sz w:val="20"/>
          <w:szCs w:val="20"/>
          <w:lang w:val="pt-BR"/>
        </w:rPr>
        <w:t>resultar</w:t>
      </w:r>
      <w:r w:rsidR="00D33969" w:rsidRPr="006B4CE6">
        <w:rPr>
          <w:rFonts w:ascii="Cambria" w:hAnsi="Cambria"/>
          <w:sz w:val="20"/>
          <w:szCs w:val="20"/>
          <w:lang w:val="pt-BR"/>
        </w:rPr>
        <w:t xml:space="preserve">, tanto por ação quanto por omissão, </w:t>
      </w:r>
      <w:r w:rsidR="00C7145A">
        <w:rPr>
          <w:rFonts w:ascii="Cambria" w:hAnsi="Cambria"/>
          <w:sz w:val="20"/>
          <w:szCs w:val="20"/>
          <w:lang w:val="pt-BR"/>
        </w:rPr>
        <w:t>na</w:t>
      </w:r>
      <w:r w:rsidR="00D33969" w:rsidRPr="006B4CE6">
        <w:rPr>
          <w:rFonts w:ascii="Cambria" w:hAnsi="Cambria"/>
          <w:sz w:val="20"/>
          <w:szCs w:val="20"/>
          <w:lang w:val="pt-BR"/>
        </w:rPr>
        <w:t xml:space="preserve"> supressão desses direitos. Nesse sentido, se uma pessoa for presa em bom estado de saúde e morrer posteriormente, recai sobre o Estado a obrigação de prover uma explicação satisfatória e convincente do ocorrido</w:t>
      </w:r>
      <w:r w:rsidR="008F0C7B" w:rsidRPr="006B4CE6">
        <w:rPr>
          <w:rFonts w:ascii="Cambria" w:hAnsi="Cambria"/>
          <w:sz w:val="20"/>
          <w:szCs w:val="20"/>
          <w:lang w:val="pt-BR"/>
        </w:rPr>
        <w:t xml:space="preserve"> e </w:t>
      </w:r>
      <w:r w:rsidR="0039344F">
        <w:rPr>
          <w:rFonts w:ascii="Cambria" w:hAnsi="Cambria"/>
          <w:sz w:val="20"/>
          <w:szCs w:val="20"/>
          <w:lang w:val="pt-BR"/>
        </w:rPr>
        <w:t>r</w:t>
      </w:r>
      <w:r w:rsidR="005C499A">
        <w:rPr>
          <w:rFonts w:ascii="Cambria" w:hAnsi="Cambria"/>
          <w:sz w:val="20"/>
          <w:szCs w:val="20"/>
          <w:lang w:val="pt-BR"/>
        </w:rPr>
        <w:t>efutar</w:t>
      </w:r>
      <w:r w:rsidR="008F0C7B" w:rsidRPr="006B4CE6">
        <w:rPr>
          <w:rFonts w:ascii="Cambria" w:hAnsi="Cambria"/>
          <w:sz w:val="20"/>
          <w:szCs w:val="20"/>
          <w:lang w:val="pt-BR"/>
        </w:rPr>
        <w:t xml:space="preserve"> </w:t>
      </w:r>
      <w:r w:rsidR="0039344F">
        <w:rPr>
          <w:rFonts w:ascii="Cambria" w:hAnsi="Cambria"/>
          <w:sz w:val="20"/>
          <w:szCs w:val="20"/>
          <w:lang w:val="pt-BR"/>
        </w:rPr>
        <w:t>a</w:t>
      </w:r>
      <w:r w:rsidR="008F0C7B" w:rsidRPr="006B4CE6">
        <w:rPr>
          <w:rFonts w:ascii="Cambria" w:hAnsi="Cambria"/>
          <w:sz w:val="20"/>
          <w:szCs w:val="20"/>
          <w:lang w:val="pt-BR"/>
        </w:rPr>
        <w:t>s alegações quanto à sua responsabilidade, por meio de elementos probatórios válidos. A consideração, neste ponto, é que há uma presunção de responsabilidade estatal pelo que ocorre com uma pessoa enquanto ela est</w:t>
      </w:r>
      <w:r w:rsidR="00515B5B">
        <w:rPr>
          <w:rFonts w:ascii="Cambria" w:hAnsi="Cambria"/>
          <w:sz w:val="20"/>
          <w:szCs w:val="20"/>
          <w:lang w:val="pt-BR"/>
        </w:rPr>
        <w:t>á</w:t>
      </w:r>
      <w:r w:rsidR="008F0C7B" w:rsidRPr="006B4CE6">
        <w:rPr>
          <w:rFonts w:ascii="Cambria" w:hAnsi="Cambria"/>
          <w:sz w:val="20"/>
          <w:szCs w:val="20"/>
          <w:lang w:val="pt-BR"/>
        </w:rPr>
        <w:t xml:space="preserve"> sob a custódia do Estado.</w:t>
      </w:r>
      <w:proofErr w:type="gramStart"/>
      <w:r w:rsidR="00531CA7" w:rsidRPr="006B4CE6">
        <w:rPr>
          <w:rStyle w:val="Refdenotaalpie"/>
          <w:rFonts w:ascii="Cambria" w:hAnsi="Cambria"/>
          <w:sz w:val="20"/>
          <w:szCs w:val="20"/>
          <w:lang w:val="pt-BR"/>
        </w:rPr>
        <w:footnoteReference w:id="301"/>
      </w:r>
      <w:proofErr w:type="gramEnd"/>
    </w:p>
    <w:p w:rsidR="00531CA7" w:rsidRPr="006B4CE6" w:rsidRDefault="00531CA7" w:rsidP="007B38D0">
      <w:pPr>
        <w:widowControl w:val="0"/>
        <w:jc w:val="both"/>
        <w:rPr>
          <w:rFonts w:ascii="Cambria" w:hAnsi="Cambria" w:cs="Arial"/>
          <w:sz w:val="20"/>
          <w:szCs w:val="20"/>
          <w:lang w:val="pt-BR"/>
        </w:rPr>
      </w:pPr>
    </w:p>
    <w:p w:rsidR="00531CA7" w:rsidRPr="006B4CE6" w:rsidRDefault="0094380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sz w:val="20"/>
          <w:szCs w:val="20"/>
          <w:lang w:val="pt-BR"/>
        </w:rPr>
        <w:t xml:space="preserve">Nesses casos, o Estado deve iniciar, de ofício e com a devida diligência, uma investigação com o objetivo de determinar a natureza e as causas das lesões, e </w:t>
      </w:r>
      <w:r w:rsidR="00E02F01" w:rsidRPr="006B4CE6">
        <w:rPr>
          <w:rFonts w:ascii="Cambria" w:hAnsi="Cambria"/>
          <w:sz w:val="20"/>
          <w:szCs w:val="20"/>
          <w:lang w:val="pt-BR"/>
        </w:rPr>
        <w:t xml:space="preserve">deve assegurar </w:t>
      </w:r>
      <w:r w:rsidRPr="006B4CE6">
        <w:rPr>
          <w:rFonts w:ascii="Cambria" w:hAnsi="Cambria"/>
          <w:sz w:val="20"/>
          <w:szCs w:val="20"/>
          <w:lang w:val="pt-BR"/>
        </w:rPr>
        <w:t xml:space="preserve">a identificação e </w:t>
      </w:r>
      <w:r w:rsidR="00E02F01" w:rsidRPr="006B4CE6">
        <w:rPr>
          <w:rFonts w:ascii="Cambria" w:hAnsi="Cambria"/>
          <w:sz w:val="20"/>
          <w:szCs w:val="20"/>
          <w:lang w:val="pt-BR"/>
        </w:rPr>
        <w:t>a persecução d</w:t>
      </w:r>
      <w:r w:rsidRPr="006B4CE6">
        <w:rPr>
          <w:rFonts w:ascii="Cambria" w:hAnsi="Cambria"/>
          <w:sz w:val="20"/>
          <w:szCs w:val="20"/>
          <w:lang w:val="pt-BR"/>
        </w:rPr>
        <w:t xml:space="preserve">os responsáveis. </w:t>
      </w:r>
      <w:r w:rsidR="005D5230" w:rsidRPr="006B4CE6">
        <w:rPr>
          <w:rFonts w:ascii="Cambria" w:hAnsi="Cambria"/>
          <w:sz w:val="20"/>
          <w:szCs w:val="20"/>
          <w:lang w:val="pt-BR"/>
        </w:rPr>
        <w:t xml:space="preserve">A realização de uma investigação eficaz é um elemento fundamental e condicionante para a proteção dos direitos substantivos </w:t>
      </w:r>
      <w:r w:rsidR="00515B5B">
        <w:rPr>
          <w:rFonts w:ascii="Cambria" w:hAnsi="Cambria"/>
          <w:sz w:val="20"/>
          <w:szCs w:val="20"/>
          <w:lang w:val="pt-BR"/>
        </w:rPr>
        <w:t>prejudicados</w:t>
      </w:r>
      <w:r w:rsidR="005D5230" w:rsidRPr="006B4CE6">
        <w:rPr>
          <w:rFonts w:ascii="Cambria" w:hAnsi="Cambria"/>
          <w:sz w:val="20"/>
          <w:szCs w:val="20"/>
          <w:lang w:val="pt-BR"/>
        </w:rPr>
        <w:t xml:space="preserve"> ou anulados por tais situações</w:t>
      </w:r>
      <w:r w:rsidR="005D5230" w:rsidRPr="006B4CE6">
        <w:rPr>
          <w:rFonts w:ascii="Cambria" w:hAnsi="Cambria"/>
          <w:bCs/>
          <w:sz w:val="20"/>
          <w:szCs w:val="20"/>
          <w:lang w:val="pt-BR"/>
        </w:rPr>
        <w:t>.</w:t>
      </w:r>
      <w:proofErr w:type="gramStart"/>
      <w:r w:rsidR="00531CA7" w:rsidRPr="006B4CE6">
        <w:rPr>
          <w:rStyle w:val="Refdenotaalpie"/>
          <w:rFonts w:ascii="Cambria" w:hAnsi="Cambria"/>
          <w:sz w:val="20"/>
          <w:szCs w:val="20"/>
          <w:lang w:val="pt-BR"/>
        </w:rPr>
        <w:footnoteReference w:id="302"/>
      </w:r>
      <w:proofErr w:type="gramEnd"/>
    </w:p>
    <w:p w:rsidR="00531CA7" w:rsidRPr="006B4CE6" w:rsidRDefault="00531CA7" w:rsidP="007B38D0">
      <w:pPr>
        <w:widowControl w:val="0"/>
        <w:ind w:left="720"/>
        <w:jc w:val="both"/>
        <w:rPr>
          <w:rFonts w:ascii="Cambria" w:hAnsi="Cambria" w:cs="Arial"/>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sz w:val="20"/>
          <w:szCs w:val="20"/>
          <w:lang w:val="pt-BR"/>
        </w:rPr>
        <w:t xml:space="preserve">Para </w:t>
      </w:r>
      <w:r w:rsidR="000F359F" w:rsidRPr="006B4CE6">
        <w:rPr>
          <w:rFonts w:ascii="Cambria" w:hAnsi="Cambria"/>
          <w:sz w:val="20"/>
          <w:szCs w:val="20"/>
          <w:lang w:val="pt-BR"/>
        </w:rPr>
        <w:t xml:space="preserve">ser eficaz, </w:t>
      </w:r>
      <w:r w:rsidR="00D81B21" w:rsidRPr="006B4CE6">
        <w:rPr>
          <w:rFonts w:ascii="Cambria" w:hAnsi="Cambria"/>
          <w:sz w:val="20"/>
          <w:szCs w:val="20"/>
          <w:lang w:val="pt-BR"/>
        </w:rPr>
        <w:t>um</w:t>
      </w:r>
      <w:r w:rsidR="000F359F" w:rsidRPr="006B4CE6">
        <w:rPr>
          <w:rFonts w:ascii="Cambria" w:hAnsi="Cambria"/>
          <w:sz w:val="20"/>
          <w:szCs w:val="20"/>
          <w:lang w:val="pt-BR"/>
        </w:rPr>
        <w:t>a investigação deve ser realizada por autoridades independentes</w:t>
      </w:r>
      <w:r w:rsidR="00D81B21" w:rsidRPr="006B4CE6">
        <w:rPr>
          <w:rFonts w:ascii="Cambria" w:hAnsi="Cambria"/>
          <w:sz w:val="20"/>
          <w:szCs w:val="20"/>
          <w:lang w:val="pt-BR"/>
        </w:rPr>
        <w:t xml:space="preserve"> sem</w:t>
      </w:r>
      <w:r w:rsidR="000F359F" w:rsidRPr="006B4CE6">
        <w:rPr>
          <w:rFonts w:ascii="Cambria" w:hAnsi="Cambria"/>
          <w:sz w:val="20"/>
          <w:szCs w:val="20"/>
          <w:lang w:val="pt-BR"/>
        </w:rPr>
        <w:t xml:space="preserve"> qualquer conexão hierárquica ou institucional com os implicados.</w:t>
      </w:r>
      <w:r w:rsidRPr="006B4CE6">
        <w:rPr>
          <w:rStyle w:val="Refdenotaalpie"/>
          <w:rFonts w:ascii="Cambria" w:hAnsi="Cambria"/>
          <w:sz w:val="20"/>
          <w:szCs w:val="20"/>
          <w:lang w:val="pt-BR"/>
        </w:rPr>
        <w:footnoteReference w:id="303"/>
      </w:r>
      <w:r w:rsidR="000F359F" w:rsidRPr="006B4CE6">
        <w:rPr>
          <w:rFonts w:ascii="Cambria" w:hAnsi="Cambria"/>
          <w:sz w:val="20"/>
          <w:szCs w:val="20"/>
          <w:lang w:val="pt-BR"/>
        </w:rPr>
        <w:t xml:space="preserve"> A CIDH expressou que quando se trata de uma morte violenta na qual</w:t>
      </w:r>
      <w:r w:rsidR="002A24EE" w:rsidRPr="006B4CE6">
        <w:rPr>
          <w:rFonts w:ascii="Cambria" w:hAnsi="Cambria"/>
          <w:sz w:val="20"/>
          <w:szCs w:val="20"/>
          <w:lang w:val="pt-BR"/>
        </w:rPr>
        <w:t xml:space="preserve"> é investigada</w:t>
      </w:r>
      <w:r w:rsidR="000F359F" w:rsidRPr="006B4CE6">
        <w:rPr>
          <w:rFonts w:ascii="Cambria" w:hAnsi="Cambria"/>
          <w:sz w:val="20"/>
          <w:szCs w:val="20"/>
          <w:lang w:val="pt-BR"/>
        </w:rPr>
        <w:t xml:space="preserve"> a participação de funcionários estatais, </w:t>
      </w:r>
      <w:r w:rsidR="002A24EE" w:rsidRPr="006B4CE6">
        <w:rPr>
          <w:rFonts w:ascii="Cambria" w:hAnsi="Cambria"/>
          <w:sz w:val="20"/>
          <w:szCs w:val="20"/>
          <w:lang w:val="pt-BR"/>
        </w:rPr>
        <w:t xml:space="preserve">os Estados devem assegurar que a responsabilidade de investigar e julgar </w:t>
      </w:r>
      <w:r w:rsidR="00D81B21" w:rsidRPr="006B4CE6">
        <w:rPr>
          <w:rFonts w:ascii="Cambria" w:hAnsi="Cambria"/>
          <w:sz w:val="20"/>
          <w:szCs w:val="20"/>
          <w:lang w:val="pt-BR"/>
        </w:rPr>
        <w:t xml:space="preserve">as </w:t>
      </w:r>
      <w:r w:rsidR="002A24EE" w:rsidRPr="006B4CE6">
        <w:rPr>
          <w:rFonts w:ascii="Cambria" w:hAnsi="Cambria"/>
          <w:sz w:val="20"/>
          <w:szCs w:val="20"/>
          <w:lang w:val="pt-BR"/>
        </w:rPr>
        <w:t xml:space="preserve">violações de direitos humanos </w:t>
      </w:r>
      <w:r w:rsidR="006A149E" w:rsidRPr="006B4CE6">
        <w:rPr>
          <w:rFonts w:ascii="Cambria" w:hAnsi="Cambria"/>
          <w:sz w:val="20"/>
          <w:szCs w:val="20"/>
          <w:lang w:val="pt-BR"/>
        </w:rPr>
        <w:t xml:space="preserve">seja </w:t>
      </w:r>
      <w:proofErr w:type="gramStart"/>
      <w:r w:rsidR="006A149E" w:rsidRPr="006B4CE6">
        <w:rPr>
          <w:rFonts w:ascii="Cambria" w:hAnsi="Cambria"/>
          <w:sz w:val="20"/>
          <w:szCs w:val="20"/>
          <w:lang w:val="pt-BR"/>
        </w:rPr>
        <w:t>atribuída</w:t>
      </w:r>
      <w:proofErr w:type="gramEnd"/>
      <w:r w:rsidR="006A149E" w:rsidRPr="006B4CE6">
        <w:rPr>
          <w:rFonts w:ascii="Cambria" w:hAnsi="Cambria"/>
          <w:sz w:val="20"/>
          <w:szCs w:val="20"/>
          <w:lang w:val="pt-BR"/>
        </w:rPr>
        <w:t xml:space="preserve"> às autoridades </w:t>
      </w:r>
      <w:r w:rsidRPr="006B4CE6">
        <w:rPr>
          <w:rFonts w:ascii="Cambria" w:hAnsi="Cambria"/>
          <w:bCs/>
          <w:sz w:val="20"/>
          <w:szCs w:val="20"/>
          <w:lang w:val="pt-BR"/>
        </w:rPr>
        <w:t>que est</w:t>
      </w:r>
      <w:r w:rsidR="006D5539">
        <w:rPr>
          <w:rFonts w:ascii="Cambria" w:hAnsi="Cambria"/>
          <w:bCs/>
          <w:sz w:val="20"/>
          <w:szCs w:val="20"/>
          <w:lang w:val="pt-BR"/>
        </w:rPr>
        <w:t>ejam</w:t>
      </w:r>
      <w:r w:rsidR="00C55AC7" w:rsidRPr="006B4CE6">
        <w:rPr>
          <w:rFonts w:ascii="Cambria" w:hAnsi="Cambria"/>
          <w:bCs/>
          <w:sz w:val="20"/>
          <w:szCs w:val="20"/>
          <w:lang w:val="pt-BR"/>
        </w:rPr>
        <w:t xml:space="preserve"> nas melhores condições </w:t>
      </w:r>
      <w:r w:rsidR="00ED7703" w:rsidRPr="006B4CE6">
        <w:rPr>
          <w:rFonts w:ascii="Cambria" w:hAnsi="Cambria"/>
          <w:bCs/>
          <w:sz w:val="20"/>
          <w:szCs w:val="20"/>
          <w:lang w:val="pt-BR"/>
        </w:rPr>
        <w:t>de</w:t>
      </w:r>
      <w:r w:rsidR="00C55AC7" w:rsidRPr="006B4CE6">
        <w:rPr>
          <w:rFonts w:ascii="Cambria" w:hAnsi="Cambria"/>
          <w:bCs/>
          <w:sz w:val="20"/>
          <w:szCs w:val="20"/>
          <w:lang w:val="pt-BR"/>
        </w:rPr>
        <w:t xml:space="preserve"> resolvê-las com eficiência, autonomia e independência. Nesse </w:t>
      </w:r>
      <w:r w:rsidRPr="006B4CE6">
        <w:rPr>
          <w:rFonts w:ascii="Cambria" w:hAnsi="Cambria"/>
          <w:bCs/>
          <w:sz w:val="20"/>
          <w:szCs w:val="20"/>
          <w:lang w:val="pt-BR"/>
        </w:rPr>
        <w:t xml:space="preserve">sentido, </w:t>
      </w:r>
      <w:r w:rsidR="00C55AC7" w:rsidRPr="006B4CE6">
        <w:rPr>
          <w:rFonts w:ascii="Cambria" w:hAnsi="Cambria"/>
          <w:bCs/>
          <w:sz w:val="20"/>
          <w:szCs w:val="20"/>
          <w:lang w:val="pt-BR"/>
        </w:rPr>
        <w:t>os Estados devem</w:t>
      </w:r>
      <w:r w:rsidR="00ED7703" w:rsidRPr="006B4CE6">
        <w:rPr>
          <w:rFonts w:ascii="Cambria" w:hAnsi="Cambria"/>
          <w:bCs/>
          <w:sz w:val="20"/>
          <w:szCs w:val="20"/>
          <w:lang w:val="pt-BR"/>
        </w:rPr>
        <w:t xml:space="preserve"> estabelecer salvaguardas para que as autoridades competentes possam </w:t>
      </w:r>
      <w:r w:rsidR="00624119" w:rsidRPr="006B4CE6">
        <w:rPr>
          <w:rFonts w:ascii="Cambria" w:hAnsi="Cambria"/>
          <w:bCs/>
          <w:sz w:val="20"/>
          <w:szCs w:val="20"/>
          <w:lang w:val="pt-BR"/>
        </w:rPr>
        <w:t xml:space="preserve">atuar sem sujeitar-se ao âmbito de </w:t>
      </w:r>
      <w:r w:rsidR="00FC1D09" w:rsidRPr="006B4CE6">
        <w:rPr>
          <w:rFonts w:ascii="Cambria" w:hAnsi="Cambria"/>
          <w:bCs/>
          <w:sz w:val="20"/>
          <w:szCs w:val="20"/>
          <w:lang w:val="pt-BR"/>
        </w:rPr>
        <w:t>influência</w:t>
      </w:r>
      <w:r w:rsidR="00624119" w:rsidRPr="006B4CE6">
        <w:rPr>
          <w:rFonts w:ascii="Cambria" w:hAnsi="Cambria"/>
          <w:bCs/>
          <w:sz w:val="20"/>
          <w:szCs w:val="20"/>
          <w:lang w:val="pt-BR"/>
        </w:rPr>
        <w:t xml:space="preserve"> do funcionário público supostamente envolvido no crime, e, por sua vez, garantir que as testemunhas e familiares da vítima participem dos processos sem medo de sofrer represálias.</w:t>
      </w:r>
      <w:proofErr w:type="gramStart"/>
      <w:r w:rsidRPr="006B4CE6">
        <w:rPr>
          <w:rStyle w:val="Refdenotaalpie"/>
          <w:rFonts w:ascii="Cambria" w:hAnsi="Cambria"/>
          <w:bCs/>
          <w:sz w:val="20"/>
          <w:szCs w:val="20"/>
          <w:lang w:val="pt-BR"/>
        </w:rPr>
        <w:footnoteReference w:id="304"/>
      </w:r>
      <w:proofErr w:type="gramEnd"/>
    </w:p>
    <w:p w:rsidR="00531CA7" w:rsidRPr="006B4CE6" w:rsidRDefault="00531CA7" w:rsidP="007B38D0">
      <w:pPr>
        <w:widowControl w:val="0"/>
        <w:ind w:left="720"/>
        <w:jc w:val="both"/>
        <w:rPr>
          <w:rFonts w:ascii="Cambria" w:hAnsi="Cambria" w:cs="Arial"/>
          <w:sz w:val="20"/>
          <w:szCs w:val="20"/>
          <w:lang w:val="pt-BR"/>
        </w:rPr>
      </w:pPr>
    </w:p>
    <w:p w:rsidR="006F27F0" w:rsidRPr="006B4CE6" w:rsidRDefault="00F2351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sz w:val="20"/>
          <w:szCs w:val="20"/>
          <w:lang w:val="pt-BR"/>
        </w:rPr>
        <w:t>Neste ponto específico, a CIDH reitera que</w:t>
      </w:r>
      <w:r w:rsidR="001C45F1" w:rsidRPr="006B4CE6">
        <w:rPr>
          <w:rFonts w:ascii="Cambria" w:hAnsi="Cambria"/>
          <w:sz w:val="20"/>
          <w:szCs w:val="20"/>
          <w:lang w:val="pt-BR"/>
        </w:rPr>
        <w:t xml:space="preserve"> de acordo com a doutrina e</w:t>
      </w:r>
      <w:r w:rsidR="00D42DB5">
        <w:rPr>
          <w:rFonts w:ascii="Cambria" w:hAnsi="Cambria"/>
          <w:sz w:val="20"/>
          <w:szCs w:val="20"/>
          <w:lang w:val="pt-BR"/>
        </w:rPr>
        <w:t xml:space="preserve"> a j</w:t>
      </w:r>
      <w:r w:rsidR="001C45F1" w:rsidRPr="006B4CE6">
        <w:rPr>
          <w:rFonts w:ascii="Cambria" w:hAnsi="Cambria"/>
          <w:sz w:val="20"/>
          <w:szCs w:val="20"/>
          <w:lang w:val="pt-BR"/>
        </w:rPr>
        <w:t xml:space="preserve">urisprudência dos órgãos do </w:t>
      </w:r>
      <w:r w:rsidR="00F619C3">
        <w:rPr>
          <w:rFonts w:ascii="Cambria" w:hAnsi="Cambria"/>
          <w:sz w:val="20"/>
          <w:szCs w:val="20"/>
          <w:lang w:val="pt-BR"/>
        </w:rPr>
        <w:t>S</w:t>
      </w:r>
      <w:r w:rsidR="001C45F1" w:rsidRPr="006B4CE6">
        <w:rPr>
          <w:rFonts w:ascii="Cambria" w:hAnsi="Cambria"/>
          <w:sz w:val="20"/>
          <w:szCs w:val="20"/>
          <w:lang w:val="pt-BR"/>
        </w:rPr>
        <w:t xml:space="preserve">istema </w:t>
      </w:r>
      <w:r w:rsidR="00F619C3">
        <w:rPr>
          <w:rFonts w:ascii="Cambria" w:hAnsi="Cambria"/>
          <w:sz w:val="20"/>
          <w:szCs w:val="20"/>
          <w:lang w:val="pt-BR"/>
        </w:rPr>
        <w:t>I</w:t>
      </w:r>
      <w:r w:rsidR="001C45F1" w:rsidRPr="006B4CE6">
        <w:rPr>
          <w:rFonts w:ascii="Cambria" w:hAnsi="Cambria"/>
          <w:sz w:val="20"/>
          <w:szCs w:val="20"/>
          <w:lang w:val="pt-BR"/>
        </w:rPr>
        <w:t xml:space="preserve">nteramericano de </w:t>
      </w:r>
      <w:r w:rsidR="00F619C3">
        <w:rPr>
          <w:rFonts w:ascii="Cambria" w:hAnsi="Cambria"/>
          <w:sz w:val="20"/>
          <w:szCs w:val="20"/>
          <w:lang w:val="pt-BR"/>
        </w:rPr>
        <w:t>P</w:t>
      </w:r>
      <w:r w:rsidR="001C45F1" w:rsidRPr="006B4CE6">
        <w:rPr>
          <w:rFonts w:ascii="Cambria" w:hAnsi="Cambria"/>
          <w:sz w:val="20"/>
          <w:szCs w:val="20"/>
          <w:lang w:val="pt-BR"/>
        </w:rPr>
        <w:t xml:space="preserve">roteção aos </w:t>
      </w:r>
      <w:r w:rsidR="00F619C3">
        <w:rPr>
          <w:rFonts w:ascii="Cambria" w:hAnsi="Cambria"/>
          <w:sz w:val="20"/>
          <w:szCs w:val="20"/>
          <w:lang w:val="pt-BR"/>
        </w:rPr>
        <w:t>D</w:t>
      </w:r>
      <w:r w:rsidR="001C45F1" w:rsidRPr="006B4CE6">
        <w:rPr>
          <w:rFonts w:ascii="Cambria" w:hAnsi="Cambria"/>
          <w:sz w:val="20"/>
          <w:szCs w:val="20"/>
          <w:lang w:val="pt-BR"/>
        </w:rPr>
        <w:t xml:space="preserve">ireitos </w:t>
      </w:r>
      <w:r w:rsidR="00F619C3">
        <w:rPr>
          <w:rFonts w:ascii="Cambria" w:hAnsi="Cambria"/>
          <w:sz w:val="20"/>
          <w:szCs w:val="20"/>
          <w:lang w:val="pt-BR"/>
        </w:rPr>
        <w:t>H</w:t>
      </w:r>
      <w:r w:rsidR="001C45F1" w:rsidRPr="006B4CE6">
        <w:rPr>
          <w:rFonts w:ascii="Cambria" w:hAnsi="Cambria"/>
          <w:sz w:val="20"/>
          <w:szCs w:val="20"/>
          <w:lang w:val="pt-BR"/>
        </w:rPr>
        <w:t xml:space="preserve">umanos, </w:t>
      </w:r>
      <w:r w:rsidR="003B5F61" w:rsidRPr="006B4CE6">
        <w:rPr>
          <w:rFonts w:ascii="Cambria" w:hAnsi="Cambria"/>
          <w:sz w:val="20"/>
          <w:szCs w:val="20"/>
          <w:lang w:val="pt-BR"/>
        </w:rPr>
        <w:t>à</w:t>
      </w:r>
      <w:r w:rsidR="00B3195B" w:rsidRPr="006B4CE6">
        <w:rPr>
          <w:rFonts w:ascii="Cambria" w:hAnsi="Cambria"/>
          <w:sz w:val="20"/>
          <w:szCs w:val="20"/>
          <w:lang w:val="pt-BR"/>
        </w:rPr>
        <w:t xml:space="preserve"> jurisdição penal militar não é o foro competente para investigar e, se necessário, julgar e punir os autores de violações de direitos humanos,</w:t>
      </w:r>
      <w:r w:rsidR="00B3195B" w:rsidRPr="006B4CE6">
        <w:rPr>
          <w:rStyle w:val="Refdenotaalpie"/>
          <w:rFonts w:ascii="Cambria" w:hAnsi="Cambria"/>
          <w:sz w:val="20"/>
          <w:szCs w:val="20"/>
          <w:lang w:val="pt-BR"/>
        </w:rPr>
        <w:footnoteReference w:id="305"/>
      </w:r>
      <w:r w:rsidR="00B3195B" w:rsidRPr="006B4CE6">
        <w:rPr>
          <w:rFonts w:ascii="Cambria" w:hAnsi="Cambria"/>
          <w:sz w:val="20"/>
          <w:szCs w:val="20"/>
          <w:lang w:val="pt-BR"/>
        </w:rPr>
        <w:t xml:space="preserve"> a</w:t>
      </w:r>
      <w:r w:rsidR="001C45F1" w:rsidRPr="006B4CE6">
        <w:rPr>
          <w:rFonts w:ascii="Cambria" w:hAnsi="Cambria"/>
          <w:sz w:val="20"/>
          <w:szCs w:val="20"/>
          <w:lang w:val="pt-BR"/>
        </w:rPr>
        <w:t xml:space="preserve">lém de apresentar problemas graves para que a administração da justiça seja imparcial e </w:t>
      </w:r>
      <w:r w:rsidR="001D1522" w:rsidRPr="006B4CE6">
        <w:rPr>
          <w:rFonts w:ascii="Cambria" w:hAnsi="Cambria"/>
          <w:sz w:val="20"/>
          <w:szCs w:val="20"/>
          <w:lang w:val="pt-BR"/>
        </w:rPr>
        <w:t>independente</w:t>
      </w:r>
      <w:r w:rsidR="00B3195B"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306"/>
      </w:r>
      <w:r w:rsidR="001D1522" w:rsidRPr="006B4CE6">
        <w:rPr>
          <w:rFonts w:ascii="Cambria" w:hAnsi="Cambria"/>
          <w:sz w:val="20"/>
          <w:szCs w:val="20"/>
          <w:lang w:val="pt-BR"/>
        </w:rPr>
        <w:t xml:space="preserve"> De fato, </w:t>
      </w:r>
      <w:r w:rsidR="00531CA7" w:rsidRPr="006B4CE6">
        <w:rPr>
          <w:rFonts w:ascii="Cambria" w:hAnsi="Cambria" w:cs="Arial"/>
          <w:sz w:val="20"/>
          <w:szCs w:val="20"/>
          <w:lang w:val="pt-BR"/>
        </w:rPr>
        <w:t xml:space="preserve">a CIDH </w:t>
      </w:r>
      <w:r w:rsidR="00B3195B" w:rsidRPr="006B4CE6">
        <w:rPr>
          <w:rFonts w:ascii="Cambria" w:hAnsi="Cambria" w:cs="Arial"/>
          <w:sz w:val="20"/>
          <w:szCs w:val="20"/>
          <w:lang w:val="pt-BR"/>
        </w:rPr>
        <w:t xml:space="preserve">ressaltou que a jurisdição militar deve se aplicar unicamente </w:t>
      </w:r>
      <w:r w:rsidR="00C54FBF" w:rsidRPr="006B4CE6">
        <w:rPr>
          <w:rFonts w:ascii="Cambria" w:hAnsi="Cambria" w:cs="Arial"/>
          <w:sz w:val="20"/>
          <w:szCs w:val="20"/>
          <w:lang w:val="pt-BR"/>
        </w:rPr>
        <w:t xml:space="preserve">em caso de se atentar contra bens jurídicos penais castrenses, </w:t>
      </w:r>
      <w:r w:rsidR="008B2493" w:rsidRPr="006B4CE6">
        <w:rPr>
          <w:rFonts w:ascii="Cambria" w:hAnsi="Cambria" w:cs="Arial"/>
          <w:sz w:val="20"/>
          <w:szCs w:val="20"/>
          <w:lang w:val="pt-BR"/>
        </w:rPr>
        <w:t>n</w:t>
      </w:r>
      <w:r w:rsidR="00C54FBF" w:rsidRPr="006B4CE6">
        <w:rPr>
          <w:rFonts w:ascii="Cambria" w:hAnsi="Cambria" w:cs="Arial"/>
          <w:sz w:val="20"/>
          <w:szCs w:val="20"/>
          <w:lang w:val="pt-BR"/>
        </w:rPr>
        <w:t>as particulares funções de defesa e segurança do Estado, e nunca para investigar violações de direitos humanos.</w:t>
      </w:r>
      <w:proofErr w:type="gramStart"/>
      <w:r w:rsidR="00531CA7" w:rsidRPr="006B4CE6">
        <w:rPr>
          <w:rStyle w:val="Refdenotaalpie"/>
          <w:rFonts w:ascii="Cambria" w:hAnsi="Cambria" w:cs="Arial"/>
          <w:sz w:val="20"/>
          <w:szCs w:val="20"/>
          <w:lang w:val="pt-BR"/>
        </w:rPr>
        <w:footnoteReference w:id="307"/>
      </w:r>
      <w:proofErr w:type="gramEnd"/>
    </w:p>
    <w:p w:rsidR="006F27F0" w:rsidRPr="006B4CE6" w:rsidRDefault="006F27F0" w:rsidP="007B38D0">
      <w:pPr>
        <w:pStyle w:val="Prrafodelista"/>
        <w:widowControl w:val="0"/>
        <w:rPr>
          <w:rFonts w:ascii="Cambria" w:hAnsi="Cambria" w:cs="Arial"/>
          <w:sz w:val="20"/>
          <w:szCs w:val="20"/>
          <w:lang w:val="pt-BR"/>
        </w:rPr>
      </w:pPr>
    </w:p>
    <w:p w:rsidR="006F27F0" w:rsidRPr="006B4CE6" w:rsidRDefault="008B249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cs="Arial"/>
          <w:sz w:val="20"/>
          <w:szCs w:val="20"/>
          <w:lang w:val="pt-BR"/>
        </w:rPr>
        <w:t xml:space="preserve">Em sua sentença no caso </w:t>
      </w:r>
      <w:r w:rsidR="00827C76" w:rsidRPr="006B4CE6">
        <w:rPr>
          <w:rFonts w:ascii="Cambria" w:hAnsi="Cambria" w:cs="Arial"/>
          <w:i/>
          <w:sz w:val="20"/>
          <w:szCs w:val="20"/>
          <w:lang w:val="pt-BR"/>
        </w:rPr>
        <w:t>Gomes Lund e outros</w:t>
      </w:r>
      <w:r w:rsidR="006F27F0" w:rsidRPr="006B4CE6">
        <w:rPr>
          <w:rFonts w:ascii="Cambria" w:hAnsi="Cambria" w:cs="Arial"/>
          <w:i/>
          <w:sz w:val="20"/>
          <w:szCs w:val="20"/>
          <w:lang w:val="pt-BR"/>
        </w:rPr>
        <w:t xml:space="preserve"> (“Guerrilha do Araguaia”) Vs. Brasil</w:t>
      </w:r>
      <w:r w:rsidR="006F27F0" w:rsidRPr="006B4CE6">
        <w:rPr>
          <w:rFonts w:ascii="Cambria" w:hAnsi="Cambria" w:cs="Arial"/>
          <w:sz w:val="20"/>
          <w:szCs w:val="20"/>
          <w:lang w:val="pt-BR"/>
        </w:rPr>
        <w:t xml:space="preserve">, a Corte Interamericana </w:t>
      </w:r>
      <w:r w:rsidRPr="006B4CE6">
        <w:rPr>
          <w:rFonts w:ascii="Cambria" w:hAnsi="Cambria" w:cs="Arial"/>
          <w:sz w:val="20"/>
          <w:szCs w:val="20"/>
          <w:lang w:val="pt-BR"/>
        </w:rPr>
        <w:t xml:space="preserve">ordenou que o Estado </w:t>
      </w:r>
      <w:proofErr w:type="gramStart"/>
      <w:r w:rsidRPr="006B4CE6">
        <w:rPr>
          <w:rFonts w:ascii="Cambria" w:hAnsi="Cambria" w:cs="Arial"/>
          <w:sz w:val="20"/>
          <w:szCs w:val="20"/>
          <w:lang w:val="pt-BR"/>
        </w:rPr>
        <w:t>garanta</w:t>
      </w:r>
      <w:proofErr w:type="gramEnd"/>
      <w:r w:rsidRPr="006B4CE6">
        <w:rPr>
          <w:rFonts w:ascii="Cambria" w:hAnsi="Cambria" w:cs="Arial"/>
          <w:sz w:val="20"/>
          <w:szCs w:val="20"/>
          <w:lang w:val="pt-BR"/>
        </w:rPr>
        <w:t xml:space="preserve"> que os processos penais iniciados </w:t>
      </w:r>
      <w:r w:rsidR="003C3893" w:rsidRPr="006B4CE6">
        <w:rPr>
          <w:rFonts w:ascii="Cambria" w:hAnsi="Cambria" w:cs="Arial"/>
          <w:sz w:val="20"/>
          <w:szCs w:val="20"/>
          <w:lang w:val="pt-BR"/>
        </w:rPr>
        <w:t>com base n</w:t>
      </w:r>
      <w:r w:rsidRPr="006B4CE6">
        <w:rPr>
          <w:rFonts w:ascii="Cambria" w:hAnsi="Cambria" w:cs="Arial"/>
          <w:sz w:val="20"/>
          <w:szCs w:val="20"/>
          <w:lang w:val="pt-BR"/>
        </w:rPr>
        <w:t xml:space="preserve">os fatos do caso, </w:t>
      </w:r>
      <w:r w:rsidR="003C3893" w:rsidRPr="006B4CE6">
        <w:rPr>
          <w:rFonts w:ascii="Cambria" w:hAnsi="Cambria" w:cs="Arial"/>
          <w:sz w:val="20"/>
          <w:szCs w:val="20"/>
          <w:lang w:val="pt-BR"/>
        </w:rPr>
        <w:t>que</w:t>
      </w:r>
      <w:r w:rsidR="00E406CC" w:rsidRPr="006B4CE6">
        <w:rPr>
          <w:rFonts w:ascii="Cambria" w:hAnsi="Cambria" w:cs="Arial"/>
          <w:sz w:val="20"/>
          <w:szCs w:val="20"/>
          <w:lang w:val="pt-BR"/>
        </w:rPr>
        <w:t xml:space="preserve"> ocorreram durante o regime militar – à semelhança do presente caso – contra supostos responsáveis que sejam ou tenham sido funcionários militares, </w:t>
      </w:r>
      <w:r w:rsidR="003C3893" w:rsidRPr="006B4CE6">
        <w:rPr>
          <w:rFonts w:ascii="Cambria" w:hAnsi="Cambria" w:cs="Arial"/>
          <w:sz w:val="20"/>
          <w:szCs w:val="20"/>
          <w:lang w:val="pt-BR"/>
        </w:rPr>
        <w:t>tramitem não em foro militar, e sim</w:t>
      </w:r>
      <w:r w:rsidR="00E406CC" w:rsidRPr="006B4CE6">
        <w:rPr>
          <w:rFonts w:ascii="Cambria" w:hAnsi="Cambria" w:cs="Arial"/>
          <w:sz w:val="20"/>
          <w:szCs w:val="20"/>
          <w:lang w:val="pt-BR"/>
        </w:rPr>
        <w:t xml:space="preserve"> </w:t>
      </w:r>
      <w:r w:rsidR="00704983">
        <w:rPr>
          <w:rFonts w:ascii="Cambria" w:hAnsi="Cambria" w:cs="Arial"/>
          <w:sz w:val="20"/>
          <w:szCs w:val="20"/>
          <w:lang w:val="pt-BR"/>
        </w:rPr>
        <w:t>n</w:t>
      </w:r>
      <w:r w:rsidR="00E406CC" w:rsidRPr="006B4CE6">
        <w:rPr>
          <w:rFonts w:ascii="Cambria" w:hAnsi="Cambria" w:cs="Arial"/>
          <w:sz w:val="20"/>
          <w:szCs w:val="20"/>
          <w:lang w:val="pt-BR"/>
        </w:rPr>
        <w:t xml:space="preserve">a </w:t>
      </w:r>
      <w:r w:rsidR="00E1285C" w:rsidRPr="006B4CE6">
        <w:rPr>
          <w:rFonts w:ascii="Cambria" w:hAnsi="Cambria" w:cs="Arial"/>
          <w:sz w:val="20"/>
          <w:szCs w:val="20"/>
          <w:lang w:val="pt-BR"/>
        </w:rPr>
        <w:t>jurisdição ordinária</w:t>
      </w:r>
      <w:r w:rsidR="00E406CC" w:rsidRPr="006B4CE6">
        <w:rPr>
          <w:rFonts w:ascii="Cambria" w:hAnsi="Cambria" w:cs="Arial"/>
          <w:sz w:val="20"/>
          <w:szCs w:val="20"/>
          <w:lang w:val="pt-BR"/>
        </w:rPr>
        <w:t>.</w:t>
      </w:r>
      <w:r w:rsidR="006F27F0" w:rsidRPr="006B4CE6">
        <w:rPr>
          <w:rStyle w:val="Refdenotaalpie"/>
          <w:rFonts w:ascii="Cambria" w:hAnsi="Cambria" w:cs="Arial"/>
          <w:sz w:val="20"/>
          <w:szCs w:val="20"/>
          <w:lang w:val="pt-BR"/>
        </w:rPr>
        <w:footnoteReference w:id="308"/>
      </w:r>
    </w:p>
    <w:p w:rsidR="00531CA7" w:rsidRPr="006B4CE6" w:rsidRDefault="00531CA7" w:rsidP="007B38D0">
      <w:pPr>
        <w:widowControl w:val="0"/>
        <w:jc w:val="both"/>
        <w:rPr>
          <w:rFonts w:ascii="Cambria" w:hAnsi="Cambria" w:cs="Arial"/>
          <w:sz w:val="20"/>
          <w:szCs w:val="20"/>
          <w:lang w:val="pt-BR"/>
        </w:rPr>
      </w:pPr>
    </w:p>
    <w:p w:rsidR="00531CA7" w:rsidRPr="006B4CE6" w:rsidRDefault="0018585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cs="Arial"/>
          <w:sz w:val="20"/>
          <w:szCs w:val="20"/>
          <w:lang w:val="pt-BR"/>
        </w:rPr>
        <w:t>Nesse sentido, a Comissão argumentou de forma consistente que</w:t>
      </w:r>
      <w:r w:rsidR="00531CA7" w:rsidRPr="006B4CE6">
        <w:rPr>
          <w:rFonts w:ascii="Cambria" w:hAnsi="Cambria" w:cs="Arial"/>
          <w:sz w:val="20"/>
          <w:szCs w:val="20"/>
          <w:lang w:val="pt-BR"/>
        </w:rPr>
        <w:t xml:space="preserve"> “[</w:t>
      </w:r>
      <w:r w:rsidRPr="006B4CE6">
        <w:rPr>
          <w:rFonts w:ascii="Cambria" w:hAnsi="Cambria" w:cs="Arial"/>
          <w:sz w:val="20"/>
          <w:szCs w:val="20"/>
          <w:lang w:val="pt-BR"/>
        </w:rPr>
        <w:t>o</w:t>
      </w:r>
      <w:r w:rsidR="00531CA7" w:rsidRPr="006B4CE6">
        <w:rPr>
          <w:rFonts w:ascii="Cambria" w:hAnsi="Cambria" w:cs="Arial"/>
          <w:sz w:val="20"/>
          <w:szCs w:val="20"/>
          <w:lang w:val="pt-BR"/>
        </w:rPr>
        <w:t>]</w:t>
      </w:r>
      <w:r w:rsidRPr="006B4CE6">
        <w:rPr>
          <w:rFonts w:ascii="Cambria" w:hAnsi="Cambria" w:cs="Arial"/>
          <w:sz w:val="20"/>
          <w:szCs w:val="20"/>
          <w:lang w:val="pt-BR"/>
        </w:rPr>
        <w:t xml:space="preserve"> sistema de justiça penal militar tem </w:t>
      </w:r>
      <w:r w:rsidR="00E52791" w:rsidRPr="006B4CE6">
        <w:rPr>
          <w:rFonts w:ascii="Cambria" w:hAnsi="Cambria" w:cs="Arial"/>
          <w:sz w:val="20"/>
          <w:szCs w:val="20"/>
          <w:lang w:val="pt-BR"/>
        </w:rPr>
        <w:t xml:space="preserve">algumas características particulares que impedem o acesso a um recurso judicial eficaz e imparcial nessa jurisdição. Uma delas é que o foro militar não pode ser considerado como um verdadeiro sistema judicial, uma vez que não faz parte do Poder Judiciário, e sim depende do Poder Executivo. Outro aspecto é o fato de que os juízes do sistema judiciário militar, em geral, são membros do Exército em serviço ativo, o que os </w:t>
      </w:r>
      <w:r w:rsidR="003A2C6F" w:rsidRPr="006B4CE6">
        <w:rPr>
          <w:rFonts w:ascii="Cambria" w:hAnsi="Cambria" w:cs="Arial"/>
          <w:sz w:val="20"/>
          <w:szCs w:val="20"/>
          <w:lang w:val="pt-BR"/>
        </w:rPr>
        <w:t>põe</w:t>
      </w:r>
      <w:r w:rsidR="00E52791" w:rsidRPr="006B4CE6">
        <w:rPr>
          <w:rFonts w:ascii="Cambria" w:hAnsi="Cambria" w:cs="Arial"/>
          <w:sz w:val="20"/>
          <w:szCs w:val="20"/>
          <w:lang w:val="pt-BR"/>
        </w:rPr>
        <w:t xml:space="preserve"> em uma posição de julgar os seus </w:t>
      </w:r>
      <w:r w:rsidR="00642957" w:rsidRPr="006B4CE6">
        <w:rPr>
          <w:rFonts w:ascii="Cambria" w:hAnsi="Cambria" w:cs="Arial"/>
          <w:sz w:val="20"/>
          <w:szCs w:val="20"/>
          <w:lang w:val="pt-BR"/>
        </w:rPr>
        <w:t>próprios companhe</w:t>
      </w:r>
      <w:r w:rsidR="00E52791" w:rsidRPr="006B4CE6">
        <w:rPr>
          <w:rFonts w:ascii="Cambria" w:hAnsi="Cambria" w:cs="Arial"/>
          <w:sz w:val="20"/>
          <w:szCs w:val="20"/>
          <w:lang w:val="pt-BR"/>
        </w:rPr>
        <w:t xml:space="preserve">iros de armas, tornando ilusório o requisito de imparcialidade, </w:t>
      </w:r>
      <w:r w:rsidR="003A2C6F" w:rsidRPr="006B4CE6">
        <w:rPr>
          <w:rFonts w:ascii="Cambria" w:hAnsi="Cambria" w:cs="Arial"/>
          <w:sz w:val="20"/>
          <w:szCs w:val="20"/>
          <w:lang w:val="pt-BR"/>
        </w:rPr>
        <w:t xml:space="preserve">uma vez que os membros do Exército </w:t>
      </w:r>
      <w:r w:rsidR="00642957" w:rsidRPr="006B4CE6">
        <w:rPr>
          <w:rFonts w:ascii="Cambria" w:hAnsi="Cambria" w:cs="Arial"/>
          <w:sz w:val="20"/>
          <w:szCs w:val="20"/>
          <w:lang w:val="pt-BR"/>
        </w:rPr>
        <w:t xml:space="preserve">frequentemente </w:t>
      </w:r>
      <w:r w:rsidR="003A2C6F" w:rsidRPr="006B4CE6">
        <w:rPr>
          <w:rFonts w:ascii="Cambria" w:hAnsi="Cambria" w:cs="Arial"/>
          <w:sz w:val="20"/>
          <w:szCs w:val="20"/>
          <w:lang w:val="pt-BR"/>
        </w:rPr>
        <w:t>sentem</w:t>
      </w:r>
      <w:r w:rsidR="00642957" w:rsidRPr="006B4CE6">
        <w:rPr>
          <w:rFonts w:ascii="Cambria" w:hAnsi="Cambria" w:cs="Arial"/>
          <w:sz w:val="20"/>
          <w:szCs w:val="20"/>
          <w:lang w:val="pt-BR"/>
        </w:rPr>
        <w:t xml:space="preserve">-se </w:t>
      </w:r>
      <w:r w:rsidR="003A2C6F" w:rsidRPr="006B4CE6">
        <w:rPr>
          <w:rFonts w:ascii="Cambria" w:hAnsi="Cambria" w:cs="Arial"/>
          <w:sz w:val="20"/>
          <w:szCs w:val="20"/>
          <w:lang w:val="pt-BR"/>
        </w:rPr>
        <w:t xml:space="preserve">obrigados a proteger </w:t>
      </w:r>
      <w:r w:rsidR="00642957" w:rsidRPr="006B4CE6">
        <w:rPr>
          <w:rFonts w:ascii="Cambria" w:hAnsi="Cambria" w:cs="Arial"/>
          <w:sz w:val="20"/>
          <w:szCs w:val="20"/>
          <w:lang w:val="pt-BR"/>
        </w:rPr>
        <w:t>aqueles que</w:t>
      </w:r>
      <w:r w:rsidR="003A2C6F" w:rsidRPr="006B4CE6">
        <w:rPr>
          <w:rFonts w:ascii="Cambria" w:hAnsi="Cambria" w:cs="Arial"/>
          <w:sz w:val="20"/>
          <w:szCs w:val="20"/>
          <w:lang w:val="pt-BR"/>
        </w:rPr>
        <w:t xml:space="preserve"> combate</w:t>
      </w:r>
      <w:r w:rsidR="00642957" w:rsidRPr="006B4CE6">
        <w:rPr>
          <w:rFonts w:ascii="Cambria" w:hAnsi="Cambria" w:cs="Arial"/>
          <w:sz w:val="20"/>
          <w:szCs w:val="20"/>
          <w:lang w:val="pt-BR"/>
        </w:rPr>
        <w:t>m ao seu lado</w:t>
      </w:r>
      <w:r w:rsidR="003A2C6F" w:rsidRPr="006B4CE6">
        <w:rPr>
          <w:rFonts w:ascii="Cambria" w:hAnsi="Cambria" w:cs="Arial"/>
          <w:sz w:val="20"/>
          <w:szCs w:val="20"/>
          <w:lang w:val="pt-BR"/>
        </w:rPr>
        <w:t xml:space="preserve"> em um contexto difícil e perigoso”.</w:t>
      </w:r>
      <w:proofErr w:type="gramStart"/>
      <w:r w:rsidR="00531CA7" w:rsidRPr="006B4CE6">
        <w:rPr>
          <w:rStyle w:val="Refdenotaalpie"/>
          <w:rFonts w:ascii="Cambria" w:hAnsi="Cambria" w:cs="Arial"/>
          <w:sz w:val="20"/>
          <w:szCs w:val="20"/>
          <w:lang w:val="pt-BR"/>
        </w:rPr>
        <w:footnoteReference w:id="309"/>
      </w:r>
      <w:proofErr w:type="gramEnd"/>
    </w:p>
    <w:p w:rsidR="00531CA7" w:rsidRPr="006B4CE6" w:rsidRDefault="00531CA7" w:rsidP="007B38D0">
      <w:pPr>
        <w:widowControl w:val="0"/>
        <w:jc w:val="both"/>
        <w:rPr>
          <w:rFonts w:ascii="Cambria" w:hAnsi="Cambria" w:cs="Arial"/>
          <w:sz w:val="20"/>
          <w:szCs w:val="20"/>
          <w:lang w:val="pt-BR"/>
        </w:rPr>
      </w:pPr>
    </w:p>
    <w:p w:rsidR="00531CA7" w:rsidRPr="006B4CE6" w:rsidRDefault="0064295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sz w:val="20"/>
          <w:szCs w:val="20"/>
          <w:lang w:val="pt-BR"/>
        </w:rPr>
        <w:t>Es</w:t>
      </w:r>
      <w:r w:rsidR="00D27798">
        <w:rPr>
          <w:rFonts w:ascii="Cambria" w:hAnsi="Cambria"/>
          <w:sz w:val="20"/>
          <w:szCs w:val="20"/>
          <w:lang w:val="pt-BR"/>
        </w:rPr>
        <w:t>s</w:t>
      </w:r>
      <w:r w:rsidRPr="006B4CE6">
        <w:rPr>
          <w:rFonts w:ascii="Cambria" w:hAnsi="Cambria"/>
          <w:sz w:val="20"/>
          <w:szCs w:val="20"/>
          <w:lang w:val="pt-BR"/>
        </w:rPr>
        <w:t>a investigação deve ser realizada por todos os meios legais disponív</w:t>
      </w:r>
      <w:r w:rsidR="0028655E" w:rsidRPr="006B4CE6">
        <w:rPr>
          <w:rFonts w:ascii="Cambria" w:hAnsi="Cambria"/>
          <w:sz w:val="20"/>
          <w:szCs w:val="20"/>
          <w:lang w:val="pt-BR"/>
        </w:rPr>
        <w:t xml:space="preserve">eis para determinar a verdade e empreender </w:t>
      </w:r>
      <w:r w:rsidR="003C1D22" w:rsidRPr="006B4CE6">
        <w:rPr>
          <w:rFonts w:ascii="Cambria" w:hAnsi="Cambria"/>
          <w:sz w:val="20"/>
          <w:szCs w:val="20"/>
          <w:lang w:val="pt-BR"/>
        </w:rPr>
        <w:t>o inquérito</w:t>
      </w:r>
      <w:r w:rsidRPr="006B4CE6">
        <w:rPr>
          <w:rFonts w:ascii="Cambria" w:hAnsi="Cambria"/>
          <w:sz w:val="20"/>
          <w:szCs w:val="20"/>
          <w:lang w:val="pt-BR"/>
        </w:rPr>
        <w:t xml:space="preserve">, </w:t>
      </w:r>
      <w:r w:rsidR="0028655E" w:rsidRPr="006B4CE6">
        <w:rPr>
          <w:rFonts w:ascii="Cambria" w:hAnsi="Cambria"/>
          <w:sz w:val="20"/>
          <w:szCs w:val="20"/>
          <w:lang w:val="pt-BR"/>
        </w:rPr>
        <w:t xml:space="preserve">a </w:t>
      </w:r>
      <w:r w:rsidRPr="006B4CE6">
        <w:rPr>
          <w:rFonts w:ascii="Cambria" w:hAnsi="Cambria"/>
          <w:sz w:val="20"/>
          <w:szCs w:val="20"/>
          <w:lang w:val="pt-BR"/>
        </w:rPr>
        <w:t xml:space="preserve">persecução e </w:t>
      </w:r>
      <w:r w:rsidR="0028655E" w:rsidRPr="006B4CE6">
        <w:rPr>
          <w:rFonts w:ascii="Cambria" w:hAnsi="Cambria"/>
          <w:sz w:val="20"/>
          <w:szCs w:val="20"/>
          <w:lang w:val="pt-BR"/>
        </w:rPr>
        <w:t xml:space="preserve">a </w:t>
      </w:r>
      <w:r w:rsidRPr="006B4CE6">
        <w:rPr>
          <w:rFonts w:ascii="Cambria" w:hAnsi="Cambria"/>
          <w:sz w:val="20"/>
          <w:szCs w:val="20"/>
          <w:lang w:val="pt-BR"/>
        </w:rPr>
        <w:t xml:space="preserve">punição de todos os responsáveis </w:t>
      </w:r>
      <w:r w:rsidR="003C1D22" w:rsidRPr="006B4CE6">
        <w:rPr>
          <w:rFonts w:ascii="Cambria" w:hAnsi="Cambria"/>
          <w:sz w:val="20"/>
          <w:szCs w:val="20"/>
          <w:lang w:val="pt-BR"/>
        </w:rPr>
        <w:t xml:space="preserve">pelos fatos. </w:t>
      </w:r>
      <w:r w:rsidR="0028655E" w:rsidRPr="006B4CE6">
        <w:rPr>
          <w:rFonts w:ascii="Cambria" w:hAnsi="Cambria"/>
          <w:sz w:val="20"/>
          <w:szCs w:val="20"/>
          <w:lang w:val="pt-BR"/>
        </w:rPr>
        <w:t>Mesmo sendo</w:t>
      </w:r>
      <w:r w:rsidR="003C1D22" w:rsidRPr="006B4CE6">
        <w:rPr>
          <w:rFonts w:ascii="Cambria" w:hAnsi="Cambria"/>
          <w:sz w:val="20"/>
          <w:szCs w:val="20"/>
          <w:lang w:val="pt-BR"/>
        </w:rPr>
        <w:t xml:space="preserve"> uma obrigação ligada aos meios, e não aos resultados, o dever de investigar deve ser empreendido pelo Estado como um dever jurídico próprio.</w:t>
      </w:r>
      <w:r w:rsidR="00531CA7" w:rsidRPr="006B4CE6">
        <w:rPr>
          <w:rStyle w:val="Refdenotaalpie"/>
          <w:rFonts w:ascii="Cambria" w:hAnsi="Cambria"/>
          <w:sz w:val="20"/>
          <w:szCs w:val="20"/>
          <w:lang w:val="pt-BR"/>
        </w:rPr>
        <w:footnoteReference w:id="310"/>
      </w:r>
      <w:r w:rsidR="00531CA7" w:rsidRPr="006B4CE6">
        <w:rPr>
          <w:rFonts w:ascii="Cambria" w:hAnsi="Cambria"/>
          <w:sz w:val="20"/>
          <w:szCs w:val="20"/>
          <w:lang w:val="pt-BR"/>
        </w:rPr>
        <w:t xml:space="preserve"> </w:t>
      </w:r>
      <w:r w:rsidR="00366D82" w:rsidRPr="006B4CE6">
        <w:rPr>
          <w:rFonts w:ascii="Cambria" w:hAnsi="Cambria"/>
          <w:sz w:val="20"/>
          <w:szCs w:val="20"/>
          <w:lang w:val="pt-BR"/>
        </w:rPr>
        <w:t xml:space="preserve">Nesse sentido, o Estado </w:t>
      </w:r>
      <w:r w:rsidR="005E64FF" w:rsidRPr="006B4CE6">
        <w:rPr>
          <w:rFonts w:ascii="Cambria" w:hAnsi="Cambria"/>
          <w:sz w:val="20"/>
          <w:szCs w:val="20"/>
          <w:lang w:val="pt-BR"/>
        </w:rPr>
        <w:t>é</w:t>
      </w:r>
      <w:r w:rsidR="00366D82" w:rsidRPr="006B4CE6">
        <w:rPr>
          <w:rFonts w:ascii="Cambria" w:hAnsi="Cambria"/>
          <w:sz w:val="20"/>
          <w:szCs w:val="20"/>
          <w:lang w:val="pt-BR"/>
        </w:rPr>
        <w:t xml:space="preserve"> obrigado a assegurar a obtenção d</w:t>
      </w:r>
      <w:r w:rsidR="00D801D1" w:rsidRPr="006B4CE6">
        <w:rPr>
          <w:rFonts w:ascii="Cambria" w:hAnsi="Cambria"/>
          <w:sz w:val="20"/>
          <w:szCs w:val="20"/>
          <w:lang w:val="pt-BR"/>
        </w:rPr>
        <w:t xml:space="preserve">as </w:t>
      </w:r>
      <w:r w:rsidR="00366D82" w:rsidRPr="006B4CE6">
        <w:rPr>
          <w:rFonts w:ascii="Cambria" w:hAnsi="Cambria"/>
          <w:sz w:val="20"/>
          <w:szCs w:val="20"/>
          <w:lang w:val="pt-BR"/>
        </w:rPr>
        <w:t>prova</w:t>
      </w:r>
      <w:r w:rsidR="00D801D1" w:rsidRPr="006B4CE6">
        <w:rPr>
          <w:rFonts w:ascii="Cambria" w:hAnsi="Cambria"/>
          <w:sz w:val="20"/>
          <w:szCs w:val="20"/>
          <w:lang w:val="pt-BR"/>
        </w:rPr>
        <w:t>s</w:t>
      </w:r>
      <w:r w:rsidR="005E64FF" w:rsidRPr="006B4CE6">
        <w:rPr>
          <w:rFonts w:ascii="Cambria" w:hAnsi="Cambria"/>
          <w:sz w:val="20"/>
          <w:szCs w:val="20"/>
          <w:lang w:val="pt-BR"/>
        </w:rPr>
        <w:t>,</w:t>
      </w:r>
      <w:r w:rsidR="00366D82" w:rsidRPr="006B4CE6">
        <w:rPr>
          <w:rFonts w:ascii="Cambria" w:hAnsi="Cambria"/>
          <w:sz w:val="20"/>
          <w:szCs w:val="20"/>
          <w:lang w:val="pt-BR"/>
        </w:rPr>
        <w:t xml:space="preserve"> incluindo, entre outros elementos</w:t>
      </w:r>
      <w:r w:rsidR="00531CA7" w:rsidRPr="006B4CE6">
        <w:rPr>
          <w:rFonts w:ascii="Cambria" w:hAnsi="Cambria"/>
          <w:sz w:val="20"/>
          <w:szCs w:val="20"/>
          <w:lang w:val="pt-BR"/>
        </w:rPr>
        <w:t xml:space="preserve">, </w:t>
      </w:r>
      <w:r w:rsidR="00366D82" w:rsidRPr="006B4CE6">
        <w:rPr>
          <w:rFonts w:ascii="Cambria" w:hAnsi="Cambria"/>
          <w:sz w:val="20"/>
          <w:szCs w:val="20"/>
          <w:lang w:val="pt-BR"/>
        </w:rPr>
        <w:t xml:space="preserve">declarações de testemunhas, provas forenses e, </w:t>
      </w:r>
      <w:r w:rsidR="005E64FF" w:rsidRPr="006B4CE6">
        <w:rPr>
          <w:rFonts w:ascii="Cambria" w:hAnsi="Cambria"/>
          <w:sz w:val="20"/>
          <w:szCs w:val="20"/>
          <w:lang w:val="pt-BR"/>
        </w:rPr>
        <w:t>se necessário</w:t>
      </w:r>
      <w:r w:rsidR="003965B4" w:rsidRPr="006B4CE6">
        <w:rPr>
          <w:rFonts w:ascii="Cambria" w:hAnsi="Cambria"/>
          <w:sz w:val="20"/>
          <w:szCs w:val="20"/>
          <w:lang w:val="pt-BR"/>
        </w:rPr>
        <w:t xml:space="preserve">, uma </w:t>
      </w:r>
      <w:r w:rsidR="00D801D1" w:rsidRPr="006B4CE6">
        <w:rPr>
          <w:rFonts w:ascii="Cambria" w:hAnsi="Cambria"/>
          <w:sz w:val="20"/>
          <w:szCs w:val="20"/>
          <w:lang w:val="pt-BR"/>
        </w:rPr>
        <w:t>autópsi</w:t>
      </w:r>
      <w:r w:rsidR="003965B4" w:rsidRPr="006B4CE6">
        <w:rPr>
          <w:rFonts w:ascii="Cambria" w:hAnsi="Cambria"/>
          <w:sz w:val="20"/>
          <w:szCs w:val="20"/>
          <w:lang w:val="pt-BR"/>
        </w:rPr>
        <w:t xml:space="preserve">a que </w:t>
      </w:r>
      <w:r w:rsidR="00D801D1" w:rsidRPr="006B4CE6">
        <w:rPr>
          <w:rFonts w:ascii="Cambria" w:hAnsi="Cambria"/>
          <w:sz w:val="20"/>
          <w:szCs w:val="20"/>
          <w:lang w:val="pt-BR"/>
        </w:rPr>
        <w:t>possibilite</w:t>
      </w:r>
      <w:r w:rsidR="003965B4" w:rsidRPr="006B4CE6">
        <w:rPr>
          <w:rFonts w:ascii="Cambria" w:hAnsi="Cambria"/>
          <w:sz w:val="20"/>
          <w:szCs w:val="20"/>
          <w:lang w:val="pt-BR"/>
        </w:rPr>
        <w:t xml:space="preserve"> </w:t>
      </w:r>
      <w:r w:rsidR="005E64FF" w:rsidRPr="006B4CE6">
        <w:rPr>
          <w:rFonts w:ascii="Cambria" w:hAnsi="Cambria"/>
          <w:sz w:val="20"/>
          <w:szCs w:val="20"/>
          <w:lang w:val="pt-BR"/>
        </w:rPr>
        <w:t>o</w:t>
      </w:r>
      <w:r w:rsidR="003965B4" w:rsidRPr="006B4CE6">
        <w:rPr>
          <w:rFonts w:ascii="Cambria" w:hAnsi="Cambria"/>
          <w:sz w:val="20"/>
          <w:szCs w:val="20"/>
          <w:lang w:val="pt-BR"/>
        </w:rPr>
        <w:t xml:space="preserve"> registro completo e preciso da</w:t>
      </w:r>
      <w:r w:rsidR="00094C5B" w:rsidRPr="006B4CE6">
        <w:rPr>
          <w:rFonts w:ascii="Cambria" w:hAnsi="Cambria"/>
          <w:sz w:val="20"/>
          <w:szCs w:val="20"/>
          <w:lang w:val="pt-BR"/>
        </w:rPr>
        <w:t>s</w:t>
      </w:r>
      <w:r w:rsidR="003965B4" w:rsidRPr="006B4CE6">
        <w:rPr>
          <w:rFonts w:ascii="Cambria" w:hAnsi="Cambria"/>
          <w:sz w:val="20"/>
          <w:szCs w:val="20"/>
          <w:lang w:val="pt-BR"/>
        </w:rPr>
        <w:t xml:space="preserve"> les</w:t>
      </w:r>
      <w:r w:rsidR="00094C5B" w:rsidRPr="006B4CE6">
        <w:rPr>
          <w:rFonts w:ascii="Cambria" w:hAnsi="Cambria"/>
          <w:sz w:val="20"/>
          <w:szCs w:val="20"/>
          <w:lang w:val="pt-BR"/>
        </w:rPr>
        <w:t>ões</w:t>
      </w:r>
      <w:r w:rsidR="003965B4" w:rsidRPr="006B4CE6">
        <w:rPr>
          <w:rFonts w:ascii="Cambria" w:hAnsi="Cambria"/>
          <w:sz w:val="20"/>
          <w:szCs w:val="20"/>
          <w:lang w:val="pt-BR"/>
        </w:rPr>
        <w:t xml:space="preserve"> e uma análise médica objetiva das constatações</w:t>
      </w:r>
      <w:r w:rsidR="00094C5B" w:rsidRPr="006B4CE6">
        <w:rPr>
          <w:rFonts w:ascii="Cambria" w:hAnsi="Cambria"/>
          <w:sz w:val="20"/>
          <w:szCs w:val="20"/>
          <w:lang w:val="pt-BR"/>
        </w:rPr>
        <w:t xml:space="preserve"> encontradas</w:t>
      </w:r>
      <w:r w:rsidR="003965B4" w:rsidRPr="006B4CE6">
        <w:rPr>
          <w:rFonts w:ascii="Cambria" w:hAnsi="Cambria"/>
          <w:sz w:val="20"/>
          <w:szCs w:val="20"/>
          <w:lang w:val="pt-BR"/>
        </w:rPr>
        <w:t xml:space="preserve">, </w:t>
      </w:r>
      <w:r w:rsidR="00531CA7" w:rsidRPr="006B4CE6">
        <w:rPr>
          <w:rFonts w:ascii="Cambria" w:hAnsi="Cambria"/>
          <w:sz w:val="20"/>
          <w:szCs w:val="20"/>
          <w:lang w:val="pt-BR"/>
        </w:rPr>
        <w:t xml:space="preserve">entre </w:t>
      </w:r>
      <w:r w:rsidR="00366D82" w:rsidRPr="006B4CE6">
        <w:rPr>
          <w:rFonts w:ascii="Cambria" w:hAnsi="Cambria"/>
          <w:sz w:val="20"/>
          <w:szCs w:val="20"/>
          <w:lang w:val="pt-BR"/>
        </w:rPr>
        <w:t>el</w:t>
      </w:r>
      <w:r w:rsidR="003965B4" w:rsidRPr="006B4CE6">
        <w:rPr>
          <w:rFonts w:ascii="Cambria" w:hAnsi="Cambria"/>
          <w:sz w:val="20"/>
          <w:szCs w:val="20"/>
          <w:lang w:val="pt-BR"/>
        </w:rPr>
        <w:t>a</w:t>
      </w:r>
      <w:r w:rsidR="00366D82" w:rsidRPr="006B4CE6">
        <w:rPr>
          <w:rFonts w:ascii="Cambria" w:hAnsi="Cambria"/>
          <w:sz w:val="20"/>
          <w:szCs w:val="20"/>
          <w:lang w:val="pt-BR"/>
        </w:rPr>
        <w:t>s a causa da morte.</w:t>
      </w:r>
      <w:proofErr w:type="gramStart"/>
      <w:r w:rsidR="00531CA7" w:rsidRPr="006B4CE6">
        <w:rPr>
          <w:rStyle w:val="Refdenotaalpie"/>
          <w:rFonts w:ascii="Cambria" w:hAnsi="Cambria"/>
          <w:sz w:val="20"/>
          <w:szCs w:val="20"/>
          <w:lang w:val="pt-BR"/>
        </w:rPr>
        <w:footnoteReference w:id="311"/>
      </w:r>
      <w:proofErr w:type="gramEnd"/>
    </w:p>
    <w:p w:rsidR="00531CA7" w:rsidRPr="006B4CE6" w:rsidRDefault="00531CA7" w:rsidP="007B38D0">
      <w:pPr>
        <w:widowControl w:val="0"/>
        <w:jc w:val="both"/>
        <w:rPr>
          <w:rFonts w:ascii="Cambria" w:hAnsi="Cambria" w:cs="Arial"/>
          <w:sz w:val="20"/>
          <w:szCs w:val="20"/>
          <w:lang w:val="pt-BR"/>
        </w:rPr>
      </w:pPr>
    </w:p>
    <w:p w:rsidR="00531CA7" w:rsidRPr="006B4CE6" w:rsidRDefault="00094C5B"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sz w:val="20"/>
          <w:szCs w:val="20"/>
          <w:lang w:val="pt-BR"/>
        </w:rPr>
        <w:t>O Estado também deve garantir a independência da equipe médica e de saúde encarregada, de modo que ela possa praticar livremente as avaliações médicas necessárias, respeitando as normas estabelecidas na prática da sua profissão.</w:t>
      </w:r>
      <w:r w:rsidR="00531CA7" w:rsidRPr="006B4CE6">
        <w:rPr>
          <w:rStyle w:val="Refdenotaalpie"/>
          <w:rFonts w:ascii="Cambria" w:hAnsi="Cambria"/>
          <w:sz w:val="20"/>
          <w:szCs w:val="20"/>
          <w:lang w:val="pt-BR"/>
        </w:rPr>
        <w:footnoteReference w:id="312"/>
      </w:r>
      <w:r w:rsidRPr="006B4CE6">
        <w:rPr>
          <w:rFonts w:ascii="Cambria" w:hAnsi="Cambria"/>
          <w:sz w:val="20"/>
          <w:szCs w:val="20"/>
          <w:lang w:val="pt-BR"/>
        </w:rPr>
        <w:t xml:space="preserve"> Nesse sentido, a Comissão observa que </w:t>
      </w:r>
      <w:r w:rsidR="00DD08BC" w:rsidRPr="006B4CE6">
        <w:rPr>
          <w:rFonts w:ascii="Cambria" w:hAnsi="Cambria"/>
          <w:sz w:val="20"/>
          <w:szCs w:val="20"/>
          <w:lang w:val="pt-BR"/>
        </w:rPr>
        <w:t xml:space="preserve">para </w:t>
      </w:r>
      <w:r w:rsidRPr="006B4CE6">
        <w:rPr>
          <w:rFonts w:ascii="Cambria" w:hAnsi="Cambria"/>
          <w:sz w:val="20"/>
          <w:szCs w:val="20"/>
          <w:lang w:val="pt-BR"/>
        </w:rPr>
        <w:t xml:space="preserve">favorecer </w:t>
      </w:r>
      <w:r w:rsidR="00DD08BC" w:rsidRPr="006B4CE6">
        <w:rPr>
          <w:rFonts w:ascii="Cambria" w:hAnsi="Cambria"/>
          <w:sz w:val="20"/>
          <w:szCs w:val="20"/>
          <w:lang w:val="pt-BR"/>
        </w:rPr>
        <w:t xml:space="preserve">a </w:t>
      </w:r>
      <w:r w:rsidR="000E6F65" w:rsidRPr="006B4CE6">
        <w:rPr>
          <w:rFonts w:ascii="Cambria" w:hAnsi="Cambria"/>
          <w:sz w:val="20"/>
          <w:szCs w:val="20"/>
          <w:lang w:val="pt-BR"/>
        </w:rPr>
        <w:t>eficácia</w:t>
      </w:r>
      <w:r w:rsidR="00DD08BC" w:rsidRPr="006B4CE6">
        <w:rPr>
          <w:rFonts w:ascii="Cambria" w:hAnsi="Cambria"/>
          <w:sz w:val="20"/>
          <w:szCs w:val="20"/>
          <w:lang w:val="pt-BR"/>
        </w:rPr>
        <w:t xml:space="preserve"> de uma investigação</w:t>
      </w:r>
      <w:r w:rsidR="00506CEC" w:rsidRPr="006B4CE6">
        <w:rPr>
          <w:rFonts w:ascii="Cambria" w:hAnsi="Cambria"/>
          <w:sz w:val="20"/>
          <w:szCs w:val="20"/>
          <w:lang w:val="pt-BR"/>
        </w:rPr>
        <w:t xml:space="preserve">, é </w:t>
      </w:r>
      <w:r w:rsidR="000E6F65" w:rsidRPr="006B4CE6">
        <w:rPr>
          <w:rFonts w:ascii="Cambria" w:hAnsi="Cambria"/>
          <w:sz w:val="20"/>
          <w:szCs w:val="20"/>
          <w:lang w:val="pt-BR"/>
        </w:rPr>
        <w:t>preciso</w:t>
      </w:r>
      <w:r w:rsidR="00506CEC" w:rsidRPr="006B4CE6">
        <w:rPr>
          <w:rFonts w:ascii="Cambria" w:hAnsi="Cambria"/>
          <w:sz w:val="20"/>
          <w:szCs w:val="20"/>
          <w:lang w:val="pt-BR"/>
        </w:rPr>
        <w:t xml:space="preserve"> </w:t>
      </w:r>
      <w:r w:rsidR="006E4B91" w:rsidRPr="006B4CE6">
        <w:rPr>
          <w:rFonts w:ascii="Cambria" w:hAnsi="Cambria"/>
          <w:sz w:val="20"/>
          <w:szCs w:val="20"/>
          <w:lang w:val="pt-BR"/>
        </w:rPr>
        <w:t xml:space="preserve">também </w:t>
      </w:r>
      <w:r w:rsidR="00506CEC" w:rsidRPr="006B4CE6">
        <w:rPr>
          <w:rFonts w:ascii="Cambria" w:hAnsi="Cambria"/>
          <w:sz w:val="20"/>
          <w:szCs w:val="20"/>
          <w:lang w:val="pt-BR"/>
        </w:rPr>
        <w:t xml:space="preserve">oferecer proteção adequada </w:t>
      </w:r>
      <w:r w:rsidR="000E6F65" w:rsidRPr="006B4CE6">
        <w:rPr>
          <w:rFonts w:ascii="Cambria" w:hAnsi="Cambria"/>
          <w:sz w:val="20"/>
          <w:szCs w:val="20"/>
          <w:lang w:val="pt-BR"/>
        </w:rPr>
        <w:t>às testemunha</w:t>
      </w:r>
      <w:r w:rsidR="000E6F65" w:rsidRPr="006B4CE6">
        <w:rPr>
          <w:rFonts w:ascii="Cambria" w:hAnsi="Cambria"/>
          <w:bCs/>
          <w:sz w:val="20"/>
          <w:szCs w:val="20"/>
          <w:lang w:val="pt-BR"/>
        </w:rPr>
        <w:t>s</w:t>
      </w:r>
      <w:r w:rsidR="000E6F65" w:rsidRPr="006B4CE6">
        <w:rPr>
          <w:rFonts w:ascii="Cambria" w:hAnsi="Cambria"/>
          <w:sz w:val="20"/>
          <w:szCs w:val="20"/>
          <w:lang w:val="pt-BR"/>
        </w:rPr>
        <w:t xml:space="preserve"> </w:t>
      </w:r>
      <w:r w:rsidR="00506CEC" w:rsidRPr="006B4CE6">
        <w:rPr>
          <w:rFonts w:ascii="Cambria" w:hAnsi="Cambria"/>
          <w:sz w:val="20"/>
          <w:szCs w:val="20"/>
          <w:lang w:val="pt-BR"/>
        </w:rPr>
        <w:t>contra ameaças, prisões ou represálias</w:t>
      </w:r>
      <w:r w:rsidR="00531CA7" w:rsidRPr="006B4CE6">
        <w:rPr>
          <w:rStyle w:val="Refdenotaalpie"/>
          <w:rFonts w:ascii="Cambria" w:hAnsi="Cambria"/>
          <w:bCs/>
          <w:sz w:val="20"/>
          <w:szCs w:val="20"/>
          <w:lang w:val="pt-BR"/>
        </w:rPr>
        <w:footnoteReference w:id="313"/>
      </w:r>
      <w:r w:rsidR="00531CA7" w:rsidRPr="006B4CE6">
        <w:rPr>
          <w:rFonts w:ascii="Cambria" w:hAnsi="Cambria"/>
          <w:bCs/>
          <w:sz w:val="20"/>
          <w:szCs w:val="20"/>
          <w:lang w:val="pt-BR"/>
        </w:rPr>
        <w:t xml:space="preserve"> – </w:t>
      </w:r>
      <w:r w:rsidR="00506CEC" w:rsidRPr="006B4CE6">
        <w:rPr>
          <w:rFonts w:ascii="Cambria" w:hAnsi="Cambria"/>
          <w:bCs/>
          <w:sz w:val="20"/>
          <w:szCs w:val="20"/>
          <w:lang w:val="pt-BR"/>
        </w:rPr>
        <w:t xml:space="preserve">em particular quando se trata de pessoas que </w:t>
      </w:r>
      <w:r w:rsidR="00C938E7">
        <w:rPr>
          <w:rFonts w:ascii="Cambria" w:hAnsi="Cambria"/>
          <w:bCs/>
          <w:sz w:val="20"/>
          <w:szCs w:val="20"/>
          <w:lang w:val="pt-BR"/>
        </w:rPr>
        <w:t>já estão presas</w:t>
      </w:r>
      <w:r w:rsidR="00506CEC" w:rsidRPr="006B4CE6">
        <w:rPr>
          <w:rFonts w:ascii="Cambria" w:hAnsi="Cambria"/>
          <w:bCs/>
          <w:sz w:val="20"/>
          <w:szCs w:val="20"/>
          <w:lang w:val="pt-BR"/>
        </w:rPr>
        <w:t xml:space="preserve">. Por fim, esse tipo de </w:t>
      </w:r>
      <w:r w:rsidR="00506CEC" w:rsidRPr="006B4CE6">
        <w:rPr>
          <w:rFonts w:ascii="Cambria" w:hAnsi="Cambria"/>
          <w:bCs/>
          <w:sz w:val="20"/>
          <w:szCs w:val="20"/>
          <w:lang w:val="pt-BR"/>
        </w:rPr>
        <w:lastRenderedPageBreak/>
        <w:t xml:space="preserve">investigação e </w:t>
      </w:r>
      <w:r w:rsidR="000F2017">
        <w:rPr>
          <w:rFonts w:ascii="Cambria" w:hAnsi="Cambria"/>
          <w:bCs/>
          <w:sz w:val="20"/>
          <w:szCs w:val="20"/>
          <w:lang w:val="pt-BR"/>
        </w:rPr>
        <w:t xml:space="preserve">os </w:t>
      </w:r>
      <w:r w:rsidR="00506CEC" w:rsidRPr="006B4CE6">
        <w:rPr>
          <w:rFonts w:ascii="Cambria" w:hAnsi="Cambria"/>
          <w:bCs/>
          <w:sz w:val="20"/>
          <w:szCs w:val="20"/>
          <w:lang w:val="pt-BR"/>
        </w:rPr>
        <w:t>seus resultados devem estar sujeitas ao escrutínio público.</w:t>
      </w:r>
      <w:proofErr w:type="gramStart"/>
      <w:r w:rsidR="00531CA7" w:rsidRPr="006B4CE6">
        <w:rPr>
          <w:rStyle w:val="Refdenotaalpie"/>
          <w:rFonts w:ascii="Cambria" w:hAnsi="Cambria"/>
          <w:sz w:val="20"/>
          <w:szCs w:val="20"/>
          <w:lang w:val="pt-BR"/>
        </w:rPr>
        <w:footnoteReference w:id="314"/>
      </w:r>
      <w:proofErr w:type="gramEnd"/>
    </w:p>
    <w:p w:rsidR="00531CA7" w:rsidRPr="006B4CE6" w:rsidRDefault="00531CA7" w:rsidP="007B38D0">
      <w:pPr>
        <w:pStyle w:val="Prrafodelista"/>
        <w:widowControl w:val="0"/>
        <w:rPr>
          <w:rFonts w:ascii="Cambria" w:hAnsi="Cambria"/>
          <w:sz w:val="20"/>
          <w:szCs w:val="20"/>
          <w:lang w:val="pt-BR"/>
        </w:rPr>
      </w:pPr>
    </w:p>
    <w:p w:rsidR="00531CA7" w:rsidRPr="006B4CE6" w:rsidRDefault="000E6F65"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No presente caso, a CIDH observa que as autoridades estatais não atuaram em observância a </w:t>
      </w:r>
      <w:r w:rsidR="00DB0981" w:rsidRPr="006B4CE6">
        <w:rPr>
          <w:rFonts w:ascii="Cambria" w:hAnsi="Cambria"/>
          <w:sz w:val="20"/>
          <w:szCs w:val="20"/>
          <w:lang w:val="pt-BR"/>
        </w:rPr>
        <w:t xml:space="preserve">esses preceitos. Ao contrário, </w:t>
      </w:r>
      <w:r w:rsidR="00E123CA" w:rsidRPr="006B4CE6">
        <w:rPr>
          <w:rFonts w:ascii="Cambria" w:hAnsi="Cambria"/>
          <w:sz w:val="20"/>
          <w:szCs w:val="20"/>
          <w:lang w:val="pt-BR"/>
        </w:rPr>
        <w:t>tal como ficou</w:t>
      </w:r>
      <w:r w:rsidR="00DB0981" w:rsidRPr="006B4CE6">
        <w:rPr>
          <w:rFonts w:ascii="Cambria" w:hAnsi="Cambria"/>
          <w:sz w:val="20"/>
          <w:szCs w:val="20"/>
          <w:lang w:val="pt-BR"/>
        </w:rPr>
        <w:t xml:space="preserve"> estabelecido, o regime militar forjou </w:t>
      </w:r>
      <w:r w:rsidR="00CC6A66" w:rsidRPr="006B4CE6">
        <w:rPr>
          <w:rFonts w:ascii="Cambria" w:hAnsi="Cambria"/>
          <w:sz w:val="20"/>
          <w:szCs w:val="20"/>
          <w:lang w:val="pt-BR"/>
        </w:rPr>
        <w:t xml:space="preserve">uma </w:t>
      </w:r>
      <w:r w:rsidR="003B44CE" w:rsidRPr="006B4CE6">
        <w:rPr>
          <w:rFonts w:ascii="Cambria" w:hAnsi="Cambria"/>
          <w:sz w:val="20"/>
          <w:szCs w:val="20"/>
          <w:lang w:val="pt-BR"/>
        </w:rPr>
        <w:t xml:space="preserve">falsa </w:t>
      </w:r>
      <w:r w:rsidR="00CC6A66" w:rsidRPr="006B4CE6">
        <w:rPr>
          <w:rFonts w:ascii="Cambria" w:hAnsi="Cambria"/>
          <w:sz w:val="20"/>
          <w:szCs w:val="20"/>
          <w:lang w:val="pt-BR"/>
        </w:rPr>
        <w:t>versão da morte de Vladimir Herzog e iniciou um</w:t>
      </w:r>
      <w:r w:rsidR="000F2017">
        <w:rPr>
          <w:rFonts w:ascii="Cambria" w:hAnsi="Cambria"/>
          <w:sz w:val="20"/>
          <w:szCs w:val="20"/>
          <w:lang w:val="pt-BR"/>
        </w:rPr>
        <w:t xml:space="preserve"> inquérito</w:t>
      </w:r>
      <w:r w:rsidR="00CC6A66" w:rsidRPr="006B4CE6">
        <w:rPr>
          <w:rFonts w:ascii="Cambria" w:hAnsi="Cambria"/>
          <w:sz w:val="20"/>
          <w:szCs w:val="20"/>
          <w:lang w:val="pt-BR"/>
        </w:rPr>
        <w:t xml:space="preserve"> preliminar na</w:t>
      </w:r>
      <w:r w:rsidR="003B44CE" w:rsidRPr="006B4CE6">
        <w:rPr>
          <w:rFonts w:ascii="Cambria" w:hAnsi="Cambria"/>
          <w:sz w:val="20"/>
          <w:szCs w:val="20"/>
          <w:lang w:val="pt-BR"/>
        </w:rPr>
        <w:t xml:space="preserve"> </w:t>
      </w:r>
      <w:r w:rsidR="00CC6A66" w:rsidRPr="006B4CE6">
        <w:rPr>
          <w:rFonts w:ascii="Cambria" w:hAnsi="Cambria"/>
          <w:sz w:val="20"/>
          <w:szCs w:val="20"/>
          <w:lang w:val="pt-BR"/>
        </w:rPr>
        <w:t xml:space="preserve">jurisdição penal militar, cuja decisão final </w:t>
      </w:r>
      <w:r w:rsidR="003B44CE" w:rsidRPr="006B4CE6">
        <w:rPr>
          <w:rFonts w:ascii="Cambria" w:hAnsi="Cambria"/>
          <w:sz w:val="20"/>
          <w:szCs w:val="20"/>
          <w:lang w:val="pt-BR"/>
        </w:rPr>
        <w:t xml:space="preserve">foi a de </w:t>
      </w:r>
      <w:r w:rsidR="00E123CA" w:rsidRPr="006B4CE6">
        <w:rPr>
          <w:rFonts w:ascii="Cambria" w:hAnsi="Cambria"/>
          <w:sz w:val="20"/>
          <w:szCs w:val="20"/>
          <w:lang w:val="pt-BR"/>
        </w:rPr>
        <w:t xml:space="preserve">arquivar a investigação após reproduzir a versão do suicídio da vítima, apresentada pelas autoridades do </w:t>
      </w:r>
      <w:r w:rsidR="00531CA7" w:rsidRPr="006B4CE6">
        <w:rPr>
          <w:rFonts w:ascii="Cambria" w:hAnsi="Cambria"/>
          <w:sz w:val="20"/>
          <w:szCs w:val="20"/>
          <w:lang w:val="pt-BR"/>
        </w:rPr>
        <w:t>DOI/CODI/SP d</w:t>
      </w:r>
      <w:r w:rsidR="00E123CA" w:rsidRPr="006B4CE6">
        <w:rPr>
          <w:rFonts w:ascii="Cambria" w:hAnsi="Cambria"/>
          <w:sz w:val="20"/>
          <w:szCs w:val="20"/>
          <w:lang w:val="pt-BR"/>
        </w:rPr>
        <w:t xml:space="preserve">o II Exército, assegurando </w:t>
      </w:r>
      <w:r w:rsidR="003B44CE" w:rsidRPr="006B4CE6">
        <w:rPr>
          <w:rFonts w:ascii="Cambria" w:hAnsi="Cambria"/>
          <w:sz w:val="20"/>
          <w:szCs w:val="20"/>
          <w:lang w:val="pt-BR"/>
        </w:rPr>
        <w:t xml:space="preserve">assim </w:t>
      </w:r>
      <w:r w:rsidR="00E123CA" w:rsidRPr="006B4CE6">
        <w:rPr>
          <w:rFonts w:ascii="Cambria" w:hAnsi="Cambria"/>
          <w:sz w:val="20"/>
          <w:szCs w:val="20"/>
          <w:lang w:val="pt-BR"/>
        </w:rPr>
        <w:t>a impunidade do ocorrido.</w:t>
      </w:r>
    </w:p>
    <w:p w:rsidR="00531CA7" w:rsidRPr="006B4CE6" w:rsidRDefault="00531CA7" w:rsidP="007B38D0">
      <w:pPr>
        <w:widowControl w:val="0"/>
        <w:ind w:right="-7"/>
        <w:jc w:val="both"/>
        <w:rPr>
          <w:rFonts w:ascii="Cambria" w:hAnsi="Cambria"/>
          <w:sz w:val="20"/>
          <w:szCs w:val="20"/>
          <w:lang w:val="pt-BR"/>
        </w:rPr>
      </w:pPr>
    </w:p>
    <w:p w:rsidR="00531CA7" w:rsidRPr="00C91DB5" w:rsidRDefault="003B44C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De fato, no mesmo dia do seu assassinato, o </w:t>
      </w:r>
      <w:r w:rsidR="00531CA7" w:rsidRPr="006B4CE6">
        <w:rPr>
          <w:rFonts w:ascii="Cambria" w:hAnsi="Cambria"/>
          <w:sz w:val="20"/>
          <w:szCs w:val="20"/>
          <w:lang w:val="pt-BR"/>
        </w:rPr>
        <w:t>II E</w:t>
      </w:r>
      <w:r w:rsidRPr="006B4CE6">
        <w:rPr>
          <w:rFonts w:ascii="Cambria" w:hAnsi="Cambria"/>
          <w:sz w:val="20"/>
          <w:szCs w:val="20"/>
          <w:lang w:val="pt-BR"/>
        </w:rPr>
        <w:t>x</w:t>
      </w:r>
      <w:r w:rsidR="00531CA7" w:rsidRPr="006B4CE6">
        <w:rPr>
          <w:rFonts w:ascii="Cambria" w:hAnsi="Cambria"/>
          <w:sz w:val="20"/>
          <w:szCs w:val="20"/>
          <w:lang w:val="pt-BR"/>
        </w:rPr>
        <w:t>ército</w:t>
      </w:r>
      <w:r w:rsidRPr="006B4CE6">
        <w:rPr>
          <w:rFonts w:ascii="Cambria" w:hAnsi="Cambria"/>
          <w:sz w:val="20"/>
          <w:szCs w:val="20"/>
          <w:lang w:val="pt-BR"/>
        </w:rPr>
        <w:t xml:space="preserve"> publicou uma nota oficial informando que</w:t>
      </w:r>
      <w:r w:rsidR="00531CA7" w:rsidRPr="006B4CE6">
        <w:rPr>
          <w:rFonts w:ascii="Cambria" w:hAnsi="Cambria"/>
          <w:sz w:val="20"/>
          <w:szCs w:val="20"/>
          <w:lang w:val="pt-BR"/>
        </w:rPr>
        <w:t xml:space="preserve"> </w:t>
      </w:r>
      <w:r w:rsidR="00B9339D">
        <w:rPr>
          <w:rFonts w:ascii="Cambria" w:hAnsi="Cambria"/>
          <w:sz w:val="20"/>
          <w:szCs w:val="20"/>
          <w:lang w:val="pt-BR"/>
        </w:rPr>
        <w:t>“</w:t>
      </w:r>
      <w:r w:rsidR="00807395" w:rsidRPr="006B4CE6">
        <w:rPr>
          <w:rFonts w:ascii="Cambria" w:hAnsi="Cambria"/>
          <w:sz w:val="20"/>
          <w:szCs w:val="20"/>
          <w:lang w:val="pt-BR"/>
        </w:rPr>
        <w:t>[c</w:t>
      </w:r>
      <w:proofErr w:type="gramStart"/>
      <w:r w:rsidR="00807395" w:rsidRPr="006B4CE6">
        <w:rPr>
          <w:rFonts w:ascii="Cambria" w:hAnsi="Cambria"/>
          <w:sz w:val="20"/>
          <w:szCs w:val="20"/>
          <w:lang w:val="pt-BR"/>
        </w:rPr>
        <w:t>]erca</w:t>
      </w:r>
      <w:proofErr w:type="gramEnd"/>
      <w:r w:rsidR="00807395" w:rsidRPr="006B4CE6">
        <w:rPr>
          <w:rFonts w:ascii="Cambria" w:hAnsi="Cambria"/>
          <w:sz w:val="20"/>
          <w:szCs w:val="20"/>
          <w:lang w:val="pt-BR"/>
        </w:rPr>
        <w:t xml:space="preserve"> das 16:00hs, ao ser procurado na sala onde fora deixado desacompanhado, [Vladimir Herzog] foi </w:t>
      </w:r>
      <w:r w:rsidR="00807395" w:rsidRPr="00C91DB5">
        <w:rPr>
          <w:rFonts w:ascii="Cambria" w:hAnsi="Cambria"/>
          <w:sz w:val="20"/>
          <w:szCs w:val="20"/>
          <w:lang w:val="pt-BR"/>
        </w:rPr>
        <w:t>encontrado morto, enforcado, tendo para tanto utilizado uma tira de pano</w:t>
      </w:r>
      <w:r w:rsidR="00531CA7" w:rsidRPr="00C91DB5">
        <w:rPr>
          <w:rFonts w:ascii="Cambria" w:hAnsi="Cambria"/>
          <w:sz w:val="20"/>
          <w:szCs w:val="20"/>
          <w:lang w:val="pt-BR"/>
        </w:rPr>
        <w:t xml:space="preserve">”. </w:t>
      </w:r>
      <w:r w:rsidR="00807395" w:rsidRPr="00C91DB5">
        <w:rPr>
          <w:rFonts w:ascii="Cambria" w:hAnsi="Cambria"/>
          <w:sz w:val="20"/>
          <w:szCs w:val="20"/>
          <w:lang w:val="pt-BR"/>
        </w:rPr>
        <w:t xml:space="preserve">Do mesmo modo, de acordo com a nota oficial, em diligências empreendidas no II Exército, nas quais foram </w:t>
      </w:r>
      <w:r w:rsidR="00C057B8" w:rsidRPr="00C91DB5">
        <w:rPr>
          <w:rFonts w:ascii="Cambria" w:hAnsi="Cambria"/>
          <w:sz w:val="20"/>
          <w:szCs w:val="20"/>
          <w:lang w:val="pt-BR"/>
        </w:rPr>
        <w:t>reveladas “[a] estrutura e as atividades do ‘Comitê Estadual do Partido Comunista’”</w:t>
      </w:r>
      <w:r w:rsidR="00531CA7" w:rsidRPr="00C91DB5">
        <w:rPr>
          <w:rFonts w:ascii="Cambria" w:hAnsi="Cambria"/>
          <w:sz w:val="20"/>
          <w:szCs w:val="20"/>
          <w:lang w:val="pt-BR"/>
        </w:rPr>
        <w:t>, Vladimir Herzog f</w:t>
      </w:r>
      <w:r w:rsidR="00C057B8" w:rsidRPr="00C91DB5">
        <w:rPr>
          <w:rFonts w:ascii="Cambria" w:hAnsi="Cambria"/>
          <w:sz w:val="20"/>
          <w:szCs w:val="20"/>
          <w:lang w:val="pt-BR"/>
        </w:rPr>
        <w:t xml:space="preserve">oi catalogado por </w:t>
      </w:r>
      <w:r w:rsidR="00531CA7" w:rsidRPr="00C91DB5">
        <w:rPr>
          <w:rFonts w:ascii="Cambria" w:hAnsi="Cambria"/>
          <w:sz w:val="20"/>
          <w:szCs w:val="20"/>
          <w:lang w:val="pt-BR"/>
        </w:rPr>
        <w:t>“s</w:t>
      </w:r>
      <w:r w:rsidR="00C057B8" w:rsidRPr="00C91DB5">
        <w:rPr>
          <w:rFonts w:ascii="Cambria" w:hAnsi="Cambria"/>
          <w:sz w:val="20"/>
          <w:szCs w:val="20"/>
          <w:lang w:val="pt-BR"/>
        </w:rPr>
        <w:t>e</w:t>
      </w:r>
      <w:r w:rsidR="00531CA7" w:rsidRPr="00C91DB5">
        <w:rPr>
          <w:rFonts w:ascii="Cambria" w:hAnsi="Cambria"/>
          <w:sz w:val="20"/>
          <w:szCs w:val="20"/>
          <w:lang w:val="pt-BR"/>
        </w:rPr>
        <w:t xml:space="preserve">us </w:t>
      </w:r>
      <w:r w:rsidR="00C057B8" w:rsidRPr="00C91DB5">
        <w:rPr>
          <w:rFonts w:ascii="Cambria" w:hAnsi="Cambria"/>
          <w:sz w:val="20"/>
          <w:szCs w:val="20"/>
          <w:lang w:val="pt-BR"/>
        </w:rPr>
        <w:t>companheiros</w:t>
      </w:r>
      <w:r w:rsidR="00531CA7" w:rsidRPr="00C91DB5">
        <w:rPr>
          <w:rFonts w:ascii="Cambria" w:hAnsi="Cambria"/>
          <w:sz w:val="20"/>
          <w:szCs w:val="20"/>
          <w:lang w:val="pt-BR"/>
        </w:rPr>
        <w:t>” como “</w:t>
      </w:r>
      <w:r w:rsidR="00C057B8" w:rsidRPr="00C91DB5">
        <w:rPr>
          <w:rFonts w:ascii="Cambria" w:hAnsi="Cambria"/>
          <w:sz w:val="20"/>
          <w:szCs w:val="20"/>
          <w:lang w:val="pt-BR"/>
        </w:rPr>
        <w:t>[m</w:t>
      </w:r>
      <w:proofErr w:type="gramStart"/>
      <w:r w:rsidR="00C057B8" w:rsidRPr="00C91DB5">
        <w:rPr>
          <w:rFonts w:ascii="Cambria" w:hAnsi="Cambria"/>
          <w:sz w:val="20"/>
          <w:szCs w:val="20"/>
          <w:lang w:val="pt-BR"/>
        </w:rPr>
        <w:t>]ilitante</w:t>
      </w:r>
      <w:proofErr w:type="gramEnd"/>
      <w:r w:rsidR="00C057B8" w:rsidRPr="00C91DB5">
        <w:rPr>
          <w:rFonts w:ascii="Cambria" w:hAnsi="Cambria"/>
          <w:sz w:val="20"/>
          <w:szCs w:val="20"/>
          <w:lang w:val="pt-BR"/>
        </w:rPr>
        <w:t xml:space="preserve"> e integrante de uma cédula de base de jornalistas do citado ‘Partido’”</w:t>
      </w:r>
      <w:r w:rsidR="00531CA7" w:rsidRPr="00C91DB5">
        <w:rPr>
          <w:rFonts w:ascii="Cambria" w:hAnsi="Cambria"/>
          <w:sz w:val="20"/>
          <w:szCs w:val="20"/>
          <w:lang w:val="pt-BR"/>
        </w:rPr>
        <w:t xml:space="preserve">. </w:t>
      </w:r>
      <w:r w:rsidR="00C057B8" w:rsidRPr="00C91DB5">
        <w:rPr>
          <w:rFonts w:ascii="Cambria" w:hAnsi="Cambria"/>
          <w:sz w:val="20"/>
          <w:szCs w:val="20"/>
          <w:lang w:val="pt-BR"/>
        </w:rPr>
        <w:t xml:space="preserve">Por conta disso, foi </w:t>
      </w:r>
      <w:r w:rsidR="00BB2FBB" w:rsidRPr="00C91DB5">
        <w:rPr>
          <w:rFonts w:ascii="Cambria" w:hAnsi="Cambria"/>
          <w:sz w:val="20"/>
          <w:szCs w:val="20"/>
          <w:lang w:val="pt-BR"/>
        </w:rPr>
        <w:t>“[c</w:t>
      </w:r>
      <w:proofErr w:type="gramStart"/>
      <w:r w:rsidR="00BB2FBB" w:rsidRPr="00C91DB5">
        <w:rPr>
          <w:rFonts w:ascii="Cambria" w:hAnsi="Cambria"/>
          <w:sz w:val="20"/>
          <w:szCs w:val="20"/>
          <w:lang w:val="pt-BR"/>
        </w:rPr>
        <w:t>]onvidado</w:t>
      </w:r>
      <w:proofErr w:type="gramEnd"/>
      <w:r w:rsidR="00BB2FBB" w:rsidRPr="00C91DB5">
        <w:rPr>
          <w:rFonts w:ascii="Cambria" w:hAnsi="Cambria"/>
          <w:sz w:val="20"/>
          <w:szCs w:val="20"/>
          <w:lang w:val="pt-BR"/>
        </w:rPr>
        <w:t xml:space="preserve"> a prestar esclarecimentos”</w:t>
      </w:r>
      <w:r w:rsidR="00531CA7" w:rsidRPr="00C91DB5">
        <w:rPr>
          <w:rFonts w:ascii="Cambria" w:hAnsi="Cambria"/>
          <w:sz w:val="20"/>
          <w:szCs w:val="20"/>
          <w:lang w:val="pt-BR"/>
        </w:rPr>
        <w:t xml:space="preserve">, </w:t>
      </w:r>
      <w:r w:rsidR="00BB2FBB" w:rsidRPr="00C91DB5">
        <w:rPr>
          <w:rFonts w:ascii="Cambria" w:hAnsi="Cambria"/>
          <w:sz w:val="20"/>
          <w:szCs w:val="20"/>
          <w:lang w:val="pt-BR"/>
        </w:rPr>
        <w:t>para os quais compareceu acompanhado por um</w:t>
      </w:r>
      <w:r w:rsidR="00531CA7" w:rsidRPr="00C91DB5">
        <w:rPr>
          <w:rFonts w:ascii="Cambria" w:hAnsi="Cambria"/>
          <w:sz w:val="20"/>
          <w:szCs w:val="20"/>
          <w:lang w:val="pt-BR"/>
        </w:rPr>
        <w:t xml:space="preserve"> “[c]olega </w:t>
      </w:r>
      <w:r w:rsidR="00BB2FBB" w:rsidRPr="00C91DB5">
        <w:rPr>
          <w:rFonts w:ascii="Cambria" w:hAnsi="Cambria"/>
          <w:sz w:val="20"/>
          <w:szCs w:val="20"/>
          <w:lang w:val="pt-BR"/>
        </w:rPr>
        <w:t>de profissão, às 08:00hs do dia 25 do mês fluente</w:t>
      </w:r>
      <w:r w:rsidR="00531CA7" w:rsidRPr="00C91DB5">
        <w:rPr>
          <w:rFonts w:ascii="Cambria" w:hAnsi="Cambria"/>
          <w:sz w:val="20"/>
          <w:szCs w:val="20"/>
          <w:lang w:val="pt-BR"/>
        </w:rPr>
        <w:t xml:space="preserve">”. </w:t>
      </w:r>
      <w:r w:rsidR="00BB2FBB" w:rsidRPr="00C91DB5">
        <w:rPr>
          <w:rFonts w:ascii="Cambria" w:hAnsi="Cambria"/>
          <w:sz w:val="20"/>
          <w:szCs w:val="20"/>
          <w:lang w:val="pt-BR"/>
        </w:rPr>
        <w:t>A nota indicou que apesar de ter inicialmente “relutado” em admitir “[s</w:t>
      </w:r>
      <w:proofErr w:type="gramStart"/>
      <w:r w:rsidR="00BB2FBB" w:rsidRPr="00C91DB5">
        <w:rPr>
          <w:rFonts w:ascii="Cambria" w:hAnsi="Cambria"/>
          <w:sz w:val="20"/>
          <w:szCs w:val="20"/>
          <w:lang w:val="pt-BR"/>
        </w:rPr>
        <w:t>]uas</w:t>
      </w:r>
      <w:proofErr w:type="gramEnd"/>
      <w:r w:rsidR="00BB2FBB" w:rsidRPr="00C91DB5">
        <w:rPr>
          <w:rFonts w:ascii="Cambria" w:hAnsi="Cambria"/>
          <w:sz w:val="20"/>
          <w:szCs w:val="20"/>
          <w:lang w:val="pt-BR"/>
        </w:rPr>
        <w:t xml:space="preserve"> ligações e atividades criminosas”, </w:t>
      </w:r>
      <w:r w:rsidR="00531CA7" w:rsidRPr="00C91DB5">
        <w:rPr>
          <w:rFonts w:ascii="Cambria" w:hAnsi="Cambria"/>
          <w:sz w:val="20"/>
          <w:szCs w:val="20"/>
          <w:lang w:val="pt-BR"/>
        </w:rPr>
        <w:t>Vladimir Herzog admiti</w:t>
      </w:r>
      <w:r w:rsidR="00BB2FBB" w:rsidRPr="00C91DB5">
        <w:rPr>
          <w:rFonts w:ascii="Cambria" w:hAnsi="Cambria"/>
          <w:sz w:val="20"/>
          <w:szCs w:val="20"/>
          <w:lang w:val="pt-BR"/>
        </w:rPr>
        <w:t>u sua participação no PCB. A nota também aponta que lhe foi permitido redigir</w:t>
      </w:r>
      <w:r w:rsidR="00531CA7" w:rsidRPr="00C91DB5">
        <w:rPr>
          <w:rFonts w:ascii="Cambria" w:hAnsi="Cambria"/>
          <w:sz w:val="20"/>
          <w:szCs w:val="20"/>
          <w:lang w:val="pt-BR"/>
        </w:rPr>
        <w:t xml:space="preserve"> “[s</w:t>
      </w:r>
      <w:proofErr w:type="gramStart"/>
      <w:r w:rsidR="00531CA7" w:rsidRPr="00C91DB5">
        <w:rPr>
          <w:rFonts w:ascii="Cambria" w:hAnsi="Cambria"/>
          <w:sz w:val="20"/>
          <w:szCs w:val="20"/>
          <w:lang w:val="pt-BR"/>
        </w:rPr>
        <w:t>]u</w:t>
      </w:r>
      <w:r w:rsidR="003570B1" w:rsidRPr="00C91DB5">
        <w:rPr>
          <w:rFonts w:ascii="Cambria" w:hAnsi="Cambria"/>
          <w:sz w:val="20"/>
          <w:szCs w:val="20"/>
          <w:lang w:val="pt-BR"/>
        </w:rPr>
        <w:t>as</w:t>
      </w:r>
      <w:proofErr w:type="gramEnd"/>
      <w:r w:rsidR="003570B1" w:rsidRPr="00C91DB5">
        <w:rPr>
          <w:rFonts w:ascii="Cambria" w:hAnsi="Cambria"/>
          <w:sz w:val="20"/>
          <w:szCs w:val="20"/>
          <w:lang w:val="pt-BR"/>
        </w:rPr>
        <w:t xml:space="preserve"> declarações de próprio punho” e que o papel foi posteriormente encontrado “em pedaços” ao lado de seu corpo. Por fim, a nota apontava que “foi solicitada à Secretaria de Segurança a necessária perícia técnica, positivando os Srs. Peritos a ocorrência de suicídio</w:t>
      </w:r>
      <w:r w:rsidR="00531CA7" w:rsidRPr="00C91DB5">
        <w:rPr>
          <w:rFonts w:ascii="Cambria" w:hAnsi="Cambria"/>
          <w:sz w:val="20"/>
          <w:szCs w:val="20"/>
          <w:lang w:val="pt-BR"/>
        </w:rPr>
        <w:t>”</w:t>
      </w:r>
      <w:r w:rsidR="0068630A" w:rsidRPr="00C91DB5">
        <w:rPr>
          <w:rFonts w:ascii="Cambria" w:hAnsi="Cambria"/>
          <w:sz w:val="20"/>
          <w:szCs w:val="20"/>
          <w:lang w:val="pt-BR"/>
        </w:rPr>
        <w:t xml:space="preserve"> (§</w:t>
      </w:r>
      <w:proofErr w:type="gramStart"/>
      <w:r w:rsidR="0068630A" w:rsidRPr="00C91DB5">
        <w:rPr>
          <w:rFonts w:ascii="Cambria" w:hAnsi="Cambria"/>
          <w:sz w:val="20"/>
          <w:szCs w:val="20"/>
          <w:lang w:val="pt-BR"/>
        </w:rPr>
        <w:t xml:space="preserve">85 e 86 </w:t>
      </w:r>
      <w:r w:rsidR="0068630A" w:rsidRPr="00C91DB5">
        <w:rPr>
          <w:rFonts w:ascii="Cambria" w:hAnsi="Cambria"/>
          <w:i/>
          <w:sz w:val="20"/>
          <w:szCs w:val="20"/>
          <w:lang w:val="pt-BR"/>
        </w:rPr>
        <w:t>supra</w:t>
      </w:r>
      <w:proofErr w:type="gramEnd"/>
      <w:r w:rsidR="0068630A" w:rsidRPr="00C91DB5">
        <w:rPr>
          <w:rFonts w:ascii="Cambria" w:hAnsi="Cambria"/>
          <w:sz w:val="20"/>
          <w:szCs w:val="20"/>
          <w:lang w:val="pt-BR"/>
        </w:rPr>
        <w:t>).</w:t>
      </w:r>
    </w:p>
    <w:p w:rsidR="00531CA7" w:rsidRPr="00C91DB5" w:rsidRDefault="00531CA7" w:rsidP="007B38D0">
      <w:pPr>
        <w:widowControl w:val="0"/>
        <w:ind w:left="720" w:right="-7"/>
        <w:jc w:val="both"/>
        <w:rPr>
          <w:rFonts w:ascii="Cambria" w:hAnsi="Cambria"/>
          <w:sz w:val="20"/>
          <w:szCs w:val="20"/>
          <w:lang w:val="pt-BR"/>
        </w:rPr>
      </w:pPr>
    </w:p>
    <w:p w:rsidR="00531CA7" w:rsidRPr="00C91DB5"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E</w:t>
      </w:r>
      <w:r w:rsidR="0068630A" w:rsidRPr="00C91DB5">
        <w:rPr>
          <w:rFonts w:ascii="Cambria" w:hAnsi="Cambria"/>
          <w:sz w:val="20"/>
          <w:szCs w:val="20"/>
          <w:lang w:val="pt-BR"/>
        </w:rPr>
        <w:t xml:space="preserve">m 25 de outubro, foi redigido um relatório criminalístico a cargo do oficial </w:t>
      </w:r>
      <w:r w:rsidRPr="00C91DB5">
        <w:rPr>
          <w:rFonts w:ascii="Cambria" w:hAnsi="Cambria"/>
          <w:sz w:val="20"/>
          <w:szCs w:val="20"/>
          <w:lang w:val="pt-BR"/>
        </w:rPr>
        <w:t xml:space="preserve">Motoho Chiota, </w:t>
      </w:r>
      <w:r w:rsidR="00C55897" w:rsidRPr="00C91DB5">
        <w:rPr>
          <w:rFonts w:ascii="Cambria" w:hAnsi="Cambria"/>
          <w:sz w:val="20"/>
          <w:szCs w:val="20"/>
          <w:lang w:val="pt-BR"/>
        </w:rPr>
        <w:t xml:space="preserve">que afirmou que o cenário em que foi encontrado o cadáver correspondia a um </w:t>
      </w:r>
      <w:r w:rsidR="00770CAB" w:rsidRPr="00C91DB5">
        <w:rPr>
          <w:rFonts w:ascii="Cambria" w:hAnsi="Cambria"/>
          <w:sz w:val="20"/>
          <w:szCs w:val="20"/>
          <w:lang w:val="pt-BR"/>
        </w:rPr>
        <w:t>“</w:t>
      </w:r>
      <w:r w:rsidR="00C55897" w:rsidRPr="00C91DB5">
        <w:rPr>
          <w:rFonts w:ascii="Cambria" w:hAnsi="Cambria"/>
          <w:sz w:val="20"/>
          <w:szCs w:val="20"/>
          <w:lang w:val="pt-BR"/>
        </w:rPr>
        <w:t>quadro típico de suicídio por enforcamento”</w:t>
      </w:r>
      <w:r w:rsidRPr="00C91DB5">
        <w:rPr>
          <w:rFonts w:ascii="Cambria" w:hAnsi="Cambria"/>
          <w:sz w:val="20"/>
          <w:szCs w:val="20"/>
          <w:lang w:val="pt-BR"/>
        </w:rPr>
        <w:t>. T</w:t>
      </w:r>
      <w:r w:rsidR="00770CAB" w:rsidRPr="00C91DB5">
        <w:rPr>
          <w:rFonts w:ascii="Cambria" w:hAnsi="Cambria"/>
          <w:sz w:val="20"/>
          <w:szCs w:val="20"/>
          <w:lang w:val="pt-BR"/>
        </w:rPr>
        <w:t xml:space="preserve">ambém foi elaborado um exame necroscópico, assinado por </w:t>
      </w:r>
      <w:r w:rsidRPr="00C91DB5">
        <w:rPr>
          <w:rFonts w:ascii="Cambria" w:hAnsi="Cambria"/>
          <w:sz w:val="20"/>
          <w:szCs w:val="20"/>
          <w:lang w:val="pt-BR"/>
        </w:rPr>
        <w:t xml:space="preserve">Arildo Viana </w:t>
      </w:r>
      <w:r w:rsidR="00770CAB" w:rsidRPr="00C91DB5">
        <w:rPr>
          <w:rFonts w:ascii="Cambria" w:hAnsi="Cambria"/>
          <w:sz w:val="20"/>
          <w:szCs w:val="20"/>
          <w:lang w:val="pt-BR"/>
        </w:rPr>
        <w:t>e</w:t>
      </w:r>
      <w:r w:rsidRPr="00C91DB5">
        <w:rPr>
          <w:rFonts w:ascii="Cambria" w:hAnsi="Cambria"/>
          <w:sz w:val="20"/>
          <w:szCs w:val="20"/>
          <w:lang w:val="pt-BR"/>
        </w:rPr>
        <w:t xml:space="preserve"> Harry Shibata, </w:t>
      </w:r>
      <w:r w:rsidR="005A30D5" w:rsidRPr="00C91DB5">
        <w:rPr>
          <w:rFonts w:ascii="Cambria" w:hAnsi="Cambria"/>
          <w:sz w:val="20"/>
          <w:szCs w:val="20"/>
          <w:lang w:val="pt-BR"/>
        </w:rPr>
        <w:t xml:space="preserve">sustentando a versão do suicídio. Este último perito declarou posteriormente que nunca examinou o corpo da vítima. </w:t>
      </w:r>
      <w:r w:rsidR="003520E3" w:rsidRPr="00C91DB5">
        <w:rPr>
          <w:rFonts w:ascii="Cambria" w:hAnsi="Cambria"/>
          <w:sz w:val="20"/>
          <w:szCs w:val="20"/>
          <w:lang w:val="pt-BR"/>
        </w:rPr>
        <w:t>Uma famosa e controversa foto na qual Vladimir Herzog aparece “pendurado por um pedaço de pano na janela da cela em que estava e com os joelhos dobrados” também foi anexad</w:t>
      </w:r>
      <w:r w:rsidR="00681867" w:rsidRPr="00C91DB5">
        <w:rPr>
          <w:rFonts w:ascii="Cambria" w:hAnsi="Cambria"/>
          <w:sz w:val="20"/>
          <w:szCs w:val="20"/>
          <w:lang w:val="pt-BR"/>
        </w:rPr>
        <w:t>a</w:t>
      </w:r>
      <w:r w:rsidR="003520E3" w:rsidRPr="00C91DB5">
        <w:rPr>
          <w:rFonts w:ascii="Cambria" w:hAnsi="Cambria"/>
          <w:sz w:val="20"/>
          <w:szCs w:val="20"/>
          <w:lang w:val="pt-BR"/>
        </w:rPr>
        <w:t xml:space="preserve"> à perícia criminalística como prova do suicídio (</w:t>
      </w:r>
      <w:r w:rsidR="0042728B" w:rsidRPr="00C91DB5">
        <w:rPr>
          <w:rFonts w:ascii="Cambria" w:hAnsi="Cambria"/>
          <w:sz w:val="20"/>
          <w:szCs w:val="20"/>
          <w:lang w:val="pt-BR"/>
        </w:rPr>
        <w:t>§</w:t>
      </w:r>
      <w:proofErr w:type="gramStart"/>
      <w:r w:rsidR="00A504D7" w:rsidRPr="00C91DB5">
        <w:rPr>
          <w:rFonts w:ascii="Cambria" w:hAnsi="Cambria"/>
          <w:sz w:val="20"/>
          <w:szCs w:val="20"/>
          <w:lang w:val="pt-BR"/>
        </w:rPr>
        <w:t>86</w:t>
      </w:r>
      <w:r w:rsidR="00B07F8F" w:rsidRPr="00C91DB5">
        <w:rPr>
          <w:rFonts w:ascii="Cambria" w:hAnsi="Cambria"/>
          <w:sz w:val="20"/>
          <w:szCs w:val="20"/>
          <w:lang w:val="pt-BR"/>
        </w:rPr>
        <w:t xml:space="preserve"> e 105</w:t>
      </w:r>
      <w:r w:rsidR="00A504D7" w:rsidRPr="00C91DB5">
        <w:rPr>
          <w:rFonts w:ascii="Cambria" w:hAnsi="Cambria"/>
          <w:sz w:val="20"/>
          <w:szCs w:val="20"/>
          <w:lang w:val="pt-BR"/>
        </w:rPr>
        <w:t xml:space="preserve"> </w:t>
      </w:r>
      <w:r w:rsidR="00A504D7" w:rsidRPr="00C91DB5">
        <w:rPr>
          <w:rFonts w:ascii="Cambria" w:hAnsi="Cambria"/>
          <w:i/>
          <w:sz w:val="20"/>
          <w:szCs w:val="20"/>
          <w:lang w:val="pt-BR"/>
        </w:rPr>
        <w:t>supra</w:t>
      </w:r>
      <w:proofErr w:type="gramEnd"/>
      <w:r w:rsidR="00A504D7" w:rsidRPr="00C91DB5">
        <w:rPr>
          <w:rFonts w:ascii="Cambria" w:hAnsi="Cambria"/>
          <w:sz w:val="20"/>
          <w:szCs w:val="20"/>
          <w:lang w:val="pt-BR"/>
        </w:rPr>
        <w:t>).</w:t>
      </w:r>
    </w:p>
    <w:p w:rsidR="00531CA7" w:rsidRPr="00C91DB5" w:rsidRDefault="00531CA7" w:rsidP="007B38D0">
      <w:pPr>
        <w:widowControl w:val="0"/>
        <w:ind w:left="720" w:right="-7"/>
        <w:jc w:val="both"/>
        <w:rPr>
          <w:rStyle w:val="nfasis"/>
          <w:rFonts w:ascii="Cambria" w:hAnsi="Cambria"/>
          <w:b/>
          <w:bCs/>
          <w:sz w:val="20"/>
          <w:szCs w:val="20"/>
          <w:lang w:val="pt-BR"/>
        </w:rPr>
      </w:pPr>
    </w:p>
    <w:p w:rsidR="00531CA7" w:rsidRPr="00C91DB5" w:rsidRDefault="00E738C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Style w:val="nfasis"/>
          <w:rFonts w:ascii="Cambria" w:hAnsi="Cambria"/>
          <w:i w:val="0"/>
          <w:sz w:val="20"/>
          <w:szCs w:val="20"/>
          <w:lang w:val="pt-BR"/>
        </w:rPr>
        <w:t xml:space="preserve">Da mesma forma, </w:t>
      </w:r>
      <w:r w:rsidR="00760EBF" w:rsidRPr="00C91DB5">
        <w:rPr>
          <w:rStyle w:val="nfasis"/>
          <w:rFonts w:ascii="Cambria" w:hAnsi="Cambria"/>
          <w:i w:val="0"/>
          <w:sz w:val="20"/>
          <w:szCs w:val="20"/>
          <w:lang w:val="pt-BR"/>
        </w:rPr>
        <w:t xml:space="preserve">de acordo com os </w:t>
      </w:r>
      <w:r w:rsidRPr="00C91DB5">
        <w:rPr>
          <w:rStyle w:val="nfasis"/>
          <w:rFonts w:ascii="Cambria" w:hAnsi="Cambria"/>
          <w:i w:val="0"/>
          <w:sz w:val="20"/>
          <w:szCs w:val="20"/>
          <w:lang w:val="pt-BR"/>
        </w:rPr>
        <w:t xml:space="preserve">autos do processo, </w:t>
      </w:r>
      <w:r w:rsidR="00481ABC" w:rsidRPr="00C91DB5">
        <w:rPr>
          <w:rStyle w:val="nfasis"/>
          <w:rFonts w:ascii="Cambria" w:hAnsi="Cambria"/>
          <w:i w:val="0"/>
          <w:sz w:val="20"/>
          <w:szCs w:val="20"/>
          <w:lang w:val="pt-BR"/>
        </w:rPr>
        <w:t>o Inquérito</w:t>
      </w:r>
      <w:r w:rsidRPr="00C91DB5">
        <w:rPr>
          <w:rStyle w:val="nfasis"/>
          <w:rFonts w:ascii="Cambria" w:hAnsi="Cambria"/>
          <w:i w:val="0"/>
          <w:sz w:val="20"/>
          <w:szCs w:val="20"/>
          <w:lang w:val="pt-BR"/>
        </w:rPr>
        <w:t xml:space="preserve"> Policial Militar </w:t>
      </w:r>
      <w:r w:rsidR="009D77C3" w:rsidRPr="00C91DB5">
        <w:rPr>
          <w:rStyle w:val="nfasis"/>
          <w:rFonts w:ascii="Cambria" w:hAnsi="Cambria"/>
          <w:i w:val="0"/>
          <w:sz w:val="20"/>
          <w:szCs w:val="20"/>
          <w:lang w:val="pt-BR"/>
        </w:rPr>
        <w:t xml:space="preserve">subsequente realizou </w:t>
      </w:r>
      <w:r w:rsidRPr="00C91DB5">
        <w:rPr>
          <w:rStyle w:val="nfasis"/>
          <w:rFonts w:ascii="Cambria" w:hAnsi="Cambria"/>
          <w:i w:val="0"/>
          <w:sz w:val="20"/>
          <w:szCs w:val="20"/>
          <w:lang w:val="pt-BR"/>
        </w:rPr>
        <w:t xml:space="preserve">diligências </w:t>
      </w:r>
      <w:r w:rsidR="00BB1CD4" w:rsidRPr="00C91DB5">
        <w:rPr>
          <w:rStyle w:val="nfasis"/>
          <w:rFonts w:ascii="Cambria" w:hAnsi="Cambria"/>
          <w:i w:val="0"/>
          <w:sz w:val="20"/>
          <w:szCs w:val="20"/>
          <w:lang w:val="pt-BR"/>
        </w:rPr>
        <w:t>“com o objetivo de impossibilitar quaisquer críticas sobre a dissimulação”. Em particular, ordenou-se a elaboração de um laudo de corpo de delito complementar, que “não evidenciou a presença de lesões mortais de qualquer natureza, capazes de qualificar a morte de violenta ou natural patológica”, e testemunhas foram submetidas a declarar falsamente sob coação, ou suas declarações foram manipuladas (</w:t>
      </w:r>
      <w:r w:rsidR="0042728B" w:rsidRPr="00C91DB5">
        <w:rPr>
          <w:rFonts w:ascii="Cambria" w:hAnsi="Cambria"/>
          <w:sz w:val="20"/>
          <w:szCs w:val="20"/>
          <w:lang w:val="pt-BR"/>
        </w:rPr>
        <w:t>§</w:t>
      </w:r>
      <w:proofErr w:type="gramStart"/>
      <w:r w:rsidR="00BB1CD4" w:rsidRPr="00C91DB5">
        <w:rPr>
          <w:rFonts w:ascii="Cambria" w:hAnsi="Cambria"/>
          <w:sz w:val="20"/>
          <w:szCs w:val="20"/>
          <w:lang w:val="pt-BR"/>
        </w:rPr>
        <w:t xml:space="preserve">94 </w:t>
      </w:r>
      <w:r w:rsidR="009D63A1" w:rsidRPr="00C91DB5">
        <w:rPr>
          <w:rFonts w:ascii="Cambria" w:hAnsi="Cambria"/>
          <w:sz w:val="20"/>
          <w:szCs w:val="20"/>
          <w:lang w:val="pt-BR"/>
        </w:rPr>
        <w:t>e</w:t>
      </w:r>
      <w:r w:rsidR="009D77C3" w:rsidRPr="00C91DB5">
        <w:rPr>
          <w:rFonts w:ascii="Cambria" w:hAnsi="Cambria"/>
          <w:sz w:val="20"/>
          <w:szCs w:val="20"/>
          <w:lang w:val="pt-BR"/>
        </w:rPr>
        <w:t xml:space="preserve"> 96 </w:t>
      </w:r>
      <w:r w:rsidR="00BB1CD4" w:rsidRPr="00C91DB5">
        <w:rPr>
          <w:rFonts w:ascii="Cambria" w:hAnsi="Cambria"/>
          <w:i/>
          <w:sz w:val="20"/>
          <w:szCs w:val="20"/>
          <w:lang w:val="pt-BR"/>
        </w:rPr>
        <w:t>supra</w:t>
      </w:r>
      <w:proofErr w:type="gramEnd"/>
      <w:r w:rsidR="00BB1CD4" w:rsidRPr="00C91DB5">
        <w:rPr>
          <w:rFonts w:ascii="Cambria" w:hAnsi="Cambria"/>
          <w:sz w:val="20"/>
          <w:szCs w:val="20"/>
          <w:lang w:val="pt-BR"/>
        </w:rPr>
        <w:t>).</w:t>
      </w:r>
    </w:p>
    <w:p w:rsidR="009F134E" w:rsidRPr="00C91DB5" w:rsidRDefault="009F134E" w:rsidP="007B38D0">
      <w:pPr>
        <w:pStyle w:val="Prrafodelista"/>
        <w:widowControl w:val="0"/>
        <w:rPr>
          <w:rFonts w:ascii="Cambria" w:hAnsi="Cambria"/>
          <w:sz w:val="20"/>
          <w:szCs w:val="20"/>
          <w:lang w:val="pt-BR"/>
        </w:rPr>
      </w:pPr>
    </w:p>
    <w:p w:rsidR="003E5C3D" w:rsidRPr="00C91DB5" w:rsidRDefault="003E5C3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Como consta </w:t>
      </w:r>
      <w:r w:rsidR="00B22206" w:rsidRPr="00C91DB5">
        <w:rPr>
          <w:rFonts w:ascii="Cambria" w:hAnsi="Cambria"/>
          <w:sz w:val="20"/>
          <w:szCs w:val="20"/>
          <w:lang w:val="pt-BR"/>
        </w:rPr>
        <w:t>nos fatos provados, vários jornalistas confirmara</w:t>
      </w:r>
      <w:r w:rsidR="0085318D" w:rsidRPr="00C91DB5">
        <w:rPr>
          <w:rFonts w:ascii="Cambria" w:hAnsi="Cambria"/>
          <w:sz w:val="20"/>
          <w:szCs w:val="20"/>
          <w:lang w:val="pt-BR"/>
        </w:rPr>
        <w:t>m</w:t>
      </w:r>
      <w:r w:rsidR="00B22206" w:rsidRPr="00C91DB5">
        <w:rPr>
          <w:rFonts w:ascii="Cambria" w:hAnsi="Cambria"/>
          <w:sz w:val="20"/>
          <w:szCs w:val="20"/>
          <w:lang w:val="pt-BR"/>
        </w:rPr>
        <w:t xml:space="preserve"> que durante a investigação da Polícia Militar, seu</w:t>
      </w:r>
      <w:r w:rsidR="0085318D" w:rsidRPr="00C91DB5">
        <w:rPr>
          <w:rFonts w:ascii="Cambria" w:hAnsi="Cambria"/>
          <w:sz w:val="20"/>
          <w:szCs w:val="20"/>
          <w:lang w:val="pt-BR"/>
        </w:rPr>
        <w:t>s</w:t>
      </w:r>
      <w:r w:rsidR="00B22206" w:rsidRPr="00C91DB5">
        <w:rPr>
          <w:rFonts w:ascii="Cambria" w:hAnsi="Cambria"/>
          <w:sz w:val="20"/>
          <w:szCs w:val="20"/>
          <w:lang w:val="pt-BR"/>
        </w:rPr>
        <w:t xml:space="preserve"> depoimento</w:t>
      </w:r>
      <w:r w:rsidR="0085318D" w:rsidRPr="00C91DB5">
        <w:rPr>
          <w:rFonts w:ascii="Cambria" w:hAnsi="Cambria"/>
          <w:sz w:val="20"/>
          <w:szCs w:val="20"/>
          <w:lang w:val="pt-BR"/>
        </w:rPr>
        <w:t>s foram</w:t>
      </w:r>
      <w:r w:rsidR="00B22206" w:rsidRPr="00C91DB5">
        <w:rPr>
          <w:rFonts w:ascii="Cambria" w:hAnsi="Cambria"/>
          <w:sz w:val="20"/>
          <w:szCs w:val="20"/>
          <w:lang w:val="pt-BR"/>
        </w:rPr>
        <w:t xml:space="preserve"> prestado</w:t>
      </w:r>
      <w:r w:rsidR="0085318D" w:rsidRPr="00C91DB5">
        <w:rPr>
          <w:rFonts w:ascii="Cambria" w:hAnsi="Cambria"/>
          <w:sz w:val="20"/>
          <w:szCs w:val="20"/>
          <w:lang w:val="pt-BR"/>
        </w:rPr>
        <w:t>s</w:t>
      </w:r>
      <w:r w:rsidR="00B22206" w:rsidRPr="00C91DB5">
        <w:rPr>
          <w:rFonts w:ascii="Cambria" w:hAnsi="Cambria"/>
          <w:sz w:val="20"/>
          <w:szCs w:val="20"/>
          <w:lang w:val="pt-BR"/>
        </w:rPr>
        <w:t xml:space="preserve"> </w:t>
      </w:r>
      <w:proofErr w:type="gramStart"/>
      <w:r w:rsidR="00B22206" w:rsidRPr="00C91DB5">
        <w:rPr>
          <w:rFonts w:ascii="Cambria" w:hAnsi="Cambria"/>
          <w:sz w:val="20"/>
          <w:szCs w:val="20"/>
          <w:lang w:val="pt-BR"/>
        </w:rPr>
        <w:t>sob intensa</w:t>
      </w:r>
      <w:proofErr w:type="gramEnd"/>
      <w:r w:rsidR="00B22206" w:rsidRPr="00C91DB5">
        <w:rPr>
          <w:rFonts w:ascii="Cambria" w:hAnsi="Cambria"/>
          <w:sz w:val="20"/>
          <w:szCs w:val="20"/>
          <w:lang w:val="pt-BR"/>
        </w:rPr>
        <w:t xml:space="preserve"> pressão e suas afirmações foram manipuladas. Do mesmo modo, C</w:t>
      </w:r>
      <w:r w:rsidRPr="00C91DB5">
        <w:rPr>
          <w:rFonts w:ascii="Cambria" w:hAnsi="Cambria"/>
          <w:sz w:val="20"/>
          <w:szCs w:val="20"/>
          <w:lang w:val="pt-BR"/>
        </w:rPr>
        <w:t>larice Herzog</w:t>
      </w:r>
      <w:r w:rsidR="00B22206" w:rsidRPr="00C91DB5">
        <w:rPr>
          <w:rFonts w:ascii="Cambria" w:hAnsi="Cambria"/>
          <w:sz w:val="20"/>
          <w:szCs w:val="20"/>
          <w:lang w:val="pt-BR"/>
        </w:rPr>
        <w:t xml:space="preserve"> declarou, entre outras coisas, que teve conhecimento de que</w:t>
      </w:r>
      <w:r w:rsidRPr="00C91DB5">
        <w:rPr>
          <w:rFonts w:ascii="Cambria" w:hAnsi="Cambria"/>
          <w:sz w:val="20"/>
          <w:szCs w:val="20"/>
          <w:lang w:val="pt-BR"/>
        </w:rPr>
        <w:t xml:space="preserve"> Herzog </w:t>
      </w:r>
      <w:r w:rsidR="00B22206" w:rsidRPr="00C91DB5">
        <w:rPr>
          <w:rFonts w:ascii="Cambria" w:hAnsi="Cambria"/>
          <w:sz w:val="20"/>
          <w:szCs w:val="20"/>
          <w:lang w:val="pt-BR"/>
        </w:rPr>
        <w:t xml:space="preserve">havia sido torturado, mas </w:t>
      </w:r>
      <w:r w:rsidR="0098485C" w:rsidRPr="00C91DB5">
        <w:rPr>
          <w:rFonts w:ascii="Cambria" w:hAnsi="Cambria"/>
          <w:sz w:val="20"/>
          <w:szCs w:val="20"/>
          <w:lang w:val="pt-BR"/>
        </w:rPr>
        <w:t>“[s</w:t>
      </w:r>
      <w:proofErr w:type="gramStart"/>
      <w:r w:rsidR="0098485C" w:rsidRPr="00C91DB5">
        <w:rPr>
          <w:rFonts w:ascii="Cambria" w:hAnsi="Cambria"/>
          <w:sz w:val="20"/>
          <w:szCs w:val="20"/>
          <w:lang w:val="pt-BR"/>
        </w:rPr>
        <w:t>]e</w:t>
      </w:r>
      <w:proofErr w:type="gramEnd"/>
      <w:r w:rsidR="0098485C" w:rsidRPr="00C91DB5">
        <w:rPr>
          <w:rFonts w:ascii="Cambria" w:hAnsi="Cambria"/>
          <w:sz w:val="20"/>
          <w:szCs w:val="20"/>
          <w:lang w:val="pt-BR"/>
        </w:rPr>
        <w:t xml:space="preserve"> recus[ou] a fornecer o nome das pessoas que a informaram, com medo de que essas pessoas [pudessem] ser mortas”</w:t>
      </w:r>
      <w:r w:rsidRPr="00C91DB5">
        <w:rPr>
          <w:rFonts w:ascii="Cambria" w:hAnsi="Cambria"/>
          <w:sz w:val="20"/>
          <w:szCs w:val="20"/>
          <w:lang w:val="pt-BR"/>
        </w:rPr>
        <w:t xml:space="preserve">. </w:t>
      </w:r>
      <w:r w:rsidR="0098485C" w:rsidRPr="00C91DB5">
        <w:rPr>
          <w:rFonts w:ascii="Cambria" w:hAnsi="Cambria"/>
          <w:sz w:val="20"/>
          <w:szCs w:val="20"/>
          <w:lang w:val="pt-BR"/>
        </w:rPr>
        <w:t>Por sua vez,</w:t>
      </w:r>
      <w:r w:rsidRPr="00C91DB5">
        <w:rPr>
          <w:rFonts w:ascii="Cambria" w:hAnsi="Cambria"/>
          <w:sz w:val="20"/>
          <w:szCs w:val="20"/>
          <w:lang w:val="pt-BR"/>
        </w:rPr>
        <w:t xml:space="preserve"> Zora Herzog, m</w:t>
      </w:r>
      <w:r w:rsidR="0098485C" w:rsidRPr="00C91DB5">
        <w:rPr>
          <w:rFonts w:ascii="Cambria" w:hAnsi="Cambria"/>
          <w:sz w:val="20"/>
          <w:szCs w:val="20"/>
          <w:lang w:val="pt-BR"/>
        </w:rPr>
        <w:t xml:space="preserve">ãe do jornalista, afirmou que suas declarações na investigação </w:t>
      </w:r>
      <w:r w:rsidR="00A478ED" w:rsidRPr="00C91DB5">
        <w:rPr>
          <w:rFonts w:ascii="Cambria" w:hAnsi="Cambria"/>
          <w:sz w:val="20"/>
          <w:szCs w:val="20"/>
          <w:lang w:val="pt-BR"/>
        </w:rPr>
        <w:t>foram</w:t>
      </w:r>
      <w:r w:rsidR="0098485C" w:rsidRPr="00C91DB5">
        <w:rPr>
          <w:rFonts w:ascii="Cambria" w:hAnsi="Cambria"/>
          <w:sz w:val="20"/>
          <w:szCs w:val="20"/>
          <w:lang w:val="pt-BR"/>
        </w:rPr>
        <w:t xml:space="preserve"> manipuladas</w:t>
      </w:r>
      <w:r w:rsidR="0042728B" w:rsidRPr="00C91DB5">
        <w:rPr>
          <w:rFonts w:ascii="Cambria" w:hAnsi="Cambria"/>
          <w:sz w:val="20"/>
          <w:szCs w:val="20"/>
          <w:lang w:val="pt-BR"/>
        </w:rPr>
        <w:t xml:space="preserve"> (§</w:t>
      </w:r>
      <w:r w:rsidR="009C504F" w:rsidRPr="00C91DB5">
        <w:rPr>
          <w:rFonts w:ascii="Cambria" w:hAnsi="Cambria"/>
          <w:sz w:val="20"/>
          <w:szCs w:val="20"/>
          <w:lang w:val="pt-BR"/>
        </w:rPr>
        <w:t xml:space="preserve">96 </w:t>
      </w:r>
      <w:proofErr w:type="gramStart"/>
      <w:r w:rsidR="009C504F" w:rsidRPr="00C91DB5">
        <w:rPr>
          <w:rFonts w:ascii="Cambria" w:hAnsi="Cambria"/>
          <w:i/>
          <w:sz w:val="20"/>
          <w:szCs w:val="20"/>
          <w:lang w:val="pt-BR"/>
        </w:rPr>
        <w:t>supra</w:t>
      </w:r>
      <w:proofErr w:type="gramEnd"/>
      <w:r w:rsidR="009C504F" w:rsidRPr="00C91DB5">
        <w:rPr>
          <w:rFonts w:ascii="Cambria" w:hAnsi="Cambria"/>
          <w:sz w:val="20"/>
          <w:szCs w:val="20"/>
          <w:lang w:val="pt-BR"/>
        </w:rPr>
        <w:t>).</w:t>
      </w:r>
    </w:p>
    <w:p w:rsidR="009F134E" w:rsidRPr="00C91DB5" w:rsidRDefault="009F134E"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pt-BR"/>
        </w:rPr>
      </w:pPr>
    </w:p>
    <w:p w:rsidR="00B32491" w:rsidRDefault="009C504F" w:rsidP="00B32491">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C91DB5">
        <w:rPr>
          <w:rStyle w:val="nfasis"/>
          <w:rFonts w:ascii="Cambria" w:hAnsi="Cambria"/>
          <w:i w:val="0"/>
          <w:sz w:val="20"/>
          <w:szCs w:val="20"/>
          <w:lang w:val="pt-BR"/>
        </w:rPr>
        <w:t xml:space="preserve">Em vista do exposto acima, está claro para a CIDH que o Estado descumpriu o seu dever de investigar com a devida diligência </w:t>
      </w:r>
      <w:r w:rsidR="005F2FED" w:rsidRPr="00C91DB5">
        <w:rPr>
          <w:rStyle w:val="nfasis"/>
          <w:rFonts w:ascii="Cambria" w:hAnsi="Cambria"/>
          <w:i w:val="0"/>
          <w:sz w:val="20"/>
          <w:szCs w:val="20"/>
          <w:lang w:val="pt-BR"/>
        </w:rPr>
        <w:t>os fatos e violações</w:t>
      </w:r>
      <w:r w:rsidRPr="00C91DB5">
        <w:rPr>
          <w:rStyle w:val="nfasis"/>
          <w:rFonts w:ascii="Cambria" w:hAnsi="Cambria"/>
          <w:i w:val="0"/>
          <w:sz w:val="20"/>
          <w:szCs w:val="20"/>
          <w:lang w:val="pt-BR"/>
        </w:rPr>
        <w:t xml:space="preserve"> dos direitos humanos de </w:t>
      </w:r>
      <w:r w:rsidR="00531CA7" w:rsidRPr="00C91DB5">
        <w:rPr>
          <w:rStyle w:val="nfasis"/>
          <w:rFonts w:ascii="Cambria" w:hAnsi="Cambria"/>
          <w:i w:val="0"/>
          <w:sz w:val="20"/>
          <w:szCs w:val="20"/>
          <w:lang w:val="pt-BR"/>
        </w:rPr>
        <w:t>Vladi</w:t>
      </w:r>
      <w:r w:rsidR="00B32491" w:rsidRPr="00C91DB5">
        <w:rPr>
          <w:rStyle w:val="nfasis"/>
          <w:rFonts w:ascii="Cambria" w:hAnsi="Cambria"/>
          <w:i w:val="0"/>
          <w:sz w:val="20"/>
          <w:szCs w:val="20"/>
          <w:lang w:val="pt-BR"/>
        </w:rPr>
        <w:t>mir Herzog. A investigação sobre a morte de Vladimir Herzog conduzida pela jurisdição militar no ano de 1975</w:t>
      </w:r>
      <w:r w:rsidR="00B32491" w:rsidRPr="00C91DB5">
        <w:rPr>
          <w:rStyle w:val="nfasis"/>
          <w:rFonts w:ascii="Cambria" w:hAnsi="Cambria"/>
          <w:b/>
          <w:bCs/>
          <w:i w:val="0"/>
          <w:sz w:val="20"/>
          <w:szCs w:val="20"/>
          <w:lang w:val="pt-BR"/>
        </w:rPr>
        <w:t xml:space="preserve"> </w:t>
      </w:r>
      <w:r w:rsidR="005F2FED" w:rsidRPr="00C91DB5">
        <w:rPr>
          <w:rStyle w:val="nfasis"/>
          <w:rFonts w:ascii="Cambria" w:hAnsi="Cambria"/>
          <w:i w:val="0"/>
          <w:sz w:val="20"/>
          <w:szCs w:val="20"/>
          <w:lang w:val="pt-BR"/>
        </w:rPr>
        <w:t>impediu o esclarecimento dos fatos e violou o direito dos</w:t>
      </w:r>
      <w:r w:rsidR="005F2FED" w:rsidRPr="00B32491">
        <w:rPr>
          <w:rStyle w:val="nfasis"/>
          <w:rFonts w:ascii="Cambria" w:hAnsi="Cambria"/>
          <w:i w:val="0"/>
          <w:sz w:val="20"/>
          <w:szCs w:val="20"/>
          <w:lang w:val="pt-BR"/>
        </w:rPr>
        <w:t xml:space="preserve"> familiares da vítima a conhecer a verdade do </w:t>
      </w:r>
      <w:r w:rsidR="002974CA" w:rsidRPr="00B32491">
        <w:rPr>
          <w:rStyle w:val="nfasis"/>
          <w:rFonts w:ascii="Cambria" w:hAnsi="Cambria"/>
          <w:i w:val="0"/>
          <w:sz w:val="20"/>
          <w:szCs w:val="20"/>
          <w:lang w:val="pt-BR"/>
        </w:rPr>
        <w:t>acontecido</w:t>
      </w:r>
      <w:r w:rsidR="005F2FED" w:rsidRPr="00B32491">
        <w:rPr>
          <w:rStyle w:val="nfasis"/>
          <w:rFonts w:ascii="Cambria" w:hAnsi="Cambria"/>
          <w:i w:val="0"/>
          <w:sz w:val="20"/>
          <w:szCs w:val="20"/>
          <w:lang w:val="pt-BR"/>
        </w:rPr>
        <w:t>. No prese</w:t>
      </w:r>
      <w:r w:rsidR="002974CA" w:rsidRPr="00B32491">
        <w:rPr>
          <w:rStyle w:val="nfasis"/>
          <w:rFonts w:ascii="Cambria" w:hAnsi="Cambria"/>
          <w:i w:val="0"/>
          <w:sz w:val="20"/>
          <w:szCs w:val="20"/>
          <w:lang w:val="pt-BR"/>
        </w:rPr>
        <w:t>n</w:t>
      </w:r>
      <w:r w:rsidR="005F2FED" w:rsidRPr="00B32491">
        <w:rPr>
          <w:rStyle w:val="nfasis"/>
          <w:rFonts w:ascii="Cambria" w:hAnsi="Cambria"/>
          <w:i w:val="0"/>
          <w:sz w:val="20"/>
          <w:szCs w:val="20"/>
          <w:lang w:val="pt-BR"/>
        </w:rPr>
        <w:t>te caso, era imprescindível que o Estado provess</w:t>
      </w:r>
      <w:r w:rsidR="002974CA" w:rsidRPr="00B32491">
        <w:rPr>
          <w:rStyle w:val="nfasis"/>
          <w:rFonts w:ascii="Cambria" w:hAnsi="Cambria"/>
          <w:i w:val="0"/>
          <w:sz w:val="20"/>
          <w:szCs w:val="20"/>
          <w:lang w:val="pt-BR"/>
        </w:rPr>
        <w:t>e</w:t>
      </w:r>
      <w:r w:rsidR="005F2FED" w:rsidRPr="00B32491">
        <w:rPr>
          <w:rStyle w:val="nfasis"/>
          <w:rFonts w:ascii="Cambria" w:hAnsi="Cambria"/>
          <w:i w:val="0"/>
          <w:sz w:val="20"/>
          <w:szCs w:val="20"/>
          <w:lang w:val="pt-BR"/>
        </w:rPr>
        <w:t xml:space="preserve"> informações fidedignas a respeito do que ocorreu com o jornalista e empreendesse uma investigação </w:t>
      </w:r>
      <w:r w:rsidR="000D60FD" w:rsidRPr="00B32491">
        <w:rPr>
          <w:rStyle w:val="nfasis"/>
          <w:rFonts w:ascii="Cambria" w:hAnsi="Cambria"/>
          <w:i w:val="0"/>
          <w:sz w:val="20"/>
          <w:szCs w:val="20"/>
          <w:lang w:val="pt-BR"/>
        </w:rPr>
        <w:t>capaz de viabilizar</w:t>
      </w:r>
      <w:r w:rsidR="005F2FED" w:rsidRPr="00B32491">
        <w:rPr>
          <w:rStyle w:val="nfasis"/>
          <w:rFonts w:ascii="Cambria" w:hAnsi="Cambria"/>
          <w:i w:val="0"/>
          <w:sz w:val="20"/>
          <w:szCs w:val="20"/>
          <w:lang w:val="pt-BR"/>
        </w:rPr>
        <w:t xml:space="preserve"> a persecução e punição de todos os agentes do Estado responsáveis pelos fatos, e uma devida reparação. </w:t>
      </w:r>
      <w:r w:rsidR="001F3ADC" w:rsidRPr="00B32491">
        <w:rPr>
          <w:rStyle w:val="nfasis"/>
          <w:rFonts w:ascii="Cambria" w:hAnsi="Cambria"/>
          <w:i w:val="0"/>
          <w:sz w:val="20"/>
          <w:szCs w:val="20"/>
          <w:lang w:val="pt-BR"/>
        </w:rPr>
        <w:t>A</w:t>
      </w:r>
      <w:r w:rsidR="00FA09C4" w:rsidRPr="00B32491">
        <w:rPr>
          <w:rStyle w:val="nfasis"/>
          <w:rFonts w:ascii="Cambria" w:hAnsi="Cambria"/>
          <w:i w:val="0"/>
          <w:sz w:val="20"/>
          <w:szCs w:val="20"/>
          <w:lang w:val="pt-BR"/>
        </w:rPr>
        <w:t xml:space="preserve">o </w:t>
      </w:r>
      <w:r w:rsidR="001F3ADC" w:rsidRPr="00B32491">
        <w:rPr>
          <w:rStyle w:val="nfasis"/>
          <w:rFonts w:ascii="Cambria" w:hAnsi="Cambria"/>
          <w:i w:val="0"/>
          <w:sz w:val="20"/>
          <w:szCs w:val="20"/>
          <w:lang w:val="pt-BR"/>
        </w:rPr>
        <w:t>invés</w:t>
      </w:r>
      <w:r w:rsidR="000D60FD" w:rsidRPr="00B32491">
        <w:rPr>
          <w:rStyle w:val="nfasis"/>
          <w:rFonts w:ascii="Cambria" w:hAnsi="Cambria"/>
          <w:i w:val="0"/>
          <w:sz w:val="20"/>
          <w:szCs w:val="20"/>
          <w:lang w:val="pt-BR"/>
        </w:rPr>
        <w:t xml:space="preserve"> disso</w:t>
      </w:r>
      <w:r w:rsidR="00FA09C4" w:rsidRPr="00B32491">
        <w:rPr>
          <w:rStyle w:val="nfasis"/>
          <w:rFonts w:ascii="Cambria" w:hAnsi="Cambria"/>
          <w:i w:val="0"/>
          <w:sz w:val="20"/>
          <w:szCs w:val="20"/>
          <w:lang w:val="pt-BR"/>
        </w:rPr>
        <w:t xml:space="preserve">, a investigação iniciou </w:t>
      </w:r>
      <w:r w:rsidR="00FA09C4" w:rsidRPr="00B32491">
        <w:rPr>
          <w:rStyle w:val="nfasis"/>
          <w:rFonts w:ascii="Cambria" w:hAnsi="Cambria"/>
          <w:i w:val="0"/>
          <w:sz w:val="20"/>
          <w:szCs w:val="20"/>
          <w:lang w:val="pt-BR"/>
        </w:rPr>
        <w:lastRenderedPageBreak/>
        <w:t xml:space="preserve">com vistas ao acobertamento institucional e com o propósito de ocultar as graves ações realizadas nessa época pelo Exército contra Vladimir Herzog e outros militares ou simpatizantes do </w:t>
      </w:r>
      <w:r w:rsidR="00531CA7" w:rsidRPr="00B32491">
        <w:rPr>
          <w:rStyle w:val="nfasis"/>
          <w:rFonts w:ascii="Cambria" w:hAnsi="Cambria"/>
          <w:i w:val="0"/>
          <w:sz w:val="20"/>
          <w:szCs w:val="20"/>
          <w:lang w:val="pt-BR"/>
        </w:rPr>
        <w:t>PCB.</w:t>
      </w:r>
    </w:p>
    <w:p w:rsidR="00B32491" w:rsidRDefault="00B32491" w:rsidP="00B32491">
      <w:pPr>
        <w:pStyle w:val="Prrafodelista"/>
        <w:rPr>
          <w:rStyle w:val="nfasis"/>
          <w:rFonts w:ascii="Cambria" w:hAnsi="Cambria"/>
          <w:bCs/>
          <w:i w:val="0"/>
          <w:sz w:val="20"/>
          <w:szCs w:val="20"/>
          <w:lang w:val="pt-BR"/>
        </w:rPr>
      </w:pPr>
    </w:p>
    <w:p w:rsidR="00852135" w:rsidRPr="00B32491" w:rsidRDefault="002974CA" w:rsidP="00B32491">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b/>
          <w:bCs/>
          <w:iCs/>
          <w:sz w:val="20"/>
          <w:szCs w:val="20"/>
          <w:lang w:val="pt-BR"/>
        </w:rPr>
      </w:pPr>
      <w:r w:rsidRPr="00B32491">
        <w:rPr>
          <w:rStyle w:val="nfasis"/>
          <w:rFonts w:ascii="Cambria" w:hAnsi="Cambria"/>
          <w:bCs/>
          <w:i w:val="0"/>
          <w:sz w:val="20"/>
          <w:szCs w:val="20"/>
          <w:lang w:val="pt-BR"/>
        </w:rPr>
        <w:t xml:space="preserve">O ocultamento da verdade </w:t>
      </w:r>
      <w:r w:rsidR="00BA490A" w:rsidRPr="00B32491">
        <w:rPr>
          <w:rStyle w:val="nfasis"/>
          <w:rFonts w:ascii="Cambria" w:hAnsi="Cambria"/>
          <w:bCs/>
          <w:i w:val="0"/>
          <w:sz w:val="20"/>
          <w:szCs w:val="20"/>
          <w:lang w:val="pt-BR"/>
        </w:rPr>
        <w:t xml:space="preserve">por meio da simulação de suicídios e acidentes foi uma prática sistemática desenvolvida durante a presidência de </w:t>
      </w:r>
      <w:r w:rsidR="00A2444E" w:rsidRPr="00B32491">
        <w:rPr>
          <w:rStyle w:val="nfasis"/>
          <w:rFonts w:ascii="Cambria" w:hAnsi="Cambria"/>
          <w:bCs/>
          <w:i w:val="0"/>
          <w:sz w:val="20"/>
          <w:szCs w:val="20"/>
          <w:lang w:val="pt-BR"/>
        </w:rPr>
        <w:t xml:space="preserve">Geisel [1974-1979], para que </w:t>
      </w:r>
      <w:r w:rsidR="00BA490A" w:rsidRPr="00B32491">
        <w:rPr>
          <w:rStyle w:val="nfasis"/>
          <w:rFonts w:ascii="Cambria" w:hAnsi="Cambria"/>
          <w:bCs/>
          <w:i w:val="0"/>
          <w:sz w:val="20"/>
          <w:szCs w:val="20"/>
          <w:lang w:val="pt-BR"/>
        </w:rPr>
        <w:t xml:space="preserve">não restassem evidências da contradição entre o discurso de abertura e as graves violações de direitos humanos cometidas. </w:t>
      </w:r>
      <w:r w:rsidR="00A2444E" w:rsidRPr="00B32491">
        <w:rPr>
          <w:rStyle w:val="nfasis"/>
          <w:rFonts w:ascii="Cambria" w:hAnsi="Cambria"/>
          <w:bCs/>
          <w:i w:val="0"/>
          <w:sz w:val="20"/>
          <w:szCs w:val="20"/>
          <w:lang w:val="pt-BR"/>
        </w:rPr>
        <w:t xml:space="preserve">Como </w:t>
      </w:r>
      <w:r w:rsidR="00BA490A" w:rsidRPr="00B32491">
        <w:rPr>
          <w:rStyle w:val="nfasis"/>
          <w:rFonts w:ascii="Cambria" w:hAnsi="Cambria"/>
          <w:bCs/>
          <w:i w:val="0"/>
          <w:sz w:val="20"/>
          <w:szCs w:val="20"/>
          <w:lang w:val="pt-BR"/>
        </w:rPr>
        <w:t>consequência, de acordo com as constatações da</w:t>
      </w:r>
      <w:r w:rsidR="00A2444E" w:rsidRPr="00B32491">
        <w:rPr>
          <w:rStyle w:val="nfasis"/>
          <w:rFonts w:ascii="Cambria" w:hAnsi="Cambria"/>
          <w:bCs/>
          <w:i w:val="0"/>
          <w:sz w:val="20"/>
          <w:szCs w:val="20"/>
          <w:lang w:val="pt-BR"/>
        </w:rPr>
        <w:t xml:space="preserve"> CEMDP</w:t>
      </w:r>
      <w:r w:rsidR="00BA490A" w:rsidRPr="00B32491">
        <w:rPr>
          <w:rStyle w:val="nfasis"/>
          <w:rFonts w:ascii="Cambria" w:hAnsi="Cambria"/>
          <w:bCs/>
          <w:i w:val="0"/>
          <w:sz w:val="20"/>
          <w:szCs w:val="20"/>
          <w:lang w:val="pt-BR"/>
        </w:rPr>
        <w:t>,</w:t>
      </w:r>
      <w:r w:rsidR="00A2444E" w:rsidRPr="00B32491">
        <w:rPr>
          <w:rStyle w:val="nfasis"/>
          <w:rFonts w:ascii="Cambria" w:hAnsi="Cambria"/>
          <w:bCs/>
          <w:i w:val="0"/>
          <w:sz w:val="20"/>
          <w:szCs w:val="20"/>
          <w:lang w:val="pt-BR"/>
        </w:rPr>
        <w:t xml:space="preserve"> a partir de 1974</w:t>
      </w:r>
      <w:r w:rsidR="001F3ADC" w:rsidRPr="00B32491">
        <w:rPr>
          <w:rStyle w:val="nfasis"/>
          <w:rFonts w:ascii="Cambria" w:hAnsi="Cambria"/>
          <w:bCs/>
          <w:i w:val="0"/>
          <w:sz w:val="20"/>
          <w:szCs w:val="20"/>
          <w:lang w:val="pt-BR"/>
        </w:rPr>
        <w:t>,</w:t>
      </w:r>
      <w:r w:rsidR="00A2444E" w:rsidRPr="00B32491">
        <w:rPr>
          <w:rStyle w:val="nfasis"/>
          <w:rFonts w:ascii="Cambria" w:hAnsi="Cambria"/>
          <w:bCs/>
          <w:i w:val="0"/>
          <w:sz w:val="20"/>
          <w:szCs w:val="20"/>
          <w:lang w:val="pt-BR"/>
        </w:rPr>
        <w:t xml:space="preserve"> “</w:t>
      </w:r>
      <w:r w:rsidR="00812F05" w:rsidRPr="00B32491">
        <w:rPr>
          <w:rStyle w:val="nfasis"/>
          <w:rFonts w:ascii="Cambria" w:hAnsi="Cambria"/>
          <w:bCs/>
          <w:i w:val="0"/>
          <w:sz w:val="20"/>
          <w:szCs w:val="20"/>
          <w:lang w:val="pt-BR"/>
        </w:rPr>
        <w:t>oficialmente não houve mortes nas prisões” e os presos políticos mortos desapareceram ou se suicidaram, e o “regime passou a não</w:t>
      </w:r>
      <w:r w:rsidR="00693431" w:rsidRPr="00B32491">
        <w:rPr>
          <w:rStyle w:val="nfasis"/>
          <w:rFonts w:ascii="Cambria" w:hAnsi="Cambria"/>
          <w:bCs/>
          <w:i w:val="0"/>
          <w:sz w:val="20"/>
          <w:szCs w:val="20"/>
          <w:lang w:val="pt-BR"/>
        </w:rPr>
        <w:t xml:space="preserve"> mais </w:t>
      </w:r>
      <w:r w:rsidR="00812F05" w:rsidRPr="00B32491">
        <w:rPr>
          <w:rStyle w:val="nfasis"/>
          <w:rFonts w:ascii="Cambria" w:hAnsi="Cambria"/>
          <w:bCs/>
          <w:i w:val="0"/>
          <w:sz w:val="20"/>
          <w:szCs w:val="20"/>
          <w:lang w:val="pt-BR"/>
        </w:rPr>
        <w:t xml:space="preserve">assumir o assassinato de opositores”, assegurando assim a impunidade dos crimes </w:t>
      </w:r>
      <w:r w:rsidR="00812F05" w:rsidRPr="003D78B5">
        <w:rPr>
          <w:rStyle w:val="nfasis"/>
          <w:rFonts w:ascii="Cambria" w:hAnsi="Cambria"/>
          <w:bCs/>
          <w:i w:val="0"/>
          <w:sz w:val="20"/>
          <w:szCs w:val="20"/>
          <w:lang w:val="pt-BR"/>
        </w:rPr>
        <w:t>cometidos</w:t>
      </w:r>
      <w:r w:rsidR="00D70BEF" w:rsidRPr="003D78B5">
        <w:rPr>
          <w:rStyle w:val="nfasis"/>
          <w:rFonts w:ascii="Cambria" w:hAnsi="Cambria"/>
          <w:bCs/>
          <w:i w:val="0"/>
          <w:sz w:val="20"/>
          <w:szCs w:val="20"/>
          <w:lang w:val="pt-BR"/>
        </w:rPr>
        <w:t>.</w:t>
      </w:r>
      <w:proofErr w:type="gramStart"/>
      <w:r w:rsidR="00D70BEF" w:rsidRPr="003D78B5">
        <w:rPr>
          <w:rStyle w:val="Refdenotaalpie"/>
          <w:rFonts w:ascii="Cambria" w:hAnsi="Cambria"/>
          <w:bCs/>
          <w:iCs/>
          <w:sz w:val="20"/>
          <w:szCs w:val="20"/>
          <w:lang w:val="pt-BR"/>
        </w:rPr>
        <w:footnoteReference w:id="315"/>
      </w:r>
      <w:proofErr w:type="gramEnd"/>
      <w:r w:rsidR="00693431" w:rsidRPr="00433F1A">
        <w:rPr>
          <w:rStyle w:val="nfasis"/>
          <w:rFonts w:ascii="Cambria" w:hAnsi="Cambria"/>
          <w:bCs/>
          <w:i w:val="0"/>
          <w:sz w:val="20"/>
          <w:szCs w:val="20"/>
          <w:lang w:val="pt-BR"/>
        </w:rPr>
        <w:t xml:space="preserve"> </w:t>
      </w:r>
    </w:p>
    <w:p w:rsidR="00531CA7" w:rsidRPr="006B4CE6" w:rsidRDefault="00531CA7" w:rsidP="007B38D0">
      <w:pPr>
        <w:widowControl w:val="0"/>
        <w:ind w:right="-7"/>
        <w:jc w:val="both"/>
        <w:rPr>
          <w:rStyle w:val="nfasis"/>
          <w:rFonts w:ascii="Cambria" w:hAnsi="Cambria"/>
          <w:b/>
          <w:bCs/>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6B4CE6">
        <w:rPr>
          <w:rStyle w:val="nfasis"/>
          <w:rFonts w:ascii="Cambria" w:hAnsi="Cambria"/>
          <w:i w:val="0"/>
          <w:sz w:val="20"/>
          <w:szCs w:val="20"/>
          <w:lang w:val="pt-BR"/>
        </w:rPr>
        <w:t xml:space="preserve">Cabe reiterar que </w:t>
      </w:r>
      <w:r w:rsidR="00693431" w:rsidRPr="006B4CE6">
        <w:rPr>
          <w:rStyle w:val="nfasis"/>
          <w:rFonts w:ascii="Cambria" w:hAnsi="Cambria"/>
          <w:i w:val="0"/>
          <w:sz w:val="20"/>
          <w:szCs w:val="20"/>
          <w:lang w:val="pt-BR"/>
        </w:rPr>
        <w:t>a impunidade desses tipos de crimes fomenta a autocensura e enfraquece o debate democrático.</w:t>
      </w:r>
      <w:r w:rsidRPr="006B4CE6">
        <w:rPr>
          <w:rFonts w:ascii="Cambria" w:hAnsi="Cambria"/>
          <w:bCs/>
          <w:sz w:val="20"/>
          <w:szCs w:val="20"/>
          <w:vertAlign w:val="superscript"/>
          <w:lang w:val="pt-BR"/>
        </w:rPr>
        <w:footnoteReference w:id="316"/>
      </w:r>
      <w:r w:rsidR="00693431" w:rsidRPr="006B4CE6">
        <w:rPr>
          <w:rStyle w:val="nfasis"/>
          <w:rFonts w:ascii="Cambria" w:hAnsi="Cambria"/>
          <w:i w:val="0"/>
          <w:sz w:val="20"/>
          <w:szCs w:val="20"/>
          <w:lang w:val="pt-BR"/>
        </w:rPr>
        <w:t xml:space="preserve"> Nesse sentido, a</w:t>
      </w:r>
      <w:r w:rsidRPr="006B4CE6">
        <w:rPr>
          <w:rStyle w:val="nfasis"/>
          <w:rFonts w:ascii="Cambria" w:hAnsi="Cambria"/>
          <w:i w:val="0"/>
          <w:sz w:val="20"/>
          <w:szCs w:val="20"/>
          <w:lang w:val="pt-BR"/>
        </w:rPr>
        <w:t xml:space="preserve"> Corte Interamericana </w:t>
      </w:r>
      <w:r w:rsidR="00693431" w:rsidRPr="006B4CE6">
        <w:rPr>
          <w:rStyle w:val="nfasis"/>
          <w:rFonts w:ascii="Cambria" w:hAnsi="Cambria"/>
          <w:i w:val="0"/>
          <w:sz w:val="20"/>
          <w:szCs w:val="20"/>
          <w:lang w:val="pt-BR"/>
        </w:rPr>
        <w:t xml:space="preserve">afirmou em sua sentença no caso </w:t>
      </w:r>
      <w:r w:rsidRPr="006B4CE6">
        <w:rPr>
          <w:rStyle w:val="nfasis"/>
          <w:rFonts w:ascii="Cambria" w:hAnsi="Cambria"/>
          <w:sz w:val="20"/>
          <w:szCs w:val="20"/>
          <w:lang w:val="pt-BR"/>
        </w:rPr>
        <w:t>Vélez Restrepo vs. Col</w:t>
      </w:r>
      <w:r w:rsidR="00693431" w:rsidRPr="006B4CE6">
        <w:rPr>
          <w:rStyle w:val="nfasis"/>
          <w:rFonts w:ascii="Cambria" w:hAnsi="Cambria"/>
          <w:sz w:val="20"/>
          <w:szCs w:val="20"/>
          <w:lang w:val="pt-BR"/>
        </w:rPr>
        <w:t>ô</w:t>
      </w:r>
      <w:r w:rsidRPr="006B4CE6">
        <w:rPr>
          <w:rStyle w:val="nfasis"/>
          <w:rFonts w:ascii="Cambria" w:hAnsi="Cambria"/>
          <w:sz w:val="20"/>
          <w:szCs w:val="20"/>
          <w:lang w:val="pt-BR"/>
        </w:rPr>
        <w:t>mbia</w:t>
      </w:r>
      <w:r w:rsidRPr="006B4CE6">
        <w:rPr>
          <w:rStyle w:val="nfasis"/>
          <w:rFonts w:ascii="Cambria" w:hAnsi="Cambria"/>
          <w:i w:val="0"/>
          <w:sz w:val="20"/>
          <w:szCs w:val="20"/>
          <w:lang w:val="pt-BR"/>
        </w:rPr>
        <w:t xml:space="preserve"> </w:t>
      </w:r>
      <w:r w:rsidR="00693431" w:rsidRPr="006B4CE6">
        <w:rPr>
          <w:rStyle w:val="nfasis"/>
          <w:rFonts w:ascii="Cambria" w:hAnsi="Cambria"/>
          <w:i w:val="0"/>
          <w:sz w:val="20"/>
          <w:szCs w:val="20"/>
          <w:lang w:val="pt-BR"/>
        </w:rPr>
        <w:t xml:space="preserve">que a impunidade </w:t>
      </w:r>
      <w:r w:rsidR="008F1D97" w:rsidRPr="006B4CE6">
        <w:rPr>
          <w:rStyle w:val="nfasis"/>
          <w:rFonts w:ascii="Cambria" w:hAnsi="Cambria"/>
          <w:i w:val="0"/>
          <w:sz w:val="20"/>
          <w:szCs w:val="20"/>
          <w:lang w:val="pt-BR"/>
        </w:rPr>
        <w:t xml:space="preserve">em casos como </w:t>
      </w:r>
      <w:r w:rsidR="004B1FF2">
        <w:rPr>
          <w:rStyle w:val="nfasis"/>
          <w:rFonts w:ascii="Cambria" w:hAnsi="Cambria"/>
          <w:i w:val="0"/>
          <w:sz w:val="20"/>
          <w:szCs w:val="20"/>
          <w:lang w:val="pt-BR"/>
        </w:rPr>
        <w:t>o presente</w:t>
      </w:r>
      <w:r w:rsidR="00693431" w:rsidRPr="006B4CE6">
        <w:rPr>
          <w:rStyle w:val="nfasis"/>
          <w:rFonts w:ascii="Cambria" w:hAnsi="Cambria"/>
          <w:i w:val="0"/>
          <w:sz w:val="20"/>
          <w:szCs w:val="20"/>
          <w:lang w:val="pt-BR"/>
        </w:rPr>
        <w:t xml:space="preserve"> gera “o medo razoável de que esse tipo de violações de direitos humanos se repita, o que </w:t>
      </w:r>
      <w:proofErr w:type="gramStart"/>
      <w:r w:rsidR="00693431" w:rsidRPr="006B4CE6">
        <w:rPr>
          <w:rStyle w:val="nfasis"/>
          <w:rFonts w:ascii="Cambria" w:hAnsi="Cambria"/>
          <w:i w:val="0"/>
          <w:sz w:val="20"/>
          <w:szCs w:val="20"/>
          <w:lang w:val="pt-BR"/>
        </w:rPr>
        <w:t>pod</w:t>
      </w:r>
      <w:r w:rsidR="008467F4" w:rsidRPr="006B4CE6">
        <w:rPr>
          <w:rStyle w:val="nfasis"/>
          <w:rFonts w:ascii="Cambria" w:hAnsi="Cambria"/>
          <w:i w:val="0"/>
          <w:sz w:val="20"/>
          <w:szCs w:val="20"/>
          <w:lang w:val="pt-BR"/>
        </w:rPr>
        <w:t>[</w:t>
      </w:r>
      <w:proofErr w:type="gramEnd"/>
      <w:r w:rsidR="008467F4" w:rsidRPr="006B4CE6">
        <w:rPr>
          <w:rStyle w:val="nfasis"/>
          <w:rFonts w:ascii="Cambria" w:hAnsi="Cambria"/>
          <w:i w:val="0"/>
          <w:sz w:val="20"/>
          <w:szCs w:val="20"/>
          <w:lang w:val="pt-BR"/>
        </w:rPr>
        <w:t>e]</w:t>
      </w:r>
      <w:r w:rsidR="00693431" w:rsidRPr="006B4CE6">
        <w:rPr>
          <w:rStyle w:val="nfasis"/>
          <w:rFonts w:ascii="Cambria" w:hAnsi="Cambria"/>
          <w:i w:val="0"/>
          <w:sz w:val="20"/>
          <w:szCs w:val="20"/>
          <w:lang w:val="pt-BR"/>
        </w:rPr>
        <w:t xml:space="preserve"> </w:t>
      </w:r>
      <w:r w:rsidR="0004231B" w:rsidRPr="006B4CE6">
        <w:rPr>
          <w:rStyle w:val="nfasis"/>
          <w:rFonts w:ascii="Cambria" w:hAnsi="Cambria"/>
          <w:i w:val="0"/>
          <w:sz w:val="20"/>
          <w:szCs w:val="20"/>
          <w:lang w:val="pt-BR"/>
        </w:rPr>
        <w:t xml:space="preserve">fazer com </w:t>
      </w:r>
      <w:r w:rsidR="008F1D97" w:rsidRPr="006B4CE6">
        <w:rPr>
          <w:rStyle w:val="nfasis"/>
          <w:rFonts w:ascii="Cambria" w:hAnsi="Cambria"/>
          <w:i w:val="0"/>
          <w:sz w:val="20"/>
          <w:szCs w:val="20"/>
          <w:lang w:val="pt-BR"/>
        </w:rPr>
        <w:t>que [</w:t>
      </w:r>
      <w:r w:rsidR="0004231B" w:rsidRPr="006B4CE6">
        <w:rPr>
          <w:rStyle w:val="nfasis"/>
          <w:rFonts w:ascii="Cambria" w:hAnsi="Cambria"/>
          <w:i w:val="0"/>
          <w:sz w:val="20"/>
          <w:szCs w:val="20"/>
          <w:lang w:val="pt-BR"/>
        </w:rPr>
        <w:t>outros jornalistas] autocensurem seu trabalho, por exemplo, em relação ao tipo de notícia que eles cobrem</w:t>
      </w:r>
      <w:r w:rsidR="008467F4" w:rsidRPr="006B4CE6">
        <w:rPr>
          <w:rStyle w:val="nfasis"/>
          <w:rFonts w:ascii="Cambria" w:hAnsi="Cambria"/>
          <w:i w:val="0"/>
          <w:sz w:val="20"/>
          <w:szCs w:val="20"/>
          <w:lang w:val="pt-BR"/>
        </w:rPr>
        <w:t>,</w:t>
      </w:r>
      <w:r w:rsidR="0004231B" w:rsidRPr="006B4CE6">
        <w:rPr>
          <w:rStyle w:val="nfasis"/>
          <w:rFonts w:ascii="Cambria" w:hAnsi="Cambria"/>
          <w:i w:val="0"/>
          <w:sz w:val="20"/>
          <w:szCs w:val="20"/>
          <w:lang w:val="pt-BR"/>
        </w:rPr>
        <w:t xml:space="preserve"> na forma de obter as informações e na decisão </w:t>
      </w:r>
      <w:r w:rsidR="009B5CE5">
        <w:rPr>
          <w:rStyle w:val="nfasis"/>
          <w:rFonts w:ascii="Cambria" w:hAnsi="Cambria"/>
          <w:i w:val="0"/>
          <w:sz w:val="20"/>
          <w:szCs w:val="20"/>
          <w:lang w:val="pt-BR"/>
        </w:rPr>
        <w:t>de difundi-la</w:t>
      </w:r>
      <w:r w:rsidR="0004231B" w:rsidRPr="006B4CE6">
        <w:rPr>
          <w:rStyle w:val="nfasis"/>
          <w:rFonts w:ascii="Cambria" w:hAnsi="Cambria"/>
          <w:i w:val="0"/>
          <w:sz w:val="20"/>
          <w:szCs w:val="20"/>
          <w:lang w:val="pt-BR"/>
        </w:rPr>
        <w:t>”.</w:t>
      </w:r>
      <w:r w:rsidR="00926C04" w:rsidRPr="006B4CE6">
        <w:rPr>
          <w:rStyle w:val="Refdenotaalpie"/>
          <w:rFonts w:ascii="Cambria" w:hAnsi="Cambria"/>
          <w:iCs/>
          <w:sz w:val="20"/>
          <w:szCs w:val="20"/>
          <w:lang w:val="pt-BR"/>
        </w:rPr>
        <w:footnoteReference w:id="317"/>
      </w:r>
    </w:p>
    <w:p w:rsidR="00531CA7" w:rsidRPr="006B4CE6" w:rsidRDefault="00531CA7" w:rsidP="007B38D0">
      <w:pPr>
        <w:widowControl w:val="0"/>
        <w:ind w:right="-7"/>
        <w:jc w:val="both"/>
        <w:rPr>
          <w:rStyle w:val="nfasis"/>
          <w:rFonts w:ascii="Cambria" w:hAnsi="Cambria"/>
          <w:b/>
          <w:bCs/>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Style w:val="nfasis"/>
          <w:rFonts w:ascii="Cambria" w:hAnsi="Cambria"/>
          <w:i w:val="0"/>
          <w:sz w:val="20"/>
          <w:szCs w:val="20"/>
          <w:lang w:val="pt-BR"/>
        </w:rPr>
        <w:t xml:space="preserve">Por </w:t>
      </w:r>
      <w:r w:rsidR="008467F4" w:rsidRPr="006B4CE6">
        <w:rPr>
          <w:rStyle w:val="nfasis"/>
          <w:rFonts w:ascii="Cambria" w:hAnsi="Cambria"/>
          <w:i w:val="0"/>
          <w:sz w:val="20"/>
          <w:szCs w:val="20"/>
          <w:lang w:val="pt-BR"/>
        </w:rPr>
        <w:t>todos os motivos acima, a Comissão</w:t>
      </w:r>
      <w:r w:rsidRPr="006B4CE6">
        <w:rPr>
          <w:rFonts w:ascii="Cambria" w:hAnsi="Cambria"/>
          <w:sz w:val="20"/>
          <w:szCs w:val="20"/>
          <w:lang w:val="pt-BR"/>
        </w:rPr>
        <w:t xml:space="preserve"> Interamericana concl</w:t>
      </w:r>
      <w:r w:rsidR="008467F4" w:rsidRPr="006B4CE6">
        <w:rPr>
          <w:rFonts w:ascii="Cambria" w:hAnsi="Cambria"/>
          <w:sz w:val="20"/>
          <w:szCs w:val="20"/>
          <w:lang w:val="pt-BR"/>
        </w:rPr>
        <w:t>ui que o Estado descumpriu as obrigações estatais de garantir os direitos do jornalista</w:t>
      </w:r>
      <w:r w:rsidRPr="006B4CE6">
        <w:rPr>
          <w:rFonts w:ascii="Cambria" w:hAnsi="Cambria"/>
          <w:sz w:val="20"/>
          <w:szCs w:val="20"/>
          <w:lang w:val="pt-BR"/>
        </w:rPr>
        <w:t xml:space="preserve"> Vladimir Herzog </w:t>
      </w:r>
      <w:r w:rsidR="008467F4" w:rsidRPr="006B4CE6">
        <w:rPr>
          <w:rFonts w:ascii="Cambria" w:hAnsi="Cambria"/>
          <w:sz w:val="20"/>
          <w:szCs w:val="20"/>
          <w:lang w:val="pt-BR"/>
        </w:rPr>
        <w:t xml:space="preserve">por meio de uma investigação eficaz e independente na </w:t>
      </w:r>
      <w:r w:rsidR="00E1285C" w:rsidRPr="006B4CE6">
        <w:rPr>
          <w:rFonts w:ascii="Cambria" w:hAnsi="Cambria"/>
          <w:sz w:val="20"/>
          <w:szCs w:val="20"/>
          <w:lang w:val="pt-BR"/>
        </w:rPr>
        <w:t>jurisdição ordinária</w:t>
      </w:r>
      <w:r w:rsidR="008467F4" w:rsidRPr="006B4CE6">
        <w:rPr>
          <w:rFonts w:ascii="Cambria" w:hAnsi="Cambria"/>
          <w:sz w:val="20"/>
          <w:szCs w:val="20"/>
          <w:lang w:val="pt-BR"/>
        </w:rPr>
        <w:t xml:space="preserve">, e </w:t>
      </w:r>
      <w:proofErr w:type="gramStart"/>
      <w:r w:rsidR="008467F4" w:rsidRPr="006B4CE6">
        <w:rPr>
          <w:rFonts w:ascii="Cambria" w:hAnsi="Cambria"/>
          <w:sz w:val="20"/>
          <w:szCs w:val="20"/>
          <w:lang w:val="pt-BR"/>
        </w:rPr>
        <w:t>violou</w:t>
      </w:r>
      <w:proofErr w:type="gramEnd"/>
      <w:r w:rsidR="008467F4" w:rsidRPr="006B4CE6">
        <w:rPr>
          <w:rFonts w:ascii="Cambria" w:hAnsi="Cambria"/>
          <w:sz w:val="20"/>
          <w:szCs w:val="20"/>
          <w:lang w:val="pt-BR"/>
        </w:rPr>
        <w:t xml:space="preserve"> os direitos à justiça e à verdade de </w:t>
      </w:r>
      <w:r w:rsidR="00926C04" w:rsidRPr="006B4CE6">
        <w:rPr>
          <w:rFonts w:ascii="Cambria" w:hAnsi="Cambria" w:cs="Univers"/>
          <w:color w:val="000000"/>
          <w:sz w:val="20"/>
          <w:szCs w:val="20"/>
          <w:lang w:val="pt-BR"/>
        </w:rPr>
        <w:t xml:space="preserve">Zora, </w:t>
      </w:r>
      <w:r w:rsidR="00926C04" w:rsidRPr="006B4CE6">
        <w:rPr>
          <w:rFonts w:ascii="Cambria" w:hAnsi="Cambria"/>
          <w:sz w:val="20"/>
          <w:szCs w:val="20"/>
          <w:lang w:val="pt-BR"/>
        </w:rPr>
        <w:t xml:space="preserve">Clarice, André </w:t>
      </w:r>
      <w:r w:rsidR="008467F4" w:rsidRPr="006B4CE6">
        <w:rPr>
          <w:rFonts w:ascii="Cambria" w:hAnsi="Cambria"/>
          <w:sz w:val="20"/>
          <w:szCs w:val="20"/>
          <w:lang w:val="pt-BR"/>
        </w:rPr>
        <w:t>e</w:t>
      </w:r>
      <w:r w:rsidR="00926C04" w:rsidRPr="006B4CE6">
        <w:rPr>
          <w:rFonts w:ascii="Cambria" w:hAnsi="Cambria"/>
          <w:sz w:val="20"/>
          <w:szCs w:val="20"/>
          <w:lang w:val="pt-BR"/>
        </w:rPr>
        <w:t xml:space="preserve"> Ivo Herzog, </w:t>
      </w:r>
      <w:r w:rsidRPr="006B4CE6">
        <w:rPr>
          <w:rFonts w:ascii="Cambria" w:hAnsi="Cambria"/>
          <w:sz w:val="20"/>
          <w:szCs w:val="20"/>
          <w:lang w:val="pt-BR"/>
        </w:rPr>
        <w:t xml:space="preserve">consagrados </w:t>
      </w:r>
      <w:r w:rsidR="008467F4" w:rsidRPr="006B4CE6">
        <w:rPr>
          <w:rFonts w:ascii="Cambria" w:hAnsi="Cambria"/>
          <w:sz w:val="20"/>
          <w:szCs w:val="20"/>
          <w:lang w:val="pt-BR"/>
        </w:rPr>
        <w:t xml:space="preserve">no Artigo </w:t>
      </w:r>
      <w:r w:rsidRPr="006B4CE6">
        <w:rPr>
          <w:rFonts w:ascii="Cambria" w:hAnsi="Cambria"/>
          <w:sz w:val="20"/>
          <w:szCs w:val="20"/>
          <w:lang w:val="pt-BR"/>
        </w:rPr>
        <w:t>XV</w:t>
      </w:r>
      <w:r w:rsidR="00926C04" w:rsidRPr="006B4CE6">
        <w:rPr>
          <w:rFonts w:ascii="Cambria" w:hAnsi="Cambria"/>
          <w:sz w:val="20"/>
          <w:szCs w:val="20"/>
          <w:lang w:val="pt-BR"/>
        </w:rPr>
        <w:t xml:space="preserve">III </w:t>
      </w:r>
      <w:r w:rsidR="0079550E" w:rsidRPr="006B4CE6">
        <w:rPr>
          <w:rFonts w:ascii="Cambria" w:hAnsi="Cambria"/>
          <w:sz w:val="20"/>
          <w:szCs w:val="20"/>
          <w:lang w:val="pt-BR"/>
        </w:rPr>
        <w:t>da Declaração Americana</w:t>
      </w:r>
      <w:r w:rsidRPr="006B4CE6">
        <w:rPr>
          <w:rFonts w:ascii="Cambria" w:hAnsi="Cambria"/>
          <w:sz w:val="20"/>
          <w:szCs w:val="20"/>
          <w:lang w:val="pt-BR"/>
        </w:rPr>
        <w:t>.</w:t>
      </w:r>
    </w:p>
    <w:p w:rsidR="00531CA7" w:rsidRPr="006B4CE6" w:rsidRDefault="00531CA7" w:rsidP="002F1E80">
      <w:pPr>
        <w:pStyle w:val="Ttulo4"/>
        <w:keepNext w:val="0"/>
        <w:widowControl w:val="0"/>
        <w:numPr>
          <w:ilvl w:val="0"/>
          <w:numId w:val="65"/>
        </w:numPr>
        <w:ind w:left="810" w:firstLine="90"/>
        <w:jc w:val="both"/>
        <w:rPr>
          <w:rFonts w:ascii="Cambria" w:hAnsi="Cambria"/>
          <w:sz w:val="20"/>
          <w:lang w:val="pt-BR"/>
        </w:rPr>
      </w:pPr>
      <w:bookmarkStart w:id="74" w:name="_Toc433275960"/>
      <w:bookmarkStart w:id="75" w:name="_Toc433285885"/>
      <w:bookmarkStart w:id="76" w:name="_Toc433292631"/>
      <w:r w:rsidRPr="006B4CE6">
        <w:rPr>
          <w:rFonts w:ascii="Cambria" w:hAnsi="Cambria"/>
          <w:sz w:val="20"/>
          <w:lang w:val="pt-BR"/>
        </w:rPr>
        <w:t>A</w:t>
      </w:r>
      <w:r w:rsidR="00AA555A" w:rsidRPr="006B4CE6">
        <w:rPr>
          <w:rFonts w:ascii="Cambria" w:hAnsi="Cambria"/>
          <w:sz w:val="20"/>
          <w:lang w:val="pt-BR"/>
        </w:rPr>
        <w:t xml:space="preserve">ção </w:t>
      </w:r>
      <w:r w:rsidR="009C3CEC">
        <w:rPr>
          <w:rFonts w:ascii="Cambria" w:hAnsi="Cambria"/>
          <w:sz w:val="20"/>
          <w:lang w:val="pt-BR"/>
        </w:rPr>
        <w:t>D</w:t>
      </w:r>
      <w:r w:rsidR="00AA555A" w:rsidRPr="006B4CE6">
        <w:rPr>
          <w:rFonts w:ascii="Cambria" w:hAnsi="Cambria"/>
          <w:sz w:val="20"/>
          <w:lang w:val="pt-BR"/>
        </w:rPr>
        <w:t>eclaratória de natureza civil perante a Justiça Federal de</w:t>
      </w:r>
      <w:r w:rsidRPr="006B4CE6">
        <w:rPr>
          <w:rFonts w:ascii="Cambria" w:hAnsi="Cambria"/>
          <w:sz w:val="20"/>
          <w:lang w:val="pt-BR"/>
        </w:rPr>
        <w:t xml:space="preserve"> </w:t>
      </w:r>
      <w:r w:rsidRPr="006B4CE6">
        <w:rPr>
          <w:rStyle w:val="nfasis"/>
          <w:rFonts w:ascii="Cambria" w:hAnsi="Cambria" w:cs="Arial"/>
          <w:i w:val="0"/>
          <w:sz w:val="20"/>
          <w:lang w:val="pt-BR"/>
        </w:rPr>
        <w:t>São Paul</w:t>
      </w:r>
      <w:bookmarkEnd w:id="74"/>
      <w:bookmarkEnd w:id="75"/>
      <w:bookmarkEnd w:id="76"/>
      <w:r w:rsidR="00AA555A" w:rsidRPr="006B4CE6">
        <w:rPr>
          <w:rStyle w:val="nfasis"/>
          <w:rFonts w:ascii="Cambria" w:hAnsi="Cambria" w:cs="Arial"/>
          <w:i w:val="0"/>
          <w:sz w:val="20"/>
          <w:lang w:val="pt-BR"/>
        </w:rPr>
        <w:t>o</w:t>
      </w:r>
    </w:p>
    <w:p w:rsidR="00531CA7" w:rsidRPr="006B4CE6" w:rsidRDefault="00531CA7" w:rsidP="007B38D0">
      <w:pPr>
        <w:widowControl w:val="0"/>
        <w:ind w:right="-7"/>
        <w:jc w:val="both"/>
        <w:rPr>
          <w:rFonts w:ascii="Cambria" w:hAnsi="Cambria"/>
          <w:sz w:val="20"/>
          <w:szCs w:val="20"/>
          <w:lang w:val="pt-BR"/>
        </w:rPr>
      </w:pPr>
    </w:p>
    <w:p w:rsidR="00531CA7" w:rsidRPr="006B4CE6" w:rsidRDefault="00760EB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De acordo com os autos do processo, em </w:t>
      </w:r>
      <w:r w:rsidR="00531CA7" w:rsidRPr="006B4CE6">
        <w:rPr>
          <w:rFonts w:ascii="Cambria" w:hAnsi="Cambria"/>
          <w:sz w:val="20"/>
          <w:szCs w:val="20"/>
          <w:lang w:val="pt-BR"/>
        </w:rPr>
        <w:t xml:space="preserve">19 de abril de 1976, Clarice Herzog </w:t>
      </w:r>
      <w:r w:rsidRPr="006B4CE6">
        <w:rPr>
          <w:rFonts w:ascii="Cambria" w:hAnsi="Cambria"/>
          <w:sz w:val="20"/>
          <w:szCs w:val="20"/>
          <w:lang w:val="pt-BR"/>
        </w:rPr>
        <w:t>e seus dois filhos menores de idade, I</w:t>
      </w:r>
      <w:r w:rsidR="00531CA7" w:rsidRPr="006B4CE6">
        <w:rPr>
          <w:rFonts w:ascii="Cambria" w:hAnsi="Cambria"/>
          <w:sz w:val="20"/>
          <w:szCs w:val="20"/>
          <w:lang w:val="pt-BR"/>
        </w:rPr>
        <w:t xml:space="preserve">vo </w:t>
      </w:r>
      <w:r w:rsidRPr="006B4CE6">
        <w:rPr>
          <w:rFonts w:ascii="Cambria" w:hAnsi="Cambria"/>
          <w:sz w:val="20"/>
          <w:szCs w:val="20"/>
          <w:lang w:val="pt-BR"/>
        </w:rPr>
        <w:t>e</w:t>
      </w:r>
      <w:r w:rsidR="00531CA7" w:rsidRPr="006B4CE6">
        <w:rPr>
          <w:rFonts w:ascii="Cambria" w:hAnsi="Cambria"/>
          <w:sz w:val="20"/>
          <w:szCs w:val="20"/>
          <w:lang w:val="pt-BR"/>
        </w:rPr>
        <w:t xml:space="preserve"> André Herzog, </w:t>
      </w:r>
      <w:r w:rsidR="00FC1D09" w:rsidRPr="006B4CE6">
        <w:rPr>
          <w:rFonts w:ascii="Cambria" w:hAnsi="Cambria"/>
          <w:sz w:val="20"/>
          <w:szCs w:val="20"/>
          <w:lang w:val="pt-BR"/>
        </w:rPr>
        <w:t>apresentaram</w:t>
      </w:r>
      <w:r w:rsidRPr="006B4CE6">
        <w:rPr>
          <w:rFonts w:ascii="Cambria" w:hAnsi="Cambria"/>
          <w:sz w:val="20"/>
          <w:szCs w:val="20"/>
          <w:lang w:val="pt-BR"/>
        </w:rPr>
        <w:t xml:space="preserve"> uma ação declaratória de natureza civil perante a Justiça Federal de São Paulo, a fim de que se declarasse a responsabilidade da União </w:t>
      </w:r>
      <w:r w:rsidR="00B32491">
        <w:rPr>
          <w:rFonts w:ascii="Cambria" w:hAnsi="Cambria"/>
          <w:sz w:val="20"/>
          <w:szCs w:val="20"/>
          <w:lang w:val="pt-BR"/>
        </w:rPr>
        <w:t xml:space="preserve">Federal </w:t>
      </w:r>
      <w:r w:rsidRPr="006B4CE6">
        <w:rPr>
          <w:rFonts w:ascii="Cambria" w:hAnsi="Cambria"/>
          <w:sz w:val="20"/>
          <w:szCs w:val="20"/>
          <w:lang w:val="pt-BR"/>
        </w:rPr>
        <w:t xml:space="preserve">pela prisão arbitrária de </w:t>
      </w:r>
      <w:r w:rsidR="00531CA7" w:rsidRPr="006B4CE6">
        <w:rPr>
          <w:rFonts w:ascii="Cambria" w:hAnsi="Cambria"/>
          <w:sz w:val="20"/>
          <w:szCs w:val="20"/>
          <w:lang w:val="pt-BR"/>
        </w:rPr>
        <w:t xml:space="preserve">Vladimir Herzog, </w:t>
      </w:r>
      <w:r w:rsidRPr="006B4CE6">
        <w:rPr>
          <w:rFonts w:ascii="Cambria" w:hAnsi="Cambria"/>
          <w:sz w:val="20"/>
          <w:szCs w:val="20"/>
          <w:lang w:val="pt-BR"/>
        </w:rPr>
        <w:t xml:space="preserve">pelas torturas </w:t>
      </w:r>
      <w:r w:rsidR="00B40389">
        <w:rPr>
          <w:rFonts w:ascii="Cambria" w:hAnsi="Cambria"/>
          <w:sz w:val="20"/>
          <w:szCs w:val="20"/>
          <w:lang w:val="pt-BR"/>
        </w:rPr>
        <w:t>à</w:t>
      </w:r>
      <w:r w:rsidRPr="006B4CE6">
        <w:rPr>
          <w:rFonts w:ascii="Cambria" w:hAnsi="Cambria"/>
          <w:sz w:val="20"/>
          <w:szCs w:val="20"/>
          <w:lang w:val="pt-BR"/>
        </w:rPr>
        <w:t xml:space="preserve">s quais foi submetido e por sua morte. A ação declaratória </w:t>
      </w:r>
      <w:r w:rsidR="00485BF6" w:rsidRPr="006B4CE6">
        <w:rPr>
          <w:rFonts w:ascii="Cambria" w:hAnsi="Cambria"/>
          <w:sz w:val="20"/>
          <w:szCs w:val="20"/>
          <w:lang w:val="pt-BR"/>
        </w:rPr>
        <w:t xml:space="preserve">foi resolvida em primeira instância a favor dos demandantes, por meio da sentença de </w:t>
      </w:r>
      <w:r w:rsidR="00531CA7" w:rsidRPr="006B4CE6">
        <w:rPr>
          <w:rFonts w:ascii="Cambria" w:hAnsi="Cambria"/>
          <w:sz w:val="20"/>
          <w:szCs w:val="20"/>
          <w:lang w:val="pt-BR"/>
        </w:rPr>
        <w:t xml:space="preserve">27 de </w:t>
      </w:r>
      <w:r w:rsidR="00736D41" w:rsidRPr="006B4CE6">
        <w:rPr>
          <w:rFonts w:ascii="Cambria" w:hAnsi="Cambria"/>
          <w:sz w:val="20"/>
          <w:szCs w:val="20"/>
          <w:lang w:val="pt-BR"/>
        </w:rPr>
        <w:t>outubro</w:t>
      </w:r>
      <w:r w:rsidR="00531CA7" w:rsidRPr="006B4CE6">
        <w:rPr>
          <w:rFonts w:ascii="Cambria" w:hAnsi="Cambria"/>
          <w:sz w:val="20"/>
          <w:szCs w:val="20"/>
          <w:lang w:val="pt-BR"/>
        </w:rPr>
        <w:t xml:space="preserve"> 1978,</w:t>
      </w:r>
      <w:r w:rsidR="00B13067" w:rsidRPr="006B4CE6">
        <w:rPr>
          <w:rFonts w:ascii="Cambria" w:hAnsi="Cambria"/>
          <w:sz w:val="20"/>
          <w:szCs w:val="20"/>
          <w:lang w:val="pt-BR"/>
        </w:rPr>
        <w:t xml:space="preserve"> </w:t>
      </w:r>
      <w:r w:rsidR="00485BF6" w:rsidRPr="006B4CE6">
        <w:rPr>
          <w:rFonts w:ascii="Cambria" w:hAnsi="Cambria"/>
          <w:sz w:val="20"/>
          <w:szCs w:val="20"/>
          <w:lang w:val="pt-BR"/>
        </w:rPr>
        <w:t>mas o exame dos recursos de impugnação interpostos pela União estendeu o processo por outros 16 anos.</w:t>
      </w:r>
    </w:p>
    <w:p w:rsidR="00531CA7" w:rsidRPr="006B4CE6" w:rsidRDefault="00531CA7" w:rsidP="007B38D0">
      <w:pPr>
        <w:widowControl w:val="0"/>
        <w:ind w:right="-7"/>
        <w:jc w:val="both"/>
        <w:rPr>
          <w:rFonts w:ascii="Cambria" w:hAnsi="Cambria"/>
          <w:sz w:val="20"/>
          <w:szCs w:val="20"/>
          <w:lang w:val="pt-BR"/>
        </w:rPr>
      </w:pPr>
    </w:p>
    <w:p w:rsidR="00531CA7" w:rsidRPr="006B4CE6" w:rsidRDefault="00485BF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6B4CE6">
        <w:rPr>
          <w:rFonts w:ascii="Cambria" w:hAnsi="Cambria"/>
          <w:sz w:val="20"/>
          <w:szCs w:val="20"/>
          <w:lang w:val="pt-BR"/>
        </w:rPr>
        <w:t xml:space="preserve">De fato, o recurso de apelação interposto pela União em </w:t>
      </w:r>
      <w:r w:rsidR="00531CA7" w:rsidRPr="006B4CE6">
        <w:rPr>
          <w:rFonts w:ascii="Cambria" w:hAnsi="Cambria"/>
          <w:sz w:val="20"/>
          <w:szCs w:val="20"/>
          <w:lang w:val="pt-BR"/>
        </w:rPr>
        <w:t xml:space="preserve">17 </w:t>
      </w:r>
      <w:r w:rsidR="009F32C0" w:rsidRPr="006B4CE6">
        <w:rPr>
          <w:rFonts w:ascii="Cambria" w:hAnsi="Cambria"/>
          <w:sz w:val="20"/>
          <w:szCs w:val="20"/>
          <w:lang w:val="pt-BR"/>
        </w:rPr>
        <w:t xml:space="preserve">de novembro de </w:t>
      </w:r>
      <w:r w:rsidR="00531CA7" w:rsidRPr="006B4CE6">
        <w:rPr>
          <w:rFonts w:ascii="Cambria" w:hAnsi="Cambria"/>
          <w:sz w:val="20"/>
          <w:szCs w:val="20"/>
          <w:lang w:val="pt-BR"/>
        </w:rPr>
        <w:t xml:space="preserve">1978 </w:t>
      </w:r>
      <w:r w:rsidRPr="006B4CE6">
        <w:rPr>
          <w:rFonts w:ascii="Cambria" w:hAnsi="Cambria"/>
          <w:sz w:val="20"/>
          <w:szCs w:val="20"/>
          <w:lang w:val="pt-BR"/>
        </w:rPr>
        <w:t>foi resolvido cinco anos depois, em</w:t>
      </w:r>
      <w:r w:rsidR="00531CA7" w:rsidRPr="006B4CE6">
        <w:rPr>
          <w:rFonts w:ascii="Cambria" w:hAnsi="Cambria"/>
          <w:sz w:val="20"/>
          <w:szCs w:val="20"/>
          <w:lang w:val="pt-BR"/>
        </w:rPr>
        <w:t xml:space="preserve"> 1983</w:t>
      </w:r>
      <w:r w:rsidRPr="006B4CE6">
        <w:rPr>
          <w:rFonts w:ascii="Cambria" w:hAnsi="Cambria"/>
          <w:sz w:val="20"/>
          <w:szCs w:val="20"/>
          <w:lang w:val="pt-BR"/>
        </w:rPr>
        <w:t xml:space="preserve">, pelo </w:t>
      </w:r>
      <w:r w:rsidR="00531CA7" w:rsidRPr="006B4CE6">
        <w:rPr>
          <w:rFonts w:ascii="Cambria" w:hAnsi="Cambria"/>
          <w:sz w:val="20"/>
          <w:szCs w:val="20"/>
          <w:lang w:val="pt-BR"/>
        </w:rPr>
        <w:t xml:space="preserve">Tribunal Federal de Recursos, confirmando </w:t>
      </w:r>
      <w:r w:rsidRPr="006B4CE6">
        <w:rPr>
          <w:rFonts w:ascii="Cambria" w:hAnsi="Cambria"/>
          <w:sz w:val="20"/>
          <w:szCs w:val="20"/>
          <w:lang w:val="pt-BR"/>
        </w:rPr>
        <w:t xml:space="preserve">a decisão em primeira instância. </w:t>
      </w:r>
      <w:r w:rsidR="00302B40" w:rsidRPr="006B4CE6">
        <w:rPr>
          <w:rFonts w:ascii="Cambria" w:hAnsi="Cambria"/>
          <w:sz w:val="20"/>
          <w:szCs w:val="20"/>
          <w:lang w:val="pt-BR"/>
        </w:rPr>
        <w:t xml:space="preserve">E também </w:t>
      </w:r>
      <w:r w:rsidR="00FB1B56" w:rsidRPr="006B4CE6">
        <w:rPr>
          <w:rFonts w:ascii="Cambria" w:hAnsi="Cambria"/>
          <w:sz w:val="20"/>
          <w:szCs w:val="20"/>
          <w:lang w:val="pt-BR"/>
        </w:rPr>
        <w:t xml:space="preserve">o recurso de embargos infringentes interposto pela União em 1984 foi </w:t>
      </w:r>
      <w:r w:rsidR="00E651C5" w:rsidRPr="006B4CE6">
        <w:rPr>
          <w:rFonts w:ascii="Cambria" w:hAnsi="Cambria"/>
          <w:sz w:val="20"/>
          <w:szCs w:val="20"/>
          <w:lang w:val="pt-BR"/>
        </w:rPr>
        <w:t>rejeitado pelo Tr</w:t>
      </w:r>
      <w:r w:rsidR="00531CA7" w:rsidRPr="006B4CE6">
        <w:rPr>
          <w:rFonts w:ascii="Cambria" w:hAnsi="Cambria"/>
          <w:sz w:val="20"/>
          <w:szCs w:val="20"/>
          <w:lang w:val="pt-BR"/>
        </w:rPr>
        <w:t xml:space="preserve">ibunal Regional Federal da </w:t>
      </w:r>
      <w:r w:rsidR="00531CA7" w:rsidRPr="006B4CE6">
        <w:rPr>
          <w:rStyle w:val="st1"/>
          <w:rFonts w:ascii="Cambria" w:hAnsi="Cambria" w:cs="Arial"/>
          <w:sz w:val="20"/>
          <w:szCs w:val="20"/>
          <w:lang w:val="pt-BR"/>
        </w:rPr>
        <w:t>3ª R</w:t>
      </w:r>
      <w:r w:rsidR="00E651C5" w:rsidRPr="006B4CE6">
        <w:rPr>
          <w:rStyle w:val="st1"/>
          <w:rFonts w:ascii="Cambria" w:hAnsi="Cambria" w:cs="Arial"/>
          <w:sz w:val="20"/>
          <w:szCs w:val="20"/>
          <w:lang w:val="pt-BR"/>
        </w:rPr>
        <w:t xml:space="preserve">egião, mediante trânsito em julgado de </w:t>
      </w:r>
      <w:r w:rsidR="00531CA7" w:rsidRPr="006B4CE6">
        <w:rPr>
          <w:rFonts w:ascii="Cambria" w:hAnsi="Cambria"/>
          <w:sz w:val="20"/>
          <w:szCs w:val="20"/>
          <w:lang w:val="pt-BR"/>
        </w:rPr>
        <w:t xml:space="preserve">18 </w:t>
      </w:r>
      <w:r w:rsidR="009F32C0" w:rsidRPr="006B4CE6">
        <w:rPr>
          <w:rFonts w:ascii="Cambria" w:hAnsi="Cambria"/>
          <w:sz w:val="20"/>
          <w:szCs w:val="20"/>
          <w:lang w:val="pt-BR"/>
        </w:rPr>
        <w:t xml:space="preserve">de maio de </w:t>
      </w:r>
      <w:r w:rsidR="00531CA7" w:rsidRPr="006B4CE6">
        <w:rPr>
          <w:rFonts w:ascii="Cambria" w:hAnsi="Cambria"/>
          <w:sz w:val="20"/>
          <w:szCs w:val="20"/>
          <w:lang w:val="pt-BR"/>
        </w:rPr>
        <w:t>1994</w:t>
      </w:r>
      <w:r w:rsidR="00E651C5" w:rsidRPr="006B4CE6">
        <w:rPr>
          <w:rFonts w:ascii="Cambria" w:hAnsi="Cambria"/>
          <w:sz w:val="20"/>
          <w:szCs w:val="20"/>
          <w:lang w:val="pt-BR"/>
        </w:rPr>
        <w:t>.</w:t>
      </w:r>
      <w:proofErr w:type="gramStart"/>
      <w:r w:rsidR="00531CA7" w:rsidRPr="006B4CE6">
        <w:rPr>
          <w:rStyle w:val="Refdenotaalpie"/>
          <w:rFonts w:ascii="Cambria" w:hAnsi="Cambria" w:cs="Arial"/>
          <w:sz w:val="20"/>
          <w:szCs w:val="20"/>
          <w:lang w:val="pt-BR"/>
        </w:rPr>
        <w:footnoteReference w:id="318"/>
      </w:r>
      <w:proofErr w:type="gramEnd"/>
      <w:r w:rsidR="00531CA7" w:rsidRPr="006B4CE6">
        <w:rPr>
          <w:rFonts w:ascii="Cambria" w:hAnsi="Cambria"/>
          <w:sz w:val="20"/>
          <w:szCs w:val="20"/>
          <w:lang w:val="pt-BR"/>
        </w:rPr>
        <w:t xml:space="preserve"> </w:t>
      </w:r>
    </w:p>
    <w:p w:rsidR="00531CA7" w:rsidRPr="006B4CE6" w:rsidRDefault="00531CA7" w:rsidP="007B38D0">
      <w:pPr>
        <w:widowControl w:val="0"/>
        <w:ind w:right="-7"/>
        <w:jc w:val="both"/>
        <w:rPr>
          <w:rFonts w:ascii="Cambria" w:hAnsi="Cambria"/>
          <w:sz w:val="20"/>
          <w:szCs w:val="20"/>
          <w:lang w:val="pt-BR"/>
        </w:rPr>
      </w:pPr>
    </w:p>
    <w:p w:rsidR="00531CA7" w:rsidRPr="006B4CE6" w:rsidRDefault="003E358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pt-BR"/>
        </w:rPr>
      </w:pPr>
      <w:r w:rsidRPr="006B4CE6">
        <w:rPr>
          <w:rFonts w:ascii="Cambria" w:hAnsi="Cambria"/>
          <w:sz w:val="20"/>
          <w:szCs w:val="20"/>
          <w:lang w:val="pt-BR"/>
        </w:rPr>
        <w:t xml:space="preserve">Os </w:t>
      </w:r>
      <w:r w:rsidR="00302B40" w:rsidRPr="006B4CE6">
        <w:rPr>
          <w:rFonts w:ascii="Cambria" w:hAnsi="Cambria"/>
          <w:sz w:val="20"/>
          <w:szCs w:val="20"/>
          <w:lang w:val="pt-BR"/>
        </w:rPr>
        <w:t xml:space="preserve">peticionários alegaram que </w:t>
      </w:r>
      <w:r w:rsidR="00201522" w:rsidRPr="006B4CE6">
        <w:rPr>
          <w:rFonts w:ascii="Cambria" w:hAnsi="Cambria"/>
          <w:sz w:val="20"/>
          <w:szCs w:val="20"/>
          <w:lang w:val="pt-BR"/>
        </w:rPr>
        <w:t xml:space="preserve">o </w:t>
      </w:r>
      <w:r w:rsidR="00787D4C">
        <w:rPr>
          <w:rFonts w:ascii="Cambria" w:hAnsi="Cambria"/>
          <w:sz w:val="20"/>
          <w:szCs w:val="20"/>
          <w:lang w:val="pt-BR"/>
        </w:rPr>
        <w:t>período dos</w:t>
      </w:r>
      <w:r w:rsidR="00302B40" w:rsidRPr="006B4CE6">
        <w:rPr>
          <w:rFonts w:ascii="Cambria" w:hAnsi="Cambria"/>
          <w:sz w:val="20"/>
          <w:szCs w:val="20"/>
          <w:lang w:val="pt-BR"/>
        </w:rPr>
        <w:t xml:space="preserve"> 17 anos </w:t>
      </w:r>
      <w:r w:rsidR="00201522" w:rsidRPr="006B4CE6">
        <w:rPr>
          <w:rFonts w:ascii="Cambria" w:hAnsi="Cambria"/>
          <w:sz w:val="20"/>
          <w:szCs w:val="20"/>
          <w:lang w:val="pt-BR"/>
        </w:rPr>
        <w:t xml:space="preserve">necessários para </w:t>
      </w:r>
      <w:r w:rsidR="00302B40" w:rsidRPr="006B4CE6">
        <w:rPr>
          <w:rFonts w:ascii="Cambria" w:hAnsi="Cambria"/>
          <w:sz w:val="20"/>
          <w:szCs w:val="20"/>
          <w:lang w:val="pt-BR"/>
        </w:rPr>
        <w:t xml:space="preserve">a </w:t>
      </w:r>
      <w:r w:rsidR="00201522" w:rsidRPr="006B4CE6">
        <w:rPr>
          <w:rFonts w:ascii="Cambria" w:hAnsi="Cambria"/>
          <w:sz w:val="20"/>
          <w:szCs w:val="20"/>
          <w:lang w:val="pt-BR"/>
        </w:rPr>
        <w:t>tramitação</w:t>
      </w:r>
      <w:r w:rsidR="00302B40" w:rsidRPr="006B4CE6">
        <w:rPr>
          <w:rFonts w:ascii="Cambria" w:hAnsi="Cambria"/>
          <w:sz w:val="20"/>
          <w:szCs w:val="20"/>
          <w:lang w:val="pt-BR"/>
        </w:rPr>
        <w:t xml:space="preserve"> da ação declaratória constitu</w:t>
      </w:r>
      <w:r w:rsidR="00201522" w:rsidRPr="006B4CE6">
        <w:rPr>
          <w:rFonts w:ascii="Cambria" w:hAnsi="Cambria"/>
          <w:sz w:val="20"/>
          <w:szCs w:val="20"/>
          <w:lang w:val="pt-BR"/>
        </w:rPr>
        <w:t>iu uma violação do direito dos familiares de</w:t>
      </w:r>
      <w:r w:rsidR="00531CA7" w:rsidRPr="006B4CE6">
        <w:rPr>
          <w:rFonts w:ascii="Cambria" w:hAnsi="Cambria"/>
          <w:sz w:val="20"/>
          <w:szCs w:val="20"/>
          <w:lang w:val="pt-BR"/>
        </w:rPr>
        <w:t xml:space="preserve"> Vladimir Herzog </w:t>
      </w:r>
      <w:r w:rsidR="00201522" w:rsidRPr="006B4CE6">
        <w:rPr>
          <w:rFonts w:ascii="Cambria" w:hAnsi="Cambria"/>
          <w:sz w:val="20"/>
          <w:szCs w:val="20"/>
          <w:lang w:val="pt-BR"/>
        </w:rPr>
        <w:t xml:space="preserve">de acesso a um recurso judicial eficaz, substanciado em conformidade com as regras do devido processo legal, </w:t>
      </w:r>
      <w:r w:rsidR="009E4DDD" w:rsidRPr="006B4CE6">
        <w:rPr>
          <w:rFonts w:ascii="Cambria" w:hAnsi="Cambria"/>
          <w:sz w:val="20"/>
          <w:szCs w:val="20"/>
          <w:lang w:val="pt-BR"/>
        </w:rPr>
        <w:t xml:space="preserve">e de </w:t>
      </w:r>
      <w:r w:rsidR="00201522" w:rsidRPr="006B4CE6">
        <w:rPr>
          <w:rFonts w:ascii="Cambria" w:hAnsi="Cambria"/>
          <w:sz w:val="20"/>
          <w:szCs w:val="20"/>
          <w:lang w:val="pt-BR"/>
        </w:rPr>
        <w:t>acordo com o disposto no Artigo</w:t>
      </w:r>
      <w:r w:rsidR="00531CA7" w:rsidRPr="006B4CE6">
        <w:rPr>
          <w:rFonts w:ascii="Cambria" w:hAnsi="Cambria"/>
          <w:sz w:val="20"/>
          <w:szCs w:val="20"/>
          <w:lang w:val="pt-BR"/>
        </w:rPr>
        <w:t xml:space="preserve"> XVIII </w:t>
      </w:r>
      <w:r w:rsidR="0079550E" w:rsidRPr="006B4CE6">
        <w:rPr>
          <w:rFonts w:ascii="Cambria" w:hAnsi="Cambria"/>
          <w:sz w:val="20"/>
          <w:szCs w:val="20"/>
          <w:lang w:val="pt-BR"/>
        </w:rPr>
        <w:t>da Declaração Americana</w:t>
      </w:r>
      <w:r w:rsidR="00201522" w:rsidRPr="006B4CE6">
        <w:rPr>
          <w:rFonts w:ascii="Cambria" w:hAnsi="Cambria"/>
          <w:sz w:val="20"/>
          <w:szCs w:val="20"/>
          <w:lang w:val="pt-BR"/>
        </w:rPr>
        <w:t xml:space="preserve"> e com o Artigo </w:t>
      </w:r>
      <w:r w:rsidR="00531CA7" w:rsidRPr="006B4CE6">
        <w:rPr>
          <w:rFonts w:ascii="Cambria" w:hAnsi="Cambria"/>
          <w:sz w:val="20"/>
          <w:szCs w:val="20"/>
          <w:lang w:val="pt-BR"/>
        </w:rPr>
        <w:t xml:space="preserve">8.1 </w:t>
      </w:r>
      <w:r w:rsidR="00ED25FA" w:rsidRPr="006B4CE6">
        <w:rPr>
          <w:rFonts w:ascii="Cambria" w:hAnsi="Cambria"/>
          <w:sz w:val="20"/>
          <w:szCs w:val="20"/>
          <w:lang w:val="pt-BR"/>
        </w:rPr>
        <w:t>da Convenção Americana</w:t>
      </w:r>
      <w:r w:rsidR="00531CA7" w:rsidRPr="006B4CE6">
        <w:rPr>
          <w:rFonts w:ascii="Cambria" w:hAnsi="Cambria"/>
          <w:sz w:val="20"/>
          <w:szCs w:val="20"/>
          <w:lang w:val="pt-BR"/>
        </w:rPr>
        <w:t xml:space="preserve">, </w:t>
      </w:r>
      <w:r w:rsidR="00201522" w:rsidRPr="006B4CE6">
        <w:rPr>
          <w:rFonts w:ascii="Cambria" w:hAnsi="Cambria"/>
          <w:sz w:val="20"/>
          <w:szCs w:val="20"/>
          <w:lang w:val="pt-BR"/>
        </w:rPr>
        <w:t>uma vez que entrou em vig</w:t>
      </w:r>
      <w:r w:rsidR="00884DCA" w:rsidRPr="006B4CE6">
        <w:rPr>
          <w:rFonts w:ascii="Cambria" w:hAnsi="Cambria"/>
          <w:sz w:val="20"/>
          <w:szCs w:val="20"/>
          <w:lang w:val="pt-BR"/>
        </w:rPr>
        <w:t>or</w:t>
      </w:r>
      <w:r w:rsidR="00201522" w:rsidRPr="006B4CE6">
        <w:rPr>
          <w:rFonts w:ascii="Cambria" w:hAnsi="Cambria"/>
          <w:sz w:val="20"/>
          <w:szCs w:val="20"/>
          <w:lang w:val="pt-BR"/>
        </w:rPr>
        <w:t xml:space="preserve"> para o </w:t>
      </w:r>
      <w:r w:rsidR="00531CA7" w:rsidRPr="006B4CE6">
        <w:rPr>
          <w:rFonts w:ascii="Cambria" w:hAnsi="Cambria"/>
          <w:sz w:val="20"/>
          <w:szCs w:val="20"/>
          <w:lang w:val="pt-BR"/>
        </w:rPr>
        <w:t xml:space="preserve">Estado </w:t>
      </w:r>
      <w:r w:rsidR="00201522" w:rsidRPr="006B4CE6">
        <w:rPr>
          <w:rFonts w:ascii="Cambria" w:hAnsi="Cambria"/>
          <w:sz w:val="20"/>
          <w:szCs w:val="20"/>
          <w:lang w:val="pt-BR"/>
        </w:rPr>
        <w:t>em setembro de 1992.</w:t>
      </w:r>
    </w:p>
    <w:p w:rsidR="00531CA7" w:rsidRPr="006B4CE6" w:rsidRDefault="00531CA7" w:rsidP="007B38D0">
      <w:pPr>
        <w:widowControl w:val="0"/>
        <w:ind w:right="-7"/>
        <w:jc w:val="both"/>
        <w:rPr>
          <w:rFonts w:ascii="Cambria" w:hAnsi="Cambria"/>
          <w:sz w:val="20"/>
          <w:szCs w:val="20"/>
          <w:lang w:val="pt-BR"/>
        </w:rPr>
      </w:pPr>
    </w:p>
    <w:p w:rsidR="00531CA7" w:rsidRPr="006B4CE6" w:rsidRDefault="00884DC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O </w:t>
      </w:r>
      <w:r w:rsidR="00531CA7" w:rsidRPr="006B4CE6">
        <w:rPr>
          <w:rFonts w:ascii="Cambria" w:hAnsi="Cambria"/>
          <w:sz w:val="20"/>
          <w:szCs w:val="20"/>
          <w:lang w:val="pt-BR"/>
        </w:rPr>
        <w:t>Art</w:t>
      </w:r>
      <w:r w:rsidRPr="006B4CE6">
        <w:rPr>
          <w:rFonts w:ascii="Cambria" w:hAnsi="Cambria"/>
          <w:sz w:val="20"/>
          <w:szCs w:val="20"/>
          <w:lang w:val="pt-BR"/>
        </w:rPr>
        <w:t>ig</w:t>
      </w:r>
      <w:r w:rsidR="00531CA7" w:rsidRPr="006B4CE6">
        <w:rPr>
          <w:rFonts w:ascii="Cambria" w:hAnsi="Cambria"/>
          <w:sz w:val="20"/>
          <w:szCs w:val="20"/>
          <w:lang w:val="pt-BR"/>
        </w:rPr>
        <w:t xml:space="preserve">o XVIII </w:t>
      </w:r>
      <w:r w:rsidR="0079550E" w:rsidRPr="006B4CE6">
        <w:rPr>
          <w:rFonts w:ascii="Cambria" w:hAnsi="Cambria"/>
          <w:sz w:val="20"/>
          <w:szCs w:val="20"/>
          <w:lang w:val="pt-BR"/>
        </w:rPr>
        <w:t>da Declaração Americana</w:t>
      </w:r>
      <w:r w:rsidR="00531CA7" w:rsidRPr="006B4CE6">
        <w:rPr>
          <w:rFonts w:ascii="Cambria" w:hAnsi="Cambria"/>
          <w:sz w:val="20"/>
          <w:szCs w:val="20"/>
          <w:lang w:val="pt-BR"/>
        </w:rPr>
        <w:t xml:space="preserve"> </w:t>
      </w:r>
      <w:r w:rsidRPr="006B4CE6">
        <w:rPr>
          <w:rFonts w:ascii="Cambria" w:hAnsi="Cambria"/>
          <w:sz w:val="20"/>
          <w:szCs w:val="20"/>
          <w:lang w:val="pt-BR"/>
        </w:rPr>
        <w:t xml:space="preserve">estabelece que todas as </w:t>
      </w:r>
      <w:r w:rsidR="00FC1D09" w:rsidRPr="006B4CE6">
        <w:rPr>
          <w:rFonts w:ascii="Cambria" w:hAnsi="Cambria"/>
          <w:sz w:val="20"/>
          <w:szCs w:val="20"/>
          <w:lang w:val="pt-BR"/>
        </w:rPr>
        <w:t>pessoas</w:t>
      </w:r>
      <w:r w:rsidRPr="006B4CE6">
        <w:rPr>
          <w:rFonts w:ascii="Cambria" w:hAnsi="Cambria"/>
          <w:sz w:val="20"/>
          <w:szCs w:val="20"/>
          <w:lang w:val="pt-BR"/>
        </w:rPr>
        <w:t xml:space="preserve"> </w:t>
      </w:r>
      <w:proofErr w:type="gramStart"/>
      <w:r w:rsidRPr="006B4CE6">
        <w:rPr>
          <w:rFonts w:ascii="Cambria" w:hAnsi="Cambria"/>
          <w:sz w:val="20"/>
          <w:szCs w:val="20"/>
          <w:lang w:val="pt-BR"/>
        </w:rPr>
        <w:t>têm</w:t>
      </w:r>
      <w:proofErr w:type="gramEnd"/>
      <w:r w:rsidRPr="006B4CE6">
        <w:rPr>
          <w:rFonts w:ascii="Cambria" w:hAnsi="Cambria"/>
          <w:sz w:val="20"/>
          <w:szCs w:val="20"/>
          <w:lang w:val="pt-BR"/>
        </w:rPr>
        <w:t xml:space="preserve"> direito a </w:t>
      </w:r>
      <w:r w:rsidRPr="006B4CE6">
        <w:rPr>
          <w:rFonts w:ascii="Cambria" w:hAnsi="Cambria"/>
          <w:sz w:val="20"/>
          <w:szCs w:val="20"/>
          <w:lang w:val="pt-BR"/>
        </w:rPr>
        <w:lastRenderedPageBreak/>
        <w:t>acessar recursos judiciais quando forem vítimas de violações de direitos humanos:</w:t>
      </w:r>
      <w:r w:rsidR="00531CA7" w:rsidRPr="006B4CE6">
        <w:rPr>
          <w:rStyle w:val="Refdenotaalpie"/>
          <w:rFonts w:ascii="Cambria" w:hAnsi="Cambria"/>
          <w:sz w:val="20"/>
          <w:szCs w:val="20"/>
          <w:lang w:val="pt-BR"/>
        </w:rPr>
        <w:footnoteReference w:id="319"/>
      </w:r>
      <w:r w:rsidR="00531CA7" w:rsidRPr="006B4CE6">
        <w:rPr>
          <w:rFonts w:ascii="Cambria" w:hAnsi="Cambria"/>
          <w:sz w:val="20"/>
          <w:szCs w:val="20"/>
          <w:lang w:val="pt-BR"/>
        </w:rPr>
        <w:t xml:space="preserve"> “[t]od</w:t>
      </w:r>
      <w:r w:rsidR="00EE2149" w:rsidRPr="006B4CE6">
        <w:rPr>
          <w:rFonts w:ascii="Cambria" w:hAnsi="Cambria"/>
          <w:sz w:val="20"/>
          <w:szCs w:val="20"/>
          <w:lang w:val="pt-BR"/>
        </w:rPr>
        <w:t>a pessoa pode recorrer aos tribunais para fazer respeitar os seus direitos. Deve poder contar, outrossim, com processo simples e breve, mediante o qual a justiça a proteja contra atos de autoridade que violem, em seu prejuízo, qualquer dos direitos fundamentais consagrados constitucionalmente”.</w:t>
      </w:r>
    </w:p>
    <w:p w:rsidR="00531CA7" w:rsidRPr="006B4CE6" w:rsidRDefault="00531CA7" w:rsidP="007B38D0">
      <w:pPr>
        <w:widowControl w:val="0"/>
        <w:ind w:right="-7"/>
        <w:jc w:val="both"/>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 </w:t>
      </w:r>
      <w:r w:rsidR="00EE2149" w:rsidRPr="006B4CE6">
        <w:rPr>
          <w:rFonts w:ascii="Cambria" w:hAnsi="Cambria"/>
          <w:sz w:val="20"/>
          <w:szCs w:val="20"/>
          <w:lang w:val="pt-BR"/>
        </w:rPr>
        <w:t xml:space="preserve">A </w:t>
      </w:r>
      <w:r w:rsidRPr="006B4CE6">
        <w:rPr>
          <w:rFonts w:ascii="Cambria" w:hAnsi="Cambria"/>
          <w:sz w:val="20"/>
          <w:szCs w:val="20"/>
          <w:lang w:val="pt-BR"/>
        </w:rPr>
        <w:t xml:space="preserve">CIDH </w:t>
      </w:r>
      <w:r w:rsidR="00EE2149" w:rsidRPr="006B4CE6">
        <w:rPr>
          <w:rFonts w:ascii="Cambria" w:hAnsi="Cambria"/>
          <w:sz w:val="20"/>
          <w:szCs w:val="20"/>
          <w:lang w:val="pt-BR"/>
        </w:rPr>
        <w:t xml:space="preserve">indicou que este direito é similar em seu alcance ao direito à proteção e às garantias judiciais, contido no Artigo </w:t>
      </w:r>
      <w:r w:rsidRPr="006B4CE6">
        <w:rPr>
          <w:rFonts w:ascii="Cambria" w:hAnsi="Cambria"/>
          <w:sz w:val="20"/>
          <w:szCs w:val="20"/>
          <w:lang w:val="pt-BR"/>
        </w:rPr>
        <w:t xml:space="preserve">25 </w:t>
      </w:r>
      <w:r w:rsidR="00ED25FA" w:rsidRPr="006B4CE6">
        <w:rPr>
          <w:rFonts w:ascii="Cambria" w:hAnsi="Cambria"/>
          <w:sz w:val="20"/>
          <w:szCs w:val="20"/>
          <w:lang w:val="pt-BR"/>
        </w:rPr>
        <w:t>da Convenção Americana</w:t>
      </w:r>
      <w:r w:rsidR="00EE2149" w:rsidRPr="006B4CE6">
        <w:rPr>
          <w:rFonts w:ascii="Cambria" w:hAnsi="Cambria"/>
          <w:sz w:val="20"/>
          <w:szCs w:val="20"/>
          <w:lang w:val="pt-BR"/>
        </w:rPr>
        <w:t>,</w:t>
      </w:r>
      <w:r w:rsidRPr="006B4CE6">
        <w:rPr>
          <w:rStyle w:val="Refdenotaalpie"/>
          <w:rFonts w:ascii="Cambria" w:hAnsi="Cambria"/>
          <w:sz w:val="20"/>
          <w:szCs w:val="20"/>
          <w:lang w:val="pt-BR"/>
        </w:rPr>
        <w:footnoteReference w:id="320"/>
      </w:r>
      <w:r w:rsidR="00EE2149" w:rsidRPr="006B4CE6">
        <w:rPr>
          <w:rFonts w:ascii="Cambria" w:hAnsi="Cambria"/>
          <w:sz w:val="20"/>
          <w:szCs w:val="20"/>
          <w:lang w:val="pt-BR"/>
        </w:rPr>
        <w:t xml:space="preserve"> que – conforme se </w:t>
      </w:r>
      <w:r w:rsidR="00BF110F">
        <w:rPr>
          <w:rFonts w:ascii="Cambria" w:hAnsi="Cambria"/>
          <w:sz w:val="20"/>
          <w:szCs w:val="20"/>
          <w:lang w:val="pt-BR"/>
        </w:rPr>
        <w:t>depreende</w:t>
      </w:r>
      <w:r w:rsidR="00EE2149" w:rsidRPr="006B4CE6">
        <w:rPr>
          <w:rFonts w:ascii="Cambria" w:hAnsi="Cambria"/>
          <w:sz w:val="20"/>
          <w:szCs w:val="20"/>
          <w:lang w:val="pt-BR"/>
        </w:rPr>
        <w:t xml:space="preserve"> – inclui o direito de toda pessoa a comparecer perante uma corte quando algum de seus direito foi violado, para que possa contar com uma investigação a cargo de um tribunal competente, imparcial e independente, que estabeleça </w:t>
      </w:r>
      <w:r w:rsidR="007D5849" w:rsidRPr="006B4CE6">
        <w:rPr>
          <w:rFonts w:ascii="Cambria" w:hAnsi="Cambria"/>
          <w:sz w:val="20"/>
          <w:szCs w:val="20"/>
          <w:lang w:val="pt-BR"/>
        </w:rPr>
        <w:t xml:space="preserve">se houve ou não uma violação, bem como o direito correspondente de obter </w:t>
      </w:r>
      <w:r w:rsidR="00FC1D09" w:rsidRPr="006B4CE6">
        <w:rPr>
          <w:rFonts w:ascii="Cambria" w:hAnsi="Cambria"/>
          <w:sz w:val="20"/>
          <w:szCs w:val="20"/>
          <w:lang w:val="pt-BR"/>
        </w:rPr>
        <w:t>reparações</w:t>
      </w:r>
      <w:r w:rsidR="007D5849" w:rsidRPr="006B4CE6">
        <w:rPr>
          <w:rFonts w:ascii="Cambria" w:hAnsi="Cambria"/>
          <w:sz w:val="20"/>
          <w:szCs w:val="20"/>
          <w:lang w:val="pt-BR"/>
        </w:rPr>
        <w:t xml:space="preserve"> pelo dano sofrido.</w:t>
      </w:r>
      <w:proofErr w:type="gramStart"/>
      <w:r w:rsidRPr="006B4CE6">
        <w:rPr>
          <w:rStyle w:val="Refdenotaalpie"/>
          <w:rFonts w:ascii="Cambria" w:hAnsi="Cambria" w:cs="Arial"/>
          <w:sz w:val="20"/>
          <w:szCs w:val="20"/>
          <w:lang w:val="pt-BR"/>
        </w:rPr>
        <w:footnoteReference w:id="321"/>
      </w:r>
      <w:proofErr w:type="gramEnd"/>
    </w:p>
    <w:p w:rsidR="00531CA7" w:rsidRPr="006B4CE6" w:rsidRDefault="00531CA7" w:rsidP="007B38D0">
      <w:pPr>
        <w:widowControl w:val="0"/>
        <w:ind w:right="-7"/>
        <w:jc w:val="both"/>
        <w:rPr>
          <w:rFonts w:ascii="Cambria" w:hAnsi="Cambria"/>
          <w:sz w:val="20"/>
          <w:szCs w:val="20"/>
          <w:lang w:val="pt-BR"/>
        </w:rPr>
      </w:pPr>
    </w:p>
    <w:p w:rsidR="00531CA7" w:rsidRPr="006B4CE6" w:rsidRDefault="007D584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Por sua vez, o Artigo</w:t>
      </w:r>
      <w:r w:rsidR="00531CA7" w:rsidRPr="006B4CE6">
        <w:rPr>
          <w:rFonts w:ascii="Cambria" w:hAnsi="Cambria"/>
          <w:sz w:val="20"/>
          <w:szCs w:val="20"/>
          <w:lang w:val="pt-BR"/>
        </w:rPr>
        <w:t xml:space="preserve"> 8.1</w:t>
      </w:r>
      <w:r w:rsidRPr="006B4CE6">
        <w:rPr>
          <w:rFonts w:ascii="Cambria" w:hAnsi="Cambria"/>
          <w:sz w:val="20"/>
          <w:szCs w:val="20"/>
          <w:lang w:val="pt-BR"/>
        </w:rPr>
        <w:t xml:space="preserve"> da Convenção determina que:</w:t>
      </w:r>
    </w:p>
    <w:p w:rsidR="00531CA7" w:rsidRPr="006B4CE6" w:rsidRDefault="00531CA7" w:rsidP="007B38D0">
      <w:pPr>
        <w:widowControl w:val="0"/>
        <w:ind w:left="720" w:right="720"/>
        <w:jc w:val="both"/>
        <w:rPr>
          <w:rFonts w:ascii="Cambria" w:hAnsi="Cambria"/>
          <w:sz w:val="20"/>
          <w:szCs w:val="20"/>
          <w:lang w:val="pt-BR"/>
        </w:rPr>
      </w:pPr>
    </w:p>
    <w:p w:rsidR="00531CA7" w:rsidRPr="006B4CE6" w:rsidRDefault="00131252" w:rsidP="007B38D0">
      <w:pPr>
        <w:widowControl w:val="0"/>
        <w:ind w:left="720" w:right="720"/>
        <w:jc w:val="both"/>
        <w:rPr>
          <w:rFonts w:ascii="Cambria" w:hAnsi="Cambria"/>
          <w:sz w:val="18"/>
          <w:szCs w:val="18"/>
          <w:lang w:val="pt-BR"/>
        </w:rPr>
      </w:pPr>
      <w:r w:rsidRPr="006B4CE6">
        <w:rPr>
          <w:rFonts w:ascii="Cambria" w:hAnsi="Cambria"/>
          <w:color w:val="000000"/>
          <w:spacing w:val="-3"/>
          <w:sz w:val="18"/>
          <w:szCs w:val="18"/>
          <w:lang w:val="pt-BR"/>
        </w:rPr>
        <w:t>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w:t>
      </w:r>
      <w:r w:rsidR="00531CA7" w:rsidRPr="006B4CE6">
        <w:rPr>
          <w:rFonts w:ascii="Cambria" w:hAnsi="Cambria"/>
          <w:sz w:val="18"/>
          <w:szCs w:val="18"/>
          <w:lang w:val="pt-BR"/>
        </w:rPr>
        <w:t>.</w:t>
      </w:r>
    </w:p>
    <w:p w:rsidR="00531CA7" w:rsidRPr="006B4CE6" w:rsidRDefault="00531CA7" w:rsidP="007B38D0">
      <w:pPr>
        <w:widowControl w:val="0"/>
        <w:ind w:right="-7"/>
        <w:jc w:val="both"/>
        <w:rPr>
          <w:rFonts w:ascii="Cambria" w:hAnsi="Cambria"/>
          <w:sz w:val="20"/>
          <w:szCs w:val="20"/>
          <w:lang w:val="pt-BR"/>
        </w:rPr>
      </w:pPr>
    </w:p>
    <w:p w:rsidR="00531CA7" w:rsidRPr="006B4CE6" w:rsidRDefault="009F0DD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Univers"/>
          <w:color w:val="000000"/>
          <w:sz w:val="20"/>
          <w:szCs w:val="20"/>
          <w:lang w:val="pt-BR"/>
        </w:rPr>
        <w:t>A esse respeito</w:t>
      </w:r>
      <w:r w:rsidR="00131252" w:rsidRPr="006B4CE6">
        <w:rPr>
          <w:rFonts w:ascii="Cambria" w:hAnsi="Cambria" w:cs="Univers"/>
          <w:color w:val="000000"/>
          <w:sz w:val="20"/>
          <w:szCs w:val="20"/>
          <w:lang w:val="pt-BR"/>
        </w:rPr>
        <w:t xml:space="preserve">, a Comissão reitera que não basta que </w:t>
      </w:r>
      <w:r w:rsidRPr="006B4CE6">
        <w:rPr>
          <w:rFonts w:ascii="Cambria" w:hAnsi="Cambria" w:cs="Univers"/>
          <w:color w:val="000000"/>
          <w:sz w:val="20"/>
          <w:szCs w:val="20"/>
          <w:lang w:val="pt-BR"/>
        </w:rPr>
        <w:t xml:space="preserve">existam </w:t>
      </w:r>
      <w:r w:rsidR="00131252" w:rsidRPr="006B4CE6">
        <w:rPr>
          <w:rFonts w:ascii="Cambria" w:hAnsi="Cambria" w:cs="Univers"/>
          <w:color w:val="000000"/>
          <w:sz w:val="20"/>
          <w:szCs w:val="20"/>
          <w:lang w:val="pt-BR"/>
        </w:rPr>
        <w:t xml:space="preserve">os recursos internos </w:t>
      </w:r>
      <w:r w:rsidRPr="006B4CE6">
        <w:rPr>
          <w:rFonts w:ascii="Cambria" w:hAnsi="Cambria" w:cs="Univers"/>
          <w:color w:val="000000"/>
          <w:sz w:val="20"/>
          <w:szCs w:val="20"/>
          <w:lang w:val="pt-BR"/>
        </w:rPr>
        <w:t xml:space="preserve">formais </w:t>
      </w:r>
      <w:r w:rsidR="00131252" w:rsidRPr="006B4CE6">
        <w:rPr>
          <w:rFonts w:ascii="Cambria" w:hAnsi="Cambria" w:cs="Univers"/>
          <w:color w:val="000000"/>
          <w:sz w:val="20"/>
          <w:szCs w:val="20"/>
          <w:lang w:val="pt-BR"/>
        </w:rPr>
        <w:t>para que se possa considerar que o Estado cumpriu a obrigação de garantir o pleno exercício dos direitos previstos na Convenção</w:t>
      </w:r>
      <w:r w:rsidR="00642350" w:rsidRPr="006B4CE6">
        <w:rPr>
          <w:rFonts w:ascii="Cambria" w:hAnsi="Cambria" w:cs="Univers"/>
          <w:color w:val="000000"/>
          <w:sz w:val="20"/>
          <w:szCs w:val="20"/>
          <w:lang w:val="pt-BR"/>
        </w:rPr>
        <w:t>; mas</w:t>
      </w:r>
      <w:r w:rsidR="00FA0634">
        <w:rPr>
          <w:rFonts w:ascii="Cambria" w:hAnsi="Cambria" w:cs="Univers"/>
          <w:color w:val="000000"/>
          <w:sz w:val="20"/>
          <w:szCs w:val="20"/>
          <w:lang w:val="pt-BR"/>
        </w:rPr>
        <w:t xml:space="preserve"> que</w:t>
      </w:r>
      <w:r w:rsidR="00642350" w:rsidRPr="006B4CE6">
        <w:rPr>
          <w:rFonts w:ascii="Cambria" w:hAnsi="Cambria" w:cs="Univers"/>
          <w:color w:val="000000"/>
          <w:sz w:val="20"/>
          <w:szCs w:val="20"/>
          <w:lang w:val="pt-BR"/>
        </w:rPr>
        <w:t xml:space="preserve">, além disso, </w:t>
      </w:r>
      <w:r w:rsidRPr="006B4CE6">
        <w:rPr>
          <w:rFonts w:ascii="Cambria" w:hAnsi="Cambria" w:cs="Univers"/>
          <w:color w:val="000000"/>
          <w:sz w:val="20"/>
          <w:szCs w:val="20"/>
          <w:lang w:val="pt-BR"/>
        </w:rPr>
        <w:t>esses recursos devem ser</w:t>
      </w:r>
      <w:r w:rsidR="00131252" w:rsidRPr="006B4CE6">
        <w:rPr>
          <w:rFonts w:ascii="Cambria" w:hAnsi="Cambria" w:cs="Univers"/>
          <w:color w:val="000000"/>
          <w:sz w:val="20"/>
          <w:szCs w:val="20"/>
          <w:lang w:val="pt-BR"/>
        </w:rPr>
        <w:t xml:space="preserve"> efetivos.</w:t>
      </w:r>
      <w:r w:rsidR="00531CA7" w:rsidRPr="006B4CE6">
        <w:rPr>
          <w:rStyle w:val="Refdenotaalpie"/>
          <w:rFonts w:ascii="Cambria" w:hAnsi="Cambria" w:cs="Univers"/>
          <w:color w:val="000000"/>
          <w:sz w:val="20"/>
          <w:szCs w:val="20"/>
          <w:lang w:val="pt-BR"/>
        </w:rPr>
        <w:footnoteReference w:id="322"/>
      </w:r>
      <w:r w:rsidR="00531CA7" w:rsidRPr="006B4CE6">
        <w:rPr>
          <w:rFonts w:ascii="Cambria" w:hAnsi="Cambria" w:cs="Univers"/>
          <w:color w:val="000000"/>
          <w:sz w:val="20"/>
          <w:szCs w:val="20"/>
          <w:lang w:val="pt-BR"/>
        </w:rPr>
        <w:t xml:space="preserve"> A</w:t>
      </w:r>
      <w:r w:rsidR="00642350" w:rsidRPr="006B4CE6">
        <w:rPr>
          <w:rFonts w:ascii="Cambria" w:hAnsi="Cambria" w:cs="Univers"/>
          <w:color w:val="000000"/>
          <w:sz w:val="20"/>
          <w:szCs w:val="20"/>
          <w:lang w:val="pt-BR"/>
        </w:rPr>
        <w:t xml:space="preserve"> Comissão também </w:t>
      </w:r>
      <w:proofErr w:type="gramStart"/>
      <w:r w:rsidR="00642350" w:rsidRPr="006B4CE6">
        <w:rPr>
          <w:rFonts w:ascii="Cambria" w:hAnsi="Cambria" w:cs="Univers"/>
          <w:color w:val="000000"/>
          <w:sz w:val="20"/>
          <w:szCs w:val="20"/>
          <w:lang w:val="pt-BR"/>
        </w:rPr>
        <w:t>destaca,</w:t>
      </w:r>
      <w:proofErr w:type="gramEnd"/>
      <w:r w:rsidR="00642350" w:rsidRPr="006B4CE6">
        <w:rPr>
          <w:rFonts w:ascii="Cambria" w:hAnsi="Cambria" w:cs="Univers"/>
          <w:color w:val="000000"/>
          <w:sz w:val="20"/>
          <w:szCs w:val="20"/>
          <w:lang w:val="pt-BR"/>
        </w:rPr>
        <w:t xml:space="preserve"> como já o fez a Corte, que esses recursos devem assegurar uma decisão em um prazo razoável.</w:t>
      </w:r>
      <w:r w:rsidR="00531CA7" w:rsidRPr="006B4CE6">
        <w:rPr>
          <w:rStyle w:val="Refdenotaalpie"/>
          <w:rFonts w:ascii="Cambria" w:hAnsi="Cambria" w:cs="Univers"/>
          <w:color w:val="000000"/>
          <w:sz w:val="20"/>
          <w:szCs w:val="20"/>
          <w:lang w:val="pt-BR"/>
        </w:rPr>
        <w:footnoteReference w:id="323"/>
      </w:r>
      <w:r w:rsidR="00B13067" w:rsidRPr="006B4CE6">
        <w:rPr>
          <w:rFonts w:ascii="Cambria" w:hAnsi="Cambria" w:cs="Univers"/>
          <w:color w:val="000000"/>
          <w:sz w:val="20"/>
          <w:szCs w:val="20"/>
          <w:lang w:val="pt-BR"/>
        </w:rPr>
        <w:t xml:space="preserve"> </w:t>
      </w:r>
      <w:r w:rsidR="00C863C0" w:rsidRPr="006B4CE6">
        <w:rPr>
          <w:rFonts w:ascii="Cambria" w:hAnsi="Cambria" w:cs="Univers"/>
          <w:color w:val="000000"/>
          <w:sz w:val="20"/>
          <w:szCs w:val="20"/>
          <w:lang w:val="pt-BR"/>
        </w:rPr>
        <w:t xml:space="preserve">Do mesmo modo, cabe ao </w:t>
      </w:r>
      <w:r w:rsidR="00531CA7" w:rsidRPr="006B4CE6">
        <w:rPr>
          <w:rFonts w:ascii="Cambria" w:hAnsi="Cambria" w:cs="Univers"/>
          <w:color w:val="000000"/>
          <w:sz w:val="20"/>
          <w:szCs w:val="20"/>
          <w:lang w:val="pt-BR"/>
        </w:rPr>
        <w:t>Estado exp</w:t>
      </w:r>
      <w:r w:rsidR="00C863C0" w:rsidRPr="006B4CE6">
        <w:rPr>
          <w:rFonts w:ascii="Cambria" w:hAnsi="Cambria" w:cs="Univers"/>
          <w:color w:val="000000"/>
          <w:sz w:val="20"/>
          <w:szCs w:val="20"/>
          <w:lang w:val="pt-BR"/>
        </w:rPr>
        <w:t xml:space="preserve">or e provar os motivos que justificam a </w:t>
      </w:r>
      <w:r w:rsidR="00FC1D09" w:rsidRPr="006B4CE6">
        <w:rPr>
          <w:rFonts w:ascii="Cambria" w:hAnsi="Cambria" w:cs="Univers"/>
          <w:color w:val="000000"/>
          <w:sz w:val="20"/>
          <w:szCs w:val="20"/>
          <w:lang w:val="pt-BR"/>
        </w:rPr>
        <w:t>demora em</w:t>
      </w:r>
      <w:r w:rsidR="00C863C0" w:rsidRPr="006B4CE6">
        <w:rPr>
          <w:rFonts w:ascii="Cambria" w:hAnsi="Cambria" w:cs="Univers"/>
          <w:color w:val="000000"/>
          <w:sz w:val="20"/>
          <w:szCs w:val="20"/>
          <w:lang w:val="pt-BR"/>
        </w:rPr>
        <w:t xml:space="preserve"> ditar uma sentença definitiva em um caso </w:t>
      </w:r>
      <w:r w:rsidR="00FC1D09" w:rsidRPr="006B4CE6">
        <w:rPr>
          <w:rFonts w:ascii="Cambria" w:hAnsi="Cambria" w:cs="Univers"/>
          <w:color w:val="000000"/>
          <w:sz w:val="20"/>
          <w:szCs w:val="20"/>
          <w:lang w:val="pt-BR"/>
        </w:rPr>
        <w:t>específico</w:t>
      </w:r>
      <w:r w:rsidR="00C863C0" w:rsidRPr="006B4CE6">
        <w:rPr>
          <w:rFonts w:ascii="Cambria" w:hAnsi="Cambria" w:cs="Univers"/>
          <w:color w:val="000000"/>
          <w:sz w:val="20"/>
          <w:szCs w:val="20"/>
          <w:lang w:val="pt-BR"/>
        </w:rPr>
        <w:t>.</w:t>
      </w:r>
      <w:r w:rsidR="00531CA7" w:rsidRPr="006B4CE6">
        <w:rPr>
          <w:rStyle w:val="Refdenotaalpie"/>
          <w:rFonts w:ascii="Cambria" w:hAnsi="Cambria" w:cs="Univers"/>
          <w:color w:val="000000"/>
          <w:sz w:val="20"/>
          <w:szCs w:val="20"/>
          <w:lang w:val="pt-BR"/>
        </w:rPr>
        <w:footnoteReference w:id="324"/>
      </w:r>
    </w:p>
    <w:p w:rsidR="00531CA7" w:rsidRPr="006B4CE6" w:rsidRDefault="00531CA7" w:rsidP="007B38D0">
      <w:pPr>
        <w:widowControl w:val="0"/>
        <w:ind w:right="-7"/>
        <w:jc w:val="both"/>
        <w:rPr>
          <w:rFonts w:ascii="Cambria" w:hAnsi="Cambria"/>
          <w:sz w:val="20"/>
          <w:szCs w:val="20"/>
          <w:lang w:val="pt-BR"/>
        </w:rPr>
      </w:pPr>
    </w:p>
    <w:p w:rsidR="00531CA7" w:rsidRPr="006B4CE6" w:rsidRDefault="00C863C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 Corte </w:t>
      </w:r>
      <w:r w:rsidR="00531CA7" w:rsidRPr="006B4CE6">
        <w:rPr>
          <w:rFonts w:ascii="Cambria" w:hAnsi="Cambria"/>
          <w:sz w:val="20"/>
          <w:szCs w:val="20"/>
          <w:lang w:val="pt-BR"/>
        </w:rPr>
        <w:t xml:space="preserve">Interamericana </w:t>
      </w:r>
      <w:r w:rsidRPr="006B4CE6">
        <w:rPr>
          <w:rFonts w:ascii="Cambria" w:hAnsi="Cambria"/>
          <w:sz w:val="20"/>
          <w:szCs w:val="20"/>
          <w:lang w:val="pt-BR"/>
        </w:rPr>
        <w:t>destacou em diversas oportunidades que:</w:t>
      </w:r>
    </w:p>
    <w:p w:rsidR="00531CA7" w:rsidRPr="006B4CE6" w:rsidRDefault="00531CA7" w:rsidP="007B38D0">
      <w:pPr>
        <w:widowControl w:val="0"/>
        <w:autoSpaceDE w:val="0"/>
        <w:autoSpaceDN w:val="0"/>
        <w:adjustRightInd w:val="0"/>
        <w:rPr>
          <w:rFonts w:ascii="Cambria" w:hAnsi="Cambria"/>
          <w:sz w:val="20"/>
          <w:szCs w:val="20"/>
          <w:lang w:val="pt-BR"/>
        </w:rPr>
      </w:pPr>
    </w:p>
    <w:p w:rsidR="00531CA7" w:rsidRPr="006B4CE6" w:rsidRDefault="00531CA7" w:rsidP="007B38D0">
      <w:pPr>
        <w:widowControl w:val="0"/>
        <w:tabs>
          <w:tab w:val="left" w:pos="9270"/>
        </w:tabs>
        <w:autoSpaceDE w:val="0"/>
        <w:autoSpaceDN w:val="0"/>
        <w:adjustRightInd w:val="0"/>
        <w:ind w:left="720" w:right="540"/>
        <w:jc w:val="both"/>
        <w:rPr>
          <w:rFonts w:ascii="Cambria" w:hAnsi="Cambria" w:cs="Verdana"/>
          <w:sz w:val="18"/>
          <w:szCs w:val="18"/>
          <w:lang w:val="pt-BR"/>
        </w:rPr>
      </w:pPr>
      <w:r w:rsidRPr="006B4CE6">
        <w:rPr>
          <w:rFonts w:ascii="Cambria" w:hAnsi="Cambria"/>
          <w:sz w:val="18"/>
          <w:szCs w:val="18"/>
          <w:lang w:val="pt-BR"/>
        </w:rPr>
        <w:t>[</w:t>
      </w:r>
      <w:r w:rsidR="00C863C0" w:rsidRPr="006B4CE6">
        <w:rPr>
          <w:rFonts w:ascii="Cambria" w:hAnsi="Cambria"/>
          <w:sz w:val="18"/>
          <w:szCs w:val="18"/>
          <w:lang w:val="pt-BR"/>
        </w:rPr>
        <w:t>O</w:t>
      </w:r>
      <w:r w:rsidRPr="006B4CE6">
        <w:rPr>
          <w:rFonts w:ascii="Cambria" w:hAnsi="Cambria" w:cs="Verdana"/>
          <w:sz w:val="18"/>
          <w:szCs w:val="18"/>
          <w:lang w:val="pt-BR"/>
        </w:rPr>
        <w:t>]</w:t>
      </w:r>
      <w:r w:rsidR="00C863C0" w:rsidRPr="006B4CE6">
        <w:rPr>
          <w:rFonts w:ascii="Cambria" w:hAnsi="Cambria" w:cs="Verdana"/>
          <w:sz w:val="18"/>
          <w:szCs w:val="18"/>
          <w:lang w:val="pt-BR"/>
        </w:rPr>
        <w:t xml:space="preserve"> direito de acesso à justiça deve assegurar, em um prazo razoável, o direito das supostas vítimas ou de seus familiares a que </w:t>
      </w:r>
      <w:r w:rsidR="00196FC0" w:rsidRPr="006B4CE6">
        <w:rPr>
          <w:rFonts w:ascii="Cambria" w:hAnsi="Cambria" w:cs="Verdana"/>
          <w:sz w:val="18"/>
          <w:szCs w:val="18"/>
          <w:lang w:val="pt-BR"/>
        </w:rPr>
        <w:t>se faça tudo o que for necessário para conhecer a verdade do ocorrido, e, se for o caso, para punir os responsáveis.</w:t>
      </w:r>
      <w:r w:rsidRPr="006B4CE6">
        <w:rPr>
          <w:rStyle w:val="Refdenotaalpie"/>
          <w:rFonts w:ascii="Cambria" w:hAnsi="Cambria" w:cs="Verdana"/>
          <w:sz w:val="18"/>
          <w:szCs w:val="18"/>
          <w:lang w:val="pt-BR"/>
        </w:rPr>
        <w:footnoteReference w:id="325"/>
      </w:r>
      <w:r w:rsidR="00196FC0" w:rsidRPr="006B4CE6">
        <w:rPr>
          <w:rFonts w:ascii="Cambria" w:hAnsi="Cambria" w:cs="Verdana"/>
          <w:sz w:val="18"/>
          <w:szCs w:val="18"/>
          <w:lang w:val="pt-BR"/>
        </w:rPr>
        <w:t xml:space="preserve"> A falta de razoabilidade no prazo para o deslinde de um processo judicial constitui, em princípio, por si só, uma violação das garantias judiciais.</w:t>
      </w:r>
      <w:r w:rsidRPr="006B4CE6">
        <w:rPr>
          <w:rStyle w:val="Refdenotaalpie"/>
          <w:rFonts w:ascii="Cambria" w:hAnsi="Cambria" w:cs="Verdana"/>
          <w:sz w:val="18"/>
          <w:szCs w:val="18"/>
          <w:lang w:val="pt-BR"/>
        </w:rPr>
        <w:footnoteReference w:id="326"/>
      </w:r>
      <w:r w:rsidR="00196FC0" w:rsidRPr="006B4CE6">
        <w:rPr>
          <w:rFonts w:ascii="Cambria" w:hAnsi="Cambria" w:cs="Verdana"/>
          <w:sz w:val="18"/>
          <w:szCs w:val="18"/>
          <w:lang w:val="pt-BR"/>
        </w:rPr>
        <w:t xml:space="preserve"> A esse respeito, a Corte considerou quatro elementos para determinar a razoabilidade do prazo</w:t>
      </w:r>
      <w:r w:rsidRPr="006B4CE6">
        <w:rPr>
          <w:rFonts w:ascii="Cambria" w:hAnsi="Cambria" w:cs="Verdana"/>
          <w:sz w:val="18"/>
          <w:szCs w:val="18"/>
          <w:lang w:val="pt-BR"/>
        </w:rPr>
        <w:t xml:space="preserve">: a) </w:t>
      </w:r>
      <w:r w:rsidR="00196FC0" w:rsidRPr="006B4CE6">
        <w:rPr>
          <w:rFonts w:ascii="Cambria" w:hAnsi="Cambria" w:cs="Verdana"/>
          <w:sz w:val="18"/>
          <w:szCs w:val="18"/>
          <w:lang w:val="pt-BR"/>
        </w:rPr>
        <w:t>a complexidade do assunto</w:t>
      </w:r>
      <w:r w:rsidRPr="006B4CE6">
        <w:rPr>
          <w:rFonts w:ascii="Cambria" w:hAnsi="Cambria" w:cs="Verdana"/>
          <w:sz w:val="18"/>
          <w:szCs w:val="18"/>
          <w:lang w:val="pt-BR"/>
        </w:rPr>
        <w:t xml:space="preserve">; b) </w:t>
      </w:r>
      <w:r w:rsidR="00196FC0" w:rsidRPr="006B4CE6">
        <w:rPr>
          <w:rFonts w:ascii="Cambria" w:hAnsi="Cambria" w:cs="Verdana"/>
          <w:sz w:val="18"/>
          <w:szCs w:val="18"/>
          <w:lang w:val="pt-BR"/>
        </w:rPr>
        <w:t>a atividade processual do interessad</w:t>
      </w:r>
      <w:r w:rsidRPr="006B4CE6">
        <w:rPr>
          <w:rFonts w:ascii="Cambria" w:hAnsi="Cambria" w:cs="Verdana"/>
          <w:sz w:val="18"/>
          <w:szCs w:val="18"/>
          <w:lang w:val="pt-BR"/>
        </w:rPr>
        <w:t xml:space="preserve">o; c) </w:t>
      </w:r>
      <w:r w:rsidR="00196FC0" w:rsidRPr="006B4CE6">
        <w:rPr>
          <w:rFonts w:ascii="Cambria" w:hAnsi="Cambria" w:cs="Verdana"/>
          <w:sz w:val="18"/>
          <w:szCs w:val="18"/>
          <w:lang w:val="pt-BR"/>
        </w:rPr>
        <w:t>a conduta das autoridades judiciais;</w:t>
      </w:r>
      <w:r w:rsidRPr="006B4CE6">
        <w:rPr>
          <w:rStyle w:val="Refdenotaalpie"/>
          <w:rFonts w:ascii="Cambria" w:hAnsi="Cambria" w:cs="Verdana"/>
          <w:sz w:val="18"/>
          <w:szCs w:val="18"/>
          <w:lang w:val="pt-BR"/>
        </w:rPr>
        <w:footnoteReference w:id="327"/>
      </w:r>
      <w:r w:rsidRPr="006B4CE6">
        <w:rPr>
          <w:rFonts w:ascii="Cambria" w:hAnsi="Cambria" w:cs="Verdana"/>
          <w:sz w:val="18"/>
          <w:szCs w:val="18"/>
          <w:lang w:val="pt-BR"/>
        </w:rPr>
        <w:t xml:space="preserve"> </w:t>
      </w:r>
      <w:r w:rsidR="00196FC0" w:rsidRPr="006B4CE6">
        <w:rPr>
          <w:rFonts w:ascii="Cambria" w:hAnsi="Cambria" w:cs="Verdana"/>
          <w:sz w:val="18"/>
          <w:szCs w:val="18"/>
          <w:lang w:val="pt-BR"/>
        </w:rPr>
        <w:t>e</w:t>
      </w:r>
      <w:r w:rsidRPr="006B4CE6">
        <w:rPr>
          <w:rFonts w:ascii="Cambria" w:hAnsi="Cambria" w:cs="Verdana"/>
          <w:sz w:val="18"/>
          <w:szCs w:val="18"/>
          <w:lang w:val="pt-BR"/>
        </w:rPr>
        <w:t xml:space="preserve"> d) </w:t>
      </w:r>
      <w:r w:rsidR="0033778A" w:rsidRPr="006B4CE6">
        <w:rPr>
          <w:rFonts w:ascii="Cambria" w:hAnsi="Cambria" w:cs="Verdana"/>
          <w:sz w:val="18"/>
          <w:szCs w:val="18"/>
          <w:lang w:val="pt-BR"/>
        </w:rPr>
        <w:t>o impacto gerado na situação jurídica da pessoa envolvida no processo.</w:t>
      </w:r>
      <w:proofErr w:type="gramStart"/>
      <w:r w:rsidRPr="006B4CE6">
        <w:rPr>
          <w:rStyle w:val="Refdenotaalpie"/>
          <w:rFonts w:ascii="Cambria" w:hAnsi="Cambria" w:cs="Verdana"/>
          <w:sz w:val="18"/>
          <w:szCs w:val="18"/>
          <w:lang w:val="pt-BR"/>
        </w:rPr>
        <w:footnoteReference w:id="328"/>
      </w:r>
      <w:proofErr w:type="gramEnd"/>
    </w:p>
    <w:p w:rsidR="00531CA7" w:rsidRPr="006B4CE6" w:rsidRDefault="00531CA7" w:rsidP="007B38D0">
      <w:pPr>
        <w:pStyle w:val="Default"/>
        <w:widowControl w:val="0"/>
        <w:tabs>
          <w:tab w:val="left" w:pos="0"/>
        </w:tabs>
        <w:jc w:val="both"/>
        <w:rPr>
          <w:rFonts w:ascii="Cambria" w:hAnsi="Cambria"/>
          <w:sz w:val="20"/>
          <w:szCs w:val="20"/>
          <w:lang w:val="pt-BR"/>
        </w:rPr>
      </w:pPr>
    </w:p>
    <w:p w:rsidR="00531CA7" w:rsidRPr="006B4CE6" w:rsidRDefault="0033778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6B4CE6">
        <w:rPr>
          <w:rFonts w:ascii="Cambria" w:hAnsi="Cambria"/>
          <w:sz w:val="20"/>
          <w:szCs w:val="20"/>
          <w:lang w:val="pt-BR"/>
        </w:rPr>
        <w:t xml:space="preserve">No presente caso, a Comissão observa que o retardo no </w:t>
      </w:r>
      <w:r w:rsidR="008F3562" w:rsidRPr="006B4CE6">
        <w:rPr>
          <w:rFonts w:ascii="Cambria" w:hAnsi="Cambria"/>
          <w:sz w:val="20"/>
          <w:szCs w:val="20"/>
          <w:lang w:val="pt-BR"/>
        </w:rPr>
        <w:t>desenvolvimento e na decisão final não pode ser justificado em função da complexidade do assunto. De fato, a ação tinha como objeto que fosse declarada a responsabilidade civil da União</w:t>
      </w:r>
      <w:r w:rsidR="007E0E4B">
        <w:rPr>
          <w:rFonts w:ascii="Cambria" w:hAnsi="Cambria"/>
          <w:sz w:val="20"/>
          <w:szCs w:val="20"/>
          <w:lang w:val="pt-BR"/>
        </w:rPr>
        <w:t xml:space="preserve"> Federal</w:t>
      </w:r>
      <w:r w:rsidR="008F3562" w:rsidRPr="006B4CE6">
        <w:rPr>
          <w:rFonts w:ascii="Cambria" w:hAnsi="Cambria"/>
          <w:sz w:val="20"/>
          <w:szCs w:val="20"/>
          <w:lang w:val="pt-BR"/>
        </w:rPr>
        <w:t xml:space="preserve"> pela prisão arbitrária de </w:t>
      </w:r>
      <w:r w:rsidR="00531CA7" w:rsidRPr="006B4CE6">
        <w:rPr>
          <w:rFonts w:ascii="Cambria" w:hAnsi="Cambria"/>
          <w:sz w:val="20"/>
          <w:szCs w:val="20"/>
          <w:lang w:val="pt-BR"/>
        </w:rPr>
        <w:t>Vladimir Herzog, p</w:t>
      </w:r>
      <w:r w:rsidR="008F3562" w:rsidRPr="006B4CE6">
        <w:rPr>
          <w:rFonts w:ascii="Cambria" w:hAnsi="Cambria"/>
          <w:sz w:val="20"/>
          <w:szCs w:val="20"/>
          <w:lang w:val="pt-BR"/>
        </w:rPr>
        <w:t xml:space="preserve">elas torturas às quais foi submetido e por sua morte. A instrução da Ação Declaratória baseou-se essencialmente em prova testemunhal e documental. </w:t>
      </w:r>
      <w:r w:rsidR="00F51C43" w:rsidRPr="006B4CE6">
        <w:rPr>
          <w:rFonts w:ascii="Cambria" w:hAnsi="Cambria"/>
          <w:sz w:val="20"/>
          <w:szCs w:val="20"/>
          <w:lang w:val="pt-BR"/>
        </w:rPr>
        <w:t>A totalidade das testemunhas e dos peritos, e a</w:t>
      </w:r>
      <w:r w:rsidR="00977F21">
        <w:rPr>
          <w:rFonts w:ascii="Cambria" w:hAnsi="Cambria"/>
          <w:sz w:val="20"/>
          <w:szCs w:val="20"/>
          <w:lang w:val="pt-BR"/>
        </w:rPr>
        <w:t>s provas</w:t>
      </w:r>
      <w:r w:rsidR="00F51C43" w:rsidRPr="006B4CE6">
        <w:rPr>
          <w:rFonts w:ascii="Cambria" w:hAnsi="Cambria"/>
          <w:sz w:val="20"/>
          <w:szCs w:val="20"/>
          <w:lang w:val="pt-BR"/>
        </w:rPr>
        <w:t xml:space="preserve"> documenta</w:t>
      </w:r>
      <w:r w:rsidR="00977F21">
        <w:rPr>
          <w:rFonts w:ascii="Cambria" w:hAnsi="Cambria"/>
          <w:sz w:val="20"/>
          <w:szCs w:val="20"/>
          <w:lang w:val="pt-BR"/>
        </w:rPr>
        <w:t>is</w:t>
      </w:r>
      <w:r w:rsidR="00F51C43" w:rsidRPr="006B4CE6">
        <w:rPr>
          <w:rFonts w:ascii="Cambria" w:hAnsi="Cambria"/>
          <w:sz w:val="20"/>
          <w:szCs w:val="20"/>
          <w:lang w:val="pt-BR"/>
        </w:rPr>
        <w:t>, fo</w:t>
      </w:r>
      <w:r w:rsidR="00977F21">
        <w:rPr>
          <w:rFonts w:ascii="Cambria" w:hAnsi="Cambria"/>
          <w:sz w:val="20"/>
          <w:szCs w:val="20"/>
          <w:lang w:val="pt-BR"/>
        </w:rPr>
        <w:t>ram</w:t>
      </w:r>
      <w:r w:rsidR="00F51C43" w:rsidRPr="006B4CE6">
        <w:rPr>
          <w:rFonts w:ascii="Cambria" w:hAnsi="Cambria"/>
          <w:sz w:val="20"/>
          <w:szCs w:val="20"/>
          <w:lang w:val="pt-BR"/>
        </w:rPr>
        <w:t xml:space="preserve"> apresentada</w:t>
      </w:r>
      <w:r w:rsidR="00977F21">
        <w:rPr>
          <w:rFonts w:ascii="Cambria" w:hAnsi="Cambria"/>
          <w:sz w:val="20"/>
          <w:szCs w:val="20"/>
          <w:lang w:val="pt-BR"/>
        </w:rPr>
        <w:t>s</w:t>
      </w:r>
      <w:r w:rsidR="00F51C43" w:rsidRPr="006B4CE6">
        <w:rPr>
          <w:rFonts w:ascii="Cambria" w:hAnsi="Cambria"/>
          <w:sz w:val="20"/>
          <w:szCs w:val="20"/>
          <w:lang w:val="pt-BR"/>
        </w:rPr>
        <w:t xml:space="preserve"> e </w:t>
      </w:r>
      <w:r w:rsidR="00E4359E">
        <w:rPr>
          <w:rFonts w:ascii="Cambria" w:hAnsi="Cambria"/>
          <w:sz w:val="20"/>
          <w:szCs w:val="20"/>
          <w:lang w:val="pt-BR"/>
        </w:rPr>
        <w:t>produzidas</w:t>
      </w:r>
      <w:r w:rsidR="00F51C43" w:rsidRPr="006B4CE6">
        <w:rPr>
          <w:rFonts w:ascii="Cambria" w:hAnsi="Cambria"/>
          <w:sz w:val="20"/>
          <w:szCs w:val="20"/>
          <w:lang w:val="pt-BR"/>
        </w:rPr>
        <w:t xml:space="preserve"> durante o processo perante o juiz federal de primeira instância, que resolveu em </w:t>
      </w:r>
      <w:r w:rsidR="00531CA7" w:rsidRPr="006B4CE6">
        <w:rPr>
          <w:rFonts w:ascii="Cambria" w:hAnsi="Cambria"/>
          <w:sz w:val="20"/>
          <w:szCs w:val="20"/>
          <w:lang w:val="pt-BR"/>
        </w:rPr>
        <w:t xml:space="preserve">27 </w:t>
      </w:r>
      <w:r w:rsidR="009F32C0" w:rsidRPr="006B4CE6">
        <w:rPr>
          <w:rFonts w:ascii="Cambria" w:hAnsi="Cambria"/>
          <w:sz w:val="20"/>
          <w:szCs w:val="20"/>
          <w:lang w:val="pt-BR"/>
        </w:rPr>
        <w:t xml:space="preserve">de outubro de </w:t>
      </w:r>
      <w:r w:rsidR="00531CA7" w:rsidRPr="006B4CE6">
        <w:rPr>
          <w:rFonts w:ascii="Cambria" w:hAnsi="Cambria"/>
          <w:sz w:val="20"/>
          <w:szCs w:val="20"/>
          <w:lang w:val="pt-BR"/>
        </w:rPr>
        <w:t xml:space="preserve">1978 </w:t>
      </w:r>
      <w:r w:rsidR="00F51C43" w:rsidRPr="006B4CE6">
        <w:rPr>
          <w:rFonts w:ascii="Cambria" w:hAnsi="Cambria"/>
          <w:sz w:val="20"/>
          <w:szCs w:val="20"/>
          <w:lang w:val="pt-BR"/>
        </w:rPr>
        <w:t>a favor dos demandantes, declarando o Estado responsável pela morte do jornalista</w:t>
      </w:r>
      <w:r w:rsidR="009A7B2C" w:rsidRPr="006B4CE6">
        <w:rPr>
          <w:rFonts w:ascii="Cambria" w:hAnsi="Cambria"/>
          <w:sz w:val="20"/>
          <w:szCs w:val="20"/>
          <w:lang w:val="pt-BR"/>
        </w:rPr>
        <w:t xml:space="preserve"> Vladimir Herzog. </w:t>
      </w:r>
      <w:r w:rsidR="00F51C43" w:rsidRPr="006B4CE6">
        <w:rPr>
          <w:rFonts w:ascii="Cambria" w:hAnsi="Cambria"/>
          <w:sz w:val="20"/>
          <w:szCs w:val="20"/>
          <w:lang w:val="pt-BR"/>
        </w:rPr>
        <w:t xml:space="preserve">Não foi demonstrado que os recursos de impugnação apresentados posteriormente revestiram-se de uma complexidade cuja resposta pudesse justificar </w:t>
      </w:r>
      <w:r w:rsidR="00E4359E">
        <w:rPr>
          <w:rFonts w:ascii="Cambria" w:hAnsi="Cambria"/>
          <w:sz w:val="20"/>
          <w:szCs w:val="20"/>
          <w:lang w:val="pt-BR"/>
        </w:rPr>
        <w:t>um</w:t>
      </w:r>
      <w:r w:rsidR="00F51C43" w:rsidRPr="006B4CE6">
        <w:rPr>
          <w:rFonts w:ascii="Cambria" w:hAnsi="Cambria"/>
          <w:sz w:val="20"/>
          <w:szCs w:val="20"/>
          <w:lang w:val="pt-BR"/>
        </w:rPr>
        <w:t xml:space="preserve">a </w:t>
      </w:r>
      <w:r w:rsidR="00E4359E" w:rsidRPr="006B4CE6">
        <w:rPr>
          <w:rFonts w:ascii="Cambria" w:hAnsi="Cambria"/>
          <w:sz w:val="20"/>
          <w:szCs w:val="20"/>
          <w:lang w:val="pt-BR"/>
        </w:rPr>
        <w:t xml:space="preserve">longa </w:t>
      </w:r>
      <w:r w:rsidR="0031720C" w:rsidRPr="006B4CE6">
        <w:rPr>
          <w:rFonts w:ascii="Cambria" w:hAnsi="Cambria"/>
          <w:sz w:val="20"/>
          <w:szCs w:val="20"/>
          <w:lang w:val="pt-BR"/>
        </w:rPr>
        <w:t xml:space="preserve">demora </w:t>
      </w:r>
      <w:r w:rsidR="00F51C43" w:rsidRPr="006B4CE6">
        <w:rPr>
          <w:rFonts w:ascii="Cambria" w:hAnsi="Cambria"/>
          <w:sz w:val="20"/>
          <w:szCs w:val="20"/>
          <w:lang w:val="pt-BR"/>
        </w:rPr>
        <w:t>como a observada no presente</w:t>
      </w:r>
      <w:r w:rsidR="00531CA7" w:rsidRPr="006B4CE6">
        <w:rPr>
          <w:rFonts w:ascii="Cambria" w:hAnsi="Cambria" w:cs="Verdana"/>
          <w:sz w:val="20"/>
          <w:szCs w:val="20"/>
          <w:lang w:val="pt-BR"/>
        </w:rPr>
        <w:t xml:space="preserve"> caso.</w:t>
      </w:r>
    </w:p>
    <w:p w:rsidR="00531CA7" w:rsidRPr="006B4CE6" w:rsidRDefault="00531CA7" w:rsidP="007B38D0">
      <w:pPr>
        <w:widowControl w:val="0"/>
        <w:ind w:right="-7"/>
        <w:jc w:val="both"/>
        <w:rPr>
          <w:rFonts w:ascii="Cambria" w:hAnsi="Cambria" w:cs="Verdana"/>
          <w:sz w:val="20"/>
          <w:szCs w:val="20"/>
          <w:lang w:val="pt-BR"/>
        </w:rPr>
      </w:pPr>
      <w:r w:rsidRPr="006B4CE6">
        <w:rPr>
          <w:rFonts w:ascii="Cambria" w:hAnsi="Cambria" w:cs="Verdana"/>
          <w:sz w:val="20"/>
          <w:szCs w:val="20"/>
          <w:lang w:val="pt-BR"/>
        </w:rPr>
        <w:t xml:space="preserve"> </w:t>
      </w:r>
    </w:p>
    <w:p w:rsidR="00531CA7" w:rsidRPr="006B4CE6" w:rsidRDefault="0031720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6B4CE6">
        <w:rPr>
          <w:rFonts w:ascii="Cambria" w:hAnsi="Cambria"/>
          <w:sz w:val="20"/>
          <w:szCs w:val="20"/>
          <w:lang w:val="pt-BR"/>
        </w:rPr>
        <w:t xml:space="preserve">Quanto ao segundo dos elementos a considerar – a atividade processual dos familiares –, não consta que estes tenham interposto recursos ou incidências que pudessem justificar o atraso, ou </w:t>
      </w:r>
      <w:r w:rsidR="00674E05">
        <w:rPr>
          <w:rFonts w:ascii="Cambria" w:hAnsi="Cambria"/>
          <w:sz w:val="20"/>
          <w:szCs w:val="20"/>
          <w:lang w:val="pt-BR"/>
        </w:rPr>
        <w:t xml:space="preserve">que tenham </w:t>
      </w:r>
      <w:r w:rsidRPr="006B4CE6">
        <w:rPr>
          <w:rFonts w:ascii="Cambria" w:hAnsi="Cambria"/>
          <w:sz w:val="20"/>
          <w:szCs w:val="20"/>
          <w:lang w:val="pt-BR"/>
        </w:rPr>
        <w:t xml:space="preserve">tentado obstruir o processo judicial ou dilatar qualquer decisão a ele relacionada. Pelo contrário, </w:t>
      </w:r>
      <w:r w:rsidR="00674E05">
        <w:rPr>
          <w:rFonts w:ascii="Cambria" w:hAnsi="Cambria"/>
          <w:sz w:val="20"/>
          <w:szCs w:val="20"/>
          <w:lang w:val="pt-BR"/>
        </w:rPr>
        <w:t>está reconheci</w:t>
      </w:r>
      <w:r w:rsidRPr="006B4CE6">
        <w:rPr>
          <w:rFonts w:ascii="Cambria" w:hAnsi="Cambria"/>
          <w:sz w:val="20"/>
          <w:szCs w:val="20"/>
          <w:lang w:val="pt-BR"/>
        </w:rPr>
        <w:t>do que os demandantes participaram em diferentes momentos do processo com o propósito de embasar seus argumentos e avançar na resolução da ação civil interposta.</w:t>
      </w:r>
      <w:proofErr w:type="gramStart"/>
      <w:r w:rsidR="00531CA7" w:rsidRPr="006B4CE6">
        <w:rPr>
          <w:rStyle w:val="Refdenotaalpie"/>
          <w:rFonts w:ascii="Cambria" w:hAnsi="Cambria"/>
          <w:sz w:val="20"/>
          <w:szCs w:val="20"/>
          <w:lang w:val="pt-BR"/>
        </w:rPr>
        <w:footnoteReference w:id="329"/>
      </w:r>
      <w:proofErr w:type="gramEnd"/>
    </w:p>
    <w:p w:rsidR="00531CA7" w:rsidRPr="006B4CE6" w:rsidRDefault="00531CA7" w:rsidP="007B38D0">
      <w:pPr>
        <w:widowControl w:val="0"/>
        <w:ind w:right="-7"/>
        <w:jc w:val="both"/>
        <w:rPr>
          <w:rFonts w:ascii="Cambria" w:hAnsi="Cambria" w:cs="Verdana"/>
          <w:sz w:val="20"/>
          <w:szCs w:val="20"/>
          <w:lang w:val="pt-BR"/>
        </w:rPr>
      </w:pPr>
    </w:p>
    <w:p w:rsidR="00531CA7" w:rsidRPr="006B4CE6" w:rsidRDefault="00A3735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6B4CE6">
        <w:rPr>
          <w:rFonts w:ascii="Cambria" w:hAnsi="Cambria"/>
          <w:sz w:val="20"/>
          <w:szCs w:val="20"/>
          <w:lang w:val="pt-BR"/>
        </w:rPr>
        <w:t>Nesse sentido, o que se observa da análise dos autos do processo é uma tentativa por parte da União</w:t>
      </w:r>
      <w:r w:rsidR="007E0E4B">
        <w:rPr>
          <w:rFonts w:ascii="Cambria" w:hAnsi="Cambria"/>
          <w:sz w:val="20"/>
          <w:szCs w:val="20"/>
          <w:lang w:val="pt-BR"/>
        </w:rPr>
        <w:t xml:space="preserve"> Federal</w:t>
      </w:r>
      <w:r w:rsidRPr="006B4CE6">
        <w:rPr>
          <w:rFonts w:ascii="Cambria" w:hAnsi="Cambria"/>
          <w:sz w:val="20"/>
          <w:szCs w:val="20"/>
          <w:lang w:val="pt-BR"/>
        </w:rPr>
        <w:t xml:space="preserve"> de protelar o </w:t>
      </w:r>
      <w:r w:rsidR="0074680B">
        <w:rPr>
          <w:rFonts w:ascii="Cambria" w:hAnsi="Cambria"/>
          <w:sz w:val="20"/>
          <w:szCs w:val="20"/>
          <w:lang w:val="pt-BR"/>
        </w:rPr>
        <w:t xml:space="preserve">andamento </w:t>
      </w:r>
      <w:r w:rsidRPr="006B4CE6">
        <w:rPr>
          <w:rFonts w:ascii="Cambria" w:hAnsi="Cambria"/>
          <w:sz w:val="20"/>
          <w:szCs w:val="20"/>
          <w:lang w:val="pt-BR"/>
        </w:rPr>
        <w:t xml:space="preserve">processual, por meio da interposição de diferentes recursos a fim de </w:t>
      </w:r>
      <w:r w:rsidR="0074680B">
        <w:rPr>
          <w:rFonts w:ascii="Cambria" w:hAnsi="Cambria"/>
          <w:sz w:val="20"/>
          <w:szCs w:val="20"/>
          <w:lang w:val="pt-BR"/>
        </w:rPr>
        <w:t>procrastinar</w:t>
      </w:r>
      <w:r w:rsidRPr="006B4CE6">
        <w:rPr>
          <w:rFonts w:ascii="Cambria" w:hAnsi="Cambria"/>
          <w:sz w:val="20"/>
          <w:szCs w:val="20"/>
          <w:lang w:val="pt-BR"/>
        </w:rPr>
        <w:t xml:space="preserve"> uma decisão definitiva.</w:t>
      </w:r>
      <w:proofErr w:type="gramStart"/>
      <w:r w:rsidR="00531CA7" w:rsidRPr="006B4CE6">
        <w:rPr>
          <w:rStyle w:val="Refdenotaalpie"/>
          <w:rFonts w:ascii="Cambria" w:hAnsi="Cambria"/>
          <w:sz w:val="20"/>
          <w:szCs w:val="20"/>
          <w:lang w:val="pt-BR"/>
        </w:rPr>
        <w:footnoteReference w:id="330"/>
      </w:r>
      <w:proofErr w:type="gramEnd"/>
    </w:p>
    <w:p w:rsidR="00531CA7" w:rsidRPr="006B4CE6" w:rsidRDefault="00531CA7" w:rsidP="007B38D0">
      <w:pPr>
        <w:widowControl w:val="0"/>
        <w:pBdr>
          <w:top w:val="nil"/>
        </w:pBdr>
        <w:tabs>
          <w:tab w:val="left" w:pos="3482"/>
        </w:tabs>
        <w:ind w:right="-7"/>
        <w:jc w:val="both"/>
        <w:rPr>
          <w:rFonts w:ascii="Cambria" w:hAnsi="Cambria" w:cs="Verdana"/>
          <w:sz w:val="20"/>
          <w:szCs w:val="20"/>
          <w:lang w:val="pt-BR"/>
        </w:rPr>
      </w:pPr>
      <w:r w:rsidRPr="006B4CE6">
        <w:rPr>
          <w:rFonts w:ascii="Cambria" w:hAnsi="Cambria" w:cs="Verdana"/>
          <w:sz w:val="20"/>
          <w:szCs w:val="20"/>
          <w:lang w:val="pt-BR"/>
        </w:rPr>
        <w:tab/>
      </w:r>
    </w:p>
    <w:p w:rsidR="00531CA7" w:rsidRPr="006B4CE6" w:rsidRDefault="00F2227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cs="Verdana"/>
          <w:sz w:val="20"/>
          <w:szCs w:val="20"/>
          <w:lang w:val="pt-BR"/>
        </w:rPr>
        <w:t>Quanto à conduta das autoridades nos procedimentos judiciais, observa-se que o processo apresentou longo</w:t>
      </w:r>
      <w:r w:rsidR="00E4359E">
        <w:rPr>
          <w:rFonts w:ascii="Cambria" w:hAnsi="Cambria" w:cs="Verdana"/>
          <w:sz w:val="20"/>
          <w:szCs w:val="20"/>
          <w:lang w:val="pt-BR"/>
        </w:rPr>
        <w:t>s</w:t>
      </w:r>
      <w:r w:rsidRPr="006B4CE6">
        <w:rPr>
          <w:rFonts w:ascii="Cambria" w:hAnsi="Cambria" w:cs="Verdana"/>
          <w:sz w:val="20"/>
          <w:szCs w:val="20"/>
          <w:lang w:val="pt-BR"/>
        </w:rPr>
        <w:t xml:space="preserve"> períodos de inatividade, certamente atribuíveis às autoridades judiciais. Essa demora </w:t>
      </w:r>
      <w:r w:rsidR="009157A9" w:rsidRPr="006B4CE6">
        <w:rPr>
          <w:rFonts w:ascii="Cambria" w:hAnsi="Cambria" w:cs="Verdana"/>
          <w:sz w:val="20"/>
          <w:szCs w:val="20"/>
          <w:lang w:val="pt-BR"/>
        </w:rPr>
        <w:t xml:space="preserve">de procedimento prejudicou de modo </w:t>
      </w:r>
      <w:r w:rsidR="00A4228A" w:rsidRPr="006B4CE6">
        <w:rPr>
          <w:rFonts w:ascii="Cambria" w:hAnsi="Cambria" w:cs="Verdana"/>
          <w:sz w:val="20"/>
          <w:szCs w:val="20"/>
          <w:lang w:val="pt-BR"/>
        </w:rPr>
        <w:t>óbvio</w:t>
      </w:r>
      <w:r w:rsidR="009157A9" w:rsidRPr="006B4CE6">
        <w:rPr>
          <w:rFonts w:ascii="Cambria" w:hAnsi="Cambria" w:cs="Verdana"/>
          <w:sz w:val="20"/>
          <w:szCs w:val="20"/>
          <w:lang w:val="pt-BR"/>
        </w:rPr>
        <w:t xml:space="preserve"> a situação jurídica das pessoas envolvidas. O Estado não apresentou qualquer elemento </w:t>
      </w:r>
      <w:r w:rsidR="003A2103">
        <w:rPr>
          <w:rFonts w:ascii="Cambria" w:hAnsi="Cambria" w:cs="Verdana"/>
          <w:sz w:val="20"/>
          <w:szCs w:val="20"/>
          <w:lang w:val="pt-BR"/>
        </w:rPr>
        <w:t>capaz de ensejar</w:t>
      </w:r>
      <w:r w:rsidR="009157A9" w:rsidRPr="006B4CE6">
        <w:rPr>
          <w:rFonts w:ascii="Cambria" w:hAnsi="Cambria" w:cs="Verdana"/>
          <w:sz w:val="20"/>
          <w:szCs w:val="20"/>
          <w:lang w:val="pt-BR"/>
        </w:rPr>
        <w:t xml:space="preserve"> uma conclusão diferente. </w:t>
      </w:r>
      <w:r w:rsidR="00A4228A" w:rsidRPr="006B4CE6">
        <w:rPr>
          <w:rFonts w:ascii="Cambria" w:hAnsi="Cambria" w:cs="Verdana"/>
          <w:sz w:val="20"/>
          <w:szCs w:val="20"/>
          <w:lang w:val="pt-BR"/>
        </w:rPr>
        <w:t>N</w:t>
      </w:r>
      <w:r w:rsidR="009157A9" w:rsidRPr="006B4CE6">
        <w:rPr>
          <w:rFonts w:ascii="Cambria" w:hAnsi="Cambria" w:cs="Verdana"/>
          <w:sz w:val="20"/>
          <w:szCs w:val="20"/>
          <w:lang w:val="pt-BR"/>
        </w:rPr>
        <w:t xml:space="preserve">o presente caso, o Estado não apresentou argumentos para demonstrar a razoabilidade </w:t>
      </w:r>
      <w:r w:rsidR="00297A1D">
        <w:rPr>
          <w:rFonts w:ascii="Cambria" w:hAnsi="Cambria" w:cs="Verdana"/>
          <w:sz w:val="20"/>
          <w:szCs w:val="20"/>
          <w:lang w:val="pt-BR"/>
        </w:rPr>
        <w:t>d</w:t>
      </w:r>
      <w:r w:rsidR="009A5042">
        <w:rPr>
          <w:rFonts w:ascii="Cambria" w:hAnsi="Cambria" w:cs="Verdana"/>
          <w:sz w:val="20"/>
          <w:szCs w:val="20"/>
          <w:lang w:val="pt-BR"/>
        </w:rPr>
        <w:t>e um período</w:t>
      </w:r>
      <w:r w:rsidR="00A4228A" w:rsidRPr="006B4CE6">
        <w:rPr>
          <w:rFonts w:ascii="Cambria" w:hAnsi="Cambria" w:cs="Verdana"/>
          <w:sz w:val="20"/>
          <w:szCs w:val="20"/>
          <w:lang w:val="pt-BR"/>
        </w:rPr>
        <w:t xml:space="preserve"> de aproximadamente 17 anos entr</w:t>
      </w:r>
      <w:r w:rsidR="00FC1D09">
        <w:rPr>
          <w:rFonts w:ascii="Cambria" w:hAnsi="Cambria" w:cs="Verdana"/>
          <w:sz w:val="20"/>
          <w:szCs w:val="20"/>
          <w:lang w:val="pt-BR"/>
        </w:rPr>
        <w:t>e</w:t>
      </w:r>
      <w:r w:rsidR="00A4228A" w:rsidRPr="006B4CE6">
        <w:rPr>
          <w:rFonts w:ascii="Cambria" w:hAnsi="Cambria" w:cs="Verdana"/>
          <w:sz w:val="20"/>
          <w:szCs w:val="20"/>
          <w:lang w:val="pt-BR"/>
        </w:rPr>
        <w:t xml:space="preserve"> a interposição da ação civil pelos familiares de Vladimir Herzog em 1976 e a emissão de uma sentença final </w:t>
      </w:r>
      <w:r w:rsidR="00A75492" w:rsidRPr="006B4CE6">
        <w:rPr>
          <w:rFonts w:ascii="Cambria" w:hAnsi="Cambria" w:cs="Verdana"/>
          <w:sz w:val="20"/>
          <w:szCs w:val="20"/>
          <w:lang w:val="pt-BR"/>
        </w:rPr>
        <w:t xml:space="preserve">para </w:t>
      </w:r>
      <w:r w:rsidR="00A4228A" w:rsidRPr="006B4CE6">
        <w:rPr>
          <w:rFonts w:ascii="Cambria" w:hAnsi="Cambria" w:cs="Verdana"/>
          <w:sz w:val="20"/>
          <w:szCs w:val="20"/>
          <w:lang w:val="pt-BR"/>
        </w:rPr>
        <w:t>o processo no ano de 1994</w:t>
      </w:r>
      <w:r w:rsidR="00A4228A" w:rsidRPr="006B4CE6">
        <w:rPr>
          <w:rFonts w:ascii="Cambria" w:hAnsi="Cambria" w:cs="Univers"/>
          <w:color w:val="000000"/>
          <w:sz w:val="20"/>
          <w:szCs w:val="20"/>
          <w:lang w:val="pt-BR"/>
        </w:rPr>
        <w:t>.</w:t>
      </w:r>
    </w:p>
    <w:p w:rsidR="00531CA7" w:rsidRPr="006B4CE6" w:rsidRDefault="00531CA7" w:rsidP="007B38D0">
      <w:pPr>
        <w:widowControl w:val="0"/>
        <w:ind w:right="-7"/>
        <w:jc w:val="both"/>
        <w:rPr>
          <w:rFonts w:ascii="Cambria" w:hAnsi="Cambria" w:cs="Verdana"/>
          <w:sz w:val="20"/>
          <w:szCs w:val="20"/>
          <w:lang w:val="pt-BR"/>
        </w:rPr>
      </w:pPr>
    </w:p>
    <w:p w:rsidR="00531CA7" w:rsidRPr="006B4CE6" w:rsidRDefault="00A75492"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6B4CE6">
        <w:rPr>
          <w:rFonts w:ascii="Cambria" w:hAnsi="Cambria"/>
          <w:bCs/>
          <w:sz w:val="20"/>
          <w:szCs w:val="20"/>
          <w:lang w:val="pt-BR"/>
        </w:rPr>
        <w:t xml:space="preserve">Por todas as considerações acima, a CIDH conclui que o processo da ação declaratória civil não transcorreu em um prazo razoável, nem constituiu um recurso eficaz para garantir os direitos da vítima e de seus familiares. </w:t>
      </w:r>
      <w:r w:rsidR="00343B45" w:rsidRPr="006B4CE6">
        <w:rPr>
          <w:rFonts w:ascii="Cambria" w:hAnsi="Cambria"/>
          <w:bCs/>
          <w:sz w:val="20"/>
          <w:szCs w:val="20"/>
          <w:lang w:val="pt-BR"/>
        </w:rPr>
        <w:t>Dessa forma,</w:t>
      </w:r>
      <w:r w:rsidR="004348DD" w:rsidRPr="006B4CE6">
        <w:rPr>
          <w:rFonts w:ascii="Cambria" w:hAnsi="Cambria"/>
          <w:bCs/>
          <w:sz w:val="20"/>
          <w:szCs w:val="20"/>
          <w:lang w:val="pt-BR"/>
        </w:rPr>
        <w:t xml:space="preserve"> o Estado </w:t>
      </w:r>
      <w:r w:rsidR="007A0EBD">
        <w:rPr>
          <w:rFonts w:ascii="Cambria" w:hAnsi="Cambria"/>
          <w:bCs/>
          <w:sz w:val="20"/>
          <w:szCs w:val="20"/>
          <w:lang w:val="pt-BR"/>
        </w:rPr>
        <w:t>cometeu</w:t>
      </w:r>
      <w:r w:rsidR="004348DD" w:rsidRPr="006B4CE6">
        <w:rPr>
          <w:rFonts w:ascii="Cambria" w:hAnsi="Cambria"/>
          <w:bCs/>
          <w:sz w:val="20"/>
          <w:szCs w:val="20"/>
          <w:lang w:val="pt-BR"/>
        </w:rPr>
        <w:t xml:space="preserve"> uma violação do Artigo </w:t>
      </w:r>
      <w:r w:rsidR="00531CA7" w:rsidRPr="006B4CE6">
        <w:rPr>
          <w:rFonts w:ascii="Cambria" w:hAnsi="Cambria"/>
          <w:sz w:val="20"/>
          <w:szCs w:val="20"/>
          <w:lang w:val="pt-BR"/>
        </w:rPr>
        <w:t xml:space="preserve">XVIII </w:t>
      </w:r>
      <w:r w:rsidR="0079550E" w:rsidRPr="006B4CE6">
        <w:rPr>
          <w:rFonts w:ascii="Cambria" w:hAnsi="Cambria"/>
          <w:sz w:val="20"/>
          <w:szCs w:val="20"/>
          <w:lang w:val="pt-BR"/>
        </w:rPr>
        <w:t>da Declaração Americana</w:t>
      </w:r>
      <w:r w:rsidR="00531CA7" w:rsidRPr="006B4CE6">
        <w:rPr>
          <w:rFonts w:ascii="Cambria" w:hAnsi="Cambria"/>
          <w:sz w:val="20"/>
          <w:szCs w:val="20"/>
          <w:lang w:val="pt-BR"/>
        </w:rPr>
        <w:t xml:space="preserve">, </w:t>
      </w:r>
      <w:r w:rsidR="004348DD" w:rsidRPr="006B4CE6">
        <w:rPr>
          <w:rFonts w:ascii="Cambria" w:hAnsi="Cambria"/>
          <w:sz w:val="20"/>
          <w:szCs w:val="20"/>
          <w:lang w:val="pt-BR"/>
        </w:rPr>
        <w:t xml:space="preserve">e dos Artigos </w:t>
      </w:r>
      <w:r w:rsidR="00531CA7" w:rsidRPr="006B4CE6">
        <w:rPr>
          <w:rFonts w:ascii="Cambria" w:hAnsi="Cambria"/>
          <w:sz w:val="20"/>
          <w:szCs w:val="20"/>
          <w:lang w:val="pt-BR"/>
        </w:rPr>
        <w:t xml:space="preserve">8.1 </w:t>
      </w:r>
      <w:r w:rsidR="004348DD" w:rsidRPr="006B4CE6">
        <w:rPr>
          <w:rFonts w:ascii="Cambria" w:hAnsi="Cambria"/>
          <w:sz w:val="20"/>
          <w:szCs w:val="20"/>
          <w:lang w:val="pt-BR"/>
        </w:rPr>
        <w:t>e</w:t>
      </w:r>
      <w:r w:rsidR="00531CA7" w:rsidRPr="006B4CE6">
        <w:rPr>
          <w:rFonts w:ascii="Cambria" w:hAnsi="Cambria"/>
          <w:sz w:val="20"/>
          <w:szCs w:val="20"/>
          <w:lang w:val="pt-BR"/>
        </w:rPr>
        <w:t xml:space="preserve"> 25 d</w:t>
      </w:r>
      <w:r w:rsidR="004348DD" w:rsidRPr="006B4CE6">
        <w:rPr>
          <w:rFonts w:ascii="Cambria" w:hAnsi="Cambria"/>
          <w:sz w:val="20"/>
          <w:szCs w:val="20"/>
          <w:lang w:val="pt-BR"/>
        </w:rPr>
        <w:t xml:space="preserve">a Convenção, em relação ao Artigo 1.1 do mesmo instrumento, em prejuízo </w:t>
      </w:r>
      <w:r w:rsidR="00531CA7" w:rsidRPr="006B4CE6">
        <w:rPr>
          <w:rFonts w:ascii="Cambria" w:hAnsi="Cambria" w:cs="Univers"/>
          <w:color w:val="000000"/>
          <w:sz w:val="20"/>
          <w:szCs w:val="20"/>
          <w:lang w:val="pt-BR"/>
        </w:rPr>
        <w:t xml:space="preserve">de </w:t>
      </w:r>
      <w:r w:rsidR="004348DD" w:rsidRPr="006B4CE6">
        <w:rPr>
          <w:rFonts w:ascii="Cambria" w:hAnsi="Cambria"/>
          <w:sz w:val="20"/>
          <w:szCs w:val="20"/>
          <w:lang w:val="pt-BR"/>
        </w:rPr>
        <w:t>Clarice, André e Ivo Herzog.</w:t>
      </w:r>
    </w:p>
    <w:p w:rsidR="00531CA7" w:rsidRPr="006B4CE6" w:rsidRDefault="00E01686" w:rsidP="002F1E80">
      <w:pPr>
        <w:pStyle w:val="Ttulo4"/>
        <w:keepNext w:val="0"/>
        <w:widowControl w:val="0"/>
        <w:numPr>
          <w:ilvl w:val="0"/>
          <w:numId w:val="65"/>
        </w:numPr>
        <w:ind w:firstLine="720"/>
        <w:rPr>
          <w:rFonts w:ascii="Cambria" w:hAnsi="Cambria"/>
          <w:sz w:val="20"/>
          <w:lang w:val="pt-BR"/>
        </w:rPr>
      </w:pPr>
      <w:bookmarkStart w:id="77" w:name="_Toc433275961"/>
      <w:bookmarkStart w:id="78" w:name="_Toc433285886"/>
      <w:bookmarkStart w:id="79" w:name="_Toc433292632"/>
      <w:r w:rsidRPr="006B4CE6">
        <w:rPr>
          <w:rFonts w:ascii="Cambria" w:hAnsi="Cambria"/>
          <w:sz w:val="20"/>
          <w:lang w:val="pt-BR"/>
        </w:rPr>
        <w:t xml:space="preserve">A investigação penal na </w:t>
      </w:r>
      <w:r w:rsidR="00E1285C" w:rsidRPr="006B4CE6">
        <w:rPr>
          <w:rFonts w:ascii="Cambria" w:hAnsi="Cambria"/>
          <w:sz w:val="20"/>
          <w:lang w:val="pt-BR"/>
        </w:rPr>
        <w:t>jurisdição ordinária</w:t>
      </w:r>
      <w:bookmarkEnd w:id="77"/>
      <w:bookmarkEnd w:id="78"/>
      <w:bookmarkEnd w:id="79"/>
    </w:p>
    <w:p w:rsidR="00531CA7" w:rsidRPr="006B4CE6" w:rsidRDefault="00531CA7" w:rsidP="007B38D0">
      <w:pPr>
        <w:pStyle w:val="Default"/>
        <w:widowControl w:val="0"/>
        <w:ind w:left="720"/>
        <w:jc w:val="both"/>
        <w:rPr>
          <w:rFonts w:ascii="Cambria" w:hAnsi="Cambria"/>
          <w:sz w:val="20"/>
          <w:szCs w:val="20"/>
          <w:lang w:val="pt-BR"/>
        </w:rPr>
      </w:pPr>
    </w:p>
    <w:p w:rsidR="00531CA7" w:rsidRPr="006B4CE6" w:rsidRDefault="004D297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C</w:t>
      </w:r>
      <w:r w:rsidR="00531CA7" w:rsidRPr="006B4CE6">
        <w:rPr>
          <w:rFonts w:ascii="Cambria" w:hAnsi="Cambria"/>
          <w:sz w:val="20"/>
          <w:szCs w:val="20"/>
          <w:lang w:val="pt-BR"/>
        </w:rPr>
        <w:t xml:space="preserve">omo </w:t>
      </w:r>
      <w:r w:rsidR="00CE7BF1" w:rsidRPr="006B4CE6">
        <w:rPr>
          <w:rFonts w:ascii="Cambria" w:hAnsi="Cambria"/>
          <w:sz w:val="20"/>
          <w:szCs w:val="20"/>
          <w:lang w:val="pt-BR"/>
        </w:rPr>
        <w:t xml:space="preserve">foi </w:t>
      </w:r>
      <w:proofErr w:type="gramStart"/>
      <w:r w:rsidR="00CE7BF1" w:rsidRPr="006B4CE6">
        <w:rPr>
          <w:rFonts w:ascii="Cambria" w:hAnsi="Cambria"/>
          <w:sz w:val="20"/>
          <w:szCs w:val="20"/>
          <w:lang w:val="pt-BR"/>
        </w:rPr>
        <w:t>reiterado</w:t>
      </w:r>
      <w:proofErr w:type="gramEnd"/>
      <w:r w:rsidR="00CE7BF1" w:rsidRPr="006B4CE6">
        <w:rPr>
          <w:rFonts w:ascii="Cambria" w:hAnsi="Cambria"/>
          <w:sz w:val="20"/>
          <w:szCs w:val="20"/>
          <w:lang w:val="pt-BR"/>
        </w:rPr>
        <w:t>, em casos de graves violações de direitos humanos,</w:t>
      </w:r>
      <w:r w:rsidRPr="006B4CE6">
        <w:rPr>
          <w:rFonts w:ascii="Cambria" w:hAnsi="Cambria"/>
          <w:sz w:val="20"/>
          <w:szCs w:val="20"/>
          <w:lang w:val="pt-BR"/>
        </w:rPr>
        <w:t xml:space="preserve"> como o presente, a Convenção Americana exige a adoção de medidas positivas com vistas a assegurar a investigação, persecução e, conforme </w:t>
      </w:r>
      <w:r w:rsidR="000B182A" w:rsidRPr="006B4CE6">
        <w:rPr>
          <w:rFonts w:ascii="Cambria" w:hAnsi="Cambria"/>
          <w:sz w:val="20"/>
          <w:szCs w:val="20"/>
          <w:lang w:val="pt-BR"/>
        </w:rPr>
        <w:t>adequado, a punição dos responsáveis, evitando assim a impunidade e os efeitos prejudiciais que ela produz.</w:t>
      </w:r>
    </w:p>
    <w:p w:rsidR="00531CA7" w:rsidRPr="006B4CE6" w:rsidRDefault="00531CA7" w:rsidP="007B38D0">
      <w:pPr>
        <w:widowControl w:val="0"/>
        <w:ind w:right="-7"/>
        <w:jc w:val="both"/>
        <w:rPr>
          <w:rFonts w:ascii="Cambria" w:hAnsi="Cambria"/>
          <w:sz w:val="20"/>
          <w:szCs w:val="20"/>
          <w:lang w:val="pt-BR"/>
        </w:rPr>
      </w:pPr>
    </w:p>
    <w:p w:rsidR="00531CA7" w:rsidRPr="006B4CE6" w:rsidRDefault="000B182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w:t>
      </w:r>
      <w:r w:rsidR="00531CA7" w:rsidRPr="006B4CE6">
        <w:rPr>
          <w:rFonts w:ascii="Cambria" w:hAnsi="Cambria"/>
          <w:sz w:val="20"/>
          <w:szCs w:val="20"/>
          <w:lang w:val="pt-BR"/>
        </w:rPr>
        <w:t xml:space="preserve"> Corte Interamericana </w:t>
      </w:r>
      <w:r w:rsidRPr="006B4CE6">
        <w:rPr>
          <w:rFonts w:ascii="Cambria" w:hAnsi="Cambria"/>
          <w:sz w:val="20"/>
          <w:szCs w:val="20"/>
          <w:lang w:val="pt-BR"/>
        </w:rPr>
        <w:t xml:space="preserve">apontou que </w:t>
      </w:r>
      <w:r w:rsidR="005D0129">
        <w:rPr>
          <w:rFonts w:ascii="Cambria" w:hAnsi="Cambria"/>
          <w:sz w:val="20"/>
          <w:szCs w:val="20"/>
          <w:lang w:val="pt-BR"/>
        </w:rPr>
        <w:t>com base n</w:t>
      </w:r>
      <w:r w:rsidRPr="006B4CE6">
        <w:rPr>
          <w:rFonts w:ascii="Cambria" w:hAnsi="Cambria"/>
          <w:sz w:val="20"/>
          <w:szCs w:val="20"/>
          <w:lang w:val="pt-BR"/>
        </w:rPr>
        <w:t xml:space="preserve">o Artigo </w:t>
      </w:r>
      <w:r w:rsidR="00531CA7" w:rsidRPr="006B4CE6">
        <w:rPr>
          <w:rFonts w:ascii="Cambria" w:hAnsi="Cambria"/>
          <w:sz w:val="20"/>
          <w:szCs w:val="20"/>
          <w:lang w:val="pt-BR"/>
        </w:rPr>
        <w:t xml:space="preserve">8.1 </w:t>
      </w:r>
      <w:r w:rsidR="00ED25FA" w:rsidRPr="006B4CE6">
        <w:rPr>
          <w:rFonts w:ascii="Cambria" w:hAnsi="Cambria"/>
          <w:sz w:val="20"/>
          <w:szCs w:val="20"/>
          <w:lang w:val="pt-BR"/>
        </w:rPr>
        <w:t>da Convenção Americana</w:t>
      </w:r>
      <w:r w:rsidR="005D0129">
        <w:rPr>
          <w:rFonts w:ascii="Cambria" w:hAnsi="Cambria"/>
          <w:sz w:val="20"/>
          <w:szCs w:val="20"/>
          <w:lang w:val="pt-BR"/>
        </w:rPr>
        <w:t xml:space="preserve">, </w:t>
      </w:r>
      <w:r w:rsidRPr="006B4CE6">
        <w:rPr>
          <w:rFonts w:ascii="Cambria" w:hAnsi="Cambria"/>
          <w:sz w:val="20"/>
          <w:szCs w:val="20"/>
          <w:lang w:val="pt-BR"/>
        </w:rPr>
        <w:t xml:space="preserve">as </w:t>
      </w:r>
      <w:r w:rsidRPr="006B4CE6">
        <w:rPr>
          <w:rFonts w:ascii="Cambria" w:hAnsi="Cambria"/>
          <w:sz w:val="20"/>
          <w:szCs w:val="20"/>
          <w:lang w:val="pt-BR"/>
        </w:rPr>
        <w:lastRenderedPageBreak/>
        <w:t>vítimas de violações de direitos humanos, ou seus familiares, devem contar com amplas possibilidades de ser ouvidos e atuar nos respectivos processos, tanto na busca do esclarecimento dos fatos e da punição dos responsáveis, quanto na busca de uma devida reparação. A Corte também considerou que os Estados têm a obrigação de prover recursos judiciais eficazes às pessoas que aleguem ser vítimas de violações de direitos humanos (Artigo 25), recursos estes que devem ser substanciados em conformidade com as regras do devido processo legal (Artigo 8.1)</w:t>
      </w:r>
      <w:r w:rsidR="00504258" w:rsidRPr="006B4CE6">
        <w:rPr>
          <w:rFonts w:ascii="Cambria" w:hAnsi="Cambria"/>
          <w:sz w:val="20"/>
          <w:szCs w:val="20"/>
          <w:lang w:val="pt-BR"/>
        </w:rPr>
        <w:t xml:space="preserve">. Isso deve estar contido </w:t>
      </w:r>
      <w:r w:rsidR="001A1EEA">
        <w:rPr>
          <w:rFonts w:ascii="Cambria" w:hAnsi="Cambria"/>
          <w:sz w:val="20"/>
          <w:szCs w:val="20"/>
          <w:lang w:val="pt-BR"/>
        </w:rPr>
        <w:t>n</w:t>
      </w:r>
      <w:r w:rsidR="00504258" w:rsidRPr="006B4CE6">
        <w:rPr>
          <w:rFonts w:ascii="Cambria" w:hAnsi="Cambria"/>
          <w:sz w:val="20"/>
          <w:szCs w:val="20"/>
          <w:lang w:val="pt-BR"/>
        </w:rPr>
        <w:t xml:space="preserve">a obrigação geral, a cargo dos mesmos Estados, de garantir o livre e pleno exercício dos direitos reconhecidos pela Convenção a toda pessoa que se encontre </w:t>
      </w:r>
      <w:r w:rsidR="001A1EEA">
        <w:rPr>
          <w:rFonts w:ascii="Cambria" w:hAnsi="Cambria"/>
          <w:sz w:val="20"/>
          <w:szCs w:val="20"/>
          <w:lang w:val="pt-BR"/>
        </w:rPr>
        <w:t>em</w:t>
      </w:r>
      <w:r w:rsidR="00504258" w:rsidRPr="006B4CE6">
        <w:rPr>
          <w:rFonts w:ascii="Cambria" w:hAnsi="Cambria"/>
          <w:sz w:val="20"/>
          <w:szCs w:val="20"/>
          <w:lang w:val="pt-BR"/>
        </w:rPr>
        <w:t xml:space="preserve"> sua jurisdição (Artigo 1.1).</w:t>
      </w:r>
      <w:proofErr w:type="gramStart"/>
      <w:r w:rsidR="00531CA7" w:rsidRPr="006B4CE6">
        <w:rPr>
          <w:rFonts w:ascii="Cambria" w:eastAsia="Times New Roman" w:hAnsi="Cambria"/>
          <w:sz w:val="20"/>
          <w:szCs w:val="20"/>
          <w:vertAlign w:val="superscript"/>
          <w:lang w:val="pt-BR"/>
        </w:rPr>
        <w:footnoteReference w:id="331"/>
      </w:r>
      <w:proofErr w:type="gramEnd"/>
    </w:p>
    <w:p w:rsidR="00531CA7" w:rsidRPr="006B4CE6" w:rsidRDefault="00531CA7" w:rsidP="007B38D0">
      <w:pPr>
        <w:widowControl w:val="0"/>
        <w:ind w:right="-7"/>
        <w:jc w:val="both"/>
        <w:rPr>
          <w:rFonts w:ascii="Cambria" w:hAnsi="Cambria"/>
          <w:sz w:val="20"/>
          <w:szCs w:val="20"/>
          <w:lang w:val="pt-BR"/>
        </w:rPr>
      </w:pPr>
    </w:p>
    <w:p w:rsidR="00531CA7" w:rsidRPr="006B4CE6" w:rsidRDefault="00E63F6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Em casos como o presente, a obrigação de investigar é reforçada pelo disposto nos Artigos 1, 6 e 8 da CIP</w:t>
      </w:r>
      <w:r w:rsidR="00651EA4" w:rsidRPr="006B4CE6">
        <w:rPr>
          <w:rFonts w:ascii="Cambria" w:hAnsi="Cambria"/>
          <w:sz w:val="20"/>
          <w:szCs w:val="20"/>
          <w:lang w:val="pt-BR"/>
        </w:rPr>
        <w:t>P</w:t>
      </w:r>
      <w:r w:rsidRPr="006B4CE6">
        <w:rPr>
          <w:rFonts w:ascii="Cambria" w:hAnsi="Cambria"/>
          <w:sz w:val="20"/>
          <w:szCs w:val="20"/>
          <w:lang w:val="pt-BR"/>
        </w:rPr>
        <w:t xml:space="preserve">T, da qual o Brasil é </w:t>
      </w:r>
      <w:proofErr w:type="gramStart"/>
      <w:r w:rsidRPr="006B4CE6">
        <w:rPr>
          <w:rFonts w:ascii="Cambria" w:hAnsi="Cambria"/>
          <w:sz w:val="20"/>
          <w:szCs w:val="20"/>
          <w:lang w:val="pt-BR"/>
        </w:rPr>
        <w:t>um Estado Parte</w:t>
      </w:r>
      <w:proofErr w:type="gramEnd"/>
      <w:r w:rsidRPr="006B4CE6">
        <w:rPr>
          <w:rFonts w:ascii="Cambria" w:hAnsi="Cambria"/>
          <w:sz w:val="20"/>
          <w:szCs w:val="20"/>
          <w:lang w:val="pt-BR"/>
        </w:rPr>
        <w:t xml:space="preserve"> desde 20 de julho de 1989</w:t>
      </w:r>
      <w:r w:rsidR="00DC7F52" w:rsidRPr="006B4CE6">
        <w:rPr>
          <w:rFonts w:ascii="Cambria" w:hAnsi="Cambria"/>
          <w:sz w:val="20"/>
          <w:szCs w:val="20"/>
          <w:lang w:val="pt-BR"/>
        </w:rPr>
        <w:t xml:space="preserve">, que obrigam o Estado a </w:t>
      </w:r>
      <w:r w:rsidR="0071552B" w:rsidRPr="006B4CE6">
        <w:rPr>
          <w:rFonts w:ascii="Cambria" w:hAnsi="Cambria"/>
          <w:sz w:val="20"/>
          <w:szCs w:val="20"/>
          <w:lang w:val="pt-BR"/>
        </w:rPr>
        <w:t>adotar “</w:t>
      </w:r>
      <w:r w:rsidR="00531CA7" w:rsidRPr="006B4CE6">
        <w:rPr>
          <w:rFonts w:ascii="Cambria" w:hAnsi="Cambria"/>
          <w:sz w:val="20"/>
          <w:szCs w:val="20"/>
          <w:lang w:val="pt-BR"/>
        </w:rPr>
        <w:t xml:space="preserve">medidas efetivas </w:t>
      </w:r>
      <w:r w:rsidR="0071552B" w:rsidRPr="006B4CE6">
        <w:rPr>
          <w:rFonts w:ascii="Cambria" w:hAnsi="Cambria"/>
          <w:sz w:val="20"/>
          <w:szCs w:val="20"/>
          <w:lang w:val="pt-BR"/>
        </w:rPr>
        <w:t xml:space="preserve">a fim de prevenir e punir a tortura no âmbito de sua jurisdição”, bem como a “prevenir e punir outros tratamentos ou penas </w:t>
      </w:r>
      <w:r w:rsidR="00FC1D09" w:rsidRPr="006B4CE6">
        <w:rPr>
          <w:rFonts w:ascii="Cambria" w:hAnsi="Cambria"/>
          <w:sz w:val="20"/>
          <w:szCs w:val="20"/>
          <w:lang w:val="pt-BR"/>
        </w:rPr>
        <w:t>cruéis</w:t>
      </w:r>
      <w:r w:rsidR="0071552B" w:rsidRPr="006B4CE6">
        <w:rPr>
          <w:rFonts w:ascii="Cambria" w:hAnsi="Cambria"/>
          <w:sz w:val="20"/>
          <w:szCs w:val="20"/>
          <w:lang w:val="pt-BR"/>
        </w:rPr>
        <w:t xml:space="preserve">, desumanas ou degradantes”. </w:t>
      </w:r>
      <w:r w:rsidR="00FD3201" w:rsidRPr="006B4CE6">
        <w:rPr>
          <w:rFonts w:ascii="Cambria" w:hAnsi="Cambria"/>
          <w:sz w:val="20"/>
          <w:szCs w:val="20"/>
          <w:lang w:val="pt-BR"/>
        </w:rPr>
        <w:t>De fato, pela</w:t>
      </w:r>
      <w:r w:rsidR="0071552B" w:rsidRPr="006B4CE6">
        <w:rPr>
          <w:rFonts w:ascii="Cambria" w:hAnsi="Cambria"/>
          <w:sz w:val="20"/>
          <w:szCs w:val="20"/>
          <w:lang w:val="pt-BR"/>
        </w:rPr>
        <w:t xml:space="preserve"> jurisprudência </w:t>
      </w:r>
      <w:r w:rsidR="00FD3201" w:rsidRPr="006B4CE6">
        <w:rPr>
          <w:rFonts w:ascii="Cambria" w:hAnsi="Cambria"/>
          <w:sz w:val="20"/>
          <w:szCs w:val="20"/>
          <w:lang w:val="pt-BR"/>
        </w:rPr>
        <w:t xml:space="preserve">reiterada da Corte e da Comissão </w:t>
      </w:r>
      <w:r w:rsidR="00531CA7" w:rsidRPr="006B4CE6">
        <w:rPr>
          <w:rFonts w:ascii="Cambria" w:hAnsi="Cambria"/>
          <w:sz w:val="20"/>
          <w:szCs w:val="20"/>
          <w:lang w:val="pt-BR"/>
        </w:rPr>
        <w:t>Interamericana,</w:t>
      </w:r>
      <w:r w:rsidR="00FD3201" w:rsidRPr="006B4CE6">
        <w:rPr>
          <w:rFonts w:ascii="Cambria" w:hAnsi="Cambria"/>
          <w:sz w:val="20"/>
          <w:szCs w:val="20"/>
          <w:lang w:val="pt-BR"/>
        </w:rPr>
        <w:t xml:space="preserve"> a obrigação de investigar, determinar e punir os responsáveis por graves violações de direitos humanos</w:t>
      </w:r>
      <w:proofErr w:type="gramStart"/>
      <w:r w:rsidR="00FD3201" w:rsidRPr="006B4CE6">
        <w:rPr>
          <w:rFonts w:ascii="Cambria" w:hAnsi="Cambria"/>
          <w:sz w:val="20"/>
          <w:szCs w:val="20"/>
          <w:lang w:val="pt-BR"/>
        </w:rPr>
        <w:t>, tais como a tortura, as execuções sumárias, extralegais ou arbitrárias</w:t>
      </w:r>
      <w:r w:rsidR="00AE2777" w:rsidRPr="006B4CE6">
        <w:rPr>
          <w:rFonts w:ascii="Cambria" w:hAnsi="Cambria"/>
          <w:sz w:val="20"/>
          <w:szCs w:val="20"/>
          <w:lang w:val="pt-BR"/>
        </w:rPr>
        <w:t>,</w:t>
      </w:r>
      <w:r w:rsidR="00FD3201" w:rsidRPr="006B4CE6">
        <w:rPr>
          <w:rFonts w:ascii="Cambria" w:hAnsi="Cambria"/>
          <w:sz w:val="20"/>
          <w:szCs w:val="20"/>
          <w:lang w:val="pt-BR"/>
        </w:rPr>
        <w:t xml:space="preserve"> e os desaparecimentos forçados, t</w:t>
      </w:r>
      <w:r w:rsidR="00E21D83">
        <w:rPr>
          <w:rFonts w:ascii="Cambria" w:hAnsi="Cambria"/>
          <w:sz w:val="20"/>
          <w:szCs w:val="20"/>
          <w:lang w:val="pt-BR"/>
        </w:rPr>
        <w:t>e</w:t>
      </w:r>
      <w:r w:rsidR="00FD3201" w:rsidRPr="006B4CE6">
        <w:rPr>
          <w:rFonts w:ascii="Cambria" w:hAnsi="Cambria"/>
          <w:sz w:val="20"/>
          <w:szCs w:val="20"/>
          <w:lang w:val="pt-BR"/>
        </w:rPr>
        <w:t>m</w:t>
      </w:r>
      <w:proofErr w:type="gramEnd"/>
      <w:r w:rsidR="00FD3201" w:rsidRPr="006B4CE6">
        <w:rPr>
          <w:rFonts w:ascii="Cambria" w:hAnsi="Cambria"/>
          <w:sz w:val="20"/>
          <w:szCs w:val="20"/>
          <w:lang w:val="pt-BR"/>
        </w:rPr>
        <w:t xml:space="preserve"> caráter irrenunciável.</w:t>
      </w:r>
      <w:r w:rsidR="00531CA7" w:rsidRPr="006B4CE6">
        <w:rPr>
          <w:rStyle w:val="Refdenotaalpie"/>
          <w:rFonts w:ascii="Cambria" w:hAnsi="Cambria"/>
          <w:sz w:val="20"/>
          <w:szCs w:val="20"/>
          <w:lang w:val="pt-BR"/>
        </w:rPr>
        <w:footnoteReference w:id="332"/>
      </w:r>
      <w:r w:rsidR="00AE2777" w:rsidRPr="006B4CE6">
        <w:rPr>
          <w:rFonts w:ascii="Cambria" w:hAnsi="Cambria"/>
          <w:sz w:val="20"/>
          <w:szCs w:val="20"/>
          <w:lang w:val="pt-BR"/>
        </w:rPr>
        <w:t xml:space="preserve"> Além disso, de acordo com o disposto no Artigo 8 desta Convenção, os Estados Parte garantirão</w:t>
      </w:r>
      <w:r w:rsidR="00531CA7" w:rsidRPr="006B4CE6">
        <w:rPr>
          <w:rFonts w:ascii="Cambria" w:hAnsi="Cambria"/>
          <w:sz w:val="20"/>
          <w:szCs w:val="20"/>
          <w:lang w:val="pt-BR"/>
        </w:rPr>
        <w:t xml:space="preserve">: </w:t>
      </w:r>
      <w:r w:rsidR="00651BDA" w:rsidRPr="006B4CE6">
        <w:rPr>
          <w:rFonts w:ascii="Cambria" w:hAnsi="Cambria"/>
          <w:sz w:val="20"/>
          <w:szCs w:val="20"/>
          <w:lang w:val="pt-BR"/>
        </w:rPr>
        <w:t>“[</w:t>
      </w:r>
      <w:r w:rsidR="00531CA7" w:rsidRPr="006B4CE6">
        <w:rPr>
          <w:rFonts w:ascii="Cambria" w:hAnsi="Cambria"/>
          <w:sz w:val="20"/>
          <w:szCs w:val="20"/>
          <w:lang w:val="pt-BR"/>
        </w:rPr>
        <w:t xml:space="preserve">…] </w:t>
      </w:r>
      <w:r w:rsidR="00651BDA" w:rsidRPr="006B4CE6">
        <w:rPr>
          <w:rFonts w:ascii="Cambria" w:hAnsi="Cambria"/>
          <w:sz w:val="20"/>
          <w:szCs w:val="20"/>
          <w:lang w:val="pt-BR"/>
        </w:rPr>
        <w:t xml:space="preserve">a qualquer pessoa que denunciar haver sido submetida a tortura, no âmbito de sua jurisdição, o direito de que o caso seja examinado de maneira imparcial </w:t>
      </w:r>
      <w:r w:rsidR="00531CA7" w:rsidRPr="006B4CE6">
        <w:rPr>
          <w:rFonts w:ascii="Cambria" w:hAnsi="Cambria"/>
          <w:sz w:val="20"/>
          <w:szCs w:val="20"/>
          <w:lang w:val="pt-BR"/>
        </w:rPr>
        <w:t xml:space="preserve">[, </w:t>
      </w:r>
      <w:r w:rsidR="00487AEB">
        <w:rPr>
          <w:rFonts w:ascii="Cambria" w:hAnsi="Cambria"/>
          <w:sz w:val="20"/>
          <w:szCs w:val="20"/>
          <w:lang w:val="pt-BR"/>
        </w:rPr>
        <w:t>e</w:t>
      </w:r>
      <w:r w:rsidR="00531CA7" w:rsidRPr="006B4CE6">
        <w:rPr>
          <w:rFonts w:ascii="Cambria" w:hAnsi="Cambria"/>
          <w:sz w:val="20"/>
          <w:szCs w:val="20"/>
          <w:lang w:val="pt-BR"/>
        </w:rPr>
        <w:t>] [</w:t>
      </w:r>
      <w:r w:rsidR="00651BDA" w:rsidRPr="006B4CE6">
        <w:rPr>
          <w:rFonts w:ascii="Cambria" w:hAnsi="Cambria"/>
          <w:sz w:val="20"/>
          <w:szCs w:val="20"/>
          <w:lang w:val="pt-BR"/>
        </w:rPr>
        <w:t>q</w:t>
      </w:r>
      <w:r w:rsidR="00531CA7" w:rsidRPr="006B4CE6">
        <w:rPr>
          <w:rFonts w:ascii="Cambria" w:hAnsi="Cambria"/>
          <w:sz w:val="20"/>
          <w:szCs w:val="20"/>
          <w:lang w:val="pt-BR"/>
        </w:rPr>
        <w:t xml:space="preserve">]uando </w:t>
      </w:r>
      <w:r w:rsidR="00651BDA" w:rsidRPr="006B4CE6">
        <w:rPr>
          <w:rFonts w:ascii="Cambria" w:hAnsi="Cambria"/>
          <w:sz w:val="20"/>
          <w:szCs w:val="20"/>
          <w:lang w:val="pt-BR"/>
        </w:rPr>
        <w:t xml:space="preserve">houver denúncia ou razão fundada para supor que haja sido cometido ato de tortura no âmbito de sua jurisdição, </w:t>
      </w:r>
      <w:r w:rsidR="00531CA7" w:rsidRPr="006B4CE6">
        <w:rPr>
          <w:rFonts w:ascii="Cambria" w:hAnsi="Cambria"/>
          <w:sz w:val="20"/>
          <w:szCs w:val="20"/>
          <w:lang w:val="pt-BR"/>
        </w:rPr>
        <w:t xml:space="preserve">[…] </w:t>
      </w:r>
      <w:r w:rsidR="00651BDA" w:rsidRPr="006B4CE6">
        <w:rPr>
          <w:rFonts w:ascii="Cambria" w:hAnsi="Cambria"/>
          <w:sz w:val="20"/>
          <w:szCs w:val="20"/>
          <w:lang w:val="pt-BR"/>
        </w:rPr>
        <w:t>que suas autoridades procederão de ofício e imediatamente à realização de uma investigação sobre o caso e iniciarão, se for cabível, o respectivo processo penal”.</w:t>
      </w:r>
    </w:p>
    <w:p w:rsidR="00531CA7" w:rsidRPr="006B4CE6" w:rsidRDefault="00531CA7" w:rsidP="007B38D0">
      <w:pPr>
        <w:widowControl w:val="0"/>
        <w:ind w:right="-7"/>
        <w:jc w:val="both"/>
        <w:rPr>
          <w:rFonts w:ascii="Cambria" w:hAnsi="Cambria"/>
          <w:sz w:val="20"/>
          <w:szCs w:val="20"/>
          <w:lang w:val="pt-BR"/>
        </w:rPr>
      </w:pPr>
    </w:p>
    <w:p w:rsidR="00531CA7" w:rsidRPr="006B4CE6" w:rsidRDefault="00651BD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 C</w:t>
      </w:r>
      <w:r w:rsidR="008E43EE" w:rsidRPr="006B4CE6">
        <w:rPr>
          <w:rFonts w:ascii="Cambria" w:hAnsi="Cambria"/>
          <w:sz w:val="20"/>
          <w:szCs w:val="20"/>
          <w:lang w:val="pt-BR"/>
        </w:rPr>
        <w:t>orte Interamerican</w:t>
      </w:r>
      <w:r w:rsidR="00F54E87" w:rsidRPr="006B4CE6">
        <w:rPr>
          <w:rFonts w:ascii="Cambria" w:hAnsi="Cambria"/>
          <w:sz w:val="20"/>
          <w:szCs w:val="20"/>
          <w:lang w:val="pt-BR"/>
        </w:rPr>
        <w:t>a</w:t>
      </w:r>
      <w:r w:rsidR="00531CA7" w:rsidRPr="006B4CE6">
        <w:rPr>
          <w:rFonts w:ascii="Cambria" w:hAnsi="Cambria"/>
          <w:sz w:val="20"/>
          <w:szCs w:val="20"/>
          <w:lang w:val="pt-BR"/>
        </w:rPr>
        <w:t xml:space="preserve"> </w:t>
      </w:r>
      <w:r w:rsidRPr="006B4CE6">
        <w:rPr>
          <w:rFonts w:ascii="Cambria" w:hAnsi="Cambria"/>
          <w:sz w:val="20"/>
          <w:szCs w:val="20"/>
          <w:lang w:val="pt-BR"/>
        </w:rPr>
        <w:t xml:space="preserve">também ressaltou que </w:t>
      </w:r>
      <w:r w:rsidR="00DD2155" w:rsidRPr="006B4CE6">
        <w:rPr>
          <w:rFonts w:ascii="Cambria" w:hAnsi="Cambria"/>
          <w:sz w:val="20"/>
          <w:szCs w:val="20"/>
          <w:lang w:val="pt-BR"/>
        </w:rPr>
        <w:t xml:space="preserve">“a obrigação de investigar e o correspondente direito da vítima ou dos familiares não provêm apenas das normas convencionais do direito </w:t>
      </w:r>
      <w:proofErr w:type="gramStart"/>
      <w:r w:rsidR="00DD2155" w:rsidRPr="006B4CE6">
        <w:rPr>
          <w:rFonts w:ascii="Cambria" w:hAnsi="Cambria"/>
          <w:sz w:val="20"/>
          <w:szCs w:val="20"/>
          <w:lang w:val="pt-BR"/>
        </w:rPr>
        <w:t>inter</w:t>
      </w:r>
      <w:r w:rsidR="008D363C" w:rsidRPr="006B4CE6">
        <w:rPr>
          <w:rFonts w:ascii="Cambria" w:hAnsi="Cambria"/>
          <w:sz w:val="20"/>
          <w:szCs w:val="20"/>
          <w:lang w:val="pt-BR"/>
        </w:rPr>
        <w:t>n</w:t>
      </w:r>
      <w:r w:rsidR="00DD2155" w:rsidRPr="006B4CE6">
        <w:rPr>
          <w:rFonts w:ascii="Cambria" w:hAnsi="Cambria"/>
          <w:sz w:val="20"/>
          <w:szCs w:val="20"/>
          <w:lang w:val="pt-BR"/>
        </w:rPr>
        <w:t>acional</w:t>
      </w:r>
      <w:r w:rsidR="00E9447A" w:rsidRPr="006B4CE6">
        <w:rPr>
          <w:rFonts w:ascii="Cambria" w:hAnsi="Cambria"/>
          <w:sz w:val="20"/>
          <w:szCs w:val="20"/>
          <w:lang w:val="pt-BR"/>
        </w:rPr>
        <w:t xml:space="preserve"> – </w:t>
      </w:r>
      <w:r w:rsidR="00DD2155" w:rsidRPr="006B4CE6">
        <w:rPr>
          <w:rFonts w:ascii="Cambria" w:hAnsi="Cambria"/>
          <w:sz w:val="20"/>
          <w:szCs w:val="20"/>
          <w:lang w:val="pt-BR"/>
        </w:rPr>
        <w:t>imperativas</w:t>
      </w:r>
      <w:proofErr w:type="gramEnd"/>
      <w:r w:rsidR="00DD2155" w:rsidRPr="006B4CE6">
        <w:rPr>
          <w:rFonts w:ascii="Cambria" w:hAnsi="Cambria"/>
          <w:sz w:val="20"/>
          <w:szCs w:val="20"/>
          <w:lang w:val="pt-BR"/>
        </w:rPr>
        <w:t xml:space="preserve"> para os Estados Parte</w:t>
      </w:r>
      <w:r w:rsidR="00E9447A" w:rsidRPr="006B4CE6">
        <w:rPr>
          <w:rFonts w:ascii="Cambria" w:hAnsi="Cambria"/>
          <w:sz w:val="20"/>
          <w:szCs w:val="20"/>
          <w:lang w:val="pt-BR"/>
        </w:rPr>
        <w:t xml:space="preserve"> –</w:t>
      </w:r>
      <w:r w:rsidR="00DD2155" w:rsidRPr="006B4CE6">
        <w:rPr>
          <w:rFonts w:ascii="Cambria" w:hAnsi="Cambria"/>
          <w:sz w:val="20"/>
          <w:szCs w:val="20"/>
          <w:lang w:val="pt-BR"/>
        </w:rPr>
        <w:t>, mas derivam também da legislação interna</w:t>
      </w:r>
      <w:r w:rsidR="00E9447A" w:rsidRPr="006B4CE6">
        <w:rPr>
          <w:rFonts w:ascii="Cambria" w:hAnsi="Cambria"/>
          <w:sz w:val="20"/>
          <w:szCs w:val="20"/>
          <w:lang w:val="pt-BR"/>
        </w:rPr>
        <w:t>,</w:t>
      </w:r>
      <w:r w:rsidR="00DD2155" w:rsidRPr="006B4CE6">
        <w:rPr>
          <w:rFonts w:ascii="Cambria" w:hAnsi="Cambria"/>
          <w:sz w:val="20"/>
          <w:szCs w:val="20"/>
          <w:lang w:val="pt-BR"/>
        </w:rPr>
        <w:t xml:space="preserve"> que faz referência ao dever de investigar de ofício determinadas condutas ilícitas</w:t>
      </w:r>
      <w:r w:rsidR="00E9447A" w:rsidRPr="006B4CE6">
        <w:rPr>
          <w:rFonts w:ascii="Cambria" w:hAnsi="Cambria"/>
          <w:sz w:val="20"/>
          <w:szCs w:val="20"/>
          <w:lang w:val="pt-BR"/>
        </w:rPr>
        <w:t>,</w:t>
      </w:r>
      <w:r w:rsidR="00DD2155" w:rsidRPr="006B4CE6">
        <w:rPr>
          <w:rFonts w:ascii="Cambria" w:hAnsi="Cambria"/>
          <w:sz w:val="20"/>
          <w:szCs w:val="20"/>
          <w:lang w:val="pt-BR"/>
        </w:rPr>
        <w:t xml:space="preserve"> e </w:t>
      </w:r>
      <w:r w:rsidR="00E9447A" w:rsidRPr="006B4CE6">
        <w:rPr>
          <w:rFonts w:ascii="Cambria" w:hAnsi="Cambria"/>
          <w:sz w:val="20"/>
          <w:szCs w:val="20"/>
          <w:lang w:val="pt-BR"/>
        </w:rPr>
        <w:t>d</w:t>
      </w:r>
      <w:r w:rsidR="00DD2155" w:rsidRPr="006B4CE6">
        <w:rPr>
          <w:rFonts w:ascii="Cambria" w:hAnsi="Cambria"/>
          <w:sz w:val="20"/>
          <w:szCs w:val="20"/>
          <w:lang w:val="pt-BR"/>
        </w:rPr>
        <w:t xml:space="preserve">as normas que permitem que as vítimas ou seus familiares denunciem ou apresentem </w:t>
      </w:r>
      <w:r w:rsidR="00E9447A" w:rsidRPr="006B4CE6">
        <w:rPr>
          <w:rFonts w:ascii="Cambria" w:hAnsi="Cambria"/>
          <w:sz w:val="20"/>
          <w:szCs w:val="20"/>
          <w:lang w:val="pt-BR"/>
        </w:rPr>
        <w:t>demandas</w:t>
      </w:r>
      <w:r w:rsidR="008D363C" w:rsidRPr="006B4CE6">
        <w:rPr>
          <w:rFonts w:ascii="Cambria" w:hAnsi="Cambria"/>
          <w:sz w:val="20"/>
          <w:szCs w:val="20"/>
          <w:lang w:val="pt-BR"/>
        </w:rPr>
        <w:t xml:space="preserve">, provas, petições ou qualquer outra diligência, com </w:t>
      </w:r>
      <w:r w:rsidR="00F52568" w:rsidRPr="006B4CE6">
        <w:rPr>
          <w:rFonts w:ascii="Cambria" w:hAnsi="Cambria"/>
          <w:sz w:val="20"/>
          <w:szCs w:val="20"/>
          <w:lang w:val="pt-BR"/>
        </w:rPr>
        <w:t>o objetivo de</w:t>
      </w:r>
      <w:r w:rsidR="008D363C" w:rsidRPr="006B4CE6">
        <w:rPr>
          <w:rFonts w:ascii="Cambria" w:hAnsi="Cambria"/>
          <w:sz w:val="20"/>
          <w:szCs w:val="20"/>
          <w:lang w:val="pt-BR"/>
        </w:rPr>
        <w:t xml:space="preserve"> participar processualmente </w:t>
      </w:r>
      <w:r w:rsidR="00E9447A" w:rsidRPr="006B4CE6">
        <w:rPr>
          <w:rFonts w:ascii="Cambria" w:hAnsi="Cambria"/>
          <w:sz w:val="20"/>
          <w:szCs w:val="20"/>
          <w:lang w:val="pt-BR"/>
        </w:rPr>
        <w:t>n</w:t>
      </w:r>
      <w:r w:rsidR="008D363C" w:rsidRPr="006B4CE6">
        <w:rPr>
          <w:rFonts w:ascii="Cambria" w:hAnsi="Cambria"/>
          <w:sz w:val="20"/>
          <w:szCs w:val="20"/>
          <w:lang w:val="pt-BR"/>
        </w:rPr>
        <w:t xml:space="preserve">a investigação penal </w:t>
      </w:r>
      <w:r w:rsidR="00E9447A" w:rsidRPr="006B4CE6">
        <w:rPr>
          <w:rFonts w:ascii="Cambria" w:hAnsi="Cambria"/>
          <w:sz w:val="20"/>
          <w:szCs w:val="20"/>
          <w:lang w:val="pt-BR"/>
        </w:rPr>
        <w:t>para</w:t>
      </w:r>
      <w:r w:rsidR="008D363C" w:rsidRPr="006B4CE6">
        <w:rPr>
          <w:rFonts w:ascii="Cambria" w:hAnsi="Cambria"/>
          <w:sz w:val="20"/>
          <w:szCs w:val="20"/>
          <w:lang w:val="pt-BR"/>
        </w:rPr>
        <w:t xml:space="preserve"> estabelecer a verdade dos fatos”.</w:t>
      </w:r>
      <w:r w:rsidR="00531CA7" w:rsidRPr="006B4CE6">
        <w:rPr>
          <w:rStyle w:val="Refdenotaalpie"/>
          <w:rFonts w:ascii="Cambria" w:hAnsi="Cambria"/>
          <w:sz w:val="20"/>
          <w:szCs w:val="20"/>
          <w:lang w:val="pt-BR"/>
        </w:rPr>
        <w:footnoteReference w:id="333"/>
      </w:r>
    </w:p>
    <w:p w:rsidR="00531CA7" w:rsidRPr="006B4CE6" w:rsidRDefault="00531CA7" w:rsidP="007B38D0">
      <w:pPr>
        <w:widowControl w:val="0"/>
        <w:ind w:right="-7"/>
        <w:jc w:val="both"/>
        <w:rPr>
          <w:rFonts w:ascii="Cambria" w:hAnsi="Cambria"/>
          <w:sz w:val="20"/>
          <w:szCs w:val="20"/>
          <w:lang w:val="pt-BR"/>
        </w:rPr>
      </w:pPr>
    </w:p>
    <w:p w:rsidR="00531CA7" w:rsidRPr="006B4CE6" w:rsidRDefault="00F52568"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A Comissão Interamericana reconhece que após a recuperação da democracia, e com a ação perseverante dos familiares de V</w:t>
      </w:r>
      <w:r w:rsidR="00531CA7" w:rsidRPr="006B4CE6">
        <w:rPr>
          <w:rFonts w:ascii="Cambria" w:hAnsi="Cambria"/>
          <w:sz w:val="20"/>
          <w:szCs w:val="20"/>
          <w:lang w:val="pt-BR"/>
        </w:rPr>
        <w:t>ladimir Herzog,</w:t>
      </w:r>
      <w:r w:rsidR="00B13067" w:rsidRPr="006B4CE6">
        <w:rPr>
          <w:rFonts w:ascii="Cambria" w:hAnsi="Cambria"/>
          <w:sz w:val="20"/>
          <w:szCs w:val="20"/>
          <w:lang w:val="pt-BR"/>
        </w:rPr>
        <w:t xml:space="preserve"> </w:t>
      </w:r>
      <w:r w:rsidR="006532B8" w:rsidRPr="006B4CE6">
        <w:rPr>
          <w:rFonts w:ascii="Cambria" w:hAnsi="Cambria"/>
          <w:sz w:val="20"/>
          <w:szCs w:val="20"/>
          <w:lang w:val="pt-BR"/>
        </w:rPr>
        <w:t>o Estado brasileiro adotou ações que contribuem para o esclarecimento da verdade histórica da prisão ilegal, tortura e morte do jornalista. A esse respeito, observa</w:t>
      </w:r>
      <w:r w:rsidR="00533A5A" w:rsidRPr="006B4CE6">
        <w:rPr>
          <w:rFonts w:ascii="Cambria" w:hAnsi="Cambria"/>
          <w:sz w:val="20"/>
          <w:szCs w:val="20"/>
          <w:lang w:val="pt-BR"/>
        </w:rPr>
        <w:t>m</w:t>
      </w:r>
      <w:r w:rsidR="00471062" w:rsidRPr="006B4CE6">
        <w:rPr>
          <w:rFonts w:ascii="Cambria" w:hAnsi="Cambria"/>
          <w:sz w:val="20"/>
          <w:szCs w:val="20"/>
          <w:lang w:val="pt-BR"/>
        </w:rPr>
        <w:t>-</w:t>
      </w:r>
      <w:r w:rsidR="00533A5A" w:rsidRPr="006B4CE6">
        <w:rPr>
          <w:rFonts w:ascii="Cambria" w:hAnsi="Cambria"/>
          <w:sz w:val="20"/>
          <w:szCs w:val="20"/>
          <w:lang w:val="pt-BR"/>
        </w:rPr>
        <w:t>se</w:t>
      </w:r>
      <w:r w:rsidR="006532B8" w:rsidRPr="006B4CE6">
        <w:rPr>
          <w:rFonts w:ascii="Cambria" w:hAnsi="Cambria"/>
          <w:sz w:val="20"/>
          <w:szCs w:val="20"/>
          <w:lang w:val="pt-BR"/>
        </w:rPr>
        <w:t xml:space="preserve"> a sentença de 27 de outubro de 1978, que declarou a responsabilidade do Estado no presente caso</w:t>
      </w:r>
      <w:r w:rsidR="00533A5A"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334"/>
      </w:r>
      <w:r w:rsidR="00533A5A" w:rsidRPr="006B4CE6">
        <w:rPr>
          <w:rFonts w:ascii="Cambria" w:hAnsi="Cambria"/>
          <w:sz w:val="20"/>
          <w:szCs w:val="20"/>
          <w:lang w:val="pt-BR"/>
        </w:rPr>
        <w:t xml:space="preserve"> o reconhecimento de responsabilidade a partir da Lei </w:t>
      </w:r>
      <w:r w:rsidR="00531CA7" w:rsidRPr="006B4CE6">
        <w:rPr>
          <w:rFonts w:ascii="Cambria" w:hAnsi="Cambria"/>
          <w:sz w:val="20"/>
          <w:szCs w:val="20"/>
          <w:lang w:val="pt-BR"/>
        </w:rPr>
        <w:t xml:space="preserve">9.140/95, </w:t>
      </w:r>
      <w:r w:rsidR="00533A5A" w:rsidRPr="006B4CE6">
        <w:rPr>
          <w:rFonts w:ascii="Cambria" w:hAnsi="Cambria"/>
          <w:sz w:val="20"/>
          <w:szCs w:val="20"/>
          <w:lang w:val="pt-BR"/>
        </w:rPr>
        <w:t xml:space="preserve">bem como a criação da </w:t>
      </w:r>
      <w:r w:rsidR="0046632D" w:rsidRPr="006B4CE6">
        <w:rPr>
          <w:rFonts w:ascii="Cambria" w:hAnsi="Cambria"/>
          <w:sz w:val="20"/>
          <w:szCs w:val="20"/>
          <w:lang w:val="pt-BR"/>
        </w:rPr>
        <w:t>Comissão Especial sobre Mortos e Desaparecidos Políticos</w:t>
      </w:r>
      <w:r w:rsidR="00471062"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335"/>
      </w:r>
      <w:r w:rsidR="00471062" w:rsidRPr="006B4CE6">
        <w:rPr>
          <w:rFonts w:ascii="Cambria" w:hAnsi="Cambria"/>
          <w:sz w:val="20"/>
          <w:szCs w:val="20"/>
          <w:lang w:val="pt-BR"/>
        </w:rPr>
        <w:t xml:space="preserve"> e o pagamento de indenização pecuniária a </w:t>
      </w:r>
      <w:r w:rsidR="00531CA7" w:rsidRPr="006B4CE6">
        <w:rPr>
          <w:rFonts w:ascii="Cambria" w:hAnsi="Cambria"/>
          <w:sz w:val="20"/>
          <w:szCs w:val="20"/>
          <w:lang w:val="pt-BR"/>
        </w:rPr>
        <w:t>Clarice Herzog, vi</w:t>
      </w:r>
      <w:r w:rsidR="00471062" w:rsidRPr="006B4CE6">
        <w:rPr>
          <w:rFonts w:ascii="Cambria" w:hAnsi="Cambria"/>
          <w:sz w:val="20"/>
          <w:szCs w:val="20"/>
          <w:lang w:val="pt-BR"/>
        </w:rPr>
        <w:t>úva da vítima.</w:t>
      </w:r>
      <w:r w:rsidR="00531CA7" w:rsidRPr="006B4CE6">
        <w:rPr>
          <w:rStyle w:val="Refdenotaalpie"/>
          <w:rFonts w:ascii="Cambria" w:hAnsi="Cambria"/>
          <w:sz w:val="20"/>
          <w:szCs w:val="20"/>
          <w:lang w:val="pt-BR"/>
        </w:rPr>
        <w:footnoteReference w:id="336"/>
      </w:r>
      <w:r w:rsidR="00471062" w:rsidRPr="006B4CE6">
        <w:rPr>
          <w:rFonts w:ascii="Cambria" w:hAnsi="Cambria"/>
          <w:sz w:val="20"/>
          <w:szCs w:val="20"/>
          <w:lang w:val="pt-BR"/>
        </w:rPr>
        <w:t xml:space="preserve"> </w:t>
      </w:r>
      <w:r w:rsidR="00D56CBE" w:rsidRPr="006B4CE6">
        <w:rPr>
          <w:rFonts w:ascii="Cambria" w:hAnsi="Cambria"/>
          <w:sz w:val="20"/>
          <w:szCs w:val="20"/>
          <w:lang w:val="pt-BR"/>
        </w:rPr>
        <w:t>A Comissão também</w:t>
      </w:r>
      <w:r w:rsidR="00471062" w:rsidRPr="006B4CE6">
        <w:rPr>
          <w:rFonts w:ascii="Cambria" w:hAnsi="Cambria"/>
          <w:sz w:val="20"/>
          <w:szCs w:val="20"/>
          <w:lang w:val="pt-BR"/>
        </w:rPr>
        <w:t xml:space="preserve"> observa a publicação </w:t>
      </w:r>
      <w:r w:rsidR="00203328" w:rsidRPr="006B4CE6">
        <w:rPr>
          <w:rFonts w:ascii="Cambria" w:hAnsi="Cambria"/>
          <w:sz w:val="20"/>
          <w:szCs w:val="20"/>
          <w:lang w:val="pt-BR"/>
        </w:rPr>
        <w:t xml:space="preserve">em 2007 </w:t>
      </w:r>
      <w:r w:rsidR="00471062" w:rsidRPr="006B4CE6">
        <w:rPr>
          <w:rFonts w:ascii="Cambria" w:hAnsi="Cambria"/>
          <w:sz w:val="20"/>
          <w:szCs w:val="20"/>
          <w:lang w:val="pt-BR"/>
        </w:rPr>
        <w:t xml:space="preserve">do relatório “Direito à Memória e à Verdade” </w:t>
      </w:r>
      <w:r w:rsidR="00D56CBE" w:rsidRPr="006B4CE6">
        <w:rPr>
          <w:rFonts w:ascii="Cambria" w:hAnsi="Cambria"/>
          <w:sz w:val="20"/>
          <w:szCs w:val="20"/>
          <w:lang w:val="pt-BR"/>
        </w:rPr>
        <w:t xml:space="preserve">pela </w:t>
      </w:r>
      <w:r w:rsidR="00471062" w:rsidRPr="006B4CE6">
        <w:rPr>
          <w:rFonts w:ascii="Cambria" w:hAnsi="Cambria"/>
          <w:sz w:val="20"/>
          <w:szCs w:val="20"/>
          <w:lang w:val="pt-BR"/>
        </w:rPr>
        <w:t xml:space="preserve">Secretaria de Direitos Humanos da Presidência da República, </w:t>
      </w:r>
      <w:r w:rsidR="00D56CBE" w:rsidRPr="006B4CE6">
        <w:rPr>
          <w:rFonts w:ascii="Cambria" w:hAnsi="Cambria"/>
          <w:sz w:val="20"/>
          <w:szCs w:val="20"/>
          <w:lang w:val="pt-BR"/>
        </w:rPr>
        <w:t xml:space="preserve">que registra </w:t>
      </w:r>
      <w:r w:rsidR="00471062" w:rsidRPr="006B4CE6">
        <w:rPr>
          <w:rFonts w:ascii="Cambria" w:hAnsi="Cambria"/>
          <w:sz w:val="20"/>
          <w:szCs w:val="20"/>
          <w:lang w:val="pt-BR"/>
        </w:rPr>
        <w:t xml:space="preserve">a importância profissional da vítima como jornalista e as circunstâncias </w:t>
      </w:r>
      <w:r w:rsidR="00203328" w:rsidRPr="006B4CE6">
        <w:rPr>
          <w:rFonts w:ascii="Cambria" w:hAnsi="Cambria"/>
          <w:sz w:val="20"/>
          <w:szCs w:val="20"/>
          <w:lang w:val="pt-BR"/>
        </w:rPr>
        <w:t>de sua morte.</w:t>
      </w:r>
      <w:r w:rsidR="00531CA7" w:rsidRPr="006B4CE6">
        <w:rPr>
          <w:rStyle w:val="Refdenotaalpie"/>
          <w:rFonts w:ascii="Cambria" w:hAnsi="Cambria"/>
          <w:sz w:val="20"/>
          <w:szCs w:val="20"/>
          <w:lang w:val="pt-BR"/>
        </w:rPr>
        <w:footnoteReference w:id="337"/>
      </w:r>
      <w:r w:rsidR="00203328" w:rsidRPr="006B4CE6">
        <w:rPr>
          <w:rFonts w:ascii="Cambria" w:hAnsi="Cambria"/>
          <w:sz w:val="20"/>
          <w:szCs w:val="20"/>
          <w:lang w:val="pt-BR"/>
        </w:rPr>
        <w:t xml:space="preserve"> </w:t>
      </w:r>
      <w:r w:rsidR="00B07BAC">
        <w:rPr>
          <w:rFonts w:ascii="Cambria" w:hAnsi="Cambria"/>
          <w:sz w:val="20"/>
          <w:szCs w:val="20"/>
          <w:lang w:val="pt-BR"/>
        </w:rPr>
        <w:t>E reconhece</w:t>
      </w:r>
      <w:r w:rsidR="00203328" w:rsidRPr="006B4CE6">
        <w:rPr>
          <w:rFonts w:ascii="Cambria" w:hAnsi="Cambria"/>
          <w:sz w:val="20"/>
          <w:szCs w:val="20"/>
          <w:lang w:val="pt-BR"/>
        </w:rPr>
        <w:t xml:space="preserve"> a decisão da 2ª Vara de Registros Públicos da Comarca de São Paulo de 24 de setembro de 2012, que determinou a retificação do registro de óbito, no qual passou a constar que a morte de </w:t>
      </w:r>
      <w:r w:rsidR="00531CA7" w:rsidRPr="006B4CE6">
        <w:rPr>
          <w:rFonts w:ascii="Cambria" w:hAnsi="Cambria"/>
          <w:sz w:val="20"/>
          <w:szCs w:val="20"/>
          <w:lang w:val="pt-BR"/>
        </w:rPr>
        <w:t xml:space="preserve">Vladimir Herzog </w:t>
      </w:r>
      <w:r w:rsidR="00203328" w:rsidRPr="006B4CE6">
        <w:rPr>
          <w:rFonts w:ascii="Cambria" w:hAnsi="Cambria"/>
          <w:sz w:val="20"/>
          <w:szCs w:val="20"/>
          <w:lang w:val="pt-BR"/>
        </w:rPr>
        <w:t>“decorreu de lesões e maus tratos sofridos em dependência do II Exército – SP (DOI-CODI)”.</w:t>
      </w:r>
      <w:proofErr w:type="gramStart"/>
      <w:r w:rsidR="00531CA7" w:rsidRPr="006B4CE6">
        <w:rPr>
          <w:rStyle w:val="Refdenotaalpie"/>
          <w:rFonts w:ascii="Cambria" w:hAnsi="Cambria"/>
          <w:sz w:val="20"/>
          <w:szCs w:val="20"/>
          <w:lang w:val="pt-BR"/>
        </w:rPr>
        <w:footnoteReference w:id="338"/>
      </w:r>
      <w:proofErr w:type="gramEnd"/>
    </w:p>
    <w:p w:rsidR="00531CA7" w:rsidRPr="006B4CE6" w:rsidRDefault="00531CA7" w:rsidP="007B38D0">
      <w:pPr>
        <w:widowControl w:val="0"/>
        <w:ind w:right="-7"/>
        <w:jc w:val="both"/>
        <w:rPr>
          <w:rFonts w:ascii="Cambria" w:hAnsi="Cambria"/>
          <w:sz w:val="20"/>
          <w:szCs w:val="20"/>
          <w:lang w:val="pt-BR"/>
        </w:rPr>
      </w:pPr>
    </w:p>
    <w:p w:rsidR="00531CA7" w:rsidRPr="006B4CE6" w:rsidRDefault="00F172B8"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Do mesmo modo, a </w:t>
      </w:r>
      <w:r w:rsidR="00531CA7" w:rsidRPr="006B4CE6">
        <w:rPr>
          <w:rFonts w:ascii="Cambria" w:hAnsi="Cambria"/>
          <w:sz w:val="20"/>
          <w:szCs w:val="20"/>
          <w:lang w:val="pt-BR"/>
        </w:rPr>
        <w:t xml:space="preserve">CIDH </w:t>
      </w:r>
      <w:r w:rsidRPr="006B4CE6">
        <w:rPr>
          <w:rFonts w:ascii="Cambria" w:hAnsi="Cambria"/>
          <w:sz w:val="20"/>
          <w:szCs w:val="20"/>
          <w:lang w:val="pt-BR"/>
        </w:rPr>
        <w:t>reconhece a importância fundamental do trabalho desenvolvido pela Comissão</w:t>
      </w:r>
      <w:r w:rsidR="009F32C0" w:rsidRPr="006B4CE6">
        <w:rPr>
          <w:rFonts w:ascii="Cambria" w:hAnsi="Cambria"/>
          <w:sz w:val="20"/>
          <w:szCs w:val="20"/>
          <w:lang w:val="pt-BR"/>
        </w:rPr>
        <w:t xml:space="preserve"> Nacional da Verdade</w:t>
      </w:r>
      <w:r w:rsidR="00531CA7" w:rsidRPr="006B4CE6">
        <w:rPr>
          <w:rFonts w:ascii="Cambria" w:hAnsi="Cambria"/>
          <w:sz w:val="20"/>
          <w:szCs w:val="20"/>
          <w:lang w:val="pt-BR"/>
        </w:rPr>
        <w:t xml:space="preserve">, que </w:t>
      </w:r>
      <w:r w:rsidRPr="006B4CE6">
        <w:rPr>
          <w:rFonts w:ascii="Cambria" w:hAnsi="Cambria"/>
          <w:sz w:val="20"/>
          <w:szCs w:val="20"/>
          <w:lang w:val="pt-BR"/>
        </w:rPr>
        <w:t>após um esforço de identificação de vítimas e de construção da verdade</w:t>
      </w:r>
      <w:r w:rsidR="00DC7C75">
        <w:rPr>
          <w:rFonts w:ascii="Cambria" w:hAnsi="Cambria"/>
          <w:sz w:val="20"/>
          <w:szCs w:val="20"/>
          <w:lang w:val="pt-BR"/>
        </w:rPr>
        <w:t xml:space="preserve"> </w:t>
      </w:r>
      <w:r w:rsidR="00DC7C75" w:rsidRPr="006B4CE6">
        <w:rPr>
          <w:rFonts w:ascii="Cambria" w:hAnsi="Cambria"/>
          <w:sz w:val="20"/>
          <w:szCs w:val="20"/>
          <w:lang w:val="pt-BR"/>
        </w:rPr>
        <w:t>amplo e participativo</w:t>
      </w:r>
      <w:r w:rsidRPr="006B4CE6">
        <w:rPr>
          <w:rFonts w:ascii="Cambria" w:hAnsi="Cambria"/>
          <w:sz w:val="20"/>
          <w:szCs w:val="20"/>
          <w:lang w:val="pt-BR"/>
        </w:rPr>
        <w:t>, abordou casos como o de Vladimir Herzog em seu Relatório Final, publicado em dezembro de 2014.</w:t>
      </w:r>
      <w:proofErr w:type="gramStart"/>
      <w:r w:rsidR="00531CA7" w:rsidRPr="006B4CE6">
        <w:rPr>
          <w:rStyle w:val="Refdenotaalpie"/>
          <w:rFonts w:ascii="Cambria" w:hAnsi="Cambria" w:cs="Arial"/>
          <w:bCs/>
          <w:sz w:val="20"/>
          <w:szCs w:val="20"/>
          <w:lang w:val="pt-BR"/>
        </w:rPr>
        <w:footnoteReference w:id="339"/>
      </w:r>
      <w:proofErr w:type="gramEnd"/>
    </w:p>
    <w:p w:rsidR="00531CA7" w:rsidRPr="006B4CE6" w:rsidRDefault="00531CA7" w:rsidP="007B38D0">
      <w:pPr>
        <w:pStyle w:val="Prrafodelista"/>
        <w:widowControl w:val="0"/>
        <w:rPr>
          <w:rFonts w:ascii="Cambria" w:hAnsi="Cambria"/>
          <w:sz w:val="20"/>
          <w:szCs w:val="20"/>
          <w:lang w:val="pt-BR"/>
        </w:rPr>
      </w:pPr>
    </w:p>
    <w:p w:rsidR="00531CA7" w:rsidRPr="006B4CE6" w:rsidRDefault="00F172B8"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Apesar da importância das ações citadas acima, a CIDH </w:t>
      </w:r>
      <w:r w:rsidR="003772D4" w:rsidRPr="006B4CE6">
        <w:rPr>
          <w:rFonts w:ascii="Cambria" w:hAnsi="Cambria"/>
          <w:sz w:val="20"/>
          <w:szCs w:val="20"/>
          <w:lang w:val="pt-BR"/>
        </w:rPr>
        <w:t xml:space="preserve">sustentou que a “verdade histórica” contida nos relatórios produzidos pelas comissões da verdade não completa ou substitui </w:t>
      </w:r>
      <w:r w:rsidR="00550627">
        <w:rPr>
          <w:rFonts w:ascii="Cambria" w:hAnsi="Cambria"/>
          <w:sz w:val="20"/>
          <w:szCs w:val="20"/>
          <w:lang w:val="pt-BR"/>
        </w:rPr>
        <w:t>o dever</w:t>
      </w:r>
      <w:r w:rsidR="003772D4" w:rsidRPr="006B4CE6">
        <w:rPr>
          <w:rFonts w:ascii="Cambria" w:hAnsi="Cambria"/>
          <w:sz w:val="20"/>
          <w:szCs w:val="20"/>
          <w:lang w:val="pt-BR"/>
        </w:rPr>
        <w:t xml:space="preserve"> do Estado de estabelecer a verdade e assegurar a determinação judicial de responsabilidades individuais ou estatais por meio dos processos pertinentes, e que, por esse motivo, é uma obrigação do Estado iniciar e </w:t>
      </w:r>
      <w:r w:rsidR="00F307ED" w:rsidRPr="006B4CE6">
        <w:rPr>
          <w:rFonts w:ascii="Cambria" w:hAnsi="Cambria"/>
          <w:sz w:val="20"/>
          <w:szCs w:val="20"/>
          <w:lang w:val="pt-BR"/>
        </w:rPr>
        <w:t>promover</w:t>
      </w:r>
      <w:r w:rsidR="00986052" w:rsidRPr="006B4CE6">
        <w:rPr>
          <w:rFonts w:ascii="Cambria" w:hAnsi="Cambria"/>
          <w:sz w:val="20"/>
          <w:szCs w:val="20"/>
          <w:lang w:val="pt-BR"/>
        </w:rPr>
        <w:t xml:space="preserve"> investigações penais para determinar as responsabilidades correspondentes, em conformidade com os Artigos 1.1, </w:t>
      </w:r>
      <w:proofErr w:type="gramStart"/>
      <w:r w:rsidR="00986052" w:rsidRPr="006B4CE6">
        <w:rPr>
          <w:rFonts w:ascii="Cambria" w:hAnsi="Cambria"/>
          <w:sz w:val="20"/>
          <w:szCs w:val="20"/>
          <w:lang w:val="pt-BR"/>
        </w:rPr>
        <w:t>8</w:t>
      </w:r>
      <w:proofErr w:type="gramEnd"/>
      <w:r w:rsidR="00986052" w:rsidRPr="006B4CE6">
        <w:rPr>
          <w:rFonts w:ascii="Cambria" w:hAnsi="Cambria"/>
          <w:sz w:val="20"/>
          <w:szCs w:val="20"/>
          <w:lang w:val="pt-BR"/>
        </w:rPr>
        <w:t xml:space="preserve"> e 25 da Convenção.</w:t>
      </w:r>
      <w:r w:rsidR="00531CA7" w:rsidRPr="006B4CE6">
        <w:rPr>
          <w:rStyle w:val="Refdenotaalpie"/>
          <w:rFonts w:ascii="Cambria" w:hAnsi="Cambria"/>
          <w:sz w:val="20"/>
          <w:szCs w:val="20"/>
          <w:lang w:val="pt-BR"/>
        </w:rPr>
        <w:footnoteReference w:id="340"/>
      </w:r>
    </w:p>
    <w:p w:rsidR="00531CA7" w:rsidRPr="006B4CE6" w:rsidRDefault="00531CA7" w:rsidP="007B38D0">
      <w:pPr>
        <w:widowControl w:val="0"/>
        <w:ind w:right="-7"/>
        <w:jc w:val="both"/>
        <w:rPr>
          <w:rFonts w:ascii="Cambria" w:hAnsi="Cambria"/>
          <w:sz w:val="20"/>
          <w:szCs w:val="20"/>
          <w:lang w:val="pt-BR"/>
        </w:rPr>
      </w:pPr>
    </w:p>
    <w:p w:rsidR="00531CA7" w:rsidRPr="006B4CE6" w:rsidRDefault="00CC743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 </w:t>
      </w:r>
      <w:r w:rsidR="00531CA7" w:rsidRPr="006B4CE6">
        <w:rPr>
          <w:rFonts w:ascii="Cambria" w:hAnsi="Cambria"/>
          <w:sz w:val="20"/>
          <w:szCs w:val="20"/>
          <w:lang w:val="pt-BR"/>
        </w:rPr>
        <w:t>CVN d</w:t>
      </w:r>
      <w:r w:rsidRPr="006B4CE6">
        <w:rPr>
          <w:rFonts w:ascii="Cambria" w:hAnsi="Cambria"/>
          <w:sz w:val="20"/>
          <w:szCs w:val="20"/>
          <w:lang w:val="pt-BR"/>
        </w:rPr>
        <w:t xml:space="preserve">o Brasil foi criada pelo Governo democrático com o objetivo de investigar graves violações de direito humanos ocorridas entre 18 de setembro de 1946 e 5 de outubro de 1988. O Relatório Final da CNV identificou </w:t>
      </w:r>
      <w:r w:rsidR="00916E25">
        <w:rPr>
          <w:rFonts w:ascii="Cambria" w:hAnsi="Cambria"/>
          <w:sz w:val="20"/>
          <w:szCs w:val="20"/>
          <w:lang w:val="pt-BR"/>
        </w:rPr>
        <w:t>as pessoas</w:t>
      </w:r>
      <w:r w:rsidRPr="006B4CE6">
        <w:rPr>
          <w:rFonts w:ascii="Cambria" w:hAnsi="Cambria"/>
          <w:sz w:val="20"/>
          <w:szCs w:val="20"/>
          <w:lang w:val="pt-BR"/>
        </w:rPr>
        <w:t xml:space="preserve"> que</w:t>
      </w:r>
      <w:r w:rsidR="006C04C0" w:rsidRPr="006B4CE6">
        <w:rPr>
          <w:rFonts w:ascii="Cambria" w:hAnsi="Cambria"/>
          <w:sz w:val="20"/>
          <w:szCs w:val="20"/>
          <w:lang w:val="pt-BR"/>
        </w:rPr>
        <w:t xml:space="preserve">, a seu juízo, foram os responsáveis pela prisão arbitrária, tortura e assassinato </w:t>
      </w:r>
      <w:r w:rsidR="005D6988" w:rsidRPr="006B4CE6">
        <w:rPr>
          <w:rFonts w:ascii="Cambria" w:hAnsi="Cambria"/>
          <w:sz w:val="20"/>
          <w:szCs w:val="20"/>
          <w:lang w:val="pt-BR"/>
        </w:rPr>
        <w:t>de Vladimir Herzog</w:t>
      </w:r>
      <w:r w:rsidR="00916E25">
        <w:rPr>
          <w:rFonts w:ascii="Cambria" w:hAnsi="Cambria"/>
          <w:sz w:val="20"/>
          <w:szCs w:val="20"/>
          <w:lang w:val="pt-BR"/>
        </w:rPr>
        <w:t>; porém,</w:t>
      </w:r>
      <w:r w:rsidR="006C04C0" w:rsidRPr="006B4CE6">
        <w:rPr>
          <w:rFonts w:ascii="Cambria" w:hAnsi="Cambria"/>
          <w:sz w:val="20"/>
          <w:szCs w:val="20"/>
          <w:lang w:val="pt-BR"/>
        </w:rPr>
        <w:t xml:space="preserve"> pela natureza do seu mandato, esta Comissão não estava habilitada a impor-lhes qualquer tipo de punição. Assim, apesar de sua importância, ela não pode ser considerada como um substituto adequado para um processo judicial. De fato, o próprio Relatório Final da CNV recomenda </w:t>
      </w:r>
      <w:r w:rsidR="00654785" w:rsidRPr="006B4CE6">
        <w:rPr>
          <w:rFonts w:ascii="Cambria" w:hAnsi="Cambria"/>
          <w:sz w:val="20"/>
          <w:szCs w:val="20"/>
          <w:lang w:val="pt-BR"/>
        </w:rPr>
        <w:t xml:space="preserve">ao Estado </w:t>
      </w:r>
      <w:r w:rsidR="00531CA7" w:rsidRPr="006B4CE6">
        <w:rPr>
          <w:rFonts w:ascii="Cambria" w:hAnsi="Cambria"/>
          <w:sz w:val="20"/>
          <w:szCs w:val="20"/>
          <w:lang w:val="pt-BR"/>
        </w:rPr>
        <w:t>“[</w:t>
      </w:r>
      <w:r w:rsidR="00654785" w:rsidRPr="006B4CE6">
        <w:rPr>
          <w:rFonts w:ascii="Cambria" w:hAnsi="Cambria"/>
          <w:sz w:val="20"/>
          <w:szCs w:val="20"/>
          <w:lang w:val="pt-BR"/>
        </w:rPr>
        <w:t>a</w:t>
      </w:r>
      <w:r w:rsidR="00531CA7" w:rsidRPr="006B4CE6">
        <w:rPr>
          <w:rFonts w:ascii="Cambria" w:hAnsi="Cambria"/>
          <w:sz w:val="20"/>
          <w:szCs w:val="20"/>
          <w:lang w:val="pt-BR"/>
        </w:rPr>
        <w:t>]</w:t>
      </w:r>
      <w:r w:rsidR="00654785" w:rsidRPr="006B4CE6">
        <w:rPr>
          <w:rFonts w:ascii="Cambria" w:hAnsi="Cambria"/>
          <w:sz w:val="20"/>
          <w:szCs w:val="20"/>
          <w:lang w:val="pt-BR"/>
        </w:rPr>
        <w:t xml:space="preserve"> contin</w:t>
      </w:r>
      <w:r w:rsidR="00E1285C" w:rsidRPr="006B4CE6">
        <w:rPr>
          <w:rFonts w:ascii="Cambria" w:hAnsi="Cambria"/>
          <w:sz w:val="20"/>
          <w:szCs w:val="20"/>
          <w:lang w:val="pt-BR"/>
        </w:rPr>
        <w:t>uidade</w:t>
      </w:r>
      <w:r w:rsidR="00654785" w:rsidRPr="006B4CE6">
        <w:rPr>
          <w:rFonts w:ascii="Cambria" w:hAnsi="Cambria"/>
          <w:sz w:val="20"/>
          <w:szCs w:val="20"/>
          <w:lang w:val="pt-BR"/>
        </w:rPr>
        <w:t xml:space="preserve"> das investigações sobre as circunstâncias do caso para a identificação e responsabilização dos demais agentes envolvidos </w:t>
      </w:r>
      <w:r w:rsidR="00531CA7" w:rsidRPr="006B4CE6">
        <w:rPr>
          <w:rFonts w:ascii="Cambria" w:hAnsi="Cambria"/>
          <w:sz w:val="20"/>
          <w:szCs w:val="20"/>
          <w:lang w:val="pt-BR"/>
        </w:rPr>
        <w:t>[</w:t>
      </w:r>
      <w:r w:rsidR="00654785" w:rsidRPr="006B4CE6">
        <w:rPr>
          <w:rFonts w:ascii="Cambria" w:hAnsi="Cambria"/>
          <w:sz w:val="20"/>
          <w:szCs w:val="20"/>
          <w:lang w:val="pt-BR"/>
        </w:rPr>
        <w:t>no homicídio de</w:t>
      </w:r>
      <w:r w:rsidR="00531CA7" w:rsidRPr="006B4CE6">
        <w:rPr>
          <w:rFonts w:ascii="Cambria" w:hAnsi="Cambria"/>
          <w:sz w:val="20"/>
          <w:szCs w:val="20"/>
          <w:lang w:val="pt-BR"/>
        </w:rPr>
        <w:t xml:space="preserve"> Herzog]”</w:t>
      </w:r>
      <w:r w:rsidR="00654785" w:rsidRPr="006B4CE6">
        <w:rPr>
          <w:rFonts w:ascii="Cambria" w:hAnsi="Cambria"/>
          <w:sz w:val="20"/>
          <w:szCs w:val="20"/>
          <w:lang w:val="pt-BR"/>
        </w:rPr>
        <w:t>.</w:t>
      </w:r>
      <w:proofErr w:type="gramStart"/>
      <w:r w:rsidR="00531CA7" w:rsidRPr="006B4CE6">
        <w:rPr>
          <w:rStyle w:val="Refdenotaalpie"/>
          <w:rFonts w:ascii="Cambria" w:hAnsi="Cambria"/>
          <w:sz w:val="20"/>
          <w:szCs w:val="20"/>
          <w:lang w:val="pt-BR"/>
        </w:rPr>
        <w:footnoteReference w:id="341"/>
      </w:r>
      <w:proofErr w:type="gramEnd"/>
    </w:p>
    <w:p w:rsidR="00531CA7" w:rsidRPr="006B4CE6" w:rsidRDefault="00531CA7" w:rsidP="007B38D0">
      <w:pPr>
        <w:widowControl w:val="0"/>
        <w:ind w:right="-7"/>
        <w:jc w:val="both"/>
        <w:rPr>
          <w:rFonts w:ascii="Cambria" w:hAnsi="Cambria"/>
          <w:sz w:val="20"/>
          <w:szCs w:val="20"/>
          <w:lang w:val="pt-BR"/>
        </w:rPr>
      </w:pPr>
    </w:p>
    <w:p w:rsidR="00531CA7" w:rsidRPr="006B4CE6" w:rsidRDefault="00E1285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De acordo com os autos do processo, em junho de 1992, </w:t>
      </w:r>
      <w:r w:rsidR="007B2A80" w:rsidRPr="006B4CE6">
        <w:rPr>
          <w:rFonts w:ascii="Cambria" w:hAnsi="Cambria"/>
          <w:sz w:val="20"/>
          <w:szCs w:val="20"/>
          <w:lang w:val="pt-BR"/>
        </w:rPr>
        <w:t xml:space="preserve">por solicitação </w:t>
      </w:r>
      <w:r w:rsidRPr="006B4CE6">
        <w:rPr>
          <w:rFonts w:ascii="Cambria" w:hAnsi="Cambria"/>
          <w:sz w:val="20"/>
          <w:szCs w:val="20"/>
          <w:lang w:val="pt-BR"/>
        </w:rPr>
        <w:t xml:space="preserve">do Ministério Público do estado de São Paulo, as autoridades da jurisdição ordinária </w:t>
      </w:r>
      <w:r w:rsidR="007B2A80" w:rsidRPr="006B4CE6">
        <w:rPr>
          <w:rFonts w:ascii="Cambria" w:hAnsi="Cambria"/>
          <w:sz w:val="20"/>
          <w:szCs w:val="20"/>
          <w:lang w:val="pt-BR"/>
        </w:rPr>
        <w:t xml:space="preserve">estadual abriram </w:t>
      </w:r>
      <w:r w:rsidR="00481ABC">
        <w:rPr>
          <w:rFonts w:ascii="Cambria" w:hAnsi="Cambria"/>
          <w:sz w:val="20"/>
          <w:szCs w:val="20"/>
          <w:lang w:val="pt-BR"/>
        </w:rPr>
        <w:t>o Inquérito</w:t>
      </w:r>
      <w:r w:rsidR="007B2A80" w:rsidRPr="006B4CE6">
        <w:rPr>
          <w:rFonts w:ascii="Cambria" w:hAnsi="Cambria"/>
          <w:sz w:val="20"/>
          <w:szCs w:val="20"/>
          <w:lang w:val="pt-BR"/>
        </w:rPr>
        <w:t xml:space="preserve"> Policial </w:t>
      </w:r>
      <w:r w:rsidR="005D4FFD" w:rsidRPr="006B4CE6">
        <w:rPr>
          <w:rFonts w:ascii="Cambria" w:hAnsi="Cambria"/>
          <w:sz w:val="20"/>
          <w:szCs w:val="20"/>
          <w:lang w:val="pt-BR"/>
        </w:rPr>
        <w:t xml:space="preserve">Nº </w:t>
      </w:r>
      <w:r w:rsidR="00531CA7" w:rsidRPr="006B4CE6">
        <w:rPr>
          <w:rFonts w:ascii="Cambria" w:hAnsi="Cambria"/>
          <w:sz w:val="20"/>
          <w:szCs w:val="20"/>
          <w:lang w:val="pt-BR"/>
        </w:rPr>
        <w:t xml:space="preserve">487/92, </w:t>
      </w:r>
      <w:r w:rsidR="000D2A2D" w:rsidRPr="006B4CE6">
        <w:rPr>
          <w:rFonts w:ascii="Cambria" w:hAnsi="Cambria"/>
          <w:sz w:val="20"/>
          <w:szCs w:val="20"/>
          <w:lang w:val="pt-BR"/>
        </w:rPr>
        <w:t xml:space="preserve">a fim de esclarecer os fatos do presente caso. O Tribunal de Justiça do estado de São Paulo </w:t>
      </w:r>
      <w:r w:rsidR="00F00AEE">
        <w:rPr>
          <w:rStyle w:val="nfasis"/>
          <w:rFonts w:ascii="Cambria" w:hAnsi="Cambria" w:cs="Arial"/>
          <w:i w:val="0"/>
          <w:sz w:val="20"/>
          <w:szCs w:val="20"/>
          <w:lang w:val="pt-BR"/>
        </w:rPr>
        <w:t>determinou o trancamento</w:t>
      </w:r>
      <w:r w:rsidR="00F00AEE" w:rsidRPr="006B4CE6">
        <w:rPr>
          <w:rStyle w:val="nfasis"/>
          <w:rFonts w:ascii="Cambria" w:hAnsi="Cambria" w:cs="Arial"/>
          <w:i w:val="0"/>
          <w:sz w:val="20"/>
          <w:szCs w:val="20"/>
          <w:lang w:val="pt-BR"/>
        </w:rPr>
        <w:t xml:space="preserve"> </w:t>
      </w:r>
      <w:r w:rsidR="00F00AEE">
        <w:rPr>
          <w:rStyle w:val="nfasis"/>
          <w:rFonts w:ascii="Cambria" w:hAnsi="Cambria" w:cs="Arial"/>
          <w:i w:val="0"/>
          <w:sz w:val="20"/>
          <w:szCs w:val="20"/>
          <w:lang w:val="pt-BR"/>
        </w:rPr>
        <w:t>do</w:t>
      </w:r>
      <w:r w:rsidR="00481ABC">
        <w:rPr>
          <w:rFonts w:ascii="Cambria" w:hAnsi="Cambria"/>
          <w:sz w:val="20"/>
          <w:szCs w:val="20"/>
          <w:lang w:val="pt-BR"/>
        </w:rPr>
        <w:t xml:space="preserve"> inquérito</w:t>
      </w:r>
      <w:r w:rsidR="000D2A2D" w:rsidRPr="006B4CE6">
        <w:rPr>
          <w:rFonts w:ascii="Cambria" w:hAnsi="Cambria"/>
          <w:sz w:val="20"/>
          <w:szCs w:val="20"/>
          <w:lang w:val="pt-BR"/>
        </w:rPr>
        <w:t xml:space="preserve"> policial em </w:t>
      </w:r>
      <w:r w:rsidR="00531CA7" w:rsidRPr="006B4CE6">
        <w:rPr>
          <w:rFonts w:ascii="Cambria" w:hAnsi="Cambria"/>
          <w:sz w:val="20"/>
          <w:szCs w:val="20"/>
          <w:lang w:val="pt-BR"/>
        </w:rPr>
        <w:t xml:space="preserve">13 </w:t>
      </w:r>
      <w:r w:rsidR="009F32C0" w:rsidRPr="006B4CE6">
        <w:rPr>
          <w:rFonts w:ascii="Cambria" w:hAnsi="Cambria"/>
          <w:sz w:val="20"/>
          <w:szCs w:val="20"/>
          <w:lang w:val="pt-BR"/>
        </w:rPr>
        <w:t xml:space="preserve">de outubro de </w:t>
      </w:r>
      <w:r w:rsidR="00531CA7" w:rsidRPr="006B4CE6">
        <w:rPr>
          <w:rFonts w:ascii="Cambria" w:hAnsi="Cambria"/>
          <w:sz w:val="20"/>
          <w:szCs w:val="20"/>
          <w:lang w:val="pt-BR"/>
        </w:rPr>
        <w:t>1992</w:t>
      </w:r>
      <w:r w:rsidR="000D2A2D" w:rsidRPr="006B4CE6">
        <w:rPr>
          <w:rFonts w:ascii="Cambria" w:hAnsi="Cambria"/>
          <w:sz w:val="20"/>
          <w:szCs w:val="20"/>
          <w:lang w:val="pt-BR"/>
        </w:rPr>
        <w:t xml:space="preserve">, por motivo da aplicação da </w:t>
      </w:r>
      <w:r w:rsidR="00845713" w:rsidRPr="006B4CE6">
        <w:rPr>
          <w:rFonts w:ascii="Cambria" w:hAnsi="Cambria"/>
          <w:sz w:val="20"/>
          <w:szCs w:val="20"/>
          <w:lang w:val="pt-BR"/>
        </w:rPr>
        <w:t>Lei de Anistia</w:t>
      </w:r>
      <w:r w:rsidR="00531CA7" w:rsidRPr="006B4CE6">
        <w:rPr>
          <w:rFonts w:ascii="Cambria" w:hAnsi="Cambria"/>
          <w:sz w:val="20"/>
          <w:szCs w:val="20"/>
          <w:lang w:val="pt-BR"/>
        </w:rPr>
        <w:t xml:space="preserve"> (</w:t>
      </w:r>
      <w:r w:rsidR="00531CA7" w:rsidRPr="006B4CE6">
        <w:rPr>
          <w:rFonts w:ascii="Cambria" w:hAnsi="Cambria" w:cs="Verdana"/>
          <w:sz w:val="20"/>
          <w:szCs w:val="20"/>
          <w:lang w:val="pt-BR"/>
        </w:rPr>
        <w:t>Le</w:t>
      </w:r>
      <w:r w:rsidR="000D2A2D" w:rsidRPr="006B4CE6">
        <w:rPr>
          <w:rFonts w:ascii="Cambria" w:hAnsi="Cambria" w:cs="Verdana"/>
          <w:sz w:val="20"/>
          <w:szCs w:val="20"/>
          <w:lang w:val="pt-BR"/>
        </w:rPr>
        <w:t>i</w:t>
      </w:r>
      <w:r w:rsidR="005D4FFD" w:rsidRPr="006B4CE6">
        <w:rPr>
          <w:rFonts w:ascii="Cambria" w:hAnsi="Cambria" w:cs="Verdana"/>
          <w:sz w:val="20"/>
          <w:szCs w:val="20"/>
          <w:lang w:val="pt-BR"/>
        </w:rPr>
        <w:t xml:space="preserve"> Nº </w:t>
      </w:r>
      <w:r w:rsidR="00531CA7" w:rsidRPr="006B4CE6">
        <w:rPr>
          <w:rFonts w:ascii="Cambria" w:hAnsi="Cambria" w:cs="Verdana"/>
          <w:sz w:val="20"/>
          <w:szCs w:val="20"/>
          <w:lang w:val="pt-BR"/>
        </w:rPr>
        <w:t>6.683/79)</w:t>
      </w:r>
      <w:r w:rsidR="00531CA7" w:rsidRPr="006B4CE6">
        <w:rPr>
          <w:rFonts w:ascii="Cambria" w:hAnsi="Cambria"/>
          <w:sz w:val="20"/>
          <w:szCs w:val="20"/>
          <w:lang w:val="pt-BR"/>
        </w:rPr>
        <w:t xml:space="preserve"> </w:t>
      </w:r>
      <w:r w:rsidR="00A94C73" w:rsidRPr="006B4CE6">
        <w:rPr>
          <w:rFonts w:ascii="Cambria" w:hAnsi="Cambria"/>
          <w:sz w:val="20"/>
          <w:szCs w:val="20"/>
          <w:lang w:val="pt-BR"/>
        </w:rPr>
        <w:t xml:space="preserve">aos fatos investigados. Em </w:t>
      </w:r>
      <w:r w:rsidR="00531CA7" w:rsidRPr="006B4CE6">
        <w:rPr>
          <w:rFonts w:ascii="Cambria" w:hAnsi="Cambria"/>
          <w:sz w:val="20"/>
          <w:szCs w:val="20"/>
          <w:lang w:val="pt-BR"/>
        </w:rPr>
        <w:t>18 de agosto de 1993,</w:t>
      </w:r>
      <w:r w:rsidR="00A94C73" w:rsidRPr="006B4CE6">
        <w:rPr>
          <w:rFonts w:ascii="Cambria" w:hAnsi="Cambria"/>
          <w:sz w:val="20"/>
          <w:szCs w:val="20"/>
          <w:lang w:val="pt-BR"/>
        </w:rPr>
        <w:t xml:space="preserve"> o</w:t>
      </w:r>
      <w:r w:rsidR="00531CA7" w:rsidRPr="006B4CE6">
        <w:rPr>
          <w:rFonts w:ascii="Cambria" w:hAnsi="Cambria"/>
          <w:sz w:val="20"/>
          <w:szCs w:val="20"/>
          <w:lang w:val="pt-BR"/>
        </w:rPr>
        <w:t xml:space="preserve"> Supremo Tribunal de Justi</w:t>
      </w:r>
      <w:r w:rsidR="00A94C73" w:rsidRPr="006B4CE6">
        <w:rPr>
          <w:rFonts w:ascii="Cambria" w:hAnsi="Cambria"/>
          <w:sz w:val="20"/>
          <w:szCs w:val="20"/>
          <w:lang w:val="pt-BR"/>
        </w:rPr>
        <w:t>ça</w:t>
      </w:r>
      <w:r w:rsidR="00531CA7" w:rsidRPr="006B4CE6">
        <w:rPr>
          <w:rFonts w:ascii="Cambria" w:hAnsi="Cambria"/>
          <w:sz w:val="20"/>
          <w:szCs w:val="20"/>
          <w:lang w:val="pt-BR"/>
        </w:rPr>
        <w:t xml:space="preserve"> confirm</w:t>
      </w:r>
      <w:r w:rsidR="00A94C73" w:rsidRPr="006B4CE6">
        <w:rPr>
          <w:rFonts w:ascii="Cambria" w:hAnsi="Cambria"/>
          <w:sz w:val="20"/>
          <w:szCs w:val="20"/>
          <w:lang w:val="pt-BR"/>
        </w:rPr>
        <w:t xml:space="preserve">ou </w:t>
      </w:r>
      <w:r w:rsidR="00FC1D09" w:rsidRPr="006B4CE6">
        <w:rPr>
          <w:rFonts w:ascii="Cambria" w:hAnsi="Cambria"/>
          <w:sz w:val="20"/>
          <w:szCs w:val="20"/>
          <w:lang w:val="pt-BR"/>
        </w:rPr>
        <w:t>essa</w:t>
      </w:r>
      <w:r w:rsidR="00A94C73" w:rsidRPr="006B4CE6">
        <w:rPr>
          <w:rFonts w:ascii="Cambria" w:hAnsi="Cambria"/>
          <w:sz w:val="20"/>
          <w:szCs w:val="20"/>
          <w:lang w:val="pt-BR"/>
        </w:rPr>
        <w:t xml:space="preserve"> decisão</w:t>
      </w:r>
      <w:r w:rsidR="00531CA7" w:rsidRPr="006B4CE6">
        <w:rPr>
          <w:rFonts w:ascii="Cambria" w:hAnsi="Cambria"/>
          <w:sz w:val="20"/>
          <w:szCs w:val="20"/>
          <w:lang w:val="pt-BR"/>
        </w:rPr>
        <w:t>.</w:t>
      </w:r>
      <w:r w:rsidR="00B13067" w:rsidRPr="006B4CE6">
        <w:rPr>
          <w:rFonts w:ascii="Cambria" w:hAnsi="Cambria"/>
          <w:sz w:val="20"/>
          <w:szCs w:val="20"/>
          <w:lang w:val="pt-BR"/>
        </w:rPr>
        <w:t xml:space="preserve"> </w:t>
      </w:r>
    </w:p>
    <w:p w:rsidR="00531CA7" w:rsidRPr="006B4CE6" w:rsidRDefault="00531CA7" w:rsidP="007B38D0">
      <w:pPr>
        <w:widowControl w:val="0"/>
        <w:ind w:right="-7"/>
        <w:jc w:val="both"/>
        <w:rPr>
          <w:rFonts w:ascii="Cambria" w:hAnsi="Cambria"/>
          <w:sz w:val="20"/>
          <w:szCs w:val="20"/>
          <w:lang w:val="pt-BR"/>
        </w:rPr>
      </w:pPr>
    </w:p>
    <w:p w:rsidR="00531CA7" w:rsidRPr="006B4CE6" w:rsidRDefault="00A94C7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Foi apenas em março de </w:t>
      </w:r>
      <w:r w:rsidR="00531CA7" w:rsidRPr="006B4CE6">
        <w:rPr>
          <w:rFonts w:ascii="Cambria" w:hAnsi="Cambria"/>
          <w:sz w:val="20"/>
          <w:szCs w:val="20"/>
          <w:lang w:val="pt-BR"/>
        </w:rPr>
        <w:t>2008</w:t>
      </w:r>
      <w:r w:rsidRPr="006B4CE6">
        <w:rPr>
          <w:rFonts w:ascii="Cambria" w:hAnsi="Cambria"/>
          <w:sz w:val="20"/>
          <w:szCs w:val="20"/>
          <w:lang w:val="pt-BR"/>
        </w:rPr>
        <w:t xml:space="preserve"> que membros do Ministério </w:t>
      </w:r>
      <w:r w:rsidR="0056371E" w:rsidRPr="006B4CE6">
        <w:rPr>
          <w:rFonts w:ascii="Cambria" w:hAnsi="Cambria"/>
          <w:sz w:val="20"/>
          <w:szCs w:val="20"/>
          <w:lang w:val="pt-BR"/>
        </w:rPr>
        <w:t>Público Federal</w:t>
      </w:r>
      <w:r w:rsidR="00531CA7" w:rsidRPr="006B4CE6">
        <w:rPr>
          <w:rFonts w:ascii="Cambria" w:hAnsi="Cambria"/>
          <w:sz w:val="20"/>
          <w:szCs w:val="20"/>
          <w:lang w:val="pt-BR"/>
        </w:rPr>
        <w:t xml:space="preserve"> solicita</w:t>
      </w:r>
      <w:r w:rsidRPr="006B4CE6">
        <w:rPr>
          <w:rFonts w:ascii="Cambria" w:hAnsi="Cambria"/>
          <w:sz w:val="20"/>
          <w:szCs w:val="20"/>
          <w:lang w:val="pt-BR"/>
        </w:rPr>
        <w:t>ram a abertura de uma investigação penal pela Justiça Federal, alegando a falta de competência da Justiça Estadual e a inaplicabilidade da Lei</w:t>
      </w:r>
      <w:r w:rsidR="005D4FFD" w:rsidRPr="006B4CE6">
        <w:rPr>
          <w:rFonts w:ascii="Cambria" w:hAnsi="Cambria" w:cs="Verdana"/>
          <w:sz w:val="20"/>
          <w:szCs w:val="20"/>
          <w:lang w:val="pt-BR"/>
        </w:rPr>
        <w:t xml:space="preserve"> Nº </w:t>
      </w:r>
      <w:r w:rsidR="00531CA7" w:rsidRPr="006B4CE6">
        <w:rPr>
          <w:rFonts w:ascii="Cambria" w:hAnsi="Cambria" w:cs="Verdana"/>
          <w:sz w:val="20"/>
          <w:szCs w:val="20"/>
          <w:lang w:val="pt-BR"/>
        </w:rPr>
        <w:t>6.683/79 (</w:t>
      </w:r>
      <w:r w:rsidR="00845713" w:rsidRPr="006B4CE6">
        <w:rPr>
          <w:rFonts w:ascii="Cambria" w:hAnsi="Cambria"/>
          <w:sz w:val="20"/>
          <w:szCs w:val="20"/>
          <w:lang w:val="pt-BR"/>
        </w:rPr>
        <w:t>Lei de Anistia</w:t>
      </w:r>
      <w:r w:rsidR="00531CA7" w:rsidRPr="006B4CE6">
        <w:rPr>
          <w:rFonts w:ascii="Cambria" w:hAnsi="Cambria" w:cs="Verdana"/>
          <w:sz w:val="20"/>
          <w:szCs w:val="20"/>
          <w:lang w:val="pt-BR"/>
        </w:rPr>
        <w:t>)</w:t>
      </w:r>
      <w:r w:rsidR="00531CA7" w:rsidRPr="006B4CE6">
        <w:rPr>
          <w:rFonts w:ascii="Cambria" w:hAnsi="Cambria"/>
          <w:sz w:val="20"/>
          <w:szCs w:val="20"/>
          <w:lang w:val="pt-BR"/>
        </w:rPr>
        <w:t>.</w:t>
      </w:r>
      <w:r w:rsidR="00994D63" w:rsidRPr="006B4CE6">
        <w:rPr>
          <w:rFonts w:ascii="Cambria" w:hAnsi="Cambria"/>
          <w:sz w:val="20"/>
          <w:szCs w:val="20"/>
          <w:lang w:val="pt-BR"/>
        </w:rPr>
        <w:t xml:space="preserve"> Porém, a solicitação foi rejeitada por decisão da Justiça Federal em </w:t>
      </w:r>
      <w:proofErr w:type="gramStart"/>
      <w:r w:rsidR="00531CA7" w:rsidRPr="006B4CE6">
        <w:rPr>
          <w:rFonts w:ascii="Cambria" w:hAnsi="Cambria"/>
          <w:sz w:val="20"/>
          <w:szCs w:val="20"/>
          <w:lang w:val="pt-BR"/>
        </w:rPr>
        <w:t>9</w:t>
      </w:r>
      <w:proofErr w:type="gramEnd"/>
      <w:r w:rsidR="00531CA7" w:rsidRPr="006B4CE6">
        <w:rPr>
          <w:rFonts w:ascii="Cambria" w:hAnsi="Cambria"/>
          <w:sz w:val="20"/>
          <w:szCs w:val="20"/>
          <w:lang w:val="pt-BR"/>
        </w:rPr>
        <w:t xml:space="preserve"> </w:t>
      </w:r>
      <w:r w:rsidR="009F32C0" w:rsidRPr="006B4CE6">
        <w:rPr>
          <w:rFonts w:ascii="Cambria" w:hAnsi="Cambria"/>
          <w:sz w:val="20"/>
          <w:szCs w:val="20"/>
          <w:lang w:val="pt-BR"/>
        </w:rPr>
        <w:t xml:space="preserve">de janeiro de </w:t>
      </w:r>
      <w:r w:rsidR="00531CA7" w:rsidRPr="006B4CE6">
        <w:rPr>
          <w:rFonts w:ascii="Cambria" w:hAnsi="Cambria"/>
          <w:sz w:val="20"/>
          <w:szCs w:val="20"/>
          <w:lang w:val="pt-BR"/>
        </w:rPr>
        <w:t>2009</w:t>
      </w:r>
      <w:r w:rsidR="00994D63" w:rsidRPr="006B4CE6">
        <w:rPr>
          <w:rFonts w:ascii="Cambria" w:hAnsi="Cambria"/>
          <w:sz w:val="20"/>
          <w:szCs w:val="20"/>
          <w:lang w:val="pt-BR"/>
        </w:rPr>
        <w:t>.</w:t>
      </w:r>
      <w:r w:rsidR="00531CA7" w:rsidRPr="006B4CE6">
        <w:rPr>
          <w:rStyle w:val="Refdenotaalpie"/>
          <w:rFonts w:ascii="Cambria" w:hAnsi="Cambria"/>
          <w:sz w:val="20"/>
          <w:szCs w:val="20"/>
          <w:lang w:val="pt-BR"/>
        </w:rPr>
        <w:footnoteReference w:id="342"/>
      </w:r>
      <w:r w:rsidR="00994D63" w:rsidRPr="006B4CE6">
        <w:rPr>
          <w:rFonts w:ascii="Cambria" w:hAnsi="Cambria"/>
          <w:sz w:val="20"/>
          <w:szCs w:val="20"/>
          <w:lang w:val="pt-BR"/>
        </w:rPr>
        <w:t xml:space="preserve"> Essa decisão determinou a existência de coisa julgada material após a decisão de arquivamento ditada no âmbito estadual em 1992 com base na Lei </w:t>
      </w:r>
      <w:r w:rsidR="005D4FFD" w:rsidRPr="006B4CE6">
        <w:rPr>
          <w:rFonts w:ascii="Cambria" w:hAnsi="Cambria" w:cs="Verdana"/>
          <w:sz w:val="20"/>
          <w:szCs w:val="20"/>
          <w:lang w:val="pt-BR"/>
        </w:rPr>
        <w:t xml:space="preserve">Nº </w:t>
      </w:r>
      <w:r w:rsidR="00531CA7" w:rsidRPr="006B4CE6">
        <w:rPr>
          <w:rFonts w:ascii="Cambria" w:hAnsi="Cambria" w:cs="Verdana"/>
          <w:sz w:val="20"/>
          <w:szCs w:val="20"/>
          <w:lang w:val="pt-BR"/>
        </w:rPr>
        <w:t>6.683/79 (</w:t>
      </w:r>
      <w:r w:rsidR="00845713" w:rsidRPr="006B4CE6">
        <w:rPr>
          <w:rFonts w:ascii="Cambria" w:hAnsi="Cambria"/>
          <w:sz w:val="20"/>
          <w:szCs w:val="20"/>
          <w:lang w:val="pt-BR"/>
        </w:rPr>
        <w:t>Lei de Anistia</w:t>
      </w:r>
      <w:r w:rsidR="00531CA7" w:rsidRPr="006B4CE6">
        <w:rPr>
          <w:rFonts w:ascii="Cambria" w:hAnsi="Cambria" w:cs="Verdana"/>
          <w:sz w:val="20"/>
          <w:szCs w:val="20"/>
          <w:lang w:val="pt-BR"/>
        </w:rPr>
        <w:t xml:space="preserve">) </w:t>
      </w:r>
      <w:r w:rsidR="00994D63" w:rsidRPr="006B4CE6">
        <w:rPr>
          <w:rFonts w:ascii="Cambria" w:hAnsi="Cambria" w:cs="Verdana"/>
          <w:sz w:val="20"/>
          <w:szCs w:val="20"/>
          <w:lang w:val="pt-BR"/>
        </w:rPr>
        <w:t>e a prescrição da ação penal.</w:t>
      </w:r>
      <w:r w:rsidR="00531CA7" w:rsidRPr="006B4CE6">
        <w:rPr>
          <w:rStyle w:val="Refdenotaalpie"/>
          <w:rFonts w:ascii="Cambria" w:hAnsi="Cambria"/>
          <w:sz w:val="20"/>
          <w:szCs w:val="20"/>
          <w:lang w:val="pt-BR"/>
        </w:rPr>
        <w:footnoteReference w:id="343"/>
      </w:r>
    </w:p>
    <w:p w:rsidR="00B76756" w:rsidRPr="006B4CE6" w:rsidRDefault="00B76756" w:rsidP="007B38D0">
      <w:pPr>
        <w:pStyle w:val="Prrafodelista"/>
        <w:widowControl w:val="0"/>
        <w:rPr>
          <w:rFonts w:ascii="Cambria" w:hAnsi="Cambria"/>
          <w:sz w:val="20"/>
          <w:szCs w:val="20"/>
          <w:lang w:val="pt-BR"/>
        </w:rPr>
      </w:pPr>
    </w:p>
    <w:p w:rsidR="00B76756" w:rsidRPr="00D84DE5" w:rsidRDefault="00B7675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cs="Verdana"/>
          <w:i w:val="0"/>
          <w:iCs w:val="0"/>
          <w:sz w:val="20"/>
          <w:szCs w:val="20"/>
          <w:lang w:val="pt-BR"/>
        </w:rPr>
      </w:pPr>
      <w:r w:rsidRPr="006B4CE6">
        <w:rPr>
          <w:rFonts w:ascii="Cambria" w:hAnsi="Cambria"/>
          <w:sz w:val="20"/>
          <w:szCs w:val="20"/>
          <w:lang w:val="pt-BR"/>
        </w:rPr>
        <w:t>Posteriormente,</w:t>
      </w:r>
      <w:r w:rsidR="00944466" w:rsidRPr="006B4CE6">
        <w:rPr>
          <w:rFonts w:ascii="Cambria" w:hAnsi="Cambria"/>
          <w:sz w:val="20"/>
          <w:szCs w:val="20"/>
          <w:lang w:val="pt-BR"/>
        </w:rPr>
        <w:t xml:space="preserve"> em </w:t>
      </w:r>
      <w:r w:rsidRPr="006B4CE6">
        <w:rPr>
          <w:rFonts w:ascii="Cambria" w:hAnsi="Cambria"/>
          <w:sz w:val="20"/>
          <w:szCs w:val="20"/>
          <w:lang w:val="pt-BR"/>
        </w:rPr>
        <w:t>29 de abril de 2010</w:t>
      </w:r>
      <w:r w:rsidR="00944466" w:rsidRPr="006B4CE6">
        <w:rPr>
          <w:rFonts w:ascii="Cambria" w:hAnsi="Cambria"/>
          <w:sz w:val="20"/>
          <w:szCs w:val="20"/>
          <w:lang w:val="pt-BR"/>
        </w:rPr>
        <w:t>, o</w:t>
      </w:r>
      <w:r w:rsidRPr="006B4CE6">
        <w:rPr>
          <w:rFonts w:ascii="Cambria" w:hAnsi="Cambria"/>
          <w:sz w:val="20"/>
          <w:szCs w:val="20"/>
          <w:lang w:val="pt-BR"/>
        </w:rPr>
        <w:t xml:space="preserve"> Supremo Tribunal Federal </w:t>
      </w:r>
      <w:r w:rsidRPr="006B4CE6">
        <w:rPr>
          <w:rFonts w:ascii="Cambria" w:hAnsi="Cambria" w:cs="Verdana"/>
          <w:sz w:val="20"/>
          <w:szCs w:val="20"/>
          <w:lang w:val="pt-BR"/>
        </w:rPr>
        <w:t>declar</w:t>
      </w:r>
      <w:r w:rsidR="00944466" w:rsidRPr="006B4CE6">
        <w:rPr>
          <w:rFonts w:ascii="Cambria" w:hAnsi="Cambria" w:cs="Verdana"/>
          <w:sz w:val="20"/>
          <w:szCs w:val="20"/>
          <w:lang w:val="pt-BR"/>
        </w:rPr>
        <w:t xml:space="preserve">ou a improcedência de uma Ação de Descumprimento de Preceito Fundamental </w:t>
      </w:r>
      <w:r w:rsidR="003A4AA4">
        <w:rPr>
          <w:rFonts w:ascii="Cambria" w:hAnsi="Cambria" w:cs="Verdana"/>
          <w:sz w:val="20"/>
          <w:szCs w:val="20"/>
          <w:lang w:val="pt-BR"/>
        </w:rPr>
        <w:t>(</w:t>
      </w:r>
      <w:r w:rsidRPr="006B4CE6">
        <w:rPr>
          <w:rFonts w:ascii="Cambria" w:hAnsi="Cambria"/>
          <w:sz w:val="20"/>
          <w:szCs w:val="20"/>
          <w:shd w:val="clear" w:color="auto" w:fill="FFFFFF"/>
          <w:lang w:val="pt-BR"/>
        </w:rPr>
        <w:t>ADPF 153</w:t>
      </w:r>
      <w:r w:rsidR="003A4AA4">
        <w:rPr>
          <w:rFonts w:ascii="Cambria" w:hAnsi="Cambria"/>
          <w:sz w:val="20"/>
          <w:szCs w:val="20"/>
          <w:shd w:val="clear" w:color="auto" w:fill="FFFFFF"/>
          <w:lang w:val="pt-BR"/>
        </w:rPr>
        <w:t>)</w:t>
      </w:r>
      <w:r w:rsidRPr="006B4CE6">
        <w:rPr>
          <w:rFonts w:ascii="Cambria" w:hAnsi="Cambria"/>
          <w:sz w:val="20"/>
          <w:szCs w:val="20"/>
          <w:shd w:val="clear" w:color="auto" w:fill="FFFFFF"/>
          <w:lang w:val="pt-BR"/>
        </w:rPr>
        <w:t xml:space="preserve"> </w:t>
      </w:r>
      <w:r w:rsidR="00944466" w:rsidRPr="006B4CE6">
        <w:rPr>
          <w:rFonts w:ascii="Cambria" w:hAnsi="Cambria"/>
          <w:sz w:val="20"/>
          <w:szCs w:val="20"/>
          <w:shd w:val="clear" w:color="auto" w:fill="FFFFFF"/>
          <w:lang w:val="pt-BR"/>
        </w:rPr>
        <w:t xml:space="preserve">interposta pela Ordem dos Advogados do Brasil e afirmou a vigência da </w:t>
      </w:r>
      <w:r w:rsidR="00845713" w:rsidRPr="006B4CE6">
        <w:rPr>
          <w:rFonts w:ascii="Cambria" w:hAnsi="Cambria"/>
          <w:sz w:val="20"/>
          <w:szCs w:val="20"/>
          <w:shd w:val="clear" w:color="auto" w:fill="FFFFFF"/>
          <w:lang w:val="pt-BR"/>
        </w:rPr>
        <w:t>Lei de Anistia</w:t>
      </w:r>
      <w:r w:rsidRPr="006B4CE6">
        <w:rPr>
          <w:rFonts w:ascii="Cambria" w:hAnsi="Cambria" w:cs="Verdana"/>
          <w:sz w:val="20"/>
          <w:szCs w:val="20"/>
          <w:lang w:val="pt-BR"/>
        </w:rPr>
        <w:t xml:space="preserve"> </w:t>
      </w:r>
      <w:r w:rsidRPr="006B4CE6">
        <w:rPr>
          <w:rFonts w:ascii="Cambria" w:hAnsi="Cambria"/>
          <w:sz w:val="20"/>
          <w:szCs w:val="20"/>
          <w:lang w:val="pt-BR"/>
        </w:rPr>
        <w:t>(</w:t>
      </w:r>
      <w:r w:rsidRPr="006B4CE6">
        <w:rPr>
          <w:rFonts w:ascii="Cambria" w:hAnsi="Cambria" w:cs="Verdana"/>
          <w:sz w:val="20"/>
          <w:szCs w:val="20"/>
          <w:lang w:val="pt-BR"/>
        </w:rPr>
        <w:t>L</w:t>
      </w:r>
      <w:r w:rsidR="00944466" w:rsidRPr="006B4CE6">
        <w:rPr>
          <w:rFonts w:ascii="Cambria" w:hAnsi="Cambria" w:cs="Verdana"/>
          <w:sz w:val="20"/>
          <w:szCs w:val="20"/>
          <w:lang w:val="pt-BR"/>
        </w:rPr>
        <w:t>ei</w:t>
      </w:r>
      <w:r w:rsidR="005D4FFD" w:rsidRPr="006B4CE6">
        <w:rPr>
          <w:rFonts w:ascii="Cambria" w:hAnsi="Cambria" w:cs="Verdana"/>
          <w:sz w:val="20"/>
          <w:szCs w:val="20"/>
          <w:lang w:val="pt-BR"/>
        </w:rPr>
        <w:t xml:space="preserve"> Nº </w:t>
      </w:r>
      <w:r w:rsidRPr="006B4CE6">
        <w:rPr>
          <w:rFonts w:ascii="Cambria" w:hAnsi="Cambria" w:cs="Verdana"/>
          <w:sz w:val="20"/>
          <w:szCs w:val="20"/>
          <w:lang w:val="pt-BR"/>
        </w:rPr>
        <w:t>6.683/79)</w:t>
      </w:r>
      <w:r w:rsidRPr="006B4CE6">
        <w:rPr>
          <w:rFonts w:ascii="Cambria" w:hAnsi="Cambria"/>
          <w:sz w:val="20"/>
          <w:szCs w:val="20"/>
          <w:lang w:val="pt-BR"/>
        </w:rPr>
        <w:t xml:space="preserve"> </w:t>
      </w:r>
      <w:r w:rsidR="00944466" w:rsidRPr="006B4CE6">
        <w:rPr>
          <w:rFonts w:ascii="Cambria" w:hAnsi="Cambria"/>
          <w:sz w:val="20"/>
          <w:szCs w:val="20"/>
          <w:lang w:val="pt-BR"/>
        </w:rPr>
        <w:t>e a constitucionalidade da interpretação do parágrafo primeiro de seu artigo 1º.</w:t>
      </w:r>
      <w:r w:rsidRPr="006B4CE6">
        <w:rPr>
          <w:rStyle w:val="Refdenotaalpie"/>
          <w:rFonts w:ascii="Cambria" w:hAnsi="Cambria" w:cs="Verdana"/>
          <w:sz w:val="20"/>
          <w:szCs w:val="20"/>
          <w:lang w:val="pt-BR"/>
        </w:rPr>
        <w:footnoteReference w:id="344"/>
      </w:r>
      <w:r w:rsidR="00944466" w:rsidRPr="006B4CE6">
        <w:rPr>
          <w:rFonts w:ascii="Cambria" w:hAnsi="Cambria"/>
          <w:sz w:val="20"/>
          <w:szCs w:val="20"/>
          <w:lang w:val="pt-BR"/>
        </w:rPr>
        <w:t xml:space="preserve"> A Ordem dos Advogados do Brasil apresentou um recurso de embargos de declaração, cuja resolução estava pendente </w:t>
      </w:r>
      <w:r w:rsidR="009A5DCF" w:rsidRPr="006B4CE6">
        <w:rPr>
          <w:rFonts w:ascii="Cambria" w:hAnsi="Cambria"/>
          <w:sz w:val="20"/>
          <w:szCs w:val="20"/>
          <w:lang w:val="pt-BR"/>
        </w:rPr>
        <w:t xml:space="preserve">na data de emissão do presente </w:t>
      </w:r>
      <w:r w:rsidR="009A5DCF" w:rsidRPr="00D84DE5">
        <w:rPr>
          <w:rFonts w:ascii="Cambria" w:hAnsi="Cambria"/>
          <w:sz w:val="20"/>
          <w:szCs w:val="20"/>
          <w:lang w:val="pt-BR"/>
        </w:rPr>
        <w:t>relatório</w:t>
      </w:r>
      <w:r w:rsidR="009A5DCF" w:rsidRPr="00D84DE5">
        <w:rPr>
          <w:rStyle w:val="nfasis"/>
          <w:rFonts w:ascii="Cambria" w:hAnsi="Cambria"/>
          <w:i w:val="0"/>
          <w:sz w:val="20"/>
          <w:szCs w:val="20"/>
          <w:lang w:val="pt-BR"/>
        </w:rPr>
        <w:t>.</w:t>
      </w:r>
    </w:p>
    <w:p w:rsidR="00531CA7" w:rsidRPr="00D84DE5" w:rsidRDefault="00531CA7" w:rsidP="007B38D0">
      <w:pPr>
        <w:widowControl w:val="0"/>
        <w:ind w:right="-7"/>
        <w:jc w:val="both"/>
        <w:rPr>
          <w:rFonts w:ascii="Cambria" w:hAnsi="Cambria"/>
          <w:sz w:val="20"/>
          <w:szCs w:val="20"/>
          <w:lang w:val="pt-BR"/>
        </w:rPr>
      </w:pPr>
    </w:p>
    <w:p w:rsidR="00BD1911" w:rsidRPr="006B4CE6" w:rsidRDefault="00645ACA"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84DE5">
        <w:rPr>
          <w:rFonts w:ascii="Cambria" w:eastAsia="Times New Roman" w:hAnsi="Cambria"/>
          <w:sz w:val="20"/>
          <w:szCs w:val="20"/>
          <w:lang w:val="pt-BR"/>
        </w:rPr>
        <w:lastRenderedPageBreak/>
        <w:t>Assim</w:t>
      </w:r>
      <w:r w:rsidR="00531CA7" w:rsidRPr="00D84DE5">
        <w:rPr>
          <w:rFonts w:ascii="Cambria" w:eastAsia="Times New Roman" w:hAnsi="Cambria"/>
          <w:sz w:val="20"/>
          <w:szCs w:val="20"/>
          <w:lang w:val="pt-BR"/>
        </w:rPr>
        <w:t xml:space="preserve">, </w:t>
      </w:r>
      <w:r w:rsidR="00EC652E" w:rsidRPr="00D84DE5">
        <w:rPr>
          <w:rFonts w:ascii="Cambria" w:eastAsia="Times New Roman" w:hAnsi="Cambria"/>
          <w:sz w:val="20"/>
          <w:szCs w:val="20"/>
          <w:lang w:val="pt-BR"/>
        </w:rPr>
        <w:t>as decisões de</w:t>
      </w:r>
      <w:r w:rsidR="00D84DE5" w:rsidRPr="00D84DE5">
        <w:rPr>
          <w:rFonts w:ascii="Cambria" w:eastAsia="Times New Roman" w:hAnsi="Cambria"/>
          <w:sz w:val="20"/>
          <w:szCs w:val="20"/>
          <w:lang w:val="pt-BR"/>
        </w:rPr>
        <w:t>finitivas de</w:t>
      </w:r>
      <w:r w:rsidR="00EC652E" w:rsidRPr="00D84DE5">
        <w:rPr>
          <w:rFonts w:ascii="Cambria" w:eastAsia="Times New Roman" w:hAnsi="Cambria"/>
          <w:sz w:val="20"/>
          <w:szCs w:val="20"/>
          <w:lang w:val="pt-BR"/>
        </w:rPr>
        <w:t xml:space="preserve"> </w:t>
      </w:r>
      <w:r w:rsidR="00F00AEE" w:rsidRPr="00D84DE5">
        <w:rPr>
          <w:rFonts w:ascii="Cambria" w:eastAsia="Times New Roman" w:hAnsi="Cambria"/>
          <w:sz w:val="20"/>
          <w:szCs w:val="20"/>
          <w:lang w:val="pt-BR"/>
        </w:rPr>
        <w:t>trancamento</w:t>
      </w:r>
      <w:r w:rsidR="00EC652E" w:rsidRPr="00D84DE5">
        <w:rPr>
          <w:rFonts w:ascii="Cambria" w:eastAsia="Times New Roman" w:hAnsi="Cambria"/>
          <w:sz w:val="20"/>
          <w:szCs w:val="20"/>
          <w:lang w:val="pt-BR"/>
        </w:rPr>
        <w:t xml:space="preserve"> ou arquiva</w:t>
      </w:r>
      <w:r w:rsidR="00FC1D09" w:rsidRPr="00D84DE5">
        <w:rPr>
          <w:rFonts w:ascii="Cambria" w:eastAsia="Times New Roman" w:hAnsi="Cambria"/>
          <w:sz w:val="20"/>
          <w:szCs w:val="20"/>
          <w:lang w:val="pt-BR"/>
        </w:rPr>
        <w:t>mento</w:t>
      </w:r>
      <w:r w:rsidR="00EC652E" w:rsidRPr="00D84DE5">
        <w:rPr>
          <w:rFonts w:ascii="Cambria" w:eastAsia="Times New Roman" w:hAnsi="Cambria"/>
          <w:sz w:val="20"/>
          <w:szCs w:val="20"/>
          <w:lang w:val="pt-BR"/>
        </w:rPr>
        <w:t xml:space="preserve"> da</w:t>
      </w:r>
      <w:r w:rsidR="00F00AEE" w:rsidRPr="00D84DE5">
        <w:rPr>
          <w:rFonts w:ascii="Cambria" w:eastAsia="Times New Roman" w:hAnsi="Cambria"/>
          <w:sz w:val="20"/>
          <w:szCs w:val="20"/>
          <w:lang w:val="pt-BR"/>
        </w:rPr>
        <w:t>s investigações</w:t>
      </w:r>
      <w:r w:rsidR="00EC652E" w:rsidRPr="00D84DE5">
        <w:rPr>
          <w:rFonts w:ascii="Cambria" w:eastAsia="Times New Roman" w:hAnsi="Cambria"/>
          <w:sz w:val="20"/>
          <w:szCs w:val="20"/>
          <w:lang w:val="pt-BR"/>
        </w:rPr>
        <w:t xml:space="preserve"> validaram uma interpretação da Lei </w:t>
      </w:r>
      <w:r w:rsidR="005D4FFD" w:rsidRPr="00D84DE5">
        <w:rPr>
          <w:rFonts w:ascii="Cambria" w:hAnsi="Cambria" w:cs="Verdana"/>
          <w:sz w:val="20"/>
          <w:szCs w:val="20"/>
          <w:lang w:val="pt-BR"/>
        </w:rPr>
        <w:t xml:space="preserve">Nº </w:t>
      </w:r>
      <w:r w:rsidR="00531CA7" w:rsidRPr="00D84DE5">
        <w:rPr>
          <w:rFonts w:ascii="Cambria" w:hAnsi="Cambria" w:cs="Verdana"/>
          <w:sz w:val="20"/>
          <w:szCs w:val="20"/>
          <w:lang w:val="pt-BR"/>
        </w:rPr>
        <w:t>6.683/79 (</w:t>
      </w:r>
      <w:r w:rsidR="00845713" w:rsidRPr="00D84DE5">
        <w:rPr>
          <w:rFonts w:ascii="Cambria" w:hAnsi="Cambria"/>
          <w:sz w:val="20"/>
          <w:szCs w:val="20"/>
          <w:lang w:val="pt-BR"/>
        </w:rPr>
        <w:t>Lei de Anistia</w:t>
      </w:r>
      <w:r w:rsidR="00531CA7" w:rsidRPr="00D84DE5">
        <w:rPr>
          <w:rFonts w:ascii="Cambria" w:hAnsi="Cambria" w:cs="Verdana"/>
          <w:sz w:val="20"/>
          <w:szCs w:val="20"/>
          <w:lang w:val="pt-BR"/>
        </w:rPr>
        <w:t>)</w:t>
      </w:r>
      <w:r w:rsidR="00531CA7" w:rsidRPr="00D84DE5">
        <w:rPr>
          <w:rFonts w:ascii="Cambria" w:eastAsia="Times New Roman" w:hAnsi="Cambria"/>
          <w:sz w:val="20"/>
          <w:szCs w:val="20"/>
          <w:lang w:val="pt-BR"/>
        </w:rPr>
        <w:t xml:space="preserve">, </w:t>
      </w:r>
      <w:r w:rsidRPr="00D84DE5">
        <w:rPr>
          <w:rFonts w:ascii="Cambria" w:eastAsia="Times New Roman" w:hAnsi="Cambria"/>
          <w:sz w:val="20"/>
          <w:szCs w:val="20"/>
          <w:lang w:val="pt-BR"/>
        </w:rPr>
        <w:t xml:space="preserve">fazendo com que a mesma impedisse a investigação e persecução penal da prisão arbitrária, tortura e execução de </w:t>
      </w:r>
      <w:r w:rsidR="00531CA7" w:rsidRPr="00D84DE5">
        <w:rPr>
          <w:rFonts w:ascii="Cambria" w:hAnsi="Cambria" w:cs="Verdana"/>
          <w:sz w:val="20"/>
          <w:szCs w:val="20"/>
          <w:lang w:val="pt-BR"/>
        </w:rPr>
        <w:t>Vladimir Herzog.</w:t>
      </w:r>
      <w:r w:rsidR="00BD1911" w:rsidRPr="00D84DE5">
        <w:rPr>
          <w:rFonts w:ascii="Cambria" w:hAnsi="Cambria"/>
          <w:sz w:val="20"/>
          <w:szCs w:val="20"/>
          <w:lang w:val="pt-BR"/>
        </w:rPr>
        <w:t xml:space="preserve"> </w:t>
      </w:r>
      <w:r w:rsidR="00ED06C6" w:rsidRPr="00D84DE5">
        <w:rPr>
          <w:rFonts w:ascii="Cambria" w:hAnsi="Cambria"/>
          <w:sz w:val="20"/>
          <w:szCs w:val="20"/>
          <w:lang w:val="pt-BR"/>
        </w:rPr>
        <w:t>Com</w:t>
      </w:r>
      <w:r w:rsidR="00ED06C6" w:rsidRPr="006B4CE6">
        <w:rPr>
          <w:rFonts w:ascii="Cambria" w:hAnsi="Cambria"/>
          <w:sz w:val="20"/>
          <w:szCs w:val="20"/>
          <w:lang w:val="pt-BR"/>
        </w:rPr>
        <w:t xml:space="preserve"> </w:t>
      </w:r>
      <w:r w:rsidRPr="006B4CE6">
        <w:rPr>
          <w:rFonts w:ascii="Cambria" w:hAnsi="Cambria"/>
          <w:sz w:val="20"/>
          <w:szCs w:val="20"/>
          <w:lang w:val="pt-BR"/>
        </w:rPr>
        <w:t xml:space="preserve">base </w:t>
      </w:r>
      <w:r w:rsidR="00ED06C6" w:rsidRPr="006B4CE6">
        <w:rPr>
          <w:rFonts w:ascii="Cambria" w:hAnsi="Cambria"/>
          <w:sz w:val="20"/>
          <w:szCs w:val="20"/>
          <w:lang w:val="pt-BR"/>
        </w:rPr>
        <w:t>n</w:t>
      </w:r>
      <w:r w:rsidRPr="006B4CE6">
        <w:rPr>
          <w:rFonts w:ascii="Cambria" w:hAnsi="Cambria"/>
          <w:sz w:val="20"/>
          <w:szCs w:val="20"/>
          <w:lang w:val="pt-BR"/>
        </w:rPr>
        <w:t>essas decisões da justiça estadual e federal, o Estado brasileiro não deu continuidade a uma investigação penal na jurisdição ordinária em relação aos fatos do presente caso.</w:t>
      </w:r>
    </w:p>
    <w:p w:rsidR="00BD1911" w:rsidRPr="006B4CE6" w:rsidRDefault="00BD1911" w:rsidP="007B38D0">
      <w:pPr>
        <w:pStyle w:val="Prrafodelista"/>
        <w:widowControl w:val="0"/>
        <w:rPr>
          <w:rFonts w:ascii="Cambria" w:hAnsi="Cambri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C</w:t>
      </w:r>
      <w:r w:rsidR="00ED06C6" w:rsidRPr="006B4CE6">
        <w:rPr>
          <w:rFonts w:ascii="Cambria" w:hAnsi="Cambria"/>
          <w:sz w:val="20"/>
          <w:szCs w:val="20"/>
          <w:lang w:val="pt-BR"/>
        </w:rPr>
        <w:t xml:space="preserve">abe à CIDH examinar se, uma vez que o Estado se obrigou internacionalmente a partir da ratificação da </w:t>
      </w:r>
      <w:r w:rsidR="00ED25FA" w:rsidRPr="006B4CE6">
        <w:rPr>
          <w:rFonts w:ascii="Cambria" w:hAnsi="Cambria" w:cs="Verdana"/>
          <w:sz w:val="20"/>
          <w:szCs w:val="20"/>
          <w:lang w:val="pt-BR"/>
        </w:rPr>
        <w:t>Convenção Americana</w:t>
      </w:r>
      <w:r w:rsidR="00D54C98" w:rsidRPr="006B4CE6">
        <w:rPr>
          <w:rFonts w:ascii="Cambria" w:hAnsi="Cambria" w:cs="Verdana"/>
          <w:sz w:val="20"/>
          <w:szCs w:val="20"/>
          <w:lang w:val="pt-BR"/>
        </w:rPr>
        <w:t xml:space="preserve">, </w:t>
      </w:r>
      <w:r w:rsidR="00ED06C6" w:rsidRPr="006B4CE6">
        <w:rPr>
          <w:rFonts w:ascii="Cambria" w:hAnsi="Cambria" w:cs="Verdana"/>
          <w:sz w:val="20"/>
          <w:szCs w:val="20"/>
          <w:lang w:val="pt-BR"/>
        </w:rPr>
        <w:t>a aplicação das seguintes figuras do direito penal</w:t>
      </w:r>
      <w:r w:rsidR="00ED06C6" w:rsidRPr="006B4CE6">
        <w:rPr>
          <w:rFonts w:ascii="Cambria" w:hAnsi="Cambria"/>
          <w:bCs/>
          <w:sz w:val="20"/>
          <w:szCs w:val="20"/>
          <w:lang w:val="pt-BR"/>
        </w:rPr>
        <w:t xml:space="preserve">: (a) </w:t>
      </w:r>
      <w:r w:rsidRPr="006B4CE6">
        <w:rPr>
          <w:rFonts w:ascii="Cambria" w:hAnsi="Cambria"/>
          <w:bCs/>
          <w:sz w:val="20"/>
          <w:szCs w:val="20"/>
          <w:lang w:val="pt-BR"/>
        </w:rPr>
        <w:t xml:space="preserve">a </w:t>
      </w:r>
      <w:r w:rsidR="00845713" w:rsidRPr="006B4CE6">
        <w:rPr>
          <w:rFonts w:ascii="Cambria" w:hAnsi="Cambria" w:cs="Verdana"/>
          <w:sz w:val="20"/>
          <w:szCs w:val="20"/>
          <w:lang w:val="pt-BR"/>
        </w:rPr>
        <w:t>Lei de Anistia</w:t>
      </w:r>
      <w:r w:rsidRPr="006B4CE6">
        <w:rPr>
          <w:rFonts w:ascii="Cambria" w:hAnsi="Cambria" w:cs="Verdana"/>
          <w:sz w:val="20"/>
          <w:szCs w:val="20"/>
          <w:lang w:val="pt-BR"/>
        </w:rPr>
        <w:t xml:space="preserve"> (Le</w:t>
      </w:r>
      <w:r w:rsidR="00FC1D09">
        <w:rPr>
          <w:rFonts w:ascii="Cambria" w:hAnsi="Cambria" w:cs="Verdana"/>
          <w:sz w:val="20"/>
          <w:szCs w:val="20"/>
          <w:lang w:val="pt-BR"/>
        </w:rPr>
        <w:t>i</w:t>
      </w:r>
      <w:r w:rsidR="005D4FFD" w:rsidRPr="006B4CE6">
        <w:rPr>
          <w:rFonts w:ascii="Cambria" w:hAnsi="Cambria" w:cs="Verdana"/>
          <w:sz w:val="20"/>
          <w:szCs w:val="20"/>
          <w:lang w:val="pt-BR"/>
        </w:rPr>
        <w:t xml:space="preserve"> Nº </w:t>
      </w:r>
      <w:r w:rsidRPr="006B4CE6">
        <w:rPr>
          <w:rFonts w:ascii="Cambria" w:hAnsi="Cambria" w:cs="Verdana"/>
          <w:sz w:val="20"/>
          <w:szCs w:val="20"/>
          <w:lang w:val="pt-BR"/>
        </w:rPr>
        <w:t xml:space="preserve">6.683/79); (b) </w:t>
      </w:r>
      <w:r w:rsidR="00ED06C6" w:rsidRPr="006B4CE6">
        <w:rPr>
          <w:rFonts w:ascii="Cambria" w:hAnsi="Cambria" w:cs="Verdana"/>
          <w:sz w:val="20"/>
          <w:szCs w:val="20"/>
          <w:lang w:val="pt-BR"/>
        </w:rPr>
        <w:t xml:space="preserve">a coisa julgada material; e </w:t>
      </w:r>
      <w:r w:rsidRPr="006B4CE6">
        <w:rPr>
          <w:rFonts w:ascii="Cambria" w:hAnsi="Cambria"/>
          <w:bCs/>
          <w:sz w:val="20"/>
          <w:szCs w:val="20"/>
          <w:lang w:val="pt-BR"/>
        </w:rPr>
        <w:t xml:space="preserve">(c) </w:t>
      </w:r>
      <w:r w:rsidR="00ED06C6" w:rsidRPr="006B4CE6">
        <w:rPr>
          <w:rFonts w:ascii="Cambria" w:hAnsi="Cambria"/>
          <w:bCs/>
          <w:sz w:val="20"/>
          <w:szCs w:val="20"/>
          <w:lang w:val="pt-BR"/>
        </w:rPr>
        <w:t>a prescrição da ação penal, no presente, é compatível com suas obrigações internacionais nesta matéria</w:t>
      </w:r>
      <w:r w:rsidR="00ED06C6" w:rsidRPr="006B4CE6">
        <w:rPr>
          <w:rFonts w:ascii="Cambria" w:hAnsi="Cambria" w:cs="Verdana"/>
          <w:sz w:val="20"/>
          <w:szCs w:val="20"/>
          <w:lang w:val="pt-BR"/>
        </w:rPr>
        <w:t>.</w:t>
      </w:r>
    </w:p>
    <w:p w:rsidR="00531CA7" w:rsidRPr="006B4CE6" w:rsidRDefault="00531CA7" w:rsidP="007B38D0">
      <w:pPr>
        <w:pStyle w:val="Prrafodelista"/>
        <w:widowControl w:val="0"/>
        <w:rPr>
          <w:rFonts w:ascii="Cambria" w:hAnsi="Cambria" w:cs="Verdana"/>
          <w:sz w:val="20"/>
          <w:szCs w:val="20"/>
          <w:lang w:val="pt-BR"/>
        </w:rPr>
      </w:pPr>
    </w:p>
    <w:p w:rsidR="00531CA7" w:rsidRPr="006B4CE6" w:rsidRDefault="00ED06C6" w:rsidP="007B38D0">
      <w:pPr>
        <w:pStyle w:val="Prrafodelista"/>
        <w:widowControl w:val="0"/>
        <w:numPr>
          <w:ilvl w:val="2"/>
          <w:numId w:val="6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s="Verdana"/>
          <w:b/>
          <w:sz w:val="20"/>
          <w:szCs w:val="20"/>
          <w:lang w:val="pt-BR"/>
        </w:rPr>
      </w:pPr>
      <w:r w:rsidRPr="006B4CE6">
        <w:rPr>
          <w:rFonts w:ascii="Cambria" w:hAnsi="Cambria"/>
          <w:b/>
          <w:bCs/>
          <w:sz w:val="20"/>
          <w:szCs w:val="20"/>
          <w:lang w:val="pt-BR"/>
        </w:rPr>
        <w:t>A</w:t>
      </w:r>
      <w:r w:rsidR="00531CA7" w:rsidRPr="006B4CE6">
        <w:rPr>
          <w:rFonts w:ascii="Cambria" w:hAnsi="Cambria"/>
          <w:b/>
          <w:bCs/>
          <w:sz w:val="20"/>
          <w:szCs w:val="20"/>
          <w:lang w:val="pt-BR"/>
        </w:rPr>
        <w:t xml:space="preserve"> </w:t>
      </w:r>
      <w:r w:rsidR="00845713" w:rsidRPr="006B4CE6">
        <w:rPr>
          <w:rFonts w:ascii="Cambria" w:hAnsi="Cambria" w:cs="Verdana"/>
          <w:b/>
          <w:sz w:val="20"/>
          <w:szCs w:val="20"/>
          <w:lang w:val="pt-BR"/>
        </w:rPr>
        <w:t>Lei de Anistia</w:t>
      </w:r>
      <w:r w:rsidR="00531CA7" w:rsidRPr="006B4CE6">
        <w:rPr>
          <w:rFonts w:ascii="Cambria" w:hAnsi="Cambria" w:cs="Verdana"/>
          <w:b/>
          <w:sz w:val="20"/>
          <w:szCs w:val="20"/>
          <w:lang w:val="pt-BR"/>
        </w:rPr>
        <w:t xml:space="preserve"> (Le</w:t>
      </w:r>
      <w:r w:rsidRPr="006B4CE6">
        <w:rPr>
          <w:rFonts w:ascii="Cambria" w:hAnsi="Cambria" w:cs="Verdana"/>
          <w:b/>
          <w:sz w:val="20"/>
          <w:szCs w:val="20"/>
          <w:lang w:val="pt-BR"/>
        </w:rPr>
        <w:t>i</w:t>
      </w:r>
      <w:r w:rsidR="005D4FFD" w:rsidRPr="006B4CE6">
        <w:rPr>
          <w:rFonts w:ascii="Cambria" w:hAnsi="Cambria" w:cs="Verdana"/>
          <w:b/>
          <w:sz w:val="20"/>
          <w:szCs w:val="20"/>
          <w:lang w:val="pt-BR"/>
        </w:rPr>
        <w:t xml:space="preserve"> Nº </w:t>
      </w:r>
      <w:r w:rsidR="00531CA7" w:rsidRPr="006B4CE6">
        <w:rPr>
          <w:rFonts w:ascii="Cambria" w:hAnsi="Cambria" w:cs="Verdana"/>
          <w:b/>
          <w:sz w:val="20"/>
          <w:szCs w:val="20"/>
          <w:lang w:val="pt-BR"/>
        </w:rPr>
        <w:t>6.683/79)</w:t>
      </w:r>
    </w:p>
    <w:p w:rsidR="00D54C98" w:rsidRPr="006B4CE6" w:rsidRDefault="00D54C98" w:rsidP="007B38D0">
      <w:pPr>
        <w:pStyle w:val="Prrafodelista"/>
        <w:widowControl w:val="0"/>
        <w:pBdr>
          <w:top w:val="none" w:sz="0" w:space="0" w:color="auto"/>
          <w:left w:val="none" w:sz="0" w:space="0" w:color="auto"/>
          <w:bottom w:val="none" w:sz="0" w:space="0" w:color="auto"/>
          <w:right w:val="none" w:sz="0" w:space="0" w:color="auto"/>
          <w:between w:val="none" w:sz="0" w:space="0" w:color="auto"/>
          <w:bar w:val="none" w:sz="0" w:color="auto"/>
        </w:pBdr>
        <w:ind w:left="2340"/>
        <w:contextualSpacing/>
        <w:rPr>
          <w:rFonts w:ascii="Cambria" w:hAnsi="Cambria" w:cs="Verdana"/>
          <w:b/>
          <w:sz w:val="20"/>
          <w:szCs w:val="20"/>
          <w:lang w:val="pt-BR"/>
        </w:rPr>
      </w:pPr>
    </w:p>
    <w:p w:rsidR="00531CA7" w:rsidRPr="006B4CE6" w:rsidRDefault="00BB5A6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A Comissão se pronunciou em um número de casos a respeito da aplicação de leis de anistia, estabelecendo que tais leis </w:t>
      </w:r>
      <w:proofErr w:type="gramStart"/>
      <w:r w:rsidRPr="006B4CE6">
        <w:rPr>
          <w:rFonts w:ascii="Cambria" w:hAnsi="Cambria"/>
          <w:sz w:val="20"/>
          <w:szCs w:val="20"/>
          <w:lang w:val="pt-BR"/>
        </w:rPr>
        <w:t>violam</w:t>
      </w:r>
      <w:proofErr w:type="gramEnd"/>
      <w:r w:rsidRPr="006B4CE6">
        <w:rPr>
          <w:rFonts w:ascii="Cambria" w:hAnsi="Cambria"/>
          <w:sz w:val="20"/>
          <w:szCs w:val="20"/>
          <w:lang w:val="pt-BR"/>
        </w:rPr>
        <w:t xml:space="preserve"> diversas disposições tanto da </w:t>
      </w:r>
      <w:r w:rsidR="0079550E" w:rsidRPr="006B4CE6">
        <w:rPr>
          <w:rFonts w:ascii="Cambria" w:hAnsi="Cambria" w:cs="Verdana"/>
          <w:sz w:val="20"/>
          <w:szCs w:val="20"/>
          <w:lang w:val="pt-BR"/>
        </w:rPr>
        <w:t>Declaração Americana</w:t>
      </w:r>
      <w:r w:rsidR="00531CA7" w:rsidRPr="006B4CE6">
        <w:rPr>
          <w:rFonts w:ascii="Cambria" w:hAnsi="Cambria" w:cs="Verdana"/>
          <w:sz w:val="20"/>
          <w:szCs w:val="20"/>
          <w:lang w:val="pt-BR"/>
        </w:rPr>
        <w:t xml:space="preserve"> </w:t>
      </w:r>
      <w:r w:rsidRPr="006B4CE6">
        <w:rPr>
          <w:rFonts w:ascii="Cambria" w:hAnsi="Cambria" w:cs="Verdana"/>
          <w:sz w:val="20"/>
          <w:szCs w:val="20"/>
          <w:lang w:val="pt-BR"/>
        </w:rPr>
        <w:t>quanto da Convenção. Nessas decisões, em consonância com outros órgãos internacionais de direitos humanos, a CIDH declarou de modo uniforme que tanto as leis de anistia quanto as medidas legislativas comparáveis</w:t>
      </w:r>
      <w:r w:rsidR="00666A17" w:rsidRPr="006B4CE6">
        <w:rPr>
          <w:rFonts w:ascii="Cambria" w:hAnsi="Cambria" w:cs="Verdana"/>
          <w:sz w:val="20"/>
          <w:szCs w:val="20"/>
          <w:lang w:val="pt-BR"/>
        </w:rPr>
        <w:t>,</w:t>
      </w:r>
      <w:r w:rsidRPr="006B4CE6">
        <w:rPr>
          <w:rFonts w:ascii="Cambria" w:hAnsi="Cambria" w:cs="Verdana"/>
          <w:sz w:val="20"/>
          <w:szCs w:val="20"/>
          <w:lang w:val="pt-BR"/>
        </w:rPr>
        <w:t xml:space="preserve"> que impedem ou dão por concluída a investigação e o julgamento de agentes de um Estado que </w:t>
      </w:r>
      <w:proofErr w:type="gramStart"/>
      <w:r w:rsidRPr="006B4CE6">
        <w:rPr>
          <w:rFonts w:ascii="Cambria" w:hAnsi="Cambria" w:cs="Verdana"/>
          <w:sz w:val="20"/>
          <w:szCs w:val="20"/>
          <w:lang w:val="pt-BR"/>
        </w:rPr>
        <w:t>possam</w:t>
      </w:r>
      <w:proofErr w:type="gramEnd"/>
      <w:r w:rsidRPr="006B4CE6">
        <w:rPr>
          <w:rFonts w:ascii="Cambria" w:hAnsi="Cambria" w:cs="Verdana"/>
          <w:sz w:val="20"/>
          <w:szCs w:val="20"/>
          <w:lang w:val="pt-BR"/>
        </w:rPr>
        <w:t xml:space="preserve"> ser responsáveis por sérias violações da Convenção ou da Declaração Americana</w:t>
      </w:r>
      <w:r w:rsidR="00666A17" w:rsidRPr="006B4CE6">
        <w:rPr>
          <w:rFonts w:ascii="Cambria" w:hAnsi="Cambria" w:cs="Verdana"/>
          <w:sz w:val="20"/>
          <w:szCs w:val="20"/>
          <w:lang w:val="pt-BR"/>
        </w:rPr>
        <w:t>,</w:t>
      </w:r>
      <w:r w:rsidRPr="006B4CE6">
        <w:rPr>
          <w:rFonts w:ascii="Cambria" w:hAnsi="Cambria" w:cs="Verdana"/>
          <w:sz w:val="20"/>
          <w:szCs w:val="20"/>
          <w:lang w:val="pt-BR"/>
        </w:rPr>
        <w:t xml:space="preserve"> violam </w:t>
      </w:r>
      <w:r w:rsidR="00D335E3" w:rsidRPr="006B4CE6">
        <w:rPr>
          <w:rFonts w:ascii="Cambria" w:hAnsi="Cambria" w:cs="Verdana"/>
          <w:sz w:val="20"/>
          <w:szCs w:val="20"/>
          <w:lang w:val="pt-BR"/>
        </w:rPr>
        <w:t>diversas disposições des</w:t>
      </w:r>
      <w:r w:rsidR="003E7C6C">
        <w:rPr>
          <w:rFonts w:ascii="Cambria" w:hAnsi="Cambria" w:cs="Verdana"/>
          <w:sz w:val="20"/>
          <w:szCs w:val="20"/>
          <w:lang w:val="pt-BR"/>
        </w:rPr>
        <w:t>t</w:t>
      </w:r>
      <w:r w:rsidR="00D335E3" w:rsidRPr="006B4CE6">
        <w:rPr>
          <w:rFonts w:ascii="Cambria" w:hAnsi="Cambria" w:cs="Verdana"/>
          <w:sz w:val="20"/>
          <w:szCs w:val="20"/>
          <w:lang w:val="pt-BR"/>
        </w:rPr>
        <w:t>es instrumentos.</w:t>
      </w:r>
      <w:r w:rsidR="00531CA7" w:rsidRPr="006B4CE6">
        <w:rPr>
          <w:rStyle w:val="Refdenotaalpie"/>
          <w:rFonts w:ascii="Cambria" w:hAnsi="Cambria" w:cs="Verdana"/>
          <w:sz w:val="20"/>
          <w:szCs w:val="20"/>
          <w:lang w:val="pt-BR"/>
        </w:rPr>
        <w:footnoteReference w:id="345"/>
      </w:r>
    </w:p>
    <w:p w:rsidR="00531CA7" w:rsidRPr="006B4CE6" w:rsidRDefault="00531CA7" w:rsidP="007B38D0">
      <w:pPr>
        <w:widowControl w:val="0"/>
        <w:ind w:right="-7"/>
        <w:jc w:val="both"/>
        <w:rPr>
          <w:rFonts w:ascii="Cambria" w:hAnsi="Cambria"/>
          <w:sz w:val="20"/>
          <w:szCs w:val="20"/>
          <w:lang w:val="pt-BR"/>
        </w:rPr>
      </w:pPr>
    </w:p>
    <w:p w:rsidR="00531CA7" w:rsidRPr="006B4CE6" w:rsidRDefault="00666A1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Em termos similares, </w:t>
      </w:r>
      <w:r w:rsidR="00531CA7" w:rsidRPr="006B4CE6">
        <w:rPr>
          <w:rFonts w:ascii="Cambria" w:hAnsi="Cambria"/>
          <w:sz w:val="20"/>
          <w:szCs w:val="20"/>
          <w:lang w:val="pt-BR"/>
        </w:rPr>
        <w:t xml:space="preserve">a Corte Interamericana </w:t>
      </w:r>
      <w:r w:rsidRPr="006B4CE6">
        <w:rPr>
          <w:rFonts w:ascii="Cambria" w:hAnsi="Cambria"/>
          <w:sz w:val="20"/>
          <w:szCs w:val="20"/>
          <w:lang w:val="pt-BR"/>
        </w:rPr>
        <w:t xml:space="preserve">considerou repetidas vezes que </w:t>
      </w:r>
      <w:r w:rsidR="00531CA7" w:rsidRPr="006B4CE6">
        <w:rPr>
          <w:rFonts w:ascii="Cambria" w:hAnsi="Cambria"/>
          <w:sz w:val="20"/>
          <w:szCs w:val="20"/>
          <w:lang w:val="pt-BR"/>
        </w:rPr>
        <w:t>“</w:t>
      </w:r>
      <w:r w:rsidRPr="006B4CE6">
        <w:rPr>
          <w:rFonts w:ascii="Cambria" w:hAnsi="Cambria"/>
          <w:sz w:val="20"/>
          <w:szCs w:val="20"/>
          <w:lang w:val="pt-BR"/>
        </w:rPr>
        <w:t xml:space="preserve">as disposições de anistia que </w:t>
      </w:r>
      <w:r w:rsidR="00DA0A76" w:rsidRPr="006B4CE6">
        <w:rPr>
          <w:rFonts w:ascii="Cambria" w:hAnsi="Cambria"/>
          <w:sz w:val="20"/>
          <w:szCs w:val="20"/>
          <w:lang w:val="pt-BR"/>
        </w:rPr>
        <w:t>busquem</w:t>
      </w:r>
      <w:r w:rsidRPr="006B4CE6">
        <w:rPr>
          <w:rFonts w:ascii="Cambria" w:hAnsi="Cambria"/>
          <w:sz w:val="20"/>
          <w:szCs w:val="20"/>
          <w:lang w:val="pt-BR"/>
        </w:rPr>
        <w:t xml:space="preserve"> impedir a investigação e punição dos re</w:t>
      </w:r>
      <w:r w:rsidR="00DA0A76" w:rsidRPr="006B4CE6">
        <w:rPr>
          <w:rFonts w:ascii="Cambria" w:hAnsi="Cambria"/>
          <w:sz w:val="20"/>
          <w:szCs w:val="20"/>
          <w:lang w:val="pt-BR"/>
        </w:rPr>
        <w:t>sp</w:t>
      </w:r>
      <w:r w:rsidRPr="006B4CE6">
        <w:rPr>
          <w:rFonts w:ascii="Cambria" w:hAnsi="Cambria"/>
          <w:sz w:val="20"/>
          <w:szCs w:val="20"/>
          <w:lang w:val="pt-BR"/>
        </w:rPr>
        <w:t>onsáve</w:t>
      </w:r>
      <w:r w:rsidR="00DA0A76" w:rsidRPr="006B4CE6">
        <w:rPr>
          <w:rFonts w:ascii="Cambria" w:hAnsi="Cambria"/>
          <w:sz w:val="20"/>
          <w:szCs w:val="20"/>
          <w:lang w:val="pt-BR"/>
        </w:rPr>
        <w:t>is</w:t>
      </w:r>
      <w:r w:rsidRPr="006B4CE6">
        <w:rPr>
          <w:rFonts w:ascii="Cambria" w:hAnsi="Cambria"/>
          <w:sz w:val="20"/>
          <w:szCs w:val="20"/>
          <w:lang w:val="pt-BR"/>
        </w:rPr>
        <w:t xml:space="preserve"> p</w:t>
      </w:r>
      <w:r w:rsidR="00DA0A76" w:rsidRPr="006B4CE6">
        <w:rPr>
          <w:rFonts w:ascii="Cambria" w:hAnsi="Cambria"/>
          <w:sz w:val="20"/>
          <w:szCs w:val="20"/>
          <w:lang w:val="pt-BR"/>
        </w:rPr>
        <w:t>or</w:t>
      </w:r>
      <w:r w:rsidRPr="006B4CE6">
        <w:rPr>
          <w:rFonts w:ascii="Cambria" w:hAnsi="Cambria"/>
          <w:sz w:val="20"/>
          <w:szCs w:val="20"/>
          <w:lang w:val="pt-BR"/>
        </w:rPr>
        <w:t xml:space="preserve"> violações graves dos direitos humanos como a tortura, as execuções sumárias, extralegais ou arbitrárias e os desaparecimentos forçados</w:t>
      </w:r>
      <w:r w:rsidR="00B26DC1" w:rsidRPr="006B4CE6">
        <w:rPr>
          <w:rFonts w:ascii="Cambria" w:hAnsi="Cambria"/>
          <w:sz w:val="20"/>
          <w:szCs w:val="20"/>
          <w:lang w:val="pt-BR"/>
        </w:rPr>
        <w:t xml:space="preserve"> - </w:t>
      </w:r>
      <w:r w:rsidR="00DA0A76" w:rsidRPr="006B4CE6">
        <w:rPr>
          <w:rFonts w:ascii="Cambria" w:hAnsi="Cambria"/>
          <w:sz w:val="20"/>
          <w:szCs w:val="20"/>
          <w:lang w:val="pt-BR"/>
        </w:rPr>
        <w:t>todas elas</w:t>
      </w:r>
      <w:r w:rsidR="00B26DC1" w:rsidRPr="006B4CE6">
        <w:rPr>
          <w:rFonts w:ascii="Cambria" w:hAnsi="Cambria"/>
          <w:sz w:val="20"/>
          <w:szCs w:val="20"/>
          <w:lang w:val="pt-BR"/>
        </w:rPr>
        <w:t>,</w:t>
      </w:r>
      <w:r w:rsidR="00DA0A76" w:rsidRPr="006B4CE6">
        <w:rPr>
          <w:rFonts w:ascii="Cambria" w:hAnsi="Cambria"/>
          <w:sz w:val="20"/>
          <w:szCs w:val="20"/>
          <w:lang w:val="pt-BR"/>
        </w:rPr>
        <w:t xml:space="preserve"> proibidas, por violar direitos inderrogáveis reconhecidos pelo Direito Internacional dos Direitos Humanos – são inadmissíveis”.</w:t>
      </w:r>
      <w:proofErr w:type="gramStart"/>
      <w:r w:rsidR="00531CA7" w:rsidRPr="006B4CE6">
        <w:rPr>
          <w:rStyle w:val="Refdenotaalpie"/>
          <w:rFonts w:ascii="Cambria" w:hAnsi="Cambria"/>
          <w:sz w:val="20"/>
          <w:szCs w:val="20"/>
          <w:lang w:val="pt-BR"/>
        </w:rPr>
        <w:footnoteReference w:id="346"/>
      </w:r>
      <w:proofErr w:type="gramEnd"/>
    </w:p>
    <w:p w:rsidR="00531CA7" w:rsidRPr="006B4CE6" w:rsidRDefault="00531CA7" w:rsidP="007B38D0">
      <w:pPr>
        <w:widowControl w:val="0"/>
        <w:ind w:right="-7"/>
        <w:jc w:val="both"/>
        <w:rPr>
          <w:rFonts w:ascii="Cambria" w:hAnsi="Cambria"/>
          <w:sz w:val="20"/>
          <w:szCs w:val="20"/>
          <w:lang w:val="pt-BR"/>
        </w:rPr>
      </w:pPr>
    </w:p>
    <w:p w:rsidR="00531CA7" w:rsidRPr="006B4CE6" w:rsidRDefault="00B26DC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Mais recentemente, esta Corte observou que:</w:t>
      </w:r>
    </w:p>
    <w:p w:rsidR="00531CA7" w:rsidRPr="006B4CE6" w:rsidRDefault="00531CA7" w:rsidP="007B38D0">
      <w:pPr>
        <w:widowControl w:val="0"/>
        <w:autoSpaceDE w:val="0"/>
        <w:autoSpaceDN w:val="0"/>
        <w:adjustRightInd w:val="0"/>
        <w:ind w:left="720" w:right="720"/>
        <w:jc w:val="both"/>
        <w:rPr>
          <w:rFonts w:ascii="Cambria" w:hAnsi="Cambria" w:cs="Verdana"/>
          <w:sz w:val="20"/>
          <w:szCs w:val="20"/>
          <w:lang w:val="pt-BR"/>
        </w:rPr>
      </w:pPr>
    </w:p>
    <w:p w:rsidR="00531CA7" w:rsidRPr="006B4CE6" w:rsidRDefault="00CB070F" w:rsidP="007B38D0">
      <w:pPr>
        <w:widowControl w:val="0"/>
        <w:autoSpaceDE w:val="0"/>
        <w:autoSpaceDN w:val="0"/>
        <w:adjustRightInd w:val="0"/>
        <w:ind w:left="720" w:right="720"/>
        <w:jc w:val="both"/>
        <w:rPr>
          <w:rFonts w:ascii="Cambria" w:hAnsi="Cambria" w:cs="Verdana"/>
          <w:sz w:val="18"/>
          <w:szCs w:val="18"/>
          <w:lang w:val="pt-BR"/>
        </w:rPr>
      </w:pPr>
      <w:r w:rsidRPr="006B4CE6">
        <w:rPr>
          <w:rFonts w:ascii="Cambria" w:hAnsi="Cambria" w:cs="Verdana"/>
          <w:sz w:val="18"/>
          <w:szCs w:val="18"/>
          <w:lang w:val="pt-BR"/>
        </w:rPr>
        <w:t>[t</w:t>
      </w:r>
      <w:proofErr w:type="gramStart"/>
      <w:r w:rsidRPr="006B4CE6">
        <w:rPr>
          <w:rFonts w:ascii="Cambria" w:hAnsi="Cambria" w:cs="Verdana"/>
          <w:sz w:val="18"/>
          <w:szCs w:val="18"/>
          <w:lang w:val="pt-BR"/>
        </w:rPr>
        <w:t>]</w:t>
      </w:r>
      <w:r w:rsidR="00531CA7" w:rsidRPr="006B4CE6">
        <w:rPr>
          <w:rFonts w:ascii="Cambria" w:hAnsi="Cambria" w:cs="Verdana"/>
          <w:sz w:val="18"/>
          <w:szCs w:val="18"/>
          <w:lang w:val="pt-BR"/>
        </w:rPr>
        <w:t>odos</w:t>
      </w:r>
      <w:proofErr w:type="gramEnd"/>
      <w:r w:rsidRPr="006B4CE6">
        <w:rPr>
          <w:rFonts w:ascii="Cambria" w:hAnsi="Cambria" w:cs="Verdana"/>
          <w:sz w:val="18"/>
          <w:szCs w:val="18"/>
          <w:lang w:val="pt-BR"/>
        </w:rPr>
        <w:t xml:space="preserve"> os </w:t>
      </w:r>
      <w:r w:rsidR="00F53168" w:rsidRPr="006B4CE6">
        <w:rPr>
          <w:rFonts w:ascii="Cambria" w:hAnsi="Cambria" w:cs="Verdana"/>
          <w:sz w:val="18"/>
          <w:szCs w:val="18"/>
          <w:lang w:val="pt-BR"/>
        </w:rPr>
        <w:t>órgãos</w:t>
      </w:r>
      <w:r w:rsidRPr="006B4CE6">
        <w:rPr>
          <w:rFonts w:ascii="Cambria" w:hAnsi="Cambria" w:cs="Verdana"/>
          <w:sz w:val="18"/>
          <w:szCs w:val="18"/>
          <w:lang w:val="pt-BR"/>
        </w:rPr>
        <w:t xml:space="preserve"> internacionais de proteção de direitos humanos, e diversas altas cortes nacionais da região, que tiveram a oportunidade de </w:t>
      </w:r>
      <w:r w:rsidR="00F53168" w:rsidRPr="006B4CE6">
        <w:rPr>
          <w:rFonts w:ascii="Cambria" w:hAnsi="Cambria" w:cs="Verdana"/>
          <w:sz w:val="18"/>
          <w:szCs w:val="18"/>
          <w:lang w:val="pt-BR"/>
        </w:rPr>
        <w:t>pronunciar-se</w:t>
      </w:r>
      <w:r w:rsidRPr="006B4CE6">
        <w:rPr>
          <w:rFonts w:ascii="Cambria" w:hAnsi="Cambria" w:cs="Verdana"/>
          <w:sz w:val="18"/>
          <w:szCs w:val="18"/>
          <w:lang w:val="pt-BR"/>
        </w:rPr>
        <w:t xml:space="preserve"> a respeito do alcance das leis de anistia sobre graves violações de direitos humanos e sua incompatibilidade com as obrigações internacionais dos Estados que as emitem, concluíram que essas leis violam o dever internacional do Estado de investigar e sancionar tais violações.</w:t>
      </w:r>
      <w:r w:rsidR="00531CA7" w:rsidRPr="006B4CE6">
        <w:rPr>
          <w:rStyle w:val="Refdenotaalpie"/>
          <w:rFonts w:ascii="Cambria" w:hAnsi="Cambria" w:cs="Verdana"/>
          <w:sz w:val="18"/>
          <w:szCs w:val="18"/>
          <w:lang w:val="pt-BR"/>
        </w:rPr>
        <w:footnoteReference w:id="347"/>
      </w:r>
    </w:p>
    <w:p w:rsidR="00531CA7" w:rsidRPr="006B4CE6" w:rsidRDefault="00531CA7" w:rsidP="007B38D0">
      <w:pPr>
        <w:widowControl w:val="0"/>
        <w:ind w:right="-7"/>
        <w:jc w:val="both"/>
        <w:rPr>
          <w:rFonts w:ascii="Cambria" w:hAnsi="Cambria" w:cs="Verdana"/>
          <w:sz w:val="20"/>
          <w:szCs w:val="20"/>
          <w:lang w:val="pt-BR"/>
        </w:rPr>
      </w:pPr>
    </w:p>
    <w:p w:rsidR="00531CA7" w:rsidRPr="006B4CE6" w:rsidRDefault="00EE2F2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6B4CE6">
        <w:rPr>
          <w:rFonts w:ascii="Cambria" w:hAnsi="Cambria" w:cs="Verdana"/>
          <w:sz w:val="20"/>
          <w:szCs w:val="20"/>
          <w:lang w:val="pt-BR"/>
        </w:rPr>
        <w:t xml:space="preserve">No </w:t>
      </w:r>
      <w:r w:rsidR="00531CA7" w:rsidRPr="006B4CE6">
        <w:rPr>
          <w:rFonts w:ascii="Cambria" w:hAnsi="Cambria" w:cs="Verdana"/>
          <w:sz w:val="20"/>
          <w:szCs w:val="20"/>
          <w:lang w:val="pt-BR"/>
        </w:rPr>
        <w:t xml:space="preserve">caso </w:t>
      </w:r>
      <w:r w:rsidR="00531CA7" w:rsidRPr="006B4CE6">
        <w:rPr>
          <w:rFonts w:ascii="Cambria" w:hAnsi="Cambria"/>
          <w:i/>
          <w:sz w:val="20"/>
          <w:szCs w:val="20"/>
          <w:lang w:val="pt-BR"/>
        </w:rPr>
        <w:t xml:space="preserve">Julia </w:t>
      </w:r>
      <w:r w:rsidR="00827C76" w:rsidRPr="006B4CE6">
        <w:rPr>
          <w:rFonts w:ascii="Cambria" w:hAnsi="Cambria"/>
          <w:i/>
          <w:sz w:val="20"/>
          <w:szCs w:val="20"/>
          <w:lang w:val="pt-BR"/>
        </w:rPr>
        <w:t>Gomes Lund e outros</w:t>
      </w:r>
      <w:r w:rsidR="00531CA7" w:rsidRPr="006B4CE6">
        <w:rPr>
          <w:rFonts w:ascii="Cambria" w:hAnsi="Cambria"/>
          <w:i/>
          <w:sz w:val="20"/>
          <w:szCs w:val="20"/>
          <w:lang w:val="pt-BR"/>
        </w:rPr>
        <w:t xml:space="preserve"> (</w:t>
      </w:r>
      <w:r w:rsidRPr="006B4CE6">
        <w:rPr>
          <w:rFonts w:ascii="Cambria" w:hAnsi="Cambria"/>
          <w:i/>
          <w:sz w:val="20"/>
          <w:szCs w:val="20"/>
          <w:lang w:val="pt-BR"/>
        </w:rPr>
        <w:t>Guerrilha do Araguaia</w:t>
      </w:r>
      <w:r w:rsidR="00531CA7" w:rsidRPr="006B4CE6">
        <w:rPr>
          <w:rFonts w:ascii="Cambria" w:hAnsi="Cambria"/>
          <w:i/>
          <w:sz w:val="20"/>
          <w:szCs w:val="20"/>
          <w:lang w:val="pt-BR"/>
        </w:rPr>
        <w:t xml:space="preserve">) </w:t>
      </w:r>
      <w:r w:rsidRPr="006B4CE6">
        <w:rPr>
          <w:rFonts w:ascii="Cambria" w:hAnsi="Cambria"/>
          <w:i/>
          <w:sz w:val="20"/>
          <w:szCs w:val="20"/>
          <w:lang w:val="pt-BR"/>
        </w:rPr>
        <w:t>Vs.</w:t>
      </w:r>
      <w:r w:rsidR="00531CA7" w:rsidRPr="006B4CE6">
        <w:rPr>
          <w:rFonts w:ascii="Cambria" w:hAnsi="Cambria"/>
          <w:i/>
          <w:sz w:val="20"/>
          <w:szCs w:val="20"/>
          <w:lang w:val="pt-BR"/>
        </w:rPr>
        <w:t xml:space="preserve"> Brasil</w:t>
      </w:r>
      <w:r w:rsidR="00531CA7" w:rsidRPr="006B4CE6">
        <w:rPr>
          <w:rFonts w:ascii="Cambria" w:hAnsi="Cambria" w:cs="Verdana"/>
          <w:sz w:val="20"/>
          <w:szCs w:val="20"/>
          <w:lang w:val="pt-BR"/>
        </w:rPr>
        <w:t xml:space="preserve">, </w:t>
      </w:r>
      <w:r w:rsidRPr="006B4CE6">
        <w:rPr>
          <w:rFonts w:ascii="Cambria" w:hAnsi="Cambria" w:cs="Verdana"/>
          <w:sz w:val="20"/>
          <w:szCs w:val="20"/>
          <w:lang w:val="pt-BR"/>
        </w:rPr>
        <w:t xml:space="preserve">a Comissão teve a oportunidade de se pronunciar a respeito da Lei </w:t>
      </w:r>
      <w:r w:rsidR="005D4FFD" w:rsidRPr="006B4CE6">
        <w:rPr>
          <w:rFonts w:ascii="Cambria" w:hAnsi="Cambria" w:cs="Verdana"/>
          <w:sz w:val="20"/>
          <w:szCs w:val="20"/>
          <w:lang w:val="pt-BR"/>
        </w:rPr>
        <w:t xml:space="preserve">Nº </w:t>
      </w:r>
      <w:r w:rsidR="00531CA7" w:rsidRPr="006B4CE6">
        <w:rPr>
          <w:rFonts w:ascii="Cambria" w:hAnsi="Cambria" w:cs="Verdana"/>
          <w:sz w:val="20"/>
          <w:szCs w:val="20"/>
          <w:lang w:val="pt-BR"/>
        </w:rPr>
        <w:t>6.683/79, a</w:t>
      </w:r>
      <w:r w:rsidRPr="006B4CE6">
        <w:rPr>
          <w:rFonts w:ascii="Cambria" w:hAnsi="Cambria" w:cs="Verdana"/>
          <w:sz w:val="20"/>
          <w:szCs w:val="20"/>
          <w:lang w:val="pt-BR"/>
        </w:rPr>
        <w:t xml:space="preserve">provada no Brasil em </w:t>
      </w:r>
      <w:r w:rsidR="00531CA7" w:rsidRPr="006B4CE6">
        <w:rPr>
          <w:rFonts w:ascii="Cambria" w:hAnsi="Cambria" w:cs="Verdana"/>
          <w:sz w:val="20"/>
          <w:szCs w:val="20"/>
          <w:lang w:val="pt-BR"/>
        </w:rPr>
        <w:t xml:space="preserve">28 de agosto de 1979. </w:t>
      </w:r>
      <w:r w:rsidRPr="006B4CE6">
        <w:rPr>
          <w:rFonts w:ascii="Cambria" w:hAnsi="Cambria" w:cs="Verdana"/>
          <w:sz w:val="20"/>
          <w:szCs w:val="20"/>
          <w:lang w:val="pt-BR"/>
        </w:rPr>
        <w:t>A Comissão cons</w:t>
      </w:r>
      <w:r w:rsidR="006872E5" w:rsidRPr="006B4CE6">
        <w:rPr>
          <w:rFonts w:ascii="Cambria" w:hAnsi="Cambria" w:cs="Verdana"/>
          <w:sz w:val="20"/>
          <w:szCs w:val="20"/>
          <w:lang w:val="pt-BR"/>
        </w:rPr>
        <w:t xml:space="preserve">iderou que essa norma constitui uma </w:t>
      </w:r>
      <w:r w:rsidR="00845713" w:rsidRPr="006B4CE6">
        <w:rPr>
          <w:rFonts w:ascii="Cambria" w:hAnsi="Cambria" w:cs="Verdana"/>
          <w:sz w:val="20"/>
          <w:szCs w:val="20"/>
          <w:lang w:val="pt-BR"/>
        </w:rPr>
        <w:t>Lei de Anistia</w:t>
      </w:r>
      <w:r w:rsidR="00531CA7" w:rsidRPr="006B4CE6">
        <w:rPr>
          <w:rFonts w:ascii="Cambria" w:hAnsi="Cambria" w:cs="Verdana"/>
          <w:sz w:val="20"/>
          <w:szCs w:val="20"/>
          <w:lang w:val="pt-BR"/>
        </w:rPr>
        <w:t xml:space="preserve"> </w:t>
      </w:r>
      <w:r w:rsidR="006872E5" w:rsidRPr="006B4CE6">
        <w:rPr>
          <w:rFonts w:ascii="Cambria" w:hAnsi="Cambria" w:cs="Verdana"/>
          <w:sz w:val="20"/>
          <w:szCs w:val="20"/>
          <w:lang w:val="pt-BR"/>
        </w:rPr>
        <w:t>ao declarar a extinção da responsabilidade penal de todos os indivíduos que haviam cometido “</w:t>
      </w:r>
      <w:r w:rsidR="006872E5" w:rsidRPr="006B4CE6">
        <w:rPr>
          <w:rFonts w:ascii="Cambria" w:hAnsi="Cambria"/>
          <w:sz w:val="20"/>
          <w:szCs w:val="20"/>
          <w:lang w:val="pt-BR"/>
        </w:rPr>
        <w:t xml:space="preserve">crimes políticos ou conexos com estes” no período da ditadura militar, entre </w:t>
      </w:r>
      <w:proofErr w:type="gramStart"/>
      <w:r w:rsidR="006872E5" w:rsidRPr="006B4CE6">
        <w:rPr>
          <w:rFonts w:ascii="Cambria" w:hAnsi="Cambria"/>
          <w:sz w:val="20"/>
          <w:szCs w:val="20"/>
          <w:lang w:val="pt-BR"/>
        </w:rPr>
        <w:t>2</w:t>
      </w:r>
      <w:proofErr w:type="gramEnd"/>
      <w:r w:rsidR="006872E5" w:rsidRPr="006B4CE6">
        <w:rPr>
          <w:rFonts w:ascii="Cambria" w:hAnsi="Cambria"/>
          <w:sz w:val="20"/>
          <w:szCs w:val="20"/>
          <w:lang w:val="pt-BR"/>
        </w:rPr>
        <w:t xml:space="preserve"> de setembro de 1961 e 15 de agosto de 1979</w:t>
      </w:r>
      <w:r w:rsidR="006872E5" w:rsidRPr="006B4CE6">
        <w:rPr>
          <w:rFonts w:ascii="Cambria" w:hAnsi="Cambria" w:cs="Verdana"/>
          <w:sz w:val="20"/>
          <w:szCs w:val="20"/>
          <w:lang w:val="pt-BR"/>
        </w:rPr>
        <w:t>.</w:t>
      </w:r>
      <w:r w:rsidR="00531CA7" w:rsidRPr="006B4CE6">
        <w:rPr>
          <w:rStyle w:val="Refdenotaalpie"/>
          <w:rFonts w:ascii="Cambria" w:hAnsi="Cambria" w:cs="Verdana"/>
          <w:sz w:val="20"/>
          <w:szCs w:val="20"/>
          <w:lang w:val="pt-BR"/>
        </w:rPr>
        <w:footnoteReference w:id="348"/>
      </w:r>
      <w:r w:rsidR="006872E5" w:rsidRPr="006B4CE6">
        <w:rPr>
          <w:rFonts w:ascii="Cambria" w:hAnsi="Cambria" w:cs="Verdana"/>
          <w:sz w:val="20"/>
          <w:szCs w:val="20"/>
          <w:lang w:val="pt-BR"/>
        </w:rPr>
        <w:t xml:space="preserve"> A</w:t>
      </w:r>
      <w:r w:rsidR="00531CA7" w:rsidRPr="006B4CE6">
        <w:rPr>
          <w:rFonts w:ascii="Cambria" w:hAnsi="Cambria" w:cs="Verdana"/>
          <w:sz w:val="20"/>
          <w:szCs w:val="20"/>
          <w:lang w:val="pt-BR"/>
        </w:rPr>
        <w:t xml:space="preserve"> CIDH </w:t>
      </w:r>
      <w:r w:rsidR="008B7A0F" w:rsidRPr="006B4CE6">
        <w:rPr>
          <w:rFonts w:ascii="Cambria" w:hAnsi="Cambria" w:cs="Verdana"/>
          <w:sz w:val="20"/>
          <w:szCs w:val="20"/>
          <w:lang w:val="pt-BR"/>
        </w:rPr>
        <w:t>adicion</w:t>
      </w:r>
      <w:r w:rsidR="00C53C7E" w:rsidRPr="006B4CE6">
        <w:rPr>
          <w:rFonts w:ascii="Cambria" w:hAnsi="Cambria" w:cs="Verdana"/>
          <w:sz w:val="20"/>
          <w:szCs w:val="20"/>
          <w:lang w:val="pt-BR"/>
        </w:rPr>
        <w:t>ou</w:t>
      </w:r>
      <w:r w:rsidR="0015679D" w:rsidRPr="006B4CE6">
        <w:rPr>
          <w:rFonts w:ascii="Cambria" w:hAnsi="Cambria" w:cs="Verdana"/>
          <w:sz w:val="20"/>
          <w:szCs w:val="20"/>
          <w:lang w:val="pt-BR"/>
        </w:rPr>
        <w:t xml:space="preserve"> </w:t>
      </w:r>
      <w:r w:rsidR="008B7A0F" w:rsidRPr="006B4CE6">
        <w:rPr>
          <w:rFonts w:ascii="Cambria" w:hAnsi="Cambria" w:cs="Verdana"/>
          <w:sz w:val="20"/>
          <w:szCs w:val="20"/>
          <w:lang w:val="pt-BR"/>
        </w:rPr>
        <w:t xml:space="preserve">que os tribunais brasileiros interpretaram a </w:t>
      </w:r>
      <w:r w:rsidR="00845713" w:rsidRPr="006B4CE6">
        <w:rPr>
          <w:rFonts w:ascii="Cambria" w:hAnsi="Cambria" w:cs="Verdana"/>
          <w:sz w:val="20"/>
          <w:szCs w:val="20"/>
          <w:lang w:val="pt-BR"/>
        </w:rPr>
        <w:t>Lei de Anistia</w:t>
      </w:r>
      <w:r w:rsidR="008B7A0F" w:rsidRPr="006B4CE6">
        <w:rPr>
          <w:rFonts w:ascii="Cambria" w:hAnsi="Cambria" w:cs="Verdana"/>
          <w:sz w:val="20"/>
          <w:szCs w:val="20"/>
          <w:lang w:val="pt-BR"/>
        </w:rPr>
        <w:t xml:space="preserve"> como uma lei que impede a investigação penal, </w:t>
      </w:r>
      <w:r w:rsidR="0015679D" w:rsidRPr="006B4CE6">
        <w:rPr>
          <w:rFonts w:ascii="Cambria" w:hAnsi="Cambria" w:cs="Verdana"/>
          <w:sz w:val="20"/>
          <w:szCs w:val="20"/>
          <w:lang w:val="pt-BR"/>
        </w:rPr>
        <w:t>a persecução</w:t>
      </w:r>
      <w:r w:rsidR="008B7A0F" w:rsidRPr="006B4CE6">
        <w:rPr>
          <w:rFonts w:ascii="Cambria" w:hAnsi="Cambria" w:cs="Verdana"/>
          <w:sz w:val="20"/>
          <w:szCs w:val="20"/>
          <w:lang w:val="pt-BR"/>
        </w:rPr>
        <w:t xml:space="preserve"> e a punição dos </w:t>
      </w:r>
      <w:r w:rsidR="008B7A0F" w:rsidRPr="004160A5">
        <w:rPr>
          <w:rFonts w:ascii="Cambria" w:hAnsi="Cambria" w:cs="Verdana"/>
          <w:sz w:val="20"/>
          <w:szCs w:val="20"/>
          <w:lang w:val="pt-BR"/>
        </w:rPr>
        <w:t xml:space="preserve">responsáveis por graves violações de direitos humanos que </w:t>
      </w:r>
      <w:r w:rsidR="0015679D" w:rsidRPr="004160A5">
        <w:rPr>
          <w:rFonts w:ascii="Cambria" w:hAnsi="Cambria" w:cs="Verdana"/>
          <w:sz w:val="20"/>
          <w:szCs w:val="20"/>
          <w:lang w:val="pt-BR"/>
        </w:rPr>
        <w:t>são</w:t>
      </w:r>
      <w:r w:rsidR="008B7A0F" w:rsidRPr="004160A5">
        <w:rPr>
          <w:rFonts w:ascii="Cambria" w:hAnsi="Cambria" w:cs="Verdana"/>
          <w:sz w:val="20"/>
          <w:szCs w:val="20"/>
          <w:lang w:val="pt-BR"/>
        </w:rPr>
        <w:t xml:space="preserve"> crimes de lesa-humanidade, como a tortura, as execuções extrajudiciais e os desaparecimentos forçados.</w:t>
      </w:r>
      <w:r w:rsidR="00531CA7" w:rsidRPr="004160A5">
        <w:rPr>
          <w:rStyle w:val="Refdenotaalpie"/>
          <w:rFonts w:ascii="Cambria" w:hAnsi="Cambria" w:cs="Verdana"/>
          <w:sz w:val="20"/>
          <w:szCs w:val="20"/>
          <w:lang w:val="pt-BR"/>
        </w:rPr>
        <w:footnoteReference w:id="349"/>
      </w:r>
      <w:r w:rsidR="008B7A0F" w:rsidRPr="004160A5">
        <w:rPr>
          <w:rFonts w:ascii="Cambria" w:hAnsi="Cambria" w:cs="Verdana"/>
          <w:sz w:val="20"/>
          <w:szCs w:val="20"/>
          <w:lang w:val="pt-BR"/>
        </w:rPr>
        <w:t xml:space="preserve"> </w:t>
      </w:r>
      <w:r w:rsidR="0015679D" w:rsidRPr="004160A5">
        <w:rPr>
          <w:rFonts w:ascii="Cambria" w:hAnsi="Cambria" w:cs="Verdana"/>
          <w:sz w:val="20"/>
          <w:szCs w:val="20"/>
          <w:lang w:val="pt-BR"/>
        </w:rPr>
        <w:t>A</w:t>
      </w:r>
      <w:r w:rsidR="008B7A0F" w:rsidRPr="004160A5">
        <w:rPr>
          <w:rFonts w:ascii="Cambria" w:hAnsi="Cambria" w:cs="Verdana"/>
          <w:sz w:val="20"/>
          <w:szCs w:val="20"/>
          <w:lang w:val="pt-BR"/>
        </w:rPr>
        <w:t xml:space="preserve"> </w:t>
      </w:r>
      <w:r w:rsidR="00531CA7" w:rsidRPr="004160A5">
        <w:rPr>
          <w:rFonts w:ascii="Cambria" w:hAnsi="Cambria" w:cs="Verdana"/>
          <w:sz w:val="20"/>
          <w:szCs w:val="20"/>
          <w:lang w:val="pt-BR"/>
        </w:rPr>
        <w:t xml:space="preserve">CIDH </w:t>
      </w:r>
      <w:r w:rsidR="0015679D" w:rsidRPr="004160A5">
        <w:rPr>
          <w:rFonts w:ascii="Cambria" w:hAnsi="Cambria" w:cs="Verdana"/>
          <w:sz w:val="20"/>
          <w:szCs w:val="20"/>
          <w:lang w:val="pt-BR"/>
        </w:rPr>
        <w:t>entende</w:t>
      </w:r>
      <w:r w:rsidR="00C53C7E" w:rsidRPr="004160A5">
        <w:rPr>
          <w:rFonts w:ascii="Cambria" w:hAnsi="Cambria" w:cs="Verdana"/>
          <w:sz w:val="20"/>
          <w:szCs w:val="20"/>
          <w:lang w:val="pt-BR"/>
        </w:rPr>
        <w:t>u</w:t>
      </w:r>
      <w:r w:rsidR="0015679D" w:rsidRPr="004160A5">
        <w:rPr>
          <w:rFonts w:ascii="Cambria" w:hAnsi="Cambria" w:cs="Verdana"/>
          <w:sz w:val="20"/>
          <w:szCs w:val="20"/>
          <w:lang w:val="pt-BR"/>
        </w:rPr>
        <w:t>, nesse sentido,</w:t>
      </w:r>
      <w:r w:rsidR="008B7A0F" w:rsidRPr="004160A5">
        <w:rPr>
          <w:rFonts w:ascii="Cambria" w:hAnsi="Cambria" w:cs="Verdana"/>
          <w:sz w:val="20"/>
          <w:szCs w:val="20"/>
          <w:lang w:val="pt-BR"/>
        </w:rPr>
        <w:t xml:space="preserve"> que a Lei </w:t>
      </w:r>
      <w:r w:rsidR="005D4FFD" w:rsidRPr="004160A5">
        <w:rPr>
          <w:rFonts w:ascii="Cambria" w:hAnsi="Cambria" w:cs="Verdana"/>
          <w:sz w:val="20"/>
          <w:szCs w:val="20"/>
          <w:lang w:val="pt-BR"/>
        </w:rPr>
        <w:t xml:space="preserve">Nº </w:t>
      </w:r>
      <w:r w:rsidR="00531CA7" w:rsidRPr="004160A5">
        <w:rPr>
          <w:rFonts w:ascii="Cambria" w:hAnsi="Cambria" w:cs="Verdana"/>
          <w:sz w:val="20"/>
          <w:szCs w:val="20"/>
          <w:lang w:val="pt-BR"/>
        </w:rPr>
        <w:t>6.683/79</w:t>
      </w:r>
      <w:r w:rsidR="008B7A0F" w:rsidRPr="004160A5">
        <w:rPr>
          <w:rFonts w:ascii="Cambria" w:hAnsi="Cambria" w:cs="Verdana"/>
          <w:sz w:val="20"/>
          <w:szCs w:val="20"/>
          <w:lang w:val="pt-BR"/>
        </w:rPr>
        <w:t xml:space="preserve"> é contrária à</w:t>
      </w:r>
      <w:r w:rsidR="00ED25FA" w:rsidRPr="004160A5">
        <w:rPr>
          <w:rFonts w:ascii="Cambria" w:hAnsi="Cambria" w:cs="Verdana"/>
          <w:sz w:val="20"/>
          <w:szCs w:val="20"/>
          <w:lang w:val="pt-BR"/>
        </w:rPr>
        <w:t xml:space="preserve"> Convenção Americana</w:t>
      </w:r>
      <w:r w:rsidR="00531CA7" w:rsidRPr="004160A5">
        <w:rPr>
          <w:rFonts w:ascii="Cambria" w:hAnsi="Cambria" w:cs="Verdana"/>
          <w:sz w:val="20"/>
          <w:szCs w:val="20"/>
          <w:lang w:val="pt-BR"/>
        </w:rPr>
        <w:t>, “</w:t>
      </w:r>
      <w:r w:rsidR="00892584" w:rsidRPr="004160A5">
        <w:rPr>
          <w:rFonts w:ascii="Cambria" w:hAnsi="Cambria" w:cs="Verdana"/>
          <w:sz w:val="20"/>
          <w:szCs w:val="20"/>
          <w:lang w:val="pt-BR"/>
        </w:rPr>
        <w:t>na medida em</w:t>
      </w:r>
      <w:r w:rsidR="00C53C7E" w:rsidRPr="004160A5">
        <w:rPr>
          <w:rFonts w:ascii="Cambria" w:hAnsi="Cambria" w:cs="Verdana"/>
          <w:sz w:val="20"/>
          <w:szCs w:val="20"/>
          <w:lang w:val="pt-BR"/>
        </w:rPr>
        <w:t xml:space="preserve"> que é interpretada como </w:t>
      </w:r>
      <w:r w:rsidR="00C53C7E" w:rsidRPr="004160A5">
        <w:rPr>
          <w:rFonts w:ascii="Cambria" w:hAnsi="Cambria" w:cs="Verdana"/>
          <w:sz w:val="20"/>
          <w:szCs w:val="20"/>
          <w:lang w:val="pt-BR"/>
        </w:rPr>
        <w:lastRenderedPageBreak/>
        <w:t xml:space="preserve">um </w:t>
      </w:r>
      <w:r w:rsidR="00892584" w:rsidRPr="004160A5">
        <w:rPr>
          <w:rFonts w:ascii="Cambria" w:hAnsi="Cambria" w:cs="Verdana"/>
          <w:sz w:val="20"/>
          <w:szCs w:val="20"/>
          <w:lang w:val="pt-BR"/>
        </w:rPr>
        <w:t>obstáculo</w:t>
      </w:r>
      <w:r w:rsidR="00C53C7E" w:rsidRPr="004160A5">
        <w:rPr>
          <w:rFonts w:ascii="Cambria" w:hAnsi="Cambria" w:cs="Verdana"/>
          <w:sz w:val="20"/>
          <w:szCs w:val="20"/>
          <w:lang w:val="pt-BR"/>
        </w:rPr>
        <w:t xml:space="preserve"> à persecução penal de graves violações de direitos humanos”.</w:t>
      </w:r>
      <w:r w:rsidR="00531CA7" w:rsidRPr="004160A5">
        <w:rPr>
          <w:rStyle w:val="Refdenotaalpie"/>
          <w:rFonts w:ascii="Cambria" w:hAnsi="Cambria" w:cs="Verdana"/>
          <w:sz w:val="20"/>
          <w:szCs w:val="20"/>
          <w:lang w:val="pt-BR"/>
        </w:rPr>
        <w:footnoteReference w:id="350"/>
      </w:r>
    </w:p>
    <w:p w:rsidR="00531CA7" w:rsidRPr="006B4CE6" w:rsidRDefault="00531CA7" w:rsidP="007B38D0">
      <w:pPr>
        <w:widowControl w:val="0"/>
        <w:ind w:right="-7"/>
        <w:jc w:val="both"/>
        <w:rPr>
          <w:rFonts w:ascii="Cambria" w:hAnsi="Cambria" w:cs="Verdana"/>
          <w:sz w:val="20"/>
          <w:szCs w:val="20"/>
          <w:lang w:val="pt-BR"/>
        </w:rPr>
      </w:pPr>
    </w:p>
    <w:p w:rsidR="00531CA7" w:rsidRPr="006B4CE6" w:rsidRDefault="0007055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6B4CE6">
        <w:rPr>
          <w:rFonts w:ascii="Cambria" w:hAnsi="Cambria" w:cs="Verdana"/>
          <w:sz w:val="20"/>
          <w:szCs w:val="20"/>
          <w:lang w:val="pt-BR"/>
        </w:rPr>
        <w:t xml:space="preserve">Em sua decisão </w:t>
      </w:r>
      <w:r w:rsidR="00F156CC">
        <w:rPr>
          <w:rFonts w:ascii="Cambria" w:hAnsi="Cambria" w:cs="Verdana"/>
          <w:sz w:val="20"/>
          <w:szCs w:val="20"/>
          <w:lang w:val="pt-BR"/>
        </w:rPr>
        <w:t>n</w:t>
      </w:r>
      <w:r w:rsidRPr="006B4CE6">
        <w:rPr>
          <w:rFonts w:ascii="Cambria" w:hAnsi="Cambria" w:cs="Verdana"/>
          <w:sz w:val="20"/>
          <w:szCs w:val="20"/>
          <w:lang w:val="pt-BR"/>
        </w:rPr>
        <w:t xml:space="preserve">esse caso, </w:t>
      </w:r>
      <w:r w:rsidR="00531CA7" w:rsidRPr="006B4CE6">
        <w:rPr>
          <w:rFonts w:ascii="Cambria" w:hAnsi="Cambria" w:cs="Verdana"/>
          <w:sz w:val="20"/>
          <w:szCs w:val="20"/>
          <w:lang w:val="pt-BR"/>
        </w:rPr>
        <w:t>a Corte Interamericana afirm</w:t>
      </w:r>
      <w:r w:rsidRPr="006B4CE6">
        <w:rPr>
          <w:rFonts w:ascii="Cambria" w:hAnsi="Cambria" w:cs="Verdana"/>
          <w:sz w:val="20"/>
          <w:szCs w:val="20"/>
          <w:lang w:val="pt-BR"/>
        </w:rPr>
        <w:t xml:space="preserve">ou que </w:t>
      </w:r>
      <w:r w:rsidR="00531CA7" w:rsidRPr="006B4CE6">
        <w:rPr>
          <w:rFonts w:ascii="Cambria" w:hAnsi="Cambria" w:cs="Verdana"/>
          <w:sz w:val="20"/>
          <w:szCs w:val="20"/>
          <w:lang w:val="pt-BR"/>
        </w:rPr>
        <w:t>“</w:t>
      </w:r>
      <w:r w:rsidR="00594598" w:rsidRPr="006B4CE6">
        <w:rPr>
          <w:rFonts w:ascii="Cambria" w:hAnsi="Cambria" w:cs="Verdana"/>
          <w:sz w:val="20"/>
          <w:szCs w:val="20"/>
          <w:lang w:val="pt-BR"/>
        </w:rPr>
        <w:t xml:space="preserve">não encontra fundamentos jurídicos para afastar-se de sua jurisprudência constante, </w:t>
      </w:r>
      <w:r w:rsidR="00CD3C70" w:rsidRPr="006B4CE6">
        <w:rPr>
          <w:rFonts w:ascii="Cambria" w:hAnsi="Cambria" w:cs="Verdana"/>
          <w:sz w:val="20"/>
          <w:szCs w:val="20"/>
          <w:lang w:val="pt-BR"/>
        </w:rPr>
        <w:t>[segundo a</w:t>
      </w:r>
      <w:r w:rsidR="00594598" w:rsidRPr="006B4CE6">
        <w:rPr>
          <w:rFonts w:ascii="Cambria" w:hAnsi="Cambria" w:cs="Verdana"/>
          <w:sz w:val="20"/>
          <w:szCs w:val="20"/>
          <w:lang w:val="pt-BR"/>
        </w:rPr>
        <w:t xml:space="preserve"> </w:t>
      </w:r>
      <w:r w:rsidR="00CD3C70" w:rsidRPr="006B4CE6">
        <w:rPr>
          <w:rFonts w:ascii="Cambria" w:hAnsi="Cambria" w:cs="Verdana"/>
          <w:sz w:val="20"/>
          <w:szCs w:val="20"/>
          <w:lang w:val="pt-BR"/>
        </w:rPr>
        <w:t>qual] ‘são inadmissíveis as disposições de anistia</w:t>
      </w:r>
      <w:r w:rsidR="00A9654A" w:rsidRPr="006B4CE6">
        <w:rPr>
          <w:rFonts w:ascii="Cambria" w:hAnsi="Cambria" w:cs="Verdana"/>
          <w:sz w:val="20"/>
          <w:szCs w:val="20"/>
          <w:lang w:val="pt-BR"/>
        </w:rPr>
        <w:t xml:space="preserve"> [...] que pretendam impedir a investigação e punição dos responsáveis por graves violações dos direitos human</w:t>
      </w:r>
      <w:r w:rsidR="003D414C">
        <w:rPr>
          <w:rFonts w:ascii="Cambria" w:hAnsi="Cambria" w:cs="Verdana"/>
          <w:sz w:val="20"/>
          <w:szCs w:val="20"/>
          <w:lang w:val="pt-BR"/>
        </w:rPr>
        <w:t>os.” A Corte também afirmou que</w:t>
      </w:r>
      <w:r w:rsidR="00531CA7" w:rsidRPr="006B4CE6">
        <w:rPr>
          <w:rFonts w:ascii="Cambria" w:hAnsi="Cambria" w:cs="Verdana"/>
          <w:sz w:val="20"/>
          <w:szCs w:val="20"/>
          <w:lang w:val="pt-BR"/>
        </w:rPr>
        <w:t xml:space="preserve">: </w:t>
      </w:r>
    </w:p>
    <w:p w:rsidR="00531CA7" w:rsidRPr="006B4CE6" w:rsidRDefault="00531CA7" w:rsidP="007B38D0">
      <w:pPr>
        <w:widowControl w:val="0"/>
        <w:ind w:left="720" w:right="720"/>
        <w:jc w:val="both"/>
        <w:rPr>
          <w:rFonts w:ascii="Cambria" w:hAnsi="Cambria" w:cs="Verdana"/>
          <w:sz w:val="20"/>
          <w:szCs w:val="20"/>
          <w:lang w:val="pt-BR"/>
        </w:rPr>
      </w:pPr>
    </w:p>
    <w:p w:rsidR="00531CA7" w:rsidRPr="006B4CE6" w:rsidRDefault="00531CA7" w:rsidP="007B38D0">
      <w:pPr>
        <w:widowControl w:val="0"/>
        <w:ind w:left="720" w:right="720"/>
        <w:jc w:val="both"/>
        <w:rPr>
          <w:rFonts w:ascii="Cambria" w:hAnsi="Cambria" w:cs="Verdana"/>
          <w:sz w:val="18"/>
          <w:szCs w:val="18"/>
          <w:lang w:val="pt-BR"/>
        </w:rPr>
      </w:pPr>
      <w:r w:rsidRPr="006B4CE6">
        <w:rPr>
          <w:rFonts w:ascii="Cambria" w:hAnsi="Cambria" w:cs="Verdana"/>
          <w:sz w:val="18"/>
          <w:szCs w:val="18"/>
          <w:lang w:val="pt-BR"/>
        </w:rPr>
        <w:t xml:space="preserve">172. </w:t>
      </w:r>
      <w:r w:rsidR="002B600D" w:rsidRPr="006B4CE6">
        <w:rPr>
          <w:rFonts w:ascii="Cambria" w:hAnsi="Cambria" w:cs="Verdana"/>
          <w:sz w:val="18"/>
          <w:szCs w:val="18"/>
          <w:lang w:val="pt-BR"/>
        </w:rPr>
        <w:t xml:space="preserve">A </w:t>
      </w:r>
      <w:r w:rsidRPr="006B4CE6">
        <w:rPr>
          <w:rFonts w:ascii="Cambria" w:hAnsi="Cambria" w:cs="Verdana"/>
          <w:sz w:val="18"/>
          <w:szCs w:val="18"/>
          <w:lang w:val="pt-BR"/>
        </w:rPr>
        <w:t xml:space="preserve">Corte Interamericana considera que </w:t>
      </w:r>
      <w:r w:rsidR="002B600D" w:rsidRPr="006B4CE6">
        <w:rPr>
          <w:rFonts w:ascii="Cambria" w:hAnsi="Cambria" w:cs="Verdana"/>
          <w:sz w:val="18"/>
          <w:szCs w:val="18"/>
          <w:lang w:val="pt-BR"/>
        </w:rPr>
        <w:t>a forma na qual foi interpretada e aplicada a Lei de Anistia aprovada pelo Brasil</w:t>
      </w:r>
      <w:r w:rsidRPr="006B4CE6">
        <w:rPr>
          <w:rFonts w:ascii="Cambria" w:hAnsi="Cambria" w:cs="Verdana"/>
          <w:sz w:val="18"/>
          <w:szCs w:val="18"/>
          <w:lang w:val="pt-BR"/>
        </w:rPr>
        <w:t xml:space="preserve"> […] </w:t>
      </w:r>
      <w:r w:rsidR="002B600D" w:rsidRPr="006B4CE6">
        <w:rPr>
          <w:rFonts w:ascii="Cambria" w:hAnsi="Cambria" w:cs="Verdana"/>
          <w:sz w:val="18"/>
          <w:szCs w:val="18"/>
          <w:lang w:val="pt-BR"/>
        </w:rPr>
        <w:t xml:space="preserve">afetou o dever internacional do Estado de investigar e punir as graves violações de direitos humanos, ao impedir que os familiares de vítimas no presente caso fossem ouvidos por um juiz, conforme estabelece o artigo 8.1 da Convenção Americana, e violou o direito à proteção judicial consagrado no artigo 25 do mesmo instrumento, precisamente pela falta de </w:t>
      </w:r>
      <w:r w:rsidR="00060415" w:rsidRPr="006B4CE6">
        <w:rPr>
          <w:rFonts w:ascii="Cambria" w:hAnsi="Cambria" w:cs="Verdana"/>
          <w:sz w:val="18"/>
          <w:szCs w:val="18"/>
          <w:lang w:val="pt-BR"/>
        </w:rPr>
        <w:t xml:space="preserve">investigação, persecução, </w:t>
      </w:r>
      <w:proofErr w:type="gramStart"/>
      <w:r w:rsidR="00060415" w:rsidRPr="006B4CE6">
        <w:rPr>
          <w:rFonts w:ascii="Cambria" w:hAnsi="Cambria" w:cs="Verdana"/>
          <w:sz w:val="18"/>
          <w:szCs w:val="18"/>
          <w:lang w:val="pt-BR"/>
        </w:rPr>
        <w:t>captura,</w:t>
      </w:r>
      <w:proofErr w:type="gramEnd"/>
      <w:r w:rsidR="00060415" w:rsidRPr="006B4CE6">
        <w:rPr>
          <w:rFonts w:ascii="Cambria" w:hAnsi="Cambria" w:cs="Verdana"/>
          <w:sz w:val="18"/>
          <w:szCs w:val="18"/>
          <w:lang w:val="pt-BR"/>
        </w:rPr>
        <w:t xml:space="preserve"> julgamento e punição dos responsáveis pelos fatos, descumprindo também o artigo 1.1 da Convenção. Adicionalmente, ao aplicar a Lei de Anistia impedindo a investigação dos fatos e a identificação, julgamento e eventual sanção dos possíveis responsáveis por violações continuadas e permanentes, como os seus desaparecimentos forçados, o Estado descumpriu sua obrigação de adequar seu direito interno, consagrada no artigo </w:t>
      </w:r>
      <w:proofErr w:type="gramStart"/>
      <w:r w:rsidR="00060415" w:rsidRPr="006B4CE6">
        <w:rPr>
          <w:rFonts w:ascii="Cambria" w:hAnsi="Cambria" w:cs="Verdana"/>
          <w:sz w:val="18"/>
          <w:szCs w:val="18"/>
          <w:lang w:val="pt-BR"/>
        </w:rPr>
        <w:t>2</w:t>
      </w:r>
      <w:proofErr w:type="gramEnd"/>
      <w:r w:rsidR="00060415" w:rsidRPr="006B4CE6">
        <w:rPr>
          <w:rFonts w:ascii="Cambria" w:hAnsi="Cambria" w:cs="Verdana"/>
          <w:sz w:val="18"/>
          <w:szCs w:val="18"/>
          <w:lang w:val="pt-BR"/>
        </w:rPr>
        <w:t xml:space="preserve"> da </w:t>
      </w:r>
      <w:r w:rsidR="00ED25FA" w:rsidRPr="006B4CE6">
        <w:rPr>
          <w:rFonts w:ascii="Cambria" w:hAnsi="Cambria" w:cs="Verdana"/>
          <w:sz w:val="18"/>
          <w:szCs w:val="18"/>
          <w:lang w:val="pt-BR"/>
        </w:rPr>
        <w:t>Convenção Americana</w:t>
      </w:r>
      <w:r w:rsidRPr="006B4CE6">
        <w:rPr>
          <w:rFonts w:ascii="Cambria" w:hAnsi="Cambria" w:cs="Verdana"/>
          <w:sz w:val="18"/>
          <w:szCs w:val="18"/>
          <w:lang w:val="pt-BR"/>
        </w:rPr>
        <w:t>.</w:t>
      </w:r>
    </w:p>
    <w:p w:rsidR="00531CA7" w:rsidRPr="006B4CE6" w:rsidRDefault="00531CA7" w:rsidP="007B38D0">
      <w:pPr>
        <w:widowControl w:val="0"/>
        <w:ind w:left="720" w:right="720"/>
        <w:jc w:val="both"/>
        <w:rPr>
          <w:rFonts w:ascii="Cambria" w:hAnsi="Cambria" w:cs="Verdana"/>
          <w:sz w:val="18"/>
          <w:szCs w:val="18"/>
          <w:lang w:val="pt-BR"/>
        </w:rPr>
      </w:pPr>
    </w:p>
    <w:p w:rsidR="00531CA7" w:rsidRPr="006B4CE6" w:rsidRDefault="00531CA7" w:rsidP="007B38D0">
      <w:pPr>
        <w:widowControl w:val="0"/>
        <w:ind w:left="720" w:right="720"/>
        <w:jc w:val="both"/>
        <w:rPr>
          <w:rFonts w:ascii="Cambria" w:hAnsi="Cambria" w:cs="Verdana"/>
          <w:sz w:val="20"/>
          <w:szCs w:val="20"/>
          <w:lang w:val="pt-BR"/>
        </w:rPr>
      </w:pPr>
      <w:r w:rsidRPr="006B4CE6">
        <w:rPr>
          <w:rFonts w:ascii="Cambria" w:hAnsi="Cambria" w:cs="Verdana"/>
          <w:sz w:val="18"/>
          <w:szCs w:val="18"/>
          <w:lang w:val="pt-BR"/>
        </w:rPr>
        <w:t xml:space="preserve">173. </w:t>
      </w:r>
      <w:r w:rsidR="00060415" w:rsidRPr="006B4CE6">
        <w:rPr>
          <w:rFonts w:ascii="Cambria" w:hAnsi="Cambria" w:cs="Verdana"/>
          <w:sz w:val="18"/>
          <w:szCs w:val="18"/>
          <w:lang w:val="pt-BR"/>
        </w:rPr>
        <w:t xml:space="preserve">A Corte considera necessário enfatizar que, à luz das obrigações gerais consagradas nos artigos 1.1 e 2 da </w:t>
      </w:r>
      <w:r w:rsidR="00ED25FA" w:rsidRPr="006B4CE6">
        <w:rPr>
          <w:rFonts w:ascii="Cambria" w:hAnsi="Cambria" w:cs="Verdana"/>
          <w:sz w:val="18"/>
          <w:szCs w:val="18"/>
          <w:lang w:val="pt-BR"/>
        </w:rPr>
        <w:t>Convenção Americana</w:t>
      </w:r>
      <w:r w:rsidRPr="006B4CE6">
        <w:rPr>
          <w:rFonts w:ascii="Cambria" w:hAnsi="Cambria" w:cs="Verdana"/>
          <w:sz w:val="18"/>
          <w:szCs w:val="18"/>
          <w:lang w:val="pt-BR"/>
        </w:rPr>
        <w:t xml:space="preserve">, </w:t>
      </w:r>
      <w:proofErr w:type="gramStart"/>
      <w:r w:rsidRPr="006B4CE6">
        <w:rPr>
          <w:rFonts w:ascii="Cambria" w:hAnsi="Cambria" w:cs="Verdana"/>
          <w:sz w:val="18"/>
          <w:szCs w:val="18"/>
          <w:lang w:val="pt-BR"/>
        </w:rPr>
        <w:t>os Estados Parte t</w:t>
      </w:r>
      <w:r w:rsidR="00060415" w:rsidRPr="006B4CE6">
        <w:rPr>
          <w:rFonts w:ascii="Cambria" w:hAnsi="Cambria" w:cs="Verdana"/>
          <w:sz w:val="18"/>
          <w:szCs w:val="18"/>
          <w:lang w:val="pt-BR"/>
        </w:rPr>
        <w:t>êm</w:t>
      </w:r>
      <w:proofErr w:type="gramEnd"/>
      <w:r w:rsidR="00060415" w:rsidRPr="006B4CE6">
        <w:rPr>
          <w:rFonts w:ascii="Cambria" w:hAnsi="Cambria" w:cs="Verdana"/>
          <w:sz w:val="18"/>
          <w:szCs w:val="18"/>
          <w:lang w:val="pt-BR"/>
        </w:rPr>
        <w:t xml:space="preserve"> o dever de adotar as providências de toda índole, para que ninguém seja privado da proteção judicial e do exercício do direito a um recurso simples e eficaz, nos termos dos artigos 8 e 25 da Convenção. Em um caso como o presente, uma vez ratificada a </w:t>
      </w:r>
      <w:r w:rsidR="00ED25FA" w:rsidRPr="006B4CE6">
        <w:rPr>
          <w:rFonts w:ascii="Cambria" w:hAnsi="Cambria" w:cs="Verdana"/>
          <w:sz w:val="18"/>
          <w:szCs w:val="18"/>
          <w:lang w:val="pt-BR"/>
        </w:rPr>
        <w:t>Convenção Americana</w:t>
      </w:r>
      <w:r w:rsidR="00060415" w:rsidRPr="006B4CE6">
        <w:rPr>
          <w:rFonts w:ascii="Cambria" w:hAnsi="Cambria" w:cs="Verdana"/>
          <w:sz w:val="18"/>
          <w:szCs w:val="18"/>
          <w:lang w:val="pt-BR"/>
        </w:rPr>
        <w:t xml:space="preserve">, corresponde ao Estado, </w:t>
      </w:r>
      <w:r w:rsidR="000765B8" w:rsidRPr="006B4CE6">
        <w:rPr>
          <w:rFonts w:ascii="Cambria" w:hAnsi="Cambria" w:cs="Verdana"/>
          <w:sz w:val="18"/>
          <w:szCs w:val="18"/>
          <w:lang w:val="pt-BR"/>
        </w:rPr>
        <w:t xml:space="preserve">em conformidade com o artigo </w:t>
      </w:r>
      <w:proofErr w:type="gramStart"/>
      <w:r w:rsidR="000765B8" w:rsidRPr="006B4CE6">
        <w:rPr>
          <w:rFonts w:ascii="Cambria" w:hAnsi="Cambria" w:cs="Verdana"/>
          <w:sz w:val="18"/>
          <w:szCs w:val="18"/>
          <w:lang w:val="pt-BR"/>
        </w:rPr>
        <w:t>2</w:t>
      </w:r>
      <w:proofErr w:type="gramEnd"/>
      <w:r w:rsidR="000765B8" w:rsidRPr="006B4CE6">
        <w:rPr>
          <w:rFonts w:ascii="Cambria" w:hAnsi="Cambria" w:cs="Verdana"/>
          <w:sz w:val="18"/>
          <w:szCs w:val="18"/>
          <w:lang w:val="pt-BR"/>
        </w:rPr>
        <w:t xml:space="preserve"> desse instrumento, adotar todas as medidas para deixar sem efeito as disposições legais que poderiam contrariá-lo, como são as que impedem a investigação de graves violações de direitos humanos, uma vez que conduzem à falta de proteção das vítimas e à perpetuação da impunidade, além de impedir que as vítimas e seus familiares conheçam a verdade dos fatos.</w:t>
      </w:r>
      <w:r w:rsidRPr="006B4CE6">
        <w:rPr>
          <w:rStyle w:val="Refdenotaalpie"/>
          <w:rFonts w:ascii="Cambria" w:hAnsi="Cambria" w:cs="Verdana"/>
          <w:sz w:val="18"/>
          <w:szCs w:val="18"/>
          <w:lang w:val="pt-BR"/>
        </w:rPr>
        <w:footnoteReference w:id="351"/>
      </w:r>
    </w:p>
    <w:p w:rsidR="00531CA7" w:rsidRPr="006B4CE6" w:rsidRDefault="00531CA7" w:rsidP="007B38D0">
      <w:pPr>
        <w:widowControl w:val="0"/>
        <w:ind w:right="720"/>
        <w:jc w:val="both"/>
        <w:rPr>
          <w:rFonts w:ascii="Cambria" w:hAnsi="Cambria" w:cs="Verdana"/>
          <w:sz w:val="20"/>
          <w:szCs w:val="20"/>
          <w:lang w:val="pt-BR"/>
        </w:rPr>
      </w:pPr>
    </w:p>
    <w:p w:rsidR="00531CA7" w:rsidRPr="006B4CE6"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6B4CE6">
        <w:rPr>
          <w:rFonts w:ascii="Cambria" w:hAnsi="Cambria" w:cs="Verdana"/>
          <w:sz w:val="20"/>
          <w:szCs w:val="20"/>
          <w:lang w:val="pt-BR"/>
        </w:rPr>
        <w:t>Sobre es</w:t>
      </w:r>
      <w:r w:rsidR="00007837" w:rsidRPr="006B4CE6">
        <w:rPr>
          <w:rFonts w:ascii="Cambria" w:hAnsi="Cambria" w:cs="Verdana"/>
          <w:sz w:val="20"/>
          <w:szCs w:val="20"/>
          <w:lang w:val="pt-BR"/>
        </w:rPr>
        <w:t>s</w:t>
      </w:r>
      <w:r w:rsidRPr="006B4CE6">
        <w:rPr>
          <w:rFonts w:ascii="Cambria" w:hAnsi="Cambria" w:cs="Verdana"/>
          <w:sz w:val="20"/>
          <w:szCs w:val="20"/>
          <w:lang w:val="pt-BR"/>
        </w:rPr>
        <w:t>a base, a Corte Interamericana concl</w:t>
      </w:r>
      <w:r w:rsidR="00007837" w:rsidRPr="006B4CE6">
        <w:rPr>
          <w:rFonts w:ascii="Cambria" w:hAnsi="Cambria" w:cs="Verdana"/>
          <w:sz w:val="20"/>
          <w:szCs w:val="20"/>
          <w:lang w:val="pt-BR"/>
        </w:rPr>
        <w:t>uiu</w:t>
      </w:r>
      <w:r w:rsidRPr="006B4CE6">
        <w:rPr>
          <w:rFonts w:ascii="Cambria" w:hAnsi="Cambria" w:cs="Verdana"/>
          <w:sz w:val="20"/>
          <w:szCs w:val="20"/>
          <w:lang w:val="pt-BR"/>
        </w:rPr>
        <w:t xml:space="preserve"> que “dada </w:t>
      </w:r>
      <w:r w:rsidR="008E4769" w:rsidRPr="006B4CE6">
        <w:rPr>
          <w:rFonts w:ascii="Cambria" w:hAnsi="Cambria" w:cs="Verdana"/>
          <w:sz w:val="20"/>
          <w:szCs w:val="20"/>
          <w:lang w:val="pt-BR"/>
        </w:rPr>
        <w:t xml:space="preserve">sua manifesta incompatibilidade com a Convenção Americana, as disposições da Lei de Anistia brasileira que impedem a investigação e sanção de graves violações de direitos humanos carecem de efeitos jurídicos. Em consequência, não podem continuar a representar um obstáculo para a investigação dos fatos do presente caso, nem para a identificação e punição dos responsáveis, nem podem </w:t>
      </w:r>
      <w:r w:rsidR="009A407D" w:rsidRPr="006B4CE6">
        <w:rPr>
          <w:rFonts w:ascii="Cambria" w:hAnsi="Cambria" w:cs="Verdana"/>
          <w:sz w:val="20"/>
          <w:szCs w:val="20"/>
          <w:lang w:val="pt-BR"/>
        </w:rPr>
        <w:t>ter igual ou similar impacto sobre outros casos de graves violações de direitos humanos consagrados na Convenção Americana ocorridos no Brasil”.</w:t>
      </w:r>
      <w:proofErr w:type="gramStart"/>
      <w:r w:rsidRPr="006B4CE6">
        <w:rPr>
          <w:rStyle w:val="Refdenotaalpie"/>
          <w:rFonts w:ascii="Cambria" w:hAnsi="Cambria" w:cs="Verdana"/>
          <w:sz w:val="20"/>
          <w:szCs w:val="20"/>
          <w:lang w:val="pt-BR"/>
        </w:rPr>
        <w:footnoteReference w:id="352"/>
      </w:r>
      <w:proofErr w:type="gramEnd"/>
    </w:p>
    <w:p w:rsidR="00531CA7" w:rsidRPr="006B4CE6" w:rsidRDefault="00531CA7" w:rsidP="007B38D0">
      <w:pPr>
        <w:widowControl w:val="0"/>
        <w:ind w:right="-7"/>
        <w:jc w:val="both"/>
        <w:rPr>
          <w:rFonts w:ascii="Cambria" w:hAnsi="Cambria" w:cs="Verdana"/>
          <w:sz w:val="20"/>
          <w:szCs w:val="20"/>
          <w:lang w:val="pt-BR"/>
        </w:rPr>
      </w:pPr>
    </w:p>
    <w:p w:rsidR="00531CA7" w:rsidRPr="006B4CE6" w:rsidRDefault="009A407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pt-BR"/>
        </w:rPr>
      </w:pPr>
      <w:r w:rsidRPr="006B4CE6">
        <w:rPr>
          <w:rFonts w:ascii="Cambria" w:hAnsi="Cambria" w:cs="Verdana"/>
          <w:sz w:val="20"/>
          <w:szCs w:val="20"/>
          <w:lang w:val="pt-BR"/>
        </w:rPr>
        <w:t xml:space="preserve">A </w:t>
      </w:r>
      <w:r w:rsidR="00531CA7" w:rsidRPr="006B4CE6">
        <w:rPr>
          <w:rFonts w:ascii="Cambria" w:hAnsi="Cambria" w:cs="Verdana"/>
          <w:sz w:val="20"/>
          <w:szCs w:val="20"/>
          <w:lang w:val="pt-BR"/>
        </w:rPr>
        <w:t>CIDH observa que e</w:t>
      </w:r>
      <w:r w:rsidRPr="006B4CE6">
        <w:rPr>
          <w:rFonts w:ascii="Cambria" w:hAnsi="Cambria" w:cs="Verdana"/>
          <w:sz w:val="20"/>
          <w:szCs w:val="20"/>
          <w:lang w:val="pt-BR"/>
        </w:rPr>
        <w:t>m seu Relatório Final, a C</w:t>
      </w:r>
      <w:r w:rsidR="009F32C0" w:rsidRPr="006B4CE6">
        <w:rPr>
          <w:rFonts w:ascii="Cambria" w:hAnsi="Cambria" w:cs="Verdana"/>
          <w:sz w:val="20"/>
          <w:szCs w:val="20"/>
          <w:lang w:val="pt-BR"/>
        </w:rPr>
        <w:t>omissão Nacional da Verdade</w:t>
      </w:r>
      <w:r w:rsidR="00531CA7" w:rsidRPr="006B4CE6">
        <w:rPr>
          <w:rFonts w:ascii="Cambria" w:hAnsi="Cambria" w:cs="Verdana"/>
          <w:sz w:val="20"/>
          <w:szCs w:val="20"/>
          <w:lang w:val="pt-BR"/>
        </w:rPr>
        <w:t xml:space="preserve"> (CNV) d</w:t>
      </w:r>
      <w:r w:rsidRPr="006B4CE6">
        <w:rPr>
          <w:rFonts w:ascii="Cambria" w:hAnsi="Cambria" w:cs="Verdana"/>
          <w:sz w:val="20"/>
          <w:szCs w:val="20"/>
          <w:lang w:val="pt-BR"/>
        </w:rPr>
        <w:t xml:space="preserve">o </w:t>
      </w:r>
      <w:r w:rsidR="00531CA7" w:rsidRPr="006B4CE6">
        <w:rPr>
          <w:rFonts w:ascii="Cambria" w:hAnsi="Cambria" w:cs="Verdana"/>
          <w:sz w:val="20"/>
          <w:szCs w:val="20"/>
          <w:lang w:val="pt-BR"/>
        </w:rPr>
        <w:t xml:space="preserve">Brasil </w:t>
      </w:r>
      <w:r w:rsidR="00D32808" w:rsidRPr="006B4CE6">
        <w:rPr>
          <w:rFonts w:ascii="Cambria" w:hAnsi="Cambria" w:cs="Verdana"/>
          <w:sz w:val="20"/>
          <w:szCs w:val="20"/>
          <w:lang w:val="pt-BR"/>
        </w:rPr>
        <w:t>resgatou</w:t>
      </w:r>
      <w:r w:rsidRPr="006B4CE6">
        <w:rPr>
          <w:rFonts w:ascii="Cambria" w:hAnsi="Cambria" w:cs="Verdana"/>
          <w:sz w:val="20"/>
          <w:szCs w:val="20"/>
          <w:lang w:val="pt-BR"/>
        </w:rPr>
        <w:t xml:space="preserve"> a jurisprudência interamericana e apontou que</w:t>
      </w:r>
      <w:r w:rsidR="00531CA7" w:rsidRPr="006B4CE6">
        <w:rPr>
          <w:rFonts w:ascii="Cambria" w:hAnsi="Cambria" w:cs="Verdana"/>
          <w:sz w:val="20"/>
          <w:szCs w:val="20"/>
          <w:lang w:val="pt-BR"/>
        </w:rPr>
        <w:t xml:space="preserve">: </w:t>
      </w:r>
      <w:r w:rsidR="00531CA7" w:rsidRPr="006B4CE6">
        <w:rPr>
          <w:rStyle w:val="hps"/>
          <w:rFonts w:ascii="Cambria" w:hAnsi="Cambria" w:cs="Arial"/>
          <w:sz w:val="20"/>
          <w:szCs w:val="20"/>
          <w:lang w:val="pt-BR"/>
        </w:rPr>
        <w:t>“</w:t>
      </w:r>
      <w:r w:rsidR="00D32808" w:rsidRPr="006B4CE6">
        <w:rPr>
          <w:rStyle w:val="hps"/>
          <w:rFonts w:ascii="Cambria" w:hAnsi="Cambria" w:cs="Arial"/>
          <w:sz w:val="20"/>
          <w:szCs w:val="20"/>
          <w:lang w:val="pt-BR"/>
        </w:rPr>
        <w:t>a caracterização como grave de uma violação de direitos humanos impõe, ao Estado, uma série de obrigações”,</w:t>
      </w:r>
      <w:r w:rsidR="00531CA7" w:rsidRPr="006B4CE6">
        <w:rPr>
          <w:rStyle w:val="Refdenotaalpie"/>
          <w:rFonts w:ascii="Cambria" w:hAnsi="Cambria" w:cs="Arial"/>
          <w:sz w:val="20"/>
          <w:szCs w:val="20"/>
          <w:lang w:val="pt-BR"/>
        </w:rPr>
        <w:footnoteReference w:id="353"/>
      </w:r>
      <w:r w:rsidR="00EF19F4" w:rsidRPr="006B4CE6">
        <w:rPr>
          <w:rStyle w:val="hps"/>
          <w:rFonts w:ascii="Cambria" w:hAnsi="Cambria" w:cs="Arial"/>
          <w:sz w:val="20"/>
          <w:szCs w:val="20"/>
          <w:lang w:val="pt-BR"/>
        </w:rPr>
        <w:t xml:space="preserve"> ao indicar que </w:t>
      </w:r>
      <w:r w:rsidR="00531CA7" w:rsidRPr="006B4CE6">
        <w:rPr>
          <w:rStyle w:val="hps"/>
          <w:rFonts w:ascii="Cambria" w:hAnsi="Cambria" w:cs="Arial"/>
          <w:sz w:val="20"/>
          <w:szCs w:val="20"/>
          <w:lang w:val="pt-BR"/>
        </w:rPr>
        <w:t>“</w:t>
      </w:r>
      <w:r w:rsidR="00EF19F4" w:rsidRPr="006B4CE6">
        <w:rPr>
          <w:rStyle w:val="hps"/>
          <w:rFonts w:ascii="Cambria" w:hAnsi="Cambria" w:cs="Arial"/>
          <w:sz w:val="20"/>
          <w:szCs w:val="20"/>
          <w:lang w:val="pt-BR"/>
        </w:rPr>
        <w:t xml:space="preserve">são inadmissíveis as disposições de anistia, de prescrição e o estabelecimento de excludentes de responsabilidade </w:t>
      </w:r>
      <w:r w:rsidR="005B7449" w:rsidRPr="006B4CE6">
        <w:rPr>
          <w:rStyle w:val="hps"/>
          <w:rFonts w:ascii="Cambria" w:hAnsi="Cambria" w:cs="Arial"/>
          <w:sz w:val="20"/>
          <w:szCs w:val="20"/>
          <w:lang w:val="pt-BR"/>
        </w:rPr>
        <w:t>que pretendam obstruir a investigação e punição dos responsáveis por graves violações de direitos humanos”.</w:t>
      </w:r>
      <w:proofErr w:type="gramStart"/>
      <w:r w:rsidR="00531CA7" w:rsidRPr="006B4CE6">
        <w:rPr>
          <w:rStyle w:val="Refdenotaalpie"/>
          <w:rFonts w:ascii="Cambria" w:hAnsi="Cambria" w:cs="Arial"/>
          <w:sz w:val="20"/>
          <w:szCs w:val="20"/>
          <w:lang w:val="pt-BR"/>
        </w:rPr>
        <w:footnoteReference w:id="354"/>
      </w:r>
      <w:proofErr w:type="gramEnd"/>
    </w:p>
    <w:p w:rsidR="00531CA7" w:rsidRPr="006B4CE6" w:rsidRDefault="00531CA7" w:rsidP="007B38D0">
      <w:pPr>
        <w:widowControl w:val="0"/>
        <w:ind w:right="-7"/>
        <w:jc w:val="both"/>
        <w:rPr>
          <w:rStyle w:val="hps"/>
          <w:rFonts w:ascii="Cambria" w:hAnsi="Cambria" w:cs="Verdana"/>
          <w:sz w:val="20"/>
          <w:szCs w:val="20"/>
          <w:lang w:val="pt-BR"/>
        </w:rPr>
      </w:pPr>
    </w:p>
    <w:p w:rsidR="00B76756" w:rsidRPr="00C91DB5" w:rsidRDefault="005B744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pt-BR"/>
        </w:rPr>
      </w:pPr>
      <w:r w:rsidRPr="006B4CE6">
        <w:rPr>
          <w:rStyle w:val="hps"/>
          <w:rFonts w:ascii="Cambria" w:hAnsi="Cambria" w:cs="Arial"/>
          <w:sz w:val="20"/>
          <w:szCs w:val="20"/>
          <w:lang w:val="pt-BR"/>
        </w:rPr>
        <w:t xml:space="preserve">Tanto </w:t>
      </w:r>
      <w:r w:rsidR="00531CA7" w:rsidRPr="006B4CE6">
        <w:rPr>
          <w:rStyle w:val="hps"/>
          <w:rFonts w:ascii="Cambria" w:hAnsi="Cambria" w:cs="Arial"/>
          <w:sz w:val="20"/>
          <w:szCs w:val="20"/>
          <w:lang w:val="pt-BR"/>
        </w:rPr>
        <w:t>a Corte</w:t>
      </w:r>
      <w:r w:rsidR="00531CA7" w:rsidRPr="006B4CE6">
        <w:rPr>
          <w:rStyle w:val="Refdenotaalpie"/>
          <w:rFonts w:ascii="Cambria" w:hAnsi="Cambria" w:cs="Arial"/>
          <w:sz w:val="20"/>
          <w:szCs w:val="20"/>
          <w:lang w:val="pt-BR"/>
        </w:rPr>
        <w:footnoteReference w:id="355"/>
      </w:r>
      <w:r w:rsidR="00531CA7" w:rsidRPr="006B4CE6">
        <w:rPr>
          <w:rStyle w:val="hps"/>
          <w:rFonts w:ascii="Cambria" w:hAnsi="Cambria" w:cs="Arial"/>
          <w:sz w:val="20"/>
          <w:szCs w:val="20"/>
          <w:lang w:val="pt-BR"/>
        </w:rPr>
        <w:t xml:space="preserve"> </w:t>
      </w:r>
      <w:r w:rsidRPr="006B4CE6">
        <w:rPr>
          <w:rStyle w:val="hps"/>
          <w:rFonts w:ascii="Cambria" w:hAnsi="Cambria" w:cs="Arial"/>
          <w:sz w:val="20"/>
          <w:szCs w:val="20"/>
          <w:lang w:val="pt-BR"/>
        </w:rPr>
        <w:t xml:space="preserve">quanto a </w:t>
      </w:r>
      <w:r w:rsidR="00531CA7" w:rsidRPr="006B4CE6">
        <w:rPr>
          <w:rStyle w:val="hps"/>
          <w:rFonts w:ascii="Cambria" w:hAnsi="Cambria" w:cs="Arial"/>
          <w:sz w:val="20"/>
          <w:szCs w:val="20"/>
          <w:lang w:val="pt-BR"/>
        </w:rPr>
        <w:t xml:space="preserve">CIDH </w:t>
      </w:r>
      <w:r w:rsidRPr="006B4CE6">
        <w:rPr>
          <w:rStyle w:val="hps"/>
          <w:rFonts w:ascii="Cambria" w:hAnsi="Cambria" w:cs="Arial"/>
          <w:sz w:val="20"/>
          <w:szCs w:val="20"/>
          <w:lang w:val="pt-BR"/>
        </w:rPr>
        <w:t xml:space="preserve">enfatizou que em sua condição de garantes, os órgãos </w:t>
      </w:r>
      <w:r w:rsidRPr="006B4CE6">
        <w:rPr>
          <w:rStyle w:val="hps"/>
          <w:rFonts w:ascii="Cambria" w:hAnsi="Cambria" w:cs="Arial"/>
          <w:sz w:val="20"/>
          <w:szCs w:val="20"/>
          <w:lang w:val="pt-BR"/>
        </w:rPr>
        <w:lastRenderedPageBreak/>
        <w:t>jurisdicionais de cada Estado estão obrigados a exercer um “controle de convencionalidade”, o que</w:t>
      </w:r>
      <w:r w:rsidR="00A64C91" w:rsidRPr="006B4CE6">
        <w:rPr>
          <w:rStyle w:val="hps"/>
          <w:rFonts w:ascii="Cambria" w:hAnsi="Cambria" w:cs="Arial"/>
          <w:sz w:val="20"/>
          <w:szCs w:val="20"/>
          <w:lang w:val="pt-BR"/>
        </w:rPr>
        <w:t xml:space="preserve"> significa que </w:t>
      </w:r>
      <w:r w:rsidR="00F53168" w:rsidRPr="006B4CE6">
        <w:rPr>
          <w:rStyle w:val="hps"/>
          <w:rFonts w:ascii="Cambria" w:hAnsi="Cambria" w:cs="Arial"/>
          <w:sz w:val="20"/>
          <w:szCs w:val="20"/>
          <w:lang w:val="pt-BR"/>
        </w:rPr>
        <w:t>a todo o momento</w:t>
      </w:r>
      <w:r w:rsidRPr="006B4CE6">
        <w:rPr>
          <w:rStyle w:val="hps"/>
          <w:rFonts w:ascii="Cambria" w:hAnsi="Cambria" w:cs="Arial"/>
          <w:sz w:val="20"/>
          <w:szCs w:val="20"/>
          <w:lang w:val="pt-BR"/>
        </w:rPr>
        <w:t xml:space="preserve">, devem </w:t>
      </w:r>
      <w:r w:rsidR="000E2906" w:rsidRPr="006B4CE6">
        <w:rPr>
          <w:rStyle w:val="hps"/>
          <w:rFonts w:ascii="Cambria" w:hAnsi="Cambria" w:cs="Arial"/>
          <w:sz w:val="20"/>
          <w:szCs w:val="20"/>
          <w:lang w:val="pt-BR"/>
        </w:rPr>
        <w:t xml:space="preserve">alinhar ou orientar suas sentenças </w:t>
      </w:r>
      <w:r w:rsidR="00A64C91" w:rsidRPr="006B4CE6">
        <w:rPr>
          <w:rStyle w:val="hps"/>
          <w:rFonts w:ascii="Cambria" w:hAnsi="Cambria" w:cs="Arial"/>
          <w:sz w:val="20"/>
          <w:szCs w:val="20"/>
          <w:lang w:val="pt-BR"/>
        </w:rPr>
        <w:t xml:space="preserve">jurídicas </w:t>
      </w:r>
      <w:r w:rsidR="000E2906" w:rsidRPr="006B4CE6">
        <w:rPr>
          <w:rStyle w:val="hps"/>
          <w:rFonts w:ascii="Cambria" w:hAnsi="Cambria" w:cs="Arial"/>
          <w:sz w:val="20"/>
          <w:szCs w:val="20"/>
          <w:lang w:val="pt-BR"/>
        </w:rPr>
        <w:t xml:space="preserve">em conformidade com as normas convencionais de direitos humanos. </w:t>
      </w:r>
      <w:r w:rsidR="00A64C91" w:rsidRPr="006B4CE6">
        <w:rPr>
          <w:rStyle w:val="hps"/>
          <w:rFonts w:ascii="Cambria" w:hAnsi="Cambria" w:cs="Arial"/>
          <w:sz w:val="20"/>
          <w:szCs w:val="20"/>
          <w:lang w:val="pt-BR"/>
        </w:rPr>
        <w:t>Em sua sentença no c</w:t>
      </w:r>
      <w:r w:rsidR="00531CA7" w:rsidRPr="006B4CE6">
        <w:rPr>
          <w:rStyle w:val="hps"/>
          <w:rFonts w:ascii="Cambria" w:hAnsi="Cambria" w:cs="Arial"/>
          <w:sz w:val="20"/>
          <w:szCs w:val="20"/>
          <w:lang w:val="pt-BR"/>
        </w:rPr>
        <w:t xml:space="preserve">aso </w:t>
      </w:r>
      <w:r w:rsidR="00827C76" w:rsidRPr="006B4CE6">
        <w:rPr>
          <w:rFonts w:ascii="Cambria" w:hAnsi="Cambria"/>
          <w:i/>
          <w:sz w:val="20"/>
          <w:szCs w:val="20"/>
          <w:lang w:val="pt-BR"/>
        </w:rPr>
        <w:t>Gomes Lund e outros</w:t>
      </w:r>
      <w:r w:rsidR="00531CA7" w:rsidRPr="006B4CE6">
        <w:rPr>
          <w:rFonts w:ascii="Cambria" w:hAnsi="Cambria"/>
          <w:i/>
          <w:sz w:val="20"/>
          <w:szCs w:val="20"/>
          <w:lang w:val="pt-BR"/>
        </w:rPr>
        <w:t xml:space="preserve"> (“Guerrilha do Araguaia”) Vs. Brasil</w:t>
      </w:r>
      <w:r w:rsidR="00531CA7" w:rsidRPr="006B4CE6">
        <w:rPr>
          <w:rStyle w:val="hps"/>
          <w:rFonts w:ascii="Cambria" w:hAnsi="Cambria" w:cs="Arial"/>
          <w:sz w:val="20"/>
          <w:szCs w:val="20"/>
          <w:lang w:val="pt-BR"/>
        </w:rPr>
        <w:t xml:space="preserve">, </w:t>
      </w:r>
      <w:r w:rsidR="00A64C91" w:rsidRPr="006B4CE6">
        <w:rPr>
          <w:rStyle w:val="hps"/>
          <w:rFonts w:ascii="Cambria" w:hAnsi="Cambria" w:cs="Arial"/>
          <w:sz w:val="20"/>
          <w:szCs w:val="20"/>
          <w:lang w:val="pt-BR"/>
        </w:rPr>
        <w:t xml:space="preserve">a Corte reafirmou esta obrigação e apontou que quando um Estado é Parte de um tratado internacional como a </w:t>
      </w:r>
      <w:r w:rsidR="00ED25FA" w:rsidRPr="006B4CE6">
        <w:rPr>
          <w:rStyle w:val="hps"/>
          <w:rFonts w:ascii="Cambria" w:hAnsi="Cambria" w:cs="Arial"/>
          <w:sz w:val="20"/>
          <w:szCs w:val="20"/>
          <w:lang w:val="pt-BR"/>
        </w:rPr>
        <w:t>Convenção Americana</w:t>
      </w:r>
      <w:r w:rsidR="00531CA7" w:rsidRPr="006B4CE6">
        <w:rPr>
          <w:rStyle w:val="hps"/>
          <w:rFonts w:ascii="Cambria" w:hAnsi="Cambria" w:cs="Arial"/>
          <w:sz w:val="20"/>
          <w:szCs w:val="20"/>
          <w:lang w:val="pt-BR"/>
        </w:rPr>
        <w:t xml:space="preserve">, </w:t>
      </w:r>
      <w:r w:rsidR="00F5147F" w:rsidRPr="006B4CE6">
        <w:rPr>
          <w:rStyle w:val="hps"/>
          <w:rFonts w:ascii="Cambria" w:hAnsi="Cambria" w:cs="Arial"/>
          <w:sz w:val="20"/>
          <w:szCs w:val="20"/>
          <w:lang w:val="pt-BR"/>
        </w:rPr>
        <w:t xml:space="preserve">o seu Poder Judiciário </w:t>
      </w:r>
      <w:r w:rsidR="00531CA7" w:rsidRPr="006B4CE6">
        <w:rPr>
          <w:rStyle w:val="hps"/>
          <w:rFonts w:ascii="Cambria" w:hAnsi="Cambria" w:cs="Arial"/>
          <w:sz w:val="20"/>
          <w:szCs w:val="20"/>
          <w:lang w:val="pt-BR"/>
        </w:rPr>
        <w:t>“está internacionalmente ob</w:t>
      </w:r>
      <w:r w:rsidR="00F5147F" w:rsidRPr="006B4CE6">
        <w:rPr>
          <w:rStyle w:val="hps"/>
          <w:rFonts w:ascii="Cambria" w:hAnsi="Cambria" w:cs="Arial"/>
          <w:sz w:val="20"/>
          <w:szCs w:val="20"/>
          <w:lang w:val="pt-BR"/>
        </w:rPr>
        <w:t>rigado a exercer um “controle de convencionalidade”</w:t>
      </w:r>
      <w:r w:rsidR="00531CA7" w:rsidRPr="006B4CE6">
        <w:rPr>
          <w:rStyle w:val="hps"/>
          <w:rFonts w:ascii="Cambria" w:hAnsi="Cambria" w:cs="Arial"/>
          <w:sz w:val="20"/>
          <w:szCs w:val="20"/>
          <w:lang w:val="pt-BR"/>
        </w:rPr>
        <w:t xml:space="preserve"> </w:t>
      </w:r>
      <w:r w:rsidR="00531CA7" w:rsidRPr="006B4CE6">
        <w:rPr>
          <w:rStyle w:val="hps"/>
          <w:rFonts w:ascii="Cambria" w:hAnsi="Cambria" w:cs="Arial"/>
          <w:i/>
          <w:sz w:val="20"/>
          <w:szCs w:val="20"/>
          <w:lang w:val="pt-BR"/>
        </w:rPr>
        <w:t xml:space="preserve">ex </w:t>
      </w:r>
      <w:r w:rsidR="00F54E87" w:rsidRPr="006B4CE6">
        <w:rPr>
          <w:rStyle w:val="hps"/>
          <w:rFonts w:ascii="Cambria" w:hAnsi="Cambria" w:cs="Arial"/>
          <w:i/>
          <w:sz w:val="20"/>
          <w:szCs w:val="20"/>
          <w:lang w:val="pt-BR"/>
        </w:rPr>
        <w:t>oficio</w:t>
      </w:r>
      <w:r w:rsidR="00531CA7" w:rsidRPr="006B4CE6">
        <w:rPr>
          <w:rStyle w:val="hps"/>
          <w:rFonts w:ascii="Cambria" w:hAnsi="Cambria" w:cs="Arial"/>
          <w:sz w:val="20"/>
          <w:szCs w:val="20"/>
          <w:lang w:val="pt-BR"/>
        </w:rPr>
        <w:t xml:space="preserve"> entre as normas internas </w:t>
      </w:r>
      <w:r w:rsidR="00F5147F" w:rsidRPr="006B4CE6">
        <w:rPr>
          <w:rStyle w:val="hps"/>
          <w:rFonts w:ascii="Cambria" w:hAnsi="Cambria" w:cs="Arial"/>
          <w:sz w:val="20"/>
          <w:szCs w:val="20"/>
          <w:lang w:val="pt-BR"/>
        </w:rPr>
        <w:t>e</w:t>
      </w:r>
      <w:r w:rsidR="00531CA7" w:rsidRPr="006B4CE6">
        <w:rPr>
          <w:rStyle w:val="hps"/>
          <w:rFonts w:ascii="Cambria" w:hAnsi="Cambria" w:cs="Arial"/>
          <w:sz w:val="20"/>
          <w:szCs w:val="20"/>
          <w:lang w:val="pt-BR"/>
        </w:rPr>
        <w:t xml:space="preserve"> </w:t>
      </w:r>
      <w:r w:rsidR="00ED25FA" w:rsidRPr="006B4CE6">
        <w:rPr>
          <w:rStyle w:val="hps"/>
          <w:rFonts w:ascii="Cambria" w:hAnsi="Cambria" w:cs="Arial"/>
          <w:sz w:val="20"/>
          <w:szCs w:val="20"/>
          <w:lang w:val="pt-BR"/>
        </w:rPr>
        <w:t>a Convenção Americana</w:t>
      </w:r>
      <w:r w:rsidR="00531CA7" w:rsidRPr="006B4CE6">
        <w:rPr>
          <w:rStyle w:val="hps"/>
          <w:rFonts w:ascii="Cambria" w:hAnsi="Cambria" w:cs="Arial"/>
          <w:sz w:val="20"/>
          <w:szCs w:val="20"/>
          <w:lang w:val="pt-BR"/>
        </w:rPr>
        <w:t>”</w:t>
      </w:r>
      <w:r w:rsidR="00A15366" w:rsidRPr="006B4CE6">
        <w:rPr>
          <w:rStyle w:val="hps"/>
          <w:rFonts w:ascii="Cambria" w:hAnsi="Cambria" w:cs="Arial"/>
          <w:sz w:val="20"/>
          <w:szCs w:val="20"/>
          <w:lang w:val="pt-BR"/>
        </w:rPr>
        <w:t>.</w:t>
      </w:r>
      <w:r w:rsidR="00531CA7" w:rsidRPr="006B4CE6">
        <w:rPr>
          <w:rStyle w:val="Refdenotaalpie"/>
          <w:rFonts w:ascii="Cambria" w:hAnsi="Cambria" w:cs="Arial"/>
          <w:sz w:val="20"/>
          <w:szCs w:val="20"/>
          <w:lang w:val="pt-BR"/>
        </w:rPr>
        <w:footnoteReference w:id="356"/>
      </w:r>
      <w:r w:rsidR="00531CA7" w:rsidRPr="006B4CE6">
        <w:rPr>
          <w:rFonts w:ascii="Cambria" w:hAnsi="Cambria"/>
          <w:sz w:val="20"/>
          <w:szCs w:val="20"/>
          <w:lang w:val="pt-BR"/>
        </w:rPr>
        <w:t xml:space="preserve"> </w:t>
      </w:r>
      <w:r w:rsidR="00A15366" w:rsidRPr="006B4CE6">
        <w:rPr>
          <w:rFonts w:ascii="Cambria" w:hAnsi="Cambria"/>
          <w:sz w:val="20"/>
          <w:szCs w:val="20"/>
          <w:lang w:val="pt-BR"/>
        </w:rPr>
        <w:t xml:space="preserve">O Tribunal recordou que </w:t>
      </w:r>
      <w:r w:rsidR="00531CA7" w:rsidRPr="006B4CE6">
        <w:rPr>
          <w:rStyle w:val="hps"/>
          <w:rFonts w:ascii="Cambria" w:hAnsi="Cambria" w:cs="Arial"/>
          <w:sz w:val="20"/>
          <w:szCs w:val="20"/>
          <w:lang w:val="pt-BR"/>
        </w:rPr>
        <w:t>“</w:t>
      </w:r>
      <w:r w:rsidR="00A15366" w:rsidRPr="006B4CE6">
        <w:rPr>
          <w:rStyle w:val="hps"/>
          <w:rFonts w:ascii="Cambria" w:hAnsi="Cambria" w:cs="Arial"/>
          <w:sz w:val="20"/>
          <w:szCs w:val="20"/>
          <w:lang w:val="pt-BR"/>
        </w:rPr>
        <w:t xml:space="preserve">a obrigação de cumprir as obrigações </w:t>
      </w:r>
      <w:r w:rsidR="00F53168" w:rsidRPr="006B4CE6">
        <w:rPr>
          <w:rStyle w:val="hps"/>
          <w:rFonts w:ascii="Cambria" w:hAnsi="Cambria" w:cs="Arial"/>
          <w:sz w:val="20"/>
          <w:szCs w:val="20"/>
          <w:lang w:val="pt-BR"/>
        </w:rPr>
        <w:t>internacionais</w:t>
      </w:r>
      <w:r w:rsidR="00A15366" w:rsidRPr="006B4CE6">
        <w:rPr>
          <w:rStyle w:val="hps"/>
          <w:rFonts w:ascii="Cambria" w:hAnsi="Cambria" w:cs="Arial"/>
          <w:sz w:val="20"/>
          <w:szCs w:val="20"/>
          <w:lang w:val="pt-BR"/>
        </w:rPr>
        <w:t xml:space="preserve"> voluntariamente contraídas corresponde a um princípio básico do direito sobre </w:t>
      </w:r>
      <w:proofErr w:type="gramStart"/>
      <w:r w:rsidR="00A15366" w:rsidRPr="006B4CE6">
        <w:rPr>
          <w:rStyle w:val="hps"/>
          <w:rFonts w:ascii="Cambria" w:hAnsi="Cambria" w:cs="Arial"/>
          <w:sz w:val="20"/>
          <w:szCs w:val="20"/>
          <w:lang w:val="pt-BR"/>
        </w:rPr>
        <w:t>a responsabilidade internacional dos Estados, respaldado pela jurisprudência internacional e nacional, segundo o qual aqueles devem acatar suas obrigações convencionais internacionais de boa fé</w:t>
      </w:r>
      <w:proofErr w:type="gramEnd"/>
      <w:r w:rsidR="00531CA7" w:rsidRPr="006B4CE6">
        <w:rPr>
          <w:rStyle w:val="hps"/>
          <w:rFonts w:ascii="Cambria" w:hAnsi="Cambria" w:cs="Arial"/>
          <w:sz w:val="20"/>
          <w:szCs w:val="20"/>
          <w:lang w:val="pt-BR"/>
        </w:rPr>
        <w:t xml:space="preserve"> (</w:t>
      </w:r>
      <w:r w:rsidR="00531CA7" w:rsidRPr="006B4CE6">
        <w:rPr>
          <w:rStyle w:val="hps"/>
          <w:rFonts w:ascii="Cambria" w:hAnsi="Cambria" w:cs="Arial"/>
          <w:i/>
          <w:sz w:val="20"/>
          <w:szCs w:val="20"/>
          <w:lang w:val="pt-BR"/>
        </w:rPr>
        <w:t>pacta sunt servanda</w:t>
      </w:r>
      <w:r w:rsidR="00531CA7" w:rsidRPr="006B4CE6">
        <w:rPr>
          <w:rStyle w:val="hps"/>
          <w:rFonts w:ascii="Cambria" w:hAnsi="Cambria" w:cs="Arial"/>
          <w:sz w:val="20"/>
          <w:szCs w:val="20"/>
          <w:lang w:val="pt-BR"/>
        </w:rPr>
        <w:t xml:space="preserve">). Como </w:t>
      </w:r>
      <w:r w:rsidR="00A15366" w:rsidRPr="006B4CE6">
        <w:rPr>
          <w:rStyle w:val="hps"/>
          <w:rFonts w:ascii="Cambria" w:hAnsi="Cambria" w:cs="Arial"/>
          <w:sz w:val="20"/>
          <w:szCs w:val="20"/>
          <w:lang w:val="pt-BR"/>
        </w:rPr>
        <w:t xml:space="preserve">já salientou </w:t>
      </w:r>
      <w:r w:rsidR="00D57C59" w:rsidRPr="006B4CE6">
        <w:rPr>
          <w:rStyle w:val="hps"/>
          <w:rFonts w:ascii="Cambria" w:hAnsi="Cambria" w:cs="Arial"/>
          <w:sz w:val="20"/>
          <w:szCs w:val="20"/>
          <w:lang w:val="pt-BR"/>
        </w:rPr>
        <w:t xml:space="preserve">esta Corte e conforme dispõe o artigo 27 da </w:t>
      </w:r>
      <w:r w:rsidR="00F53168" w:rsidRPr="006B4CE6">
        <w:rPr>
          <w:rStyle w:val="hps"/>
          <w:rFonts w:ascii="Cambria" w:hAnsi="Cambria" w:cs="Arial"/>
          <w:sz w:val="20"/>
          <w:szCs w:val="20"/>
          <w:lang w:val="pt-BR"/>
        </w:rPr>
        <w:t>Convenção</w:t>
      </w:r>
      <w:r w:rsidR="00D57C59" w:rsidRPr="006B4CE6">
        <w:rPr>
          <w:rStyle w:val="hps"/>
          <w:rFonts w:ascii="Cambria" w:hAnsi="Cambria" w:cs="Arial"/>
          <w:sz w:val="20"/>
          <w:szCs w:val="20"/>
          <w:lang w:val="pt-BR"/>
        </w:rPr>
        <w:t xml:space="preserve"> de Viena sobre o Direito dos Tratados de 1969, os Estados não podem, por razões de ordem interna, descumprir obrigações </w:t>
      </w:r>
      <w:r w:rsidR="00F53168" w:rsidRPr="006B4CE6">
        <w:rPr>
          <w:rStyle w:val="hps"/>
          <w:rFonts w:ascii="Cambria" w:hAnsi="Cambria" w:cs="Arial"/>
          <w:sz w:val="20"/>
          <w:szCs w:val="20"/>
          <w:lang w:val="pt-BR"/>
        </w:rPr>
        <w:t>internacionais</w:t>
      </w:r>
      <w:r w:rsidR="00D57C59" w:rsidRPr="006B4CE6">
        <w:rPr>
          <w:rStyle w:val="hps"/>
          <w:rFonts w:ascii="Cambria" w:hAnsi="Cambria" w:cs="Arial"/>
          <w:sz w:val="20"/>
          <w:szCs w:val="20"/>
          <w:lang w:val="pt-BR"/>
        </w:rPr>
        <w:t xml:space="preserve">. As obrigações convencionais dos Estados Parte vinculam todos os seus </w:t>
      </w:r>
      <w:r w:rsidR="00D57C59" w:rsidRPr="00C91DB5">
        <w:rPr>
          <w:rStyle w:val="hps"/>
          <w:rFonts w:ascii="Cambria" w:hAnsi="Cambria" w:cs="Arial"/>
          <w:sz w:val="20"/>
          <w:szCs w:val="20"/>
          <w:lang w:val="pt-BR"/>
        </w:rPr>
        <w:t xml:space="preserve">poderes e órgãos, os quais devem garantir o cumprimento das disposições convencionais e seus efeitos próprios </w:t>
      </w:r>
      <w:r w:rsidR="00531CA7" w:rsidRPr="00C91DB5">
        <w:rPr>
          <w:rStyle w:val="hps"/>
          <w:rFonts w:ascii="Cambria" w:hAnsi="Cambria" w:cs="Arial"/>
          <w:sz w:val="20"/>
          <w:szCs w:val="20"/>
          <w:lang w:val="pt-BR"/>
        </w:rPr>
        <w:t>(</w:t>
      </w:r>
      <w:r w:rsidR="00531CA7" w:rsidRPr="00C91DB5">
        <w:rPr>
          <w:rStyle w:val="hps"/>
          <w:rFonts w:ascii="Cambria" w:hAnsi="Cambria" w:cs="Arial"/>
          <w:i/>
          <w:sz w:val="20"/>
          <w:szCs w:val="20"/>
          <w:lang w:val="pt-BR"/>
        </w:rPr>
        <w:t>effet utile</w:t>
      </w:r>
      <w:r w:rsidR="00531CA7" w:rsidRPr="00C91DB5">
        <w:rPr>
          <w:rStyle w:val="hps"/>
          <w:rFonts w:ascii="Cambria" w:hAnsi="Cambria" w:cs="Arial"/>
          <w:sz w:val="20"/>
          <w:szCs w:val="20"/>
          <w:lang w:val="pt-BR"/>
        </w:rPr>
        <w:t xml:space="preserve">) </w:t>
      </w:r>
      <w:r w:rsidR="00D57C59" w:rsidRPr="00C91DB5">
        <w:rPr>
          <w:rStyle w:val="hps"/>
          <w:rFonts w:ascii="Cambria" w:hAnsi="Cambria" w:cs="Arial"/>
          <w:sz w:val="20"/>
          <w:szCs w:val="20"/>
          <w:lang w:val="pt-BR"/>
        </w:rPr>
        <w:t>no plano de seu direito interno</w:t>
      </w:r>
      <w:r w:rsidR="00531CA7" w:rsidRPr="00C91DB5">
        <w:rPr>
          <w:rStyle w:val="hps"/>
          <w:rFonts w:ascii="Cambria" w:hAnsi="Cambria" w:cs="Arial"/>
          <w:sz w:val="20"/>
          <w:szCs w:val="20"/>
          <w:lang w:val="pt-BR"/>
        </w:rPr>
        <w:t>”.</w:t>
      </w:r>
    </w:p>
    <w:p w:rsidR="00B76756" w:rsidRPr="00C91DB5" w:rsidRDefault="00B76756"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Style w:val="hps"/>
          <w:rFonts w:ascii="Cambria" w:hAnsi="Cambria" w:cs="Verdana"/>
          <w:sz w:val="20"/>
          <w:szCs w:val="20"/>
          <w:lang w:val="pt-BR"/>
        </w:rPr>
      </w:pPr>
    </w:p>
    <w:p w:rsidR="0075737A" w:rsidRPr="00C91DB5" w:rsidRDefault="00D57C5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pt-BR"/>
        </w:rPr>
      </w:pPr>
      <w:r w:rsidRPr="00C91DB5">
        <w:rPr>
          <w:rStyle w:val="hps"/>
          <w:rFonts w:ascii="Cambria" w:hAnsi="Cambria" w:cs="Verdana"/>
          <w:sz w:val="20"/>
          <w:szCs w:val="20"/>
          <w:lang w:val="pt-BR"/>
        </w:rPr>
        <w:t xml:space="preserve">Na tramitação do presente caso, o Estado informou que por meio dos Projetos de Lei </w:t>
      </w:r>
      <w:r w:rsidR="00B76756" w:rsidRPr="00C91DB5">
        <w:rPr>
          <w:rStyle w:val="hps"/>
          <w:rFonts w:ascii="Cambria" w:hAnsi="Cambria" w:cs="Verdana"/>
          <w:sz w:val="20"/>
          <w:szCs w:val="20"/>
          <w:lang w:val="pt-BR"/>
        </w:rPr>
        <w:t xml:space="preserve">PL 573/2011, </w:t>
      </w:r>
      <w:r w:rsidR="00845713" w:rsidRPr="00C91DB5">
        <w:rPr>
          <w:rStyle w:val="hps"/>
          <w:rFonts w:ascii="Cambria" w:hAnsi="Cambria" w:cs="Verdana"/>
          <w:sz w:val="20"/>
          <w:szCs w:val="20"/>
          <w:lang w:val="pt-BR"/>
        </w:rPr>
        <w:t xml:space="preserve">o </w:t>
      </w:r>
      <w:r w:rsidR="00B76756" w:rsidRPr="00C91DB5">
        <w:rPr>
          <w:rStyle w:val="hps"/>
          <w:rFonts w:ascii="Cambria" w:hAnsi="Cambria" w:cs="Verdana"/>
          <w:sz w:val="20"/>
          <w:szCs w:val="20"/>
          <w:lang w:val="pt-BR"/>
        </w:rPr>
        <w:t xml:space="preserve">Poder Legislativo </w:t>
      </w:r>
      <w:r w:rsidR="00845713" w:rsidRPr="00C91DB5">
        <w:rPr>
          <w:rStyle w:val="hps"/>
          <w:rFonts w:ascii="Cambria" w:hAnsi="Cambria" w:cs="Verdana"/>
          <w:sz w:val="20"/>
          <w:szCs w:val="20"/>
          <w:lang w:val="pt-BR"/>
        </w:rPr>
        <w:t xml:space="preserve">busca dar uma “interpretação autêntica” do disposto no artigo </w:t>
      </w:r>
      <w:r w:rsidR="00B76756" w:rsidRPr="00C91DB5">
        <w:rPr>
          <w:rStyle w:val="hps"/>
          <w:rFonts w:ascii="Cambria" w:hAnsi="Cambria" w:cs="Verdana"/>
          <w:sz w:val="20"/>
          <w:szCs w:val="20"/>
          <w:lang w:val="pt-BR"/>
        </w:rPr>
        <w:t xml:space="preserve">1º, </w:t>
      </w:r>
      <w:r w:rsidR="00845713" w:rsidRPr="00C91DB5">
        <w:rPr>
          <w:rStyle w:val="hps"/>
          <w:rFonts w:ascii="Cambria" w:hAnsi="Cambria" w:cs="Verdana"/>
          <w:sz w:val="20"/>
          <w:szCs w:val="20"/>
          <w:lang w:val="pt-BR"/>
        </w:rPr>
        <w:t>§</w:t>
      </w:r>
      <w:r w:rsidR="00B76756" w:rsidRPr="00C91DB5">
        <w:rPr>
          <w:rStyle w:val="hps"/>
          <w:rFonts w:ascii="Cambria" w:hAnsi="Cambria" w:cs="Verdana"/>
          <w:sz w:val="20"/>
          <w:szCs w:val="20"/>
          <w:lang w:val="pt-BR"/>
        </w:rPr>
        <w:t xml:space="preserve"> 1, </w:t>
      </w:r>
      <w:r w:rsidR="00845713" w:rsidRPr="00C91DB5">
        <w:rPr>
          <w:rStyle w:val="hps"/>
          <w:rFonts w:ascii="Cambria" w:hAnsi="Cambria" w:cs="Verdana"/>
          <w:sz w:val="20"/>
          <w:szCs w:val="20"/>
          <w:lang w:val="pt-BR"/>
        </w:rPr>
        <w:t>da Lei de Anistia, de tal forma que o conceito de “crimes conexos”</w:t>
      </w:r>
      <w:r w:rsidR="00B76756" w:rsidRPr="00C91DB5">
        <w:rPr>
          <w:rStyle w:val="hps"/>
          <w:rFonts w:ascii="Cambria" w:hAnsi="Cambria" w:cs="Verdana"/>
          <w:sz w:val="20"/>
          <w:szCs w:val="20"/>
          <w:lang w:val="pt-BR"/>
        </w:rPr>
        <w:t xml:space="preserve"> </w:t>
      </w:r>
      <w:r w:rsidR="00391AE9" w:rsidRPr="00C91DB5">
        <w:rPr>
          <w:rStyle w:val="hps"/>
          <w:rFonts w:ascii="Cambria" w:hAnsi="Cambria" w:cs="Verdana"/>
          <w:sz w:val="20"/>
          <w:szCs w:val="20"/>
          <w:lang w:val="pt-BR"/>
        </w:rPr>
        <w:t>não inclua “</w:t>
      </w:r>
      <w:r w:rsidR="00845713" w:rsidRPr="00C91DB5">
        <w:rPr>
          <w:rStyle w:val="hps"/>
          <w:rFonts w:ascii="Cambria" w:hAnsi="Cambria" w:cs="Verdana"/>
          <w:sz w:val="20"/>
          <w:szCs w:val="20"/>
          <w:lang w:val="pt-BR"/>
        </w:rPr>
        <w:t xml:space="preserve">os crimes </w:t>
      </w:r>
      <w:r w:rsidR="00D518A7" w:rsidRPr="00C91DB5">
        <w:rPr>
          <w:rStyle w:val="hps"/>
          <w:rFonts w:ascii="Cambria" w:hAnsi="Cambria" w:cs="Verdana"/>
          <w:sz w:val="20"/>
          <w:szCs w:val="20"/>
          <w:lang w:val="pt-BR"/>
        </w:rPr>
        <w:t xml:space="preserve">cometidos por </w:t>
      </w:r>
      <w:r w:rsidR="00845713" w:rsidRPr="00C91DB5">
        <w:rPr>
          <w:rStyle w:val="hps"/>
          <w:rFonts w:ascii="Cambria" w:hAnsi="Cambria" w:cs="Verdana"/>
          <w:sz w:val="20"/>
          <w:szCs w:val="20"/>
          <w:lang w:val="pt-BR"/>
        </w:rPr>
        <w:t>agente públicos, militares ou civis, contra pessoas que</w:t>
      </w:r>
      <w:r w:rsidR="00D518A7" w:rsidRPr="00C91DB5">
        <w:rPr>
          <w:rStyle w:val="hps"/>
          <w:rFonts w:ascii="Cambria" w:hAnsi="Cambria" w:cs="Verdana"/>
          <w:sz w:val="20"/>
          <w:szCs w:val="20"/>
          <w:lang w:val="pt-BR"/>
        </w:rPr>
        <w:t>,</w:t>
      </w:r>
      <w:r w:rsidR="00845713" w:rsidRPr="00C91DB5">
        <w:rPr>
          <w:rStyle w:val="hps"/>
          <w:rFonts w:ascii="Cambria" w:hAnsi="Cambria" w:cs="Verdana"/>
          <w:sz w:val="20"/>
          <w:szCs w:val="20"/>
          <w:lang w:val="pt-BR"/>
        </w:rPr>
        <w:t xml:space="preserve"> de modo efetivo ou suposto, praticaram crimes políticos”. </w:t>
      </w:r>
      <w:r w:rsidR="00391AE9" w:rsidRPr="00C91DB5">
        <w:rPr>
          <w:rStyle w:val="hps"/>
          <w:rFonts w:ascii="Cambria" w:hAnsi="Cambria" w:cs="Verdana"/>
          <w:sz w:val="20"/>
          <w:szCs w:val="20"/>
          <w:lang w:val="pt-BR"/>
        </w:rPr>
        <w:t xml:space="preserve">Por sua vez, o </w:t>
      </w:r>
      <w:r w:rsidR="00B76756" w:rsidRPr="00C91DB5">
        <w:rPr>
          <w:rStyle w:val="hps"/>
          <w:rFonts w:ascii="Cambria" w:hAnsi="Cambria" w:cs="Verdana"/>
          <w:sz w:val="20"/>
          <w:szCs w:val="20"/>
          <w:lang w:val="pt-BR"/>
        </w:rPr>
        <w:t>PL 7.357/2014 busca</w:t>
      </w:r>
      <w:r w:rsidR="00D518A7" w:rsidRPr="00C91DB5">
        <w:rPr>
          <w:rStyle w:val="hps"/>
          <w:rFonts w:ascii="Cambria" w:hAnsi="Cambria" w:cs="Verdana"/>
          <w:sz w:val="20"/>
          <w:szCs w:val="20"/>
          <w:lang w:val="pt-BR"/>
        </w:rPr>
        <w:t xml:space="preserve"> excluir da </w:t>
      </w:r>
      <w:r w:rsidR="00845713" w:rsidRPr="00C91DB5">
        <w:rPr>
          <w:rStyle w:val="hps"/>
          <w:rFonts w:ascii="Cambria" w:hAnsi="Cambria" w:cs="Verdana"/>
          <w:sz w:val="20"/>
          <w:szCs w:val="20"/>
          <w:lang w:val="pt-BR"/>
        </w:rPr>
        <w:t>Lei de Anistia</w:t>
      </w:r>
      <w:r w:rsidR="00B76756" w:rsidRPr="00C91DB5">
        <w:rPr>
          <w:rStyle w:val="hps"/>
          <w:rFonts w:ascii="Cambria" w:hAnsi="Cambria" w:cs="Verdana"/>
          <w:sz w:val="20"/>
          <w:szCs w:val="20"/>
          <w:lang w:val="pt-BR"/>
        </w:rPr>
        <w:t xml:space="preserve"> “[</w:t>
      </w:r>
      <w:r w:rsidR="00D518A7" w:rsidRPr="00C91DB5">
        <w:rPr>
          <w:rStyle w:val="hps"/>
          <w:rFonts w:ascii="Cambria" w:hAnsi="Cambria" w:cs="Verdana"/>
          <w:sz w:val="20"/>
          <w:szCs w:val="20"/>
          <w:lang w:val="pt-BR"/>
        </w:rPr>
        <w:t>o</w:t>
      </w:r>
      <w:r w:rsidR="00B76756" w:rsidRPr="00C91DB5">
        <w:rPr>
          <w:rStyle w:val="hps"/>
          <w:rFonts w:ascii="Cambria" w:hAnsi="Cambria" w:cs="Verdana"/>
          <w:sz w:val="20"/>
          <w:szCs w:val="20"/>
          <w:lang w:val="pt-BR"/>
        </w:rPr>
        <w:t>]s agentes públicos, militares o</w:t>
      </w:r>
      <w:r w:rsidR="0089438C" w:rsidRPr="00C91DB5">
        <w:rPr>
          <w:rStyle w:val="hps"/>
          <w:rFonts w:ascii="Cambria" w:hAnsi="Cambria" w:cs="Verdana"/>
          <w:sz w:val="20"/>
          <w:szCs w:val="20"/>
          <w:lang w:val="pt-BR"/>
        </w:rPr>
        <w:t xml:space="preserve">u civis, que tenham cometido crimes de tortura, sequestro, cárcere privado, execução sumária, ocultação de cadáver ou de atentado”. </w:t>
      </w:r>
      <w:r w:rsidR="0087701B" w:rsidRPr="00C91DB5">
        <w:rPr>
          <w:rStyle w:val="hps"/>
          <w:rFonts w:ascii="Cambria" w:hAnsi="Cambria" w:cs="Verdana"/>
          <w:sz w:val="20"/>
          <w:szCs w:val="20"/>
          <w:lang w:val="pt-BR"/>
        </w:rPr>
        <w:t>O Estado tam</w:t>
      </w:r>
      <w:r w:rsidR="0089438C" w:rsidRPr="00C91DB5">
        <w:rPr>
          <w:rStyle w:val="hps"/>
          <w:rFonts w:ascii="Cambria" w:hAnsi="Cambria" w:cs="Verdana"/>
          <w:sz w:val="20"/>
          <w:szCs w:val="20"/>
          <w:lang w:val="pt-BR"/>
        </w:rPr>
        <w:t xml:space="preserve">bém indicou que em </w:t>
      </w:r>
      <w:proofErr w:type="gramStart"/>
      <w:r w:rsidR="00B76756" w:rsidRPr="00C91DB5">
        <w:rPr>
          <w:rStyle w:val="hps"/>
          <w:rFonts w:ascii="Cambria" w:hAnsi="Cambria" w:cs="Verdana"/>
          <w:sz w:val="20"/>
          <w:szCs w:val="20"/>
          <w:lang w:val="pt-BR"/>
        </w:rPr>
        <w:t>9</w:t>
      </w:r>
      <w:proofErr w:type="gramEnd"/>
      <w:r w:rsidR="00B76756" w:rsidRPr="00C91DB5">
        <w:rPr>
          <w:rStyle w:val="hps"/>
          <w:rFonts w:ascii="Cambria" w:hAnsi="Cambria" w:cs="Verdana"/>
          <w:sz w:val="20"/>
          <w:szCs w:val="20"/>
          <w:lang w:val="pt-BR"/>
        </w:rPr>
        <w:t xml:space="preserve"> de abril de 2014</w:t>
      </w:r>
      <w:r w:rsidR="0089438C" w:rsidRPr="00C91DB5">
        <w:rPr>
          <w:rStyle w:val="hps"/>
          <w:rFonts w:ascii="Cambria" w:hAnsi="Cambria" w:cs="Verdana"/>
          <w:sz w:val="20"/>
          <w:szCs w:val="20"/>
          <w:lang w:val="pt-BR"/>
        </w:rPr>
        <w:t xml:space="preserve">, </w:t>
      </w:r>
      <w:r w:rsidR="00614D77" w:rsidRPr="00C91DB5">
        <w:rPr>
          <w:rStyle w:val="hps"/>
          <w:rFonts w:ascii="Cambria" w:hAnsi="Cambria" w:cs="Verdana"/>
          <w:sz w:val="20"/>
          <w:szCs w:val="20"/>
          <w:lang w:val="pt-BR"/>
        </w:rPr>
        <w:t xml:space="preserve">o PL 7.357/2014 foi apensado ao </w:t>
      </w:r>
      <w:r w:rsidR="00B76756" w:rsidRPr="00C91DB5">
        <w:rPr>
          <w:rStyle w:val="hps"/>
          <w:rFonts w:ascii="Cambria" w:hAnsi="Cambria" w:cs="Verdana"/>
          <w:sz w:val="20"/>
          <w:szCs w:val="20"/>
          <w:lang w:val="pt-BR"/>
        </w:rPr>
        <w:t xml:space="preserve">PL 573/2011. </w:t>
      </w:r>
      <w:r w:rsidR="00614D77" w:rsidRPr="00C91DB5">
        <w:rPr>
          <w:rStyle w:val="hps"/>
          <w:rFonts w:ascii="Cambria" w:hAnsi="Cambria" w:cs="Verdana"/>
          <w:sz w:val="20"/>
          <w:szCs w:val="20"/>
          <w:lang w:val="pt-BR"/>
        </w:rPr>
        <w:t xml:space="preserve">E fez referência ao Projeto de Lei </w:t>
      </w:r>
      <w:r w:rsidR="00B76756" w:rsidRPr="00C91DB5">
        <w:rPr>
          <w:rStyle w:val="hps"/>
          <w:rFonts w:ascii="Cambria" w:hAnsi="Cambria" w:cs="Verdana"/>
          <w:sz w:val="20"/>
          <w:szCs w:val="20"/>
          <w:lang w:val="pt-BR"/>
        </w:rPr>
        <w:t xml:space="preserve">PL 237/2013 que </w:t>
      </w:r>
      <w:r w:rsidR="00614D77" w:rsidRPr="00C91DB5">
        <w:rPr>
          <w:rStyle w:val="hps"/>
          <w:rFonts w:ascii="Cambria" w:hAnsi="Cambria" w:cs="Verdana"/>
          <w:sz w:val="20"/>
          <w:szCs w:val="20"/>
          <w:lang w:val="pt-BR"/>
        </w:rPr>
        <w:t xml:space="preserve">além de definir o conceito de “crime conexo” contido no artigo </w:t>
      </w:r>
      <w:r w:rsidR="00B76756" w:rsidRPr="00C91DB5">
        <w:rPr>
          <w:rStyle w:val="hps"/>
          <w:rFonts w:ascii="Cambria" w:hAnsi="Cambria" w:cs="Verdana"/>
          <w:sz w:val="20"/>
          <w:szCs w:val="20"/>
          <w:lang w:val="pt-BR"/>
        </w:rPr>
        <w:t xml:space="preserve">1º, </w:t>
      </w:r>
      <w:r w:rsidR="00614D77" w:rsidRPr="00C91DB5">
        <w:rPr>
          <w:rStyle w:val="hps"/>
          <w:rFonts w:ascii="Cambria" w:hAnsi="Cambria" w:cs="Verdana"/>
          <w:sz w:val="20"/>
          <w:szCs w:val="20"/>
          <w:lang w:val="pt-BR"/>
        </w:rPr>
        <w:t xml:space="preserve">§ </w:t>
      </w:r>
      <w:r w:rsidR="00B76756" w:rsidRPr="00C91DB5">
        <w:rPr>
          <w:rStyle w:val="hps"/>
          <w:rFonts w:ascii="Cambria" w:hAnsi="Cambria" w:cs="Verdana"/>
          <w:sz w:val="20"/>
          <w:szCs w:val="20"/>
          <w:lang w:val="pt-BR"/>
        </w:rPr>
        <w:t xml:space="preserve">1, da </w:t>
      </w:r>
      <w:r w:rsidR="00845713" w:rsidRPr="00C91DB5">
        <w:rPr>
          <w:rStyle w:val="hps"/>
          <w:rFonts w:ascii="Cambria" w:hAnsi="Cambria" w:cs="Verdana"/>
          <w:sz w:val="20"/>
          <w:szCs w:val="20"/>
          <w:lang w:val="pt-BR"/>
        </w:rPr>
        <w:t>Lei de Anistia</w:t>
      </w:r>
      <w:r w:rsidR="00B76756" w:rsidRPr="00C91DB5">
        <w:rPr>
          <w:rStyle w:val="hps"/>
          <w:rFonts w:ascii="Cambria" w:hAnsi="Cambria" w:cs="Verdana"/>
          <w:sz w:val="20"/>
          <w:szCs w:val="20"/>
          <w:lang w:val="pt-BR"/>
        </w:rPr>
        <w:t xml:space="preserve"> </w:t>
      </w:r>
      <w:r w:rsidR="00614D77" w:rsidRPr="00C91DB5">
        <w:rPr>
          <w:rStyle w:val="hps"/>
          <w:rFonts w:ascii="Cambria" w:hAnsi="Cambria" w:cs="Verdana"/>
          <w:sz w:val="20"/>
          <w:szCs w:val="20"/>
          <w:lang w:val="pt-BR"/>
        </w:rPr>
        <w:t xml:space="preserve">nos mesmos termos </w:t>
      </w:r>
      <w:r w:rsidR="00B9191F" w:rsidRPr="00C91DB5">
        <w:rPr>
          <w:rStyle w:val="hps"/>
          <w:rFonts w:ascii="Cambria" w:hAnsi="Cambria" w:cs="Verdana"/>
          <w:sz w:val="20"/>
          <w:szCs w:val="20"/>
          <w:lang w:val="pt-BR"/>
        </w:rPr>
        <w:t>citad</w:t>
      </w:r>
      <w:r w:rsidR="00614D77" w:rsidRPr="00C91DB5">
        <w:rPr>
          <w:rStyle w:val="hps"/>
          <w:rFonts w:ascii="Cambria" w:hAnsi="Cambria" w:cs="Verdana"/>
          <w:sz w:val="20"/>
          <w:szCs w:val="20"/>
          <w:lang w:val="pt-BR"/>
        </w:rPr>
        <w:t xml:space="preserve">os, busca estabelecer que a prescrição ou outros motivos para a extinção de punibilidade, </w:t>
      </w:r>
      <w:r w:rsidR="001A29CE" w:rsidRPr="00C91DB5">
        <w:rPr>
          <w:rStyle w:val="nfasis"/>
          <w:rFonts w:ascii="Cambria" w:hAnsi="Cambria"/>
          <w:bCs/>
          <w:i w:val="0"/>
          <w:sz w:val="20"/>
          <w:szCs w:val="20"/>
          <w:lang w:val="pt-BR"/>
        </w:rPr>
        <w:t>não se apliquem aos crimes aos que se refere o artigo 1º</w:t>
      </w:r>
      <w:r w:rsidR="001A29CE" w:rsidRPr="00C91DB5">
        <w:rPr>
          <w:rStyle w:val="hps"/>
          <w:rFonts w:ascii="Cambria" w:hAnsi="Cambria" w:cs="Verdana"/>
          <w:sz w:val="20"/>
          <w:szCs w:val="20"/>
          <w:lang w:val="pt-BR"/>
        </w:rPr>
        <w:t xml:space="preserve"> </w:t>
      </w:r>
      <w:r w:rsidR="00B9191F" w:rsidRPr="00C91DB5">
        <w:rPr>
          <w:rFonts w:ascii="Cambria" w:hAnsi="Cambria"/>
          <w:sz w:val="20"/>
          <w:szCs w:val="20"/>
          <w:lang w:val="pt-BR"/>
        </w:rPr>
        <w:t>(§</w:t>
      </w:r>
      <w:r w:rsidR="00574EEB" w:rsidRPr="00C91DB5">
        <w:rPr>
          <w:rFonts w:ascii="Cambria" w:hAnsi="Cambria"/>
          <w:sz w:val="20"/>
          <w:szCs w:val="20"/>
          <w:lang w:val="pt-BR"/>
        </w:rPr>
        <w:t xml:space="preserve">33 </w:t>
      </w:r>
      <w:proofErr w:type="gramStart"/>
      <w:r w:rsidR="00B9191F" w:rsidRPr="00C91DB5">
        <w:rPr>
          <w:rFonts w:ascii="Cambria" w:hAnsi="Cambria"/>
          <w:i/>
          <w:sz w:val="20"/>
          <w:szCs w:val="20"/>
          <w:lang w:val="pt-BR"/>
        </w:rPr>
        <w:t>supra</w:t>
      </w:r>
      <w:proofErr w:type="gramEnd"/>
      <w:r w:rsidR="00B9191F" w:rsidRPr="00C91DB5">
        <w:rPr>
          <w:rFonts w:ascii="Cambria" w:hAnsi="Cambria"/>
          <w:sz w:val="20"/>
          <w:szCs w:val="20"/>
          <w:lang w:val="pt-BR"/>
        </w:rPr>
        <w:t>)</w:t>
      </w:r>
      <w:r w:rsidR="00614D77" w:rsidRPr="00C91DB5">
        <w:rPr>
          <w:rStyle w:val="hps"/>
          <w:rFonts w:ascii="Cambria" w:hAnsi="Cambria" w:cs="Verdana"/>
          <w:sz w:val="20"/>
          <w:szCs w:val="20"/>
          <w:lang w:val="pt-BR"/>
        </w:rPr>
        <w:t>.</w:t>
      </w:r>
    </w:p>
    <w:p w:rsidR="0075737A" w:rsidRPr="00C91DB5" w:rsidRDefault="0075737A"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Style w:val="hps"/>
          <w:rFonts w:ascii="Cambria" w:hAnsi="Cambria" w:cs="Verdana"/>
          <w:sz w:val="20"/>
          <w:szCs w:val="20"/>
          <w:lang w:val="pt-BR"/>
        </w:rPr>
      </w:pPr>
    </w:p>
    <w:p w:rsidR="00B76756" w:rsidRPr="00C91DB5" w:rsidRDefault="00B9191F"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pt-BR"/>
        </w:rPr>
      </w:pPr>
      <w:r w:rsidRPr="00C91DB5">
        <w:rPr>
          <w:rStyle w:val="hps"/>
          <w:rFonts w:ascii="Cambria" w:hAnsi="Cambria" w:cs="Verdana"/>
          <w:sz w:val="20"/>
          <w:szCs w:val="20"/>
          <w:lang w:val="pt-BR"/>
        </w:rPr>
        <w:t xml:space="preserve">O Estado também </w:t>
      </w:r>
      <w:r w:rsidR="00BB392C" w:rsidRPr="00C91DB5">
        <w:rPr>
          <w:rStyle w:val="hps"/>
          <w:rFonts w:ascii="Cambria" w:hAnsi="Cambria" w:cs="Verdana"/>
          <w:sz w:val="20"/>
          <w:szCs w:val="20"/>
          <w:lang w:val="pt-BR"/>
        </w:rPr>
        <w:t>ressalt</w:t>
      </w:r>
      <w:r w:rsidRPr="00C91DB5">
        <w:rPr>
          <w:rStyle w:val="hps"/>
          <w:rFonts w:ascii="Cambria" w:hAnsi="Cambria" w:cs="Verdana"/>
          <w:sz w:val="20"/>
          <w:szCs w:val="20"/>
          <w:lang w:val="pt-BR"/>
        </w:rPr>
        <w:t>ou que</w:t>
      </w:r>
      <w:r w:rsidR="005B023D" w:rsidRPr="00C91DB5">
        <w:rPr>
          <w:rStyle w:val="hps"/>
          <w:rFonts w:ascii="Cambria" w:hAnsi="Cambria" w:cs="Verdana"/>
          <w:sz w:val="20"/>
          <w:szCs w:val="20"/>
          <w:lang w:val="pt-BR"/>
        </w:rPr>
        <w:t xml:space="preserve"> existem duas Arguições de Descumprimento de Preceito Fundamental </w:t>
      </w:r>
      <w:r w:rsidR="00B76756" w:rsidRPr="00C91DB5">
        <w:rPr>
          <w:rStyle w:val="hps"/>
          <w:rFonts w:ascii="Cambria" w:hAnsi="Cambria" w:cs="Verdana"/>
          <w:sz w:val="20"/>
          <w:szCs w:val="20"/>
          <w:lang w:val="pt-BR"/>
        </w:rPr>
        <w:t xml:space="preserve">(ADPF) </w:t>
      </w:r>
      <w:r w:rsidR="005B023D" w:rsidRPr="00C91DB5">
        <w:rPr>
          <w:rStyle w:val="hps"/>
          <w:rFonts w:ascii="Cambria" w:hAnsi="Cambria" w:cs="Verdana"/>
          <w:sz w:val="20"/>
          <w:szCs w:val="20"/>
          <w:lang w:val="pt-BR"/>
        </w:rPr>
        <w:t xml:space="preserve">em curso </w:t>
      </w:r>
      <w:r w:rsidR="00BB392C" w:rsidRPr="00C91DB5">
        <w:rPr>
          <w:rStyle w:val="hps"/>
          <w:rFonts w:ascii="Cambria" w:hAnsi="Cambria" w:cs="Verdana"/>
          <w:sz w:val="20"/>
          <w:szCs w:val="20"/>
          <w:lang w:val="pt-BR"/>
        </w:rPr>
        <w:t>ness</w:t>
      </w:r>
      <w:r w:rsidR="00A33617" w:rsidRPr="00C91DB5">
        <w:rPr>
          <w:rStyle w:val="hps"/>
          <w:rFonts w:ascii="Cambria" w:hAnsi="Cambria" w:cs="Verdana"/>
          <w:sz w:val="20"/>
          <w:szCs w:val="20"/>
          <w:lang w:val="pt-BR"/>
        </w:rPr>
        <w:t>a matéria e que uma delas busca fazer com que o STF declare que a Lei de Anistia</w:t>
      </w:r>
      <w:r w:rsidR="00824D92" w:rsidRPr="00C91DB5">
        <w:rPr>
          <w:rStyle w:val="hps"/>
          <w:rFonts w:ascii="Cambria" w:hAnsi="Cambria" w:cs="Verdana"/>
          <w:sz w:val="20"/>
          <w:szCs w:val="20"/>
          <w:lang w:val="pt-BR"/>
        </w:rPr>
        <w:t xml:space="preserve">, </w:t>
      </w:r>
      <w:r w:rsidR="00A33617" w:rsidRPr="00C91DB5">
        <w:rPr>
          <w:rStyle w:val="hps"/>
          <w:rFonts w:ascii="Cambria" w:hAnsi="Cambria" w:cs="Verdana"/>
          <w:sz w:val="20"/>
          <w:szCs w:val="20"/>
          <w:lang w:val="pt-BR"/>
        </w:rPr>
        <w:t>de maneira geral</w:t>
      </w:r>
      <w:r w:rsidR="00824D92" w:rsidRPr="00C91DB5">
        <w:rPr>
          <w:rStyle w:val="hps"/>
          <w:rFonts w:ascii="Cambria" w:hAnsi="Cambria" w:cs="Verdana"/>
          <w:sz w:val="20"/>
          <w:szCs w:val="20"/>
          <w:lang w:val="pt-BR"/>
        </w:rPr>
        <w:t>, “não se aplica</w:t>
      </w:r>
      <w:r w:rsidR="00162FC5" w:rsidRPr="00C91DB5">
        <w:rPr>
          <w:rStyle w:val="hps"/>
          <w:rFonts w:ascii="Cambria" w:hAnsi="Cambria" w:cs="Verdana"/>
          <w:sz w:val="20"/>
          <w:szCs w:val="20"/>
          <w:lang w:val="pt-BR"/>
        </w:rPr>
        <w:t xml:space="preserve"> </w:t>
      </w:r>
      <w:r w:rsidR="00162FC5" w:rsidRPr="00C91DB5">
        <w:rPr>
          <w:rStyle w:val="nfasis"/>
          <w:rFonts w:ascii="Cambria" w:hAnsi="Cambria"/>
          <w:bCs/>
          <w:i w:val="0"/>
          <w:sz w:val="20"/>
          <w:szCs w:val="20"/>
          <w:lang w:val="pt-BR"/>
        </w:rPr>
        <w:t xml:space="preserve">aos crimes de graves violações de direitos humanos cometidos por agentes públicos, militares ou civis, contra pessoas que, de modo </w:t>
      </w:r>
      <w:r w:rsidR="00F53168" w:rsidRPr="00C91DB5">
        <w:rPr>
          <w:rStyle w:val="nfasis"/>
          <w:rFonts w:ascii="Cambria" w:hAnsi="Cambria"/>
          <w:bCs/>
          <w:i w:val="0"/>
          <w:sz w:val="20"/>
          <w:szCs w:val="20"/>
          <w:lang w:val="pt-BR"/>
        </w:rPr>
        <w:t>efetivo</w:t>
      </w:r>
      <w:r w:rsidR="00162FC5" w:rsidRPr="00C91DB5">
        <w:rPr>
          <w:rStyle w:val="nfasis"/>
          <w:rFonts w:ascii="Cambria" w:hAnsi="Cambria"/>
          <w:bCs/>
          <w:i w:val="0"/>
          <w:sz w:val="20"/>
          <w:szCs w:val="20"/>
          <w:lang w:val="pt-BR"/>
        </w:rPr>
        <w:t xml:space="preserve"> ou suposto, praticaram crimes políticos” e, de modo especial, que essa Lei não seja aplicada “aos autores de crimes continuados ou permanentes, tendo em vista que os efeitos desse diploma legal expiraram em 15 de agosto de 1979</w:t>
      </w:r>
      <w:r w:rsidR="002D67D7" w:rsidRPr="00C91DB5">
        <w:rPr>
          <w:rStyle w:val="nfasis"/>
          <w:rFonts w:ascii="Cambria" w:hAnsi="Cambria"/>
          <w:bCs/>
          <w:i w:val="0"/>
          <w:sz w:val="20"/>
          <w:szCs w:val="20"/>
          <w:lang w:val="pt-BR"/>
        </w:rPr>
        <w:t>”</w:t>
      </w:r>
      <w:r w:rsidR="00162FC5" w:rsidRPr="00C91DB5">
        <w:rPr>
          <w:rStyle w:val="nfasis"/>
          <w:rFonts w:ascii="Cambria" w:hAnsi="Cambria"/>
          <w:bCs/>
          <w:i w:val="0"/>
          <w:sz w:val="20"/>
          <w:szCs w:val="20"/>
          <w:lang w:val="pt-BR"/>
        </w:rPr>
        <w:t xml:space="preserve"> (</w:t>
      </w:r>
      <w:r w:rsidR="00162FC5" w:rsidRPr="00C91DB5">
        <w:rPr>
          <w:rFonts w:ascii="Cambria" w:hAnsi="Cambria" w:cs="Arial"/>
          <w:sz w:val="20"/>
          <w:szCs w:val="20"/>
          <w:shd w:val="clear" w:color="auto" w:fill="FFFFFF"/>
          <w:lang w:val="pt-BR"/>
        </w:rPr>
        <w:t>art. 1º</w:t>
      </w:r>
      <w:r w:rsidR="00162FC5" w:rsidRPr="00C91DB5">
        <w:rPr>
          <w:rStyle w:val="apple-converted-space"/>
          <w:rFonts w:ascii="Cambria" w:hAnsi="Cambria" w:cs="Arial"/>
          <w:sz w:val="20"/>
          <w:szCs w:val="20"/>
          <w:shd w:val="clear" w:color="auto" w:fill="FFFFFF"/>
          <w:lang w:val="pt-BR"/>
        </w:rPr>
        <w:t>)</w:t>
      </w:r>
      <w:r w:rsidR="00B76756" w:rsidRPr="00C91DB5">
        <w:rPr>
          <w:rStyle w:val="hps"/>
          <w:rFonts w:ascii="Cambria" w:hAnsi="Cambria" w:cs="Verdana"/>
          <w:sz w:val="20"/>
          <w:szCs w:val="20"/>
          <w:lang w:val="pt-BR"/>
        </w:rPr>
        <w:t xml:space="preserve">. </w:t>
      </w:r>
      <w:r w:rsidR="002D67D7" w:rsidRPr="00C91DB5">
        <w:rPr>
          <w:rStyle w:val="hps"/>
          <w:rFonts w:ascii="Cambria" w:hAnsi="Cambria" w:cs="Verdana"/>
          <w:sz w:val="20"/>
          <w:szCs w:val="20"/>
          <w:lang w:val="pt-BR"/>
        </w:rPr>
        <w:t>A arguição também solicitou que o Estado brasileiro cumpra</w:t>
      </w:r>
      <w:r w:rsidR="00B76756" w:rsidRPr="00C91DB5">
        <w:rPr>
          <w:rStyle w:val="hps"/>
          <w:rFonts w:ascii="Cambria" w:hAnsi="Cambria" w:cs="Verdana"/>
          <w:sz w:val="20"/>
          <w:szCs w:val="20"/>
          <w:lang w:val="pt-BR"/>
        </w:rPr>
        <w:t xml:space="preserve"> “integralmente” </w:t>
      </w:r>
      <w:r w:rsidR="002D67D7" w:rsidRPr="00C91DB5">
        <w:rPr>
          <w:rStyle w:val="hps"/>
          <w:rFonts w:ascii="Cambria" w:hAnsi="Cambria" w:cs="Verdana"/>
          <w:sz w:val="20"/>
          <w:szCs w:val="20"/>
          <w:lang w:val="pt-BR"/>
        </w:rPr>
        <w:t xml:space="preserve">os doze pontos decisórios da conclusão da sentença </w:t>
      </w:r>
      <w:r w:rsidR="00827C76" w:rsidRPr="00C91DB5">
        <w:rPr>
          <w:rStyle w:val="hps"/>
          <w:rFonts w:ascii="Cambria" w:hAnsi="Cambria" w:cs="Verdana"/>
          <w:i/>
          <w:sz w:val="20"/>
          <w:szCs w:val="20"/>
          <w:lang w:val="pt-BR"/>
        </w:rPr>
        <w:t>Gomes Lund e outros</w:t>
      </w:r>
      <w:r w:rsidR="00B76756" w:rsidRPr="00C91DB5">
        <w:rPr>
          <w:rStyle w:val="hps"/>
          <w:rFonts w:ascii="Cambria" w:hAnsi="Cambria" w:cs="Verdana"/>
          <w:sz w:val="20"/>
          <w:szCs w:val="20"/>
          <w:lang w:val="pt-BR"/>
        </w:rPr>
        <w:t xml:space="preserve"> d</w:t>
      </w:r>
      <w:r w:rsidR="002D67D7" w:rsidRPr="00C91DB5">
        <w:rPr>
          <w:rStyle w:val="hps"/>
          <w:rFonts w:ascii="Cambria" w:hAnsi="Cambria" w:cs="Verdana"/>
          <w:sz w:val="20"/>
          <w:szCs w:val="20"/>
          <w:lang w:val="pt-BR"/>
        </w:rPr>
        <w:t>a</w:t>
      </w:r>
      <w:r w:rsidR="00B76756" w:rsidRPr="00C91DB5">
        <w:rPr>
          <w:rStyle w:val="hps"/>
          <w:rFonts w:ascii="Cambria" w:hAnsi="Cambria" w:cs="Verdana"/>
          <w:sz w:val="20"/>
          <w:szCs w:val="20"/>
          <w:lang w:val="pt-BR"/>
        </w:rPr>
        <w:t xml:space="preserve"> Corte Interamericana </w:t>
      </w:r>
      <w:r w:rsidR="0075737A" w:rsidRPr="00C91DB5">
        <w:rPr>
          <w:rStyle w:val="hps"/>
          <w:rFonts w:ascii="Cambria" w:hAnsi="Cambria" w:cs="Verdana"/>
          <w:sz w:val="20"/>
          <w:szCs w:val="20"/>
          <w:lang w:val="pt-BR"/>
        </w:rPr>
        <w:t>(</w:t>
      </w:r>
      <w:r w:rsidR="0042728B" w:rsidRPr="00C91DB5">
        <w:rPr>
          <w:rFonts w:ascii="Cambria" w:hAnsi="Cambria"/>
          <w:sz w:val="20"/>
          <w:szCs w:val="20"/>
          <w:lang w:val="pt-BR"/>
        </w:rPr>
        <w:t>§</w:t>
      </w:r>
      <w:proofErr w:type="gramStart"/>
      <w:r w:rsidR="00563660" w:rsidRPr="00C91DB5">
        <w:rPr>
          <w:rFonts w:ascii="Cambria" w:hAnsi="Cambria"/>
          <w:sz w:val="20"/>
          <w:szCs w:val="20"/>
          <w:lang w:val="pt-BR"/>
        </w:rPr>
        <w:t xml:space="preserve">34 e </w:t>
      </w:r>
      <w:r w:rsidR="002D67D7" w:rsidRPr="00C91DB5">
        <w:rPr>
          <w:rFonts w:ascii="Cambria" w:hAnsi="Cambria"/>
          <w:sz w:val="20"/>
          <w:szCs w:val="20"/>
          <w:lang w:val="pt-BR"/>
        </w:rPr>
        <w:t xml:space="preserve">36 </w:t>
      </w:r>
      <w:r w:rsidR="002D67D7" w:rsidRPr="00C91DB5">
        <w:rPr>
          <w:rFonts w:ascii="Cambria" w:hAnsi="Cambria"/>
          <w:i/>
          <w:sz w:val="20"/>
          <w:szCs w:val="20"/>
          <w:lang w:val="pt-BR"/>
        </w:rPr>
        <w:t>supra</w:t>
      </w:r>
      <w:proofErr w:type="gramEnd"/>
      <w:r w:rsidR="0075737A" w:rsidRPr="00C91DB5">
        <w:rPr>
          <w:rStyle w:val="hps"/>
          <w:rFonts w:ascii="Cambria" w:hAnsi="Cambria" w:cs="Verdana"/>
          <w:sz w:val="20"/>
          <w:szCs w:val="20"/>
          <w:lang w:val="pt-BR"/>
        </w:rPr>
        <w:t>)</w:t>
      </w:r>
      <w:r w:rsidR="002D67D7" w:rsidRPr="00C91DB5">
        <w:rPr>
          <w:rStyle w:val="hps"/>
          <w:rFonts w:ascii="Cambria" w:hAnsi="Cambria" w:cs="Verdana"/>
          <w:sz w:val="20"/>
          <w:szCs w:val="20"/>
          <w:lang w:val="pt-BR"/>
        </w:rPr>
        <w:t>.</w:t>
      </w:r>
    </w:p>
    <w:p w:rsidR="00B76756" w:rsidRPr="00C91DB5" w:rsidRDefault="00B76756"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Style w:val="hps"/>
          <w:rFonts w:ascii="Cambria" w:hAnsi="Cambria" w:cs="Verdana"/>
          <w:sz w:val="20"/>
          <w:szCs w:val="20"/>
          <w:lang w:val="pt-BR"/>
        </w:rPr>
      </w:pPr>
    </w:p>
    <w:p w:rsidR="00531CA7" w:rsidRPr="006B4CE6" w:rsidRDefault="00FD617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hps"/>
          <w:rFonts w:ascii="Cambria" w:hAnsi="Cambria" w:cs="Verdana"/>
          <w:sz w:val="20"/>
          <w:szCs w:val="20"/>
          <w:lang w:val="pt-BR"/>
        </w:rPr>
      </w:pPr>
      <w:r w:rsidRPr="00C91DB5">
        <w:rPr>
          <w:rStyle w:val="hps"/>
          <w:rFonts w:ascii="Cambria" w:hAnsi="Cambria" w:cs="Arial"/>
          <w:sz w:val="20"/>
          <w:szCs w:val="20"/>
          <w:lang w:val="pt-BR"/>
        </w:rPr>
        <w:t>A</w:t>
      </w:r>
      <w:r w:rsidR="0075737A" w:rsidRPr="00C91DB5">
        <w:rPr>
          <w:rStyle w:val="hps"/>
          <w:rFonts w:ascii="Cambria" w:hAnsi="Cambria" w:cs="Arial"/>
          <w:sz w:val="20"/>
          <w:szCs w:val="20"/>
          <w:lang w:val="pt-BR"/>
        </w:rPr>
        <w:t xml:space="preserve"> CIDH </w:t>
      </w:r>
      <w:r w:rsidRPr="00C91DB5">
        <w:rPr>
          <w:rStyle w:val="hps"/>
          <w:rFonts w:ascii="Cambria" w:hAnsi="Cambria" w:cs="Arial"/>
          <w:sz w:val="20"/>
          <w:szCs w:val="20"/>
          <w:lang w:val="pt-BR"/>
        </w:rPr>
        <w:t xml:space="preserve">valoriza as iniciativas </w:t>
      </w:r>
      <w:r w:rsidR="007E08F9" w:rsidRPr="00C91DB5">
        <w:rPr>
          <w:rStyle w:val="hps"/>
          <w:rFonts w:ascii="Cambria" w:hAnsi="Cambria" w:cs="Arial"/>
          <w:sz w:val="20"/>
          <w:szCs w:val="20"/>
          <w:lang w:val="pt-BR"/>
        </w:rPr>
        <w:t>arrola</w:t>
      </w:r>
      <w:r w:rsidRPr="00C91DB5">
        <w:rPr>
          <w:rStyle w:val="hps"/>
          <w:rFonts w:ascii="Cambria" w:hAnsi="Cambria" w:cs="Arial"/>
          <w:sz w:val="20"/>
          <w:szCs w:val="20"/>
          <w:lang w:val="pt-BR"/>
        </w:rPr>
        <w:t xml:space="preserve">das pelo Estado. Porém, em termos similares aos que foram expressos no </w:t>
      </w:r>
      <w:r w:rsidR="00531CA7" w:rsidRPr="00C91DB5">
        <w:rPr>
          <w:rStyle w:val="hps"/>
          <w:rFonts w:ascii="Cambria" w:hAnsi="Cambria" w:cs="Arial"/>
          <w:sz w:val="20"/>
          <w:szCs w:val="20"/>
          <w:lang w:val="pt-BR"/>
        </w:rPr>
        <w:t xml:space="preserve">caso </w:t>
      </w:r>
      <w:r w:rsidR="00827C76" w:rsidRPr="00C91DB5">
        <w:rPr>
          <w:rFonts w:ascii="Cambria" w:hAnsi="Cambria"/>
          <w:i/>
          <w:sz w:val="20"/>
          <w:szCs w:val="20"/>
          <w:lang w:val="pt-BR"/>
        </w:rPr>
        <w:t>Gomes Lund e outros</w:t>
      </w:r>
      <w:r w:rsidR="00531CA7" w:rsidRPr="00C91DB5">
        <w:rPr>
          <w:rFonts w:ascii="Cambria" w:hAnsi="Cambria"/>
          <w:i/>
          <w:sz w:val="20"/>
          <w:szCs w:val="20"/>
          <w:lang w:val="pt-BR"/>
        </w:rPr>
        <w:t xml:space="preserve"> (“Guerrilha do Araguaia”) Vs. Brasil</w:t>
      </w:r>
      <w:r w:rsidR="00531CA7" w:rsidRPr="00C91DB5">
        <w:rPr>
          <w:rStyle w:val="hps"/>
          <w:rFonts w:ascii="Cambria" w:hAnsi="Cambria" w:cs="Arial"/>
          <w:sz w:val="20"/>
          <w:szCs w:val="20"/>
          <w:lang w:val="pt-BR"/>
        </w:rPr>
        <w:t>, a CIDH conclu</w:t>
      </w:r>
      <w:r w:rsidRPr="00C91DB5">
        <w:rPr>
          <w:rStyle w:val="hps"/>
          <w:rFonts w:ascii="Cambria" w:hAnsi="Cambria" w:cs="Arial"/>
          <w:sz w:val="20"/>
          <w:szCs w:val="20"/>
          <w:lang w:val="pt-BR"/>
        </w:rPr>
        <w:t>i que n</w:t>
      </w:r>
      <w:r w:rsidR="002B11A2" w:rsidRPr="00C91DB5">
        <w:rPr>
          <w:rStyle w:val="hps"/>
          <w:rFonts w:ascii="Cambria" w:hAnsi="Cambria" w:cs="Arial"/>
          <w:sz w:val="20"/>
          <w:szCs w:val="20"/>
          <w:lang w:val="pt-BR"/>
        </w:rPr>
        <w:t>o</w:t>
      </w:r>
      <w:r w:rsidRPr="00C91DB5">
        <w:rPr>
          <w:rStyle w:val="hps"/>
          <w:rFonts w:ascii="Cambria" w:hAnsi="Cambria" w:cs="Arial"/>
          <w:sz w:val="20"/>
          <w:szCs w:val="20"/>
          <w:lang w:val="pt-BR"/>
        </w:rPr>
        <w:t xml:space="preserve"> presente caso, os juízes validaram a interpretação da Lei </w:t>
      </w:r>
      <w:r w:rsidR="005D4FFD" w:rsidRPr="00C91DB5">
        <w:rPr>
          <w:rFonts w:ascii="Cambria" w:hAnsi="Cambria" w:cs="Verdana"/>
          <w:sz w:val="20"/>
          <w:szCs w:val="20"/>
          <w:lang w:val="pt-BR"/>
        </w:rPr>
        <w:t xml:space="preserve">Nº </w:t>
      </w:r>
      <w:r w:rsidR="00531CA7" w:rsidRPr="00C91DB5">
        <w:rPr>
          <w:rFonts w:ascii="Cambria" w:hAnsi="Cambria" w:cs="Verdana"/>
          <w:sz w:val="20"/>
          <w:szCs w:val="20"/>
          <w:lang w:val="pt-BR"/>
        </w:rPr>
        <w:t>6.683/79 (</w:t>
      </w:r>
      <w:r w:rsidR="00845713" w:rsidRPr="00C91DB5">
        <w:rPr>
          <w:rFonts w:ascii="Cambria" w:hAnsi="Cambria"/>
          <w:sz w:val="20"/>
          <w:szCs w:val="20"/>
          <w:lang w:val="pt-BR"/>
        </w:rPr>
        <w:t>Lei de Anistia</w:t>
      </w:r>
      <w:r w:rsidR="00531CA7" w:rsidRPr="00C91DB5">
        <w:rPr>
          <w:rFonts w:ascii="Cambria" w:hAnsi="Cambria"/>
          <w:sz w:val="20"/>
          <w:szCs w:val="20"/>
          <w:lang w:val="pt-BR"/>
        </w:rPr>
        <w:t>),</w:t>
      </w:r>
      <w:r w:rsidRPr="00C91DB5">
        <w:rPr>
          <w:rFonts w:ascii="Cambria" w:hAnsi="Cambria"/>
          <w:sz w:val="20"/>
          <w:szCs w:val="20"/>
          <w:lang w:val="pt-BR"/>
        </w:rPr>
        <w:t xml:space="preserve"> que carece de efeitos jurídicos em </w:t>
      </w:r>
      <w:r w:rsidR="002213C0" w:rsidRPr="00C91DB5">
        <w:rPr>
          <w:rFonts w:ascii="Cambria" w:hAnsi="Cambria"/>
          <w:sz w:val="20"/>
          <w:szCs w:val="20"/>
          <w:lang w:val="pt-BR"/>
        </w:rPr>
        <w:t>relação a graves violações de direitos humanos, nos termos indicados acima</w:t>
      </w:r>
      <w:r w:rsidR="002213C0" w:rsidRPr="006B4CE6">
        <w:rPr>
          <w:rFonts w:ascii="Cambria" w:hAnsi="Cambria"/>
          <w:sz w:val="20"/>
          <w:szCs w:val="20"/>
          <w:lang w:val="pt-BR"/>
        </w:rPr>
        <w:t xml:space="preserve">. </w:t>
      </w:r>
      <w:r w:rsidR="00680D54" w:rsidRPr="006B4CE6">
        <w:rPr>
          <w:rFonts w:ascii="Cambria" w:hAnsi="Cambria"/>
          <w:sz w:val="20"/>
          <w:szCs w:val="20"/>
          <w:lang w:val="pt-BR"/>
        </w:rPr>
        <w:t>Des</w:t>
      </w:r>
      <w:r w:rsidR="007E08F9">
        <w:rPr>
          <w:rFonts w:ascii="Cambria" w:hAnsi="Cambria"/>
          <w:sz w:val="20"/>
          <w:szCs w:val="20"/>
          <w:lang w:val="pt-BR"/>
        </w:rPr>
        <w:t>t</w:t>
      </w:r>
      <w:r w:rsidR="00680D54" w:rsidRPr="006B4CE6">
        <w:rPr>
          <w:rFonts w:ascii="Cambria" w:hAnsi="Cambria"/>
          <w:sz w:val="20"/>
          <w:szCs w:val="20"/>
          <w:lang w:val="pt-BR"/>
        </w:rPr>
        <w:t>a forma,</w:t>
      </w:r>
      <w:r w:rsidR="002213C0" w:rsidRPr="006B4CE6">
        <w:rPr>
          <w:rFonts w:ascii="Cambria" w:hAnsi="Cambria"/>
          <w:sz w:val="20"/>
          <w:szCs w:val="20"/>
          <w:lang w:val="pt-BR"/>
        </w:rPr>
        <w:t xml:space="preserve"> as autoridades jurisdicionais que conheceram a investigação da prisão arbitrária, tortura e assassinato de Vladimir Herzog impediram a identificação, o julgamento e a eventual punição dos responsáveis, e não exerceram o devido controle de convencionalidade ao qual </w:t>
      </w:r>
      <w:proofErr w:type="gramStart"/>
      <w:r w:rsidR="002213C0" w:rsidRPr="006B4CE6">
        <w:rPr>
          <w:rFonts w:ascii="Cambria" w:hAnsi="Cambria"/>
          <w:sz w:val="20"/>
          <w:szCs w:val="20"/>
          <w:lang w:val="pt-BR"/>
        </w:rPr>
        <w:t>estavam</w:t>
      </w:r>
      <w:proofErr w:type="gramEnd"/>
      <w:r w:rsidR="002213C0" w:rsidRPr="006B4CE6">
        <w:rPr>
          <w:rFonts w:ascii="Cambria" w:hAnsi="Cambria"/>
          <w:sz w:val="20"/>
          <w:szCs w:val="20"/>
          <w:lang w:val="pt-BR"/>
        </w:rPr>
        <w:t xml:space="preserve"> obrigad</w:t>
      </w:r>
      <w:r w:rsidR="00E37DA1">
        <w:rPr>
          <w:rFonts w:ascii="Cambria" w:hAnsi="Cambria"/>
          <w:sz w:val="20"/>
          <w:szCs w:val="20"/>
          <w:lang w:val="pt-BR"/>
        </w:rPr>
        <w:t>a</w:t>
      </w:r>
      <w:r w:rsidR="002213C0" w:rsidRPr="006B4CE6">
        <w:rPr>
          <w:rFonts w:ascii="Cambria" w:hAnsi="Cambria"/>
          <w:sz w:val="20"/>
          <w:szCs w:val="20"/>
          <w:lang w:val="pt-BR"/>
        </w:rPr>
        <w:t xml:space="preserve">s após </w:t>
      </w:r>
      <w:r w:rsidR="002B11A2" w:rsidRPr="006B4CE6">
        <w:rPr>
          <w:rFonts w:ascii="Cambria" w:hAnsi="Cambria"/>
          <w:sz w:val="20"/>
          <w:szCs w:val="20"/>
          <w:lang w:val="pt-BR"/>
        </w:rPr>
        <w:t>a ratificação da Convenção Americana, em conformidade com as obrigações internacionais do Brasil derivadas do direito internacional</w:t>
      </w:r>
      <w:r w:rsidR="002B11A2" w:rsidRPr="006B4CE6">
        <w:rPr>
          <w:rStyle w:val="hps"/>
          <w:rFonts w:ascii="Cambria" w:hAnsi="Cambria" w:cs="Arial"/>
          <w:sz w:val="20"/>
          <w:szCs w:val="20"/>
          <w:lang w:val="pt-BR"/>
        </w:rPr>
        <w:t>.</w:t>
      </w:r>
    </w:p>
    <w:p w:rsidR="00531CA7" w:rsidRPr="006B4CE6" w:rsidRDefault="00531CA7" w:rsidP="007B38D0">
      <w:pPr>
        <w:widowControl w:val="0"/>
        <w:ind w:right="-7"/>
        <w:jc w:val="both"/>
        <w:rPr>
          <w:rFonts w:ascii="Cambria" w:hAnsi="Cambria" w:cs="Verdana"/>
          <w:sz w:val="20"/>
          <w:szCs w:val="20"/>
          <w:lang w:val="pt-BR"/>
        </w:rPr>
      </w:pPr>
    </w:p>
    <w:p w:rsidR="00531CA7" w:rsidRPr="002F1E80" w:rsidRDefault="00680D54" w:rsidP="002F1E80">
      <w:pPr>
        <w:pStyle w:val="Prrafodelista"/>
        <w:widowControl w:val="0"/>
        <w:numPr>
          <w:ilvl w:val="2"/>
          <w:numId w:val="6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b/>
          <w:bCs/>
          <w:sz w:val="20"/>
          <w:szCs w:val="20"/>
          <w:lang w:val="pt-BR"/>
        </w:rPr>
      </w:pPr>
      <w:r w:rsidRPr="002F1E80">
        <w:rPr>
          <w:rFonts w:ascii="Cambria" w:hAnsi="Cambria"/>
          <w:b/>
          <w:bCs/>
          <w:sz w:val="20"/>
          <w:szCs w:val="20"/>
          <w:lang w:val="pt-BR"/>
        </w:rPr>
        <w:t>A coisa julgada material</w:t>
      </w:r>
    </w:p>
    <w:p w:rsidR="00531CA7" w:rsidRPr="006B4CE6" w:rsidRDefault="00531CA7" w:rsidP="007B38D0">
      <w:pPr>
        <w:pStyle w:val="Prrafodelista"/>
        <w:widowControl w:val="0"/>
        <w:rPr>
          <w:rFonts w:ascii="Cambria" w:hAnsi="Cambria" w:cs="Arial"/>
          <w:sz w:val="20"/>
          <w:szCs w:val="20"/>
          <w:lang w:val="pt-BR"/>
        </w:rPr>
      </w:pPr>
    </w:p>
    <w:p w:rsidR="00531CA7" w:rsidRPr="006B4CE6" w:rsidRDefault="00680D54"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 xml:space="preserve">No tocante ao princípio </w:t>
      </w:r>
      <w:proofErr w:type="gramStart"/>
      <w:r w:rsidR="00531CA7" w:rsidRPr="006B4CE6">
        <w:rPr>
          <w:rFonts w:ascii="Cambria" w:hAnsi="Cambria"/>
          <w:i/>
          <w:sz w:val="20"/>
          <w:szCs w:val="20"/>
          <w:lang w:val="pt-BR"/>
        </w:rPr>
        <w:t>ne</w:t>
      </w:r>
      <w:proofErr w:type="gramEnd"/>
      <w:r w:rsidR="00531CA7" w:rsidRPr="006B4CE6">
        <w:rPr>
          <w:rFonts w:ascii="Cambria" w:hAnsi="Cambria"/>
          <w:i/>
          <w:sz w:val="20"/>
          <w:szCs w:val="20"/>
          <w:lang w:val="pt-BR"/>
        </w:rPr>
        <w:t xml:space="preserve"> bis in idem</w:t>
      </w:r>
      <w:r w:rsidR="00531CA7" w:rsidRPr="006B4CE6">
        <w:rPr>
          <w:rFonts w:ascii="Cambria" w:hAnsi="Cambria"/>
          <w:sz w:val="20"/>
          <w:szCs w:val="20"/>
          <w:lang w:val="pt-BR"/>
        </w:rPr>
        <w:t>,</w:t>
      </w:r>
      <w:r w:rsidR="00B13067" w:rsidRPr="006B4CE6">
        <w:rPr>
          <w:rFonts w:ascii="Cambria" w:hAnsi="Cambria"/>
          <w:sz w:val="20"/>
          <w:szCs w:val="20"/>
          <w:lang w:val="pt-BR"/>
        </w:rPr>
        <w:t xml:space="preserve"> </w:t>
      </w:r>
      <w:r w:rsidR="00531CA7" w:rsidRPr="006B4CE6">
        <w:rPr>
          <w:rFonts w:ascii="Cambria" w:hAnsi="Cambria"/>
          <w:sz w:val="20"/>
          <w:szCs w:val="20"/>
          <w:lang w:val="pt-BR"/>
        </w:rPr>
        <w:t>a Corte Interamericana</w:t>
      </w:r>
      <w:r w:rsidR="00B13067" w:rsidRPr="006B4CE6">
        <w:rPr>
          <w:rFonts w:ascii="Cambria" w:hAnsi="Cambria"/>
          <w:sz w:val="20"/>
          <w:szCs w:val="20"/>
          <w:lang w:val="pt-BR"/>
        </w:rPr>
        <w:t xml:space="preserve"> </w:t>
      </w:r>
      <w:r w:rsidRPr="006B4CE6">
        <w:rPr>
          <w:rFonts w:ascii="Cambria" w:hAnsi="Cambria"/>
          <w:sz w:val="20"/>
          <w:szCs w:val="20"/>
          <w:lang w:val="pt-BR"/>
        </w:rPr>
        <w:t>apontou que</w:t>
      </w:r>
      <w:r w:rsidR="00531CA7" w:rsidRPr="006B4CE6">
        <w:rPr>
          <w:rFonts w:ascii="Cambria" w:hAnsi="Cambria"/>
          <w:sz w:val="20"/>
          <w:szCs w:val="20"/>
          <w:lang w:val="pt-BR"/>
        </w:rPr>
        <w:t>:</w:t>
      </w:r>
    </w:p>
    <w:p w:rsidR="00531CA7" w:rsidRPr="006B4CE6" w:rsidRDefault="00531CA7" w:rsidP="007B38D0">
      <w:pPr>
        <w:widowControl w:val="0"/>
        <w:ind w:right="-7"/>
        <w:jc w:val="both"/>
        <w:rPr>
          <w:rFonts w:ascii="Cambria" w:hAnsi="Cambria"/>
          <w:sz w:val="20"/>
          <w:szCs w:val="20"/>
          <w:lang w:val="pt-BR"/>
        </w:rPr>
      </w:pPr>
    </w:p>
    <w:p w:rsidR="00531CA7" w:rsidRPr="006B4CE6" w:rsidRDefault="00074B3A" w:rsidP="007B38D0">
      <w:pPr>
        <w:widowControl w:val="0"/>
        <w:ind w:left="720" w:right="720"/>
        <w:jc w:val="both"/>
        <w:rPr>
          <w:rFonts w:ascii="Cambria" w:hAnsi="Cambria"/>
          <w:sz w:val="18"/>
          <w:szCs w:val="18"/>
          <w:lang w:val="pt-BR"/>
        </w:rPr>
      </w:pPr>
      <w:r w:rsidRPr="006B4CE6">
        <w:rPr>
          <w:rFonts w:ascii="Cambria" w:hAnsi="Cambria"/>
          <w:sz w:val="18"/>
          <w:szCs w:val="18"/>
          <w:lang w:val="pt-BR"/>
        </w:rPr>
        <w:t>[m</w:t>
      </w:r>
      <w:proofErr w:type="gramStart"/>
      <w:r w:rsidRPr="006B4CE6">
        <w:rPr>
          <w:rFonts w:ascii="Cambria" w:hAnsi="Cambria"/>
          <w:sz w:val="18"/>
          <w:szCs w:val="18"/>
          <w:lang w:val="pt-BR"/>
        </w:rPr>
        <w:t>]esmo</w:t>
      </w:r>
      <w:proofErr w:type="gramEnd"/>
      <w:r w:rsidRPr="006B4CE6">
        <w:rPr>
          <w:rFonts w:ascii="Cambria" w:hAnsi="Cambria"/>
          <w:sz w:val="18"/>
          <w:szCs w:val="18"/>
          <w:lang w:val="pt-BR"/>
        </w:rPr>
        <w:t xml:space="preserve"> </w:t>
      </w:r>
      <w:r w:rsidR="009E2825" w:rsidRPr="006B4CE6">
        <w:rPr>
          <w:rFonts w:ascii="Cambria" w:hAnsi="Cambria"/>
          <w:sz w:val="18"/>
          <w:szCs w:val="18"/>
          <w:lang w:val="pt-BR"/>
        </w:rPr>
        <w:t>em se tratando de</w:t>
      </w:r>
      <w:r w:rsidRPr="006B4CE6">
        <w:rPr>
          <w:rFonts w:ascii="Cambria" w:hAnsi="Cambria"/>
          <w:sz w:val="18"/>
          <w:szCs w:val="18"/>
          <w:lang w:val="pt-BR"/>
        </w:rPr>
        <w:t xml:space="preserve"> um direito humano reconhecido no artigo </w:t>
      </w:r>
      <w:r w:rsidR="00531CA7" w:rsidRPr="006B4CE6">
        <w:rPr>
          <w:rFonts w:ascii="Cambria" w:hAnsi="Cambria"/>
          <w:sz w:val="18"/>
          <w:szCs w:val="18"/>
          <w:lang w:val="pt-BR"/>
        </w:rPr>
        <w:t xml:space="preserve">8.4 </w:t>
      </w:r>
      <w:r w:rsidR="00ED25FA" w:rsidRPr="006B4CE6">
        <w:rPr>
          <w:rFonts w:ascii="Cambria" w:hAnsi="Cambria"/>
          <w:sz w:val="18"/>
          <w:szCs w:val="18"/>
          <w:lang w:val="pt-BR"/>
        </w:rPr>
        <w:t>da Convenção Americana</w:t>
      </w:r>
      <w:r w:rsidR="00531CA7" w:rsidRPr="006B4CE6">
        <w:rPr>
          <w:rFonts w:ascii="Cambria" w:hAnsi="Cambria"/>
          <w:sz w:val="18"/>
          <w:szCs w:val="18"/>
          <w:lang w:val="pt-BR"/>
        </w:rPr>
        <w:t xml:space="preserve">, </w:t>
      </w:r>
      <w:r w:rsidR="009E2825" w:rsidRPr="006B4CE6">
        <w:rPr>
          <w:rFonts w:ascii="Cambria" w:hAnsi="Cambria"/>
          <w:sz w:val="18"/>
          <w:szCs w:val="18"/>
          <w:lang w:val="pt-BR"/>
        </w:rPr>
        <w:t xml:space="preserve">ele </w:t>
      </w:r>
      <w:r w:rsidR="00531CA7" w:rsidRPr="006B4CE6">
        <w:rPr>
          <w:rFonts w:ascii="Cambria" w:hAnsi="Cambria"/>
          <w:sz w:val="18"/>
          <w:szCs w:val="18"/>
          <w:lang w:val="pt-BR"/>
        </w:rPr>
        <w:t>n</w:t>
      </w:r>
      <w:r w:rsidRPr="006B4CE6">
        <w:rPr>
          <w:rFonts w:ascii="Cambria" w:hAnsi="Cambria"/>
          <w:sz w:val="18"/>
          <w:szCs w:val="18"/>
          <w:lang w:val="pt-BR"/>
        </w:rPr>
        <w:t>ão é um direito absoluto, e, por isso, não é aplicável quando</w:t>
      </w:r>
      <w:r w:rsidR="00531CA7" w:rsidRPr="006B4CE6">
        <w:rPr>
          <w:rFonts w:ascii="Cambria" w:hAnsi="Cambria"/>
          <w:sz w:val="18"/>
          <w:szCs w:val="18"/>
          <w:lang w:val="pt-BR"/>
        </w:rPr>
        <w:t xml:space="preserve">: i) </w:t>
      </w:r>
      <w:r w:rsidRPr="006B4CE6">
        <w:rPr>
          <w:rFonts w:ascii="Cambria" w:hAnsi="Cambria"/>
          <w:sz w:val="18"/>
          <w:szCs w:val="18"/>
          <w:lang w:val="pt-BR"/>
        </w:rPr>
        <w:t xml:space="preserve">a atuação do tribunal que conheceu o </w:t>
      </w:r>
      <w:r w:rsidRPr="006B4CE6">
        <w:rPr>
          <w:rFonts w:ascii="Cambria" w:hAnsi="Cambria"/>
          <w:sz w:val="18"/>
          <w:szCs w:val="18"/>
          <w:lang w:val="pt-BR"/>
        </w:rPr>
        <w:lastRenderedPageBreak/>
        <w:t xml:space="preserve">caso e decidiu </w:t>
      </w:r>
      <w:r w:rsidR="0013356F" w:rsidRPr="006B4CE6">
        <w:rPr>
          <w:rFonts w:ascii="Cambria" w:hAnsi="Cambria"/>
          <w:sz w:val="18"/>
          <w:szCs w:val="18"/>
          <w:lang w:val="pt-BR"/>
        </w:rPr>
        <w:t>suspender a ação</w:t>
      </w:r>
      <w:r w:rsidR="00531CA7" w:rsidRPr="006B4CE6">
        <w:rPr>
          <w:rFonts w:ascii="Cambria" w:hAnsi="Cambria"/>
          <w:sz w:val="18"/>
          <w:szCs w:val="18"/>
          <w:lang w:val="pt-BR"/>
        </w:rPr>
        <w:t xml:space="preserve"> </w:t>
      </w:r>
      <w:r w:rsidRPr="006B4CE6">
        <w:rPr>
          <w:rFonts w:ascii="Cambria" w:hAnsi="Cambria"/>
          <w:sz w:val="18"/>
          <w:szCs w:val="18"/>
          <w:lang w:val="pt-BR"/>
        </w:rPr>
        <w:t xml:space="preserve">ou absolver o responsável por uma violação dos direitos humanos ou do direito internacional </w:t>
      </w:r>
      <w:r w:rsidR="00F53168" w:rsidRPr="006B4CE6">
        <w:rPr>
          <w:rFonts w:ascii="Cambria" w:hAnsi="Cambria"/>
          <w:sz w:val="18"/>
          <w:szCs w:val="18"/>
          <w:lang w:val="pt-BR"/>
        </w:rPr>
        <w:t>obedeceu o</w:t>
      </w:r>
      <w:r w:rsidRPr="006B4CE6">
        <w:rPr>
          <w:rFonts w:ascii="Cambria" w:hAnsi="Cambria"/>
          <w:sz w:val="18"/>
          <w:szCs w:val="18"/>
          <w:lang w:val="pt-BR"/>
        </w:rPr>
        <w:t xml:space="preserve"> propósito de</w:t>
      </w:r>
      <w:r w:rsidR="00387B64" w:rsidRPr="006B4CE6">
        <w:rPr>
          <w:rFonts w:ascii="Cambria" w:hAnsi="Cambria"/>
          <w:sz w:val="18"/>
          <w:szCs w:val="18"/>
          <w:lang w:val="pt-BR"/>
        </w:rPr>
        <w:t xml:space="preserve"> </w:t>
      </w:r>
      <w:r w:rsidR="00670063" w:rsidRPr="006B4CE6">
        <w:rPr>
          <w:rFonts w:ascii="Cambria" w:hAnsi="Cambria"/>
          <w:sz w:val="18"/>
          <w:szCs w:val="18"/>
          <w:lang w:val="pt-BR"/>
        </w:rPr>
        <w:t>subtrair</w:t>
      </w:r>
      <w:r w:rsidR="00387B64" w:rsidRPr="006B4CE6">
        <w:rPr>
          <w:rFonts w:ascii="Cambria" w:hAnsi="Cambria"/>
          <w:sz w:val="18"/>
          <w:szCs w:val="18"/>
          <w:lang w:val="pt-BR"/>
        </w:rPr>
        <w:t xml:space="preserve"> a responsabilidade penal do acusado</w:t>
      </w:r>
      <w:r w:rsidR="00531CA7" w:rsidRPr="006B4CE6">
        <w:rPr>
          <w:rFonts w:ascii="Cambria" w:hAnsi="Cambria"/>
          <w:sz w:val="18"/>
          <w:szCs w:val="18"/>
          <w:lang w:val="pt-BR"/>
        </w:rPr>
        <w:t xml:space="preserve">; ii) </w:t>
      </w:r>
      <w:r w:rsidR="00387B64" w:rsidRPr="006B4CE6">
        <w:rPr>
          <w:rFonts w:ascii="Cambria" w:hAnsi="Cambria"/>
          <w:sz w:val="18"/>
          <w:szCs w:val="18"/>
          <w:lang w:val="pt-BR"/>
        </w:rPr>
        <w:t>o procedimento não foi instruído independente ou imparcialmente em conformidade com as devidas garantias processuais</w:t>
      </w:r>
      <w:r w:rsidR="00670063" w:rsidRPr="006B4CE6">
        <w:rPr>
          <w:rFonts w:ascii="Cambria" w:hAnsi="Cambria"/>
          <w:sz w:val="18"/>
          <w:szCs w:val="18"/>
          <w:lang w:val="pt-BR"/>
        </w:rPr>
        <w:t>;</w:t>
      </w:r>
      <w:r w:rsidR="00387B64" w:rsidRPr="006B4CE6">
        <w:rPr>
          <w:rFonts w:ascii="Cambria" w:hAnsi="Cambria"/>
          <w:sz w:val="18"/>
          <w:szCs w:val="18"/>
          <w:lang w:val="pt-BR"/>
        </w:rPr>
        <w:t xml:space="preserve"> ou </w:t>
      </w:r>
      <w:r w:rsidR="00531CA7" w:rsidRPr="006B4CE6">
        <w:rPr>
          <w:rFonts w:ascii="Cambria" w:hAnsi="Cambria"/>
          <w:sz w:val="18"/>
          <w:szCs w:val="18"/>
          <w:lang w:val="pt-BR"/>
        </w:rPr>
        <w:t>iii)</w:t>
      </w:r>
      <w:r w:rsidR="00387B64" w:rsidRPr="006B4CE6">
        <w:rPr>
          <w:rFonts w:ascii="Cambria" w:hAnsi="Cambria"/>
          <w:sz w:val="18"/>
          <w:szCs w:val="18"/>
          <w:lang w:val="pt-BR"/>
        </w:rPr>
        <w:t xml:space="preserve"> não houve a intenção real de sujeitar o responsável à ação da justiça.</w:t>
      </w:r>
      <w:r w:rsidR="00531CA7" w:rsidRPr="006B4CE6">
        <w:rPr>
          <w:rStyle w:val="Refdenotaalpie"/>
          <w:rFonts w:ascii="Cambria" w:hAnsi="Cambria"/>
          <w:sz w:val="18"/>
          <w:szCs w:val="18"/>
          <w:lang w:val="pt-BR"/>
        </w:rPr>
        <w:footnoteReference w:id="357"/>
      </w:r>
    </w:p>
    <w:p w:rsidR="00531CA7" w:rsidRPr="006B4CE6" w:rsidRDefault="00531CA7" w:rsidP="007B38D0">
      <w:pPr>
        <w:widowControl w:val="0"/>
        <w:ind w:right="-7"/>
        <w:jc w:val="both"/>
        <w:rPr>
          <w:rFonts w:ascii="Cambria" w:hAnsi="Cambria"/>
          <w:sz w:val="20"/>
          <w:szCs w:val="20"/>
          <w:lang w:val="pt-BR"/>
        </w:rPr>
      </w:pPr>
    </w:p>
    <w:p w:rsidR="00531CA7" w:rsidRPr="00C91DB5"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Fonts w:ascii="Cambria" w:hAnsi="Cambria"/>
          <w:sz w:val="20"/>
          <w:szCs w:val="20"/>
          <w:lang w:val="pt-BR"/>
        </w:rPr>
        <w:t>Surge</w:t>
      </w:r>
      <w:r w:rsidR="00065686" w:rsidRPr="006B4CE6">
        <w:rPr>
          <w:rFonts w:ascii="Cambria" w:hAnsi="Cambria"/>
          <w:sz w:val="20"/>
          <w:szCs w:val="20"/>
          <w:lang w:val="pt-BR"/>
        </w:rPr>
        <w:t xml:space="preserve"> da jurisprudência do Tribunal que uma sentença pronunciada nas circunstâncias </w:t>
      </w:r>
      <w:r w:rsidR="00065686" w:rsidRPr="00C91DB5">
        <w:rPr>
          <w:rFonts w:ascii="Cambria" w:hAnsi="Cambria"/>
          <w:sz w:val="20"/>
          <w:szCs w:val="20"/>
          <w:lang w:val="pt-BR"/>
        </w:rPr>
        <w:t>indicadas produz uma coisa julgada “aparente” ou “fraudulenta”.</w:t>
      </w:r>
      <w:r w:rsidRPr="00C91DB5">
        <w:rPr>
          <w:rStyle w:val="Refdenotaalpie"/>
          <w:rFonts w:ascii="Cambria" w:hAnsi="Cambria"/>
          <w:sz w:val="20"/>
          <w:szCs w:val="20"/>
          <w:lang w:val="pt-BR"/>
        </w:rPr>
        <w:footnoteReference w:id="358"/>
      </w:r>
      <w:r w:rsidR="00065686" w:rsidRPr="00C91DB5">
        <w:rPr>
          <w:rFonts w:ascii="Cambria" w:hAnsi="Cambria"/>
          <w:sz w:val="20"/>
          <w:szCs w:val="20"/>
          <w:lang w:val="pt-BR"/>
        </w:rPr>
        <w:t xml:space="preserve"> </w:t>
      </w:r>
      <w:r w:rsidR="00820D5A" w:rsidRPr="00C91DB5">
        <w:rPr>
          <w:rFonts w:ascii="Cambria" w:hAnsi="Cambria"/>
          <w:sz w:val="20"/>
          <w:szCs w:val="20"/>
          <w:lang w:val="pt-BR"/>
        </w:rPr>
        <w:t xml:space="preserve">A Corte </w:t>
      </w:r>
      <w:r w:rsidR="00162B67" w:rsidRPr="00C91DB5">
        <w:rPr>
          <w:rFonts w:ascii="Cambria" w:hAnsi="Cambria"/>
          <w:sz w:val="20"/>
          <w:szCs w:val="20"/>
          <w:lang w:val="pt-BR"/>
        </w:rPr>
        <w:t>entende</w:t>
      </w:r>
      <w:r w:rsidR="00820D5A" w:rsidRPr="00C91DB5">
        <w:rPr>
          <w:rFonts w:ascii="Cambria" w:hAnsi="Cambria"/>
          <w:sz w:val="20"/>
          <w:szCs w:val="20"/>
          <w:lang w:val="pt-BR"/>
        </w:rPr>
        <w:t xml:space="preserve"> que </w:t>
      </w:r>
      <w:r w:rsidR="00431BA9" w:rsidRPr="00C91DB5">
        <w:rPr>
          <w:rFonts w:ascii="Cambria" w:hAnsi="Cambria"/>
          <w:sz w:val="20"/>
          <w:szCs w:val="20"/>
          <w:lang w:val="pt-BR"/>
        </w:rPr>
        <w:t>caso surjam</w:t>
      </w:r>
      <w:r w:rsidR="00820D5A" w:rsidRPr="00C91DB5">
        <w:rPr>
          <w:rFonts w:ascii="Cambria" w:hAnsi="Cambria"/>
          <w:sz w:val="20"/>
          <w:szCs w:val="20"/>
          <w:lang w:val="pt-BR"/>
        </w:rPr>
        <w:t xml:space="preserve"> novos fatos ou provas que possam permitir a determinação dos responsáveis por violações dos direitos humanos, e, ademais, dos responsáveis por crimes de lesa-humanidade, </w:t>
      </w:r>
      <w:r w:rsidR="00162B67" w:rsidRPr="00C91DB5">
        <w:rPr>
          <w:rFonts w:ascii="Cambria" w:hAnsi="Cambria"/>
          <w:sz w:val="20"/>
          <w:szCs w:val="20"/>
          <w:lang w:val="pt-BR"/>
        </w:rPr>
        <w:t xml:space="preserve">as investigações </w:t>
      </w:r>
      <w:r w:rsidR="00820D5A" w:rsidRPr="00C91DB5">
        <w:rPr>
          <w:rFonts w:ascii="Cambria" w:hAnsi="Cambria"/>
          <w:sz w:val="20"/>
          <w:szCs w:val="20"/>
          <w:lang w:val="pt-BR"/>
        </w:rPr>
        <w:t>podem ser reabertas, inclusive se exist</w:t>
      </w:r>
      <w:r w:rsidR="00162B67" w:rsidRPr="00C91DB5">
        <w:rPr>
          <w:rFonts w:ascii="Cambria" w:hAnsi="Cambria"/>
          <w:sz w:val="20"/>
          <w:szCs w:val="20"/>
          <w:lang w:val="pt-BR"/>
        </w:rPr>
        <w:t xml:space="preserve">ir </w:t>
      </w:r>
      <w:r w:rsidR="00820D5A" w:rsidRPr="00C91DB5">
        <w:rPr>
          <w:rFonts w:ascii="Cambria" w:hAnsi="Cambria"/>
          <w:sz w:val="20"/>
          <w:szCs w:val="20"/>
          <w:lang w:val="pt-BR"/>
        </w:rPr>
        <w:t xml:space="preserve">uma sentença absolutória com status de coisa julgada, uma vez que as exigências da justiça, os direitos das vítimas e a letra e o espírito da Convenção Americana </w:t>
      </w:r>
      <w:r w:rsidR="00EB27D0" w:rsidRPr="00C91DB5">
        <w:rPr>
          <w:rFonts w:ascii="Cambria" w:hAnsi="Cambria"/>
          <w:sz w:val="20"/>
          <w:szCs w:val="20"/>
          <w:lang w:val="pt-BR"/>
        </w:rPr>
        <w:t xml:space="preserve">superam a proteção do </w:t>
      </w:r>
      <w:proofErr w:type="gramStart"/>
      <w:r w:rsidRPr="00C91DB5">
        <w:rPr>
          <w:rFonts w:ascii="Cambria" w:hAnsi="Cambria"/>
          <w:i/>
          <w:sz w:val="20"/>
          <w:szCs w:val="20"/>
          <w:lang w:val="pt-BR"/>
        </w:rPr>
        <w:t>ne</w:t>
      </w:r>
      <w:proofErr w:type="gramEnd"/>
      <w:r w:rsidRPr="00C91DB5">
        <w:rPr>
          <w:rFonts w:ascii="Cambria" w:hAnsi="Cambria"/>
          <w:i/>
          <w:sz w:val="20"/>
          <w:szCs w:val="20"/>
          <w:lang w:val="pt-BR"/>
        </w:rPr>
        <w:t xml:space="preserve"> bis in idem</w:t>
      </w:r>
      <w:r w:rsidRPr="00C91DB5">
        <w:rPr>
          <w:rFonts w:ascii="Cambria" w:hAnsi="Cambria"/>
          <w:sz w:val="20"/>
          <w:szCs w:val="20"/>
          <w:lang w:val="pt-BR"/>
        </w:rPr>
        <w:t>.</w:t>
      </w:r>
    </w:p>
    <w:p w:rsidR="00531CA7" w:rsidRPr="00C91DB5" w:rsidRDefault="00531CA7" w:rsidP="007B38D0">
      <w:pPr>
        <w:widowControl w:val="0"/>
        <w:ind w:right="-7"/>
        <w:jc w:val="both"/>
        <w:rPr>
          <w:rFonts w:ascii="Cambria" w:hAnsi="Cambria"/>
          <w:sz w:val="20"/>
          <w:szCs w:val="20"/>
          <w:lang w:val="pt-BR"/>
        </w:rPr>
      </w:pPr>
    </w:p>
    <w:p w:rsidR="00531CA7" w:rsidRPr="00C91DB5" w:rsidRDefault="00EB27D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C91DB5">
        <w:rPr>
          <w:rFonts w:ascii="Cambria" w:hAnsi="Cambria"/>
          <w:sz w:val="20"/>
          <w:szCs w:val="20"/>
          <w:lang w:val="pt-BR"/>
        </w:rPr>
        <w:t xml:space="preserve">No presente caso, cumpre-se uma das suposições apontadas de coisa julgada </w:t>
      </w:r>
      <w:r w:rsidR="00531CA7" w:rsidRPr="00C91DB5">
        <w:rPr>
          <w:rFonts w:ascii="Cambria" w:hAnsi="Cambria"/>
          <w:sz w:val="20"/>
          <w:szCs w:val="20"/>
          <w:lang w:val="pt-BR"/>
        </w:rPr>
        <w:t>“aparente” o</w:t>
      </w:r>
      <w:r w:rsidRPr="00C91DB5">
        <w:rPr>
          <w:rFonts w:ascii="Cambria" w:hAnsi="Cambria"/>
          <w:sz w:val="20"/>
          <w:szCs w:val="20"/>
          <w:lang w:val="pt-BR"/>
        </w:rPr>
        <w:t>u</w:t>
      </w:r>
      <w:r w:rsidR="00531CA7" w:rsidRPr="00C91DB5">
        <w:rPr>
          <w:rFonts w:ascii="Cambria" w:hAnsi="Cambria"/>
          <w:sz w:val="20"/>
          <w:szCs w:val="20"/>
          <w:lang w:val="pt-BR"/>
        </w:rPr>
        <w:t xml:space="preserve"> “fraudulenta”. </w:t>
      </w:r>
      <w:r w:rsidR="00715357" w:rsidRPr="00C91DB5">
        <w:rPr>
          <w:rFonts w:ascii="Cambria" w:hAnsi="Cambria"/>
          <w:sz w:val="20"/>
          <w:szCs w:val="20"/>
          <w:lang w:val="pt-BR"/>
        </w:rPr>
        <w:t xml:space="preserve">No ano de </w:t>
      </w:r>
      <w:r w:rsidR="00531CA7" w:rsidRPr="00C91DB5">
        <w:rPr>
          <w:rFonts w:ascii="Cambria" w:hAnsi="Cambria"/>
          <w:sz w:val="20"/>
          <w:szCs w:val="20"/>
          <w:lang w:val="pt-BR"/>
        </w:rPr>
        <w:t xml:space="preserve">2009, </w:t>
      </w:r>
      <w:r w:rsidR="00650A1B" w:rsidRPr="00C91DB5">
        <w:rPr>
          <w:rFonts w:ascii="Cambria" w:hAnsi="Cambria"/>
          <w:sz w:val="20"/>
          <w:szCs w:val="20"/>
          <w:lang w:val="pt-BR"/>
        </w:rPr>
        <w:t>a 1ª Vara Federal Criminal determinou o arquivamento da investigação aberta a r</w:t>
      </w:r>
      <w:r w:rsidR="00DE7488" w:rsidRPr="00C91DB5">
        <w:rPr>
          <w:rFonts w:ascii="Cambria" w:hAnsi="Cambria"/>
          <w:sz w:val="20"/>
          <w:szCs w:val="20"/>
          <w:lang w:val="pt-BR"/>
        </w:rPr>
        <w:t>espeito</w:t>
      </w:r>
      <w:r w:rsidR="00650A1B" w:rsidRPr="00C91DB5">
        <w:rPr>
          <w:rFonts w:ascii="Cambria" w:hAnsi="Cambria"/>
          <w:sz w:val="20"/>
          <w:szCs w:val="20"/>
          <w:lang w:val="pt-BR"/>
        </w:rPr>
        <w:t xml:space="preserve"> dos fatos do presente caso, </w:t>
      </w:r>
      <w:r w:rsidR="00DE7488" w:rsidRPr="00C91DB5">
        <w:rPr>
          <w:rFonts w:ascii="Cambria" w:hAnsi="Cambria"/>
          <w:sz w:val="20"/>
          <w:szCs w:val="20"/>
          <w:lang w:val="pt-BR"/>
        </w:rPr>
        <w:t>considerando</w:t>
      </w:r>
      <w:r w:rsidR="00650A1B" w:rsidRPr="00C91DB5">
        <w:rPr>
          <w:rFonts w:ascii="Cambria" w:hAnsi="Cambria"/>
          <w:sz w:val="20"/>
          <w:szCs w:val="20"/>
          <w:lang w:val="pt-BR"/>
        </w:rPr>
        <w:t xml:space="preserve"> que o encerramento da investigação</w:t>
      </w:r>
      <w:r w:rsidR="00DE7488" w:rsidRPr="00C91DB5">
        <w:rPr>
          <w:rFonts w:ascii="Cambria" w:hAnsi="Cambria"/>
          <w:sz w:val="20"/>
          <w:szCs w:val="20"/>
          <w:lang w:val="pt-BR"/>
        </w:rPr>
        <w:t xml:space="preserve">, previamente ordenado pelos tribunais estaduais em </w:t>
      </w:r>
      <w:proofErr w:type="gramStart"/>
      <w:r w:rsidR="00DE7488" w:rsidRPr="00C91DB5">
        <w:rPr>
          <w:rFonts w:ascii="Cambria" w:hAnsi="Cambria"/>
          <w:sz w:val="20"/>
          <w:szCs w:val="20"/>
          <w:lang w:val="pt-BR"/>
        </w:rPr>
        <w:t>1993 em aplicação da Lei</w:t>
      </w:r>
      <w:r w:rsidR="005D4FFD" w:rsidRPr="00C91DB5">
        <w:rPr>
          <w:rFonts w:ascii="Cambria" w:hAnsi="Cambria"/>
          <w:sz w:val="20"/>
          <w:szCs w:val="20"/>
          <w:lang w:val="pt-BR"/>
        </w:rPr>
        <w:t xml:space="preserve"> Nº</w:t>
      </w:r>
      <w:proofErr w:type="gramEnd"/>
      <w:r w:rsidR="005D4FFD" w:rsidRPr="00C91DB5">
        <w:rPr>
          <w:rFonts w:ascii="Cambria" w:hAnsi="Cambria"/>
          <w:sz w:val="20"/>
          <w:szCs w:val="20"/>
          <w:lang w:val="pt-BR"/>
        </w:rPr>
        <w:t xml:space="preserve"> </w:t>
      </w:r>
      <w:r w:rsidR="00531CA7" w:rsidRPr="00C91DB5">
        <w:rPr>
          <w:rFonts w:ascii="Cambria" w:hAnsi="Cambria"/>
          <w:sz w:val="20"/>
          <w:szCs w:val="20"/>
          <w:lang w:val="pt-BR"/>
        </w:rPr>
        <w:t>6.683/79 (</w:t>
      </w:r>
      <w:r w:rsidR="00845713" w:rsidRPr="00C91DB5">
        <w:rPr>
          <w:rFonts w:ascii="Cambria" w:hAnsi="Cambria"/>
          <w:sz w:val="20"/>
          <w:szCs w:val="20"/>
          <w:lang w:val="pt-BR"/>
        </w:rPr>
        <w:t>Lei de Anistia</w:t>
      </w:r>
      <w:r w:rsidR="00531CA7" w:rsidRPr="00C91DB5">
        <w:rPr>
          <w:rFonts w:ascii="Cambria" w:hAnsi="Cambria"/>
          <w:sz w:val="20"/>
          <w:szCs w:val="20"/>
          <w:lang w:val="pt-BR"/>
        </w:rPr>
        <w:t>)</w:t>
      </w:r>
      <w:r w:rsidR="009C35F6" w:rsidRPr="00C91DB5">
        <w:rPr>
          <w:rFonts w:ascii="Cambria" w:hAnsi="Cambria"/>
          <w:sz w:val="20"/>
          <w:szCs w:val="20"/>
          <w:lang w:val="pt-BR"/>
        </w:rPr>
        <w:t>, adquiriu força de coisa julgada</w:t>
      </w:r>
      <w:r w:rsidR="009C35F6" w:rsidRPr="00C91DB5">
        <w:rPr>
          <w:rStyle w:val="hps"/>
          <w:rFonts w:ascii="Cambria" w:hAnsi="Cambria" w:cs="Verdana"/>
          <w:sz w:val="20"/>
          <w:szCs w:val="20"/>
          <w:lang w:val="pt-BR"/>
        </w:rPr>
        <w:t xml:space="preserve"> </w:t>
      </w:r>
      <w:r w:rsidR="009C35F6" w:rsidRPr="00C91DB5">
        <w:rPr>
          <w:rFonts w:ascii="Cambria" w:hAnsi="Cambria"/>
          <w:sz w:val="20"/>
          <w:szCs w:val="20"/>
          <w:lang w:val="pt-BR"/>
        </w:rPr>
        <w:t>(§</w:t>
      </w:r>
      <w:r w:rsidR="004A5933" w:rsidRPr="00C91DB5">
        <w:rPr>
          <w:rFonts w:ascii="Cambria" w:hAnsi="Cambria"/>
          <w:sz w:val="20"/>
          <w:szCs w:val="20"/>
          <w:lang w:val="pt-BR"/>
        </w:rPr>
        <w:t>127</w:t>
      </w:r>
      <w:r w:rsidR="00563660" w:rsidRPr="00C91DB5">
        <w:rPr>
          <w:rFonts w:ascii="Cambria" w:hAnsi="Cambria"/>
          <w:sz w:val="20"/>
          <w:szCs w:val="20"/>
          <w:lang w:val="pt-BR"/>
        </w:rPr>
        <w:t>-128</w:t>
      </w:r>
      <w:r w:rsidR="004A5933" w:rsidRPr="00C91DB5">
        <w:rPr>
          <w:rFonts w:ascii="Cambria" w:hAnsi="Cambria"/>
          <w:sz w:val="20"/>
          <w:szCs w:val="20"/>
          <w:lang w:val="pt-BR"/>
        </w:rPr>
        <w:t xml:space="preserve"> </w:t>
      </w:r>
      <w:r w:rsidR="009C35F6" w:rsidRPr="00C91DB5">
        <w:rPr>
          <w:rFonts w:ascii="Cambria" w:hAnsi="Cambria"/>
          <w:i/>
          <w:sz w:val="20"/>
          <w:szCs w:val="20"/>
          <w:lang w:val="pt-BR"/>
        </w:rPr>
        <w:t>supra</w:t>
      </w:r>
      <w:r w:rsidR="009C35F6" w:rsidRPr="00C91DB5">
        <w:rPr>
          <w:rFonts w:ascii="Cambria" w:hAnsi="Cambria"/>
          <w:sz w:val="20"/>
          <w:szCs w:val="20"/>
          <w:lang w:val="pt-BR"/>
        </w:rPr>
        <w:t>)</w:t>
      </w:r>
      <w:r w:rsidR="009C35F6" w:rsidRPr="00C91DB5">
        <w:rPr>
          <w:rStyle w:val="hps"/>
          <w:rFonts w:ascii="Cambria" w:hAnsi="Cambria" w:cs="Verdana"/>
          <w:sz w:val="20"/>
          <w:szCs w:val="20"/>
          <w:lang w:val="pt-BR"/>
        </w:rPr>
        <w:t>.</w:t>
      </w:r>
    </w:p>
    <w:p w:rsidR="00531CA7" w:rsidRPr="00C91DB5" w:rsidRDefault="00531CA7" w:rsidP="007B38D0">
      <w:pPr>
        <w:widowControl w:val="0"/>
        <w:ind w:right="-7"/>
        <w:jc w:val="both"/>
        <w:rPr>
          <w:rFonts w:ascii="Cambria" w:hAnsi="Cambria"/>
          <w:sz w:val="20"/>
          <w:szCs w:val="20"/>
          <w:lang w:val="pt-BR"/>
        </w:rPr>
      </w:pPr>
    </w:p>
    <w:p w:rsidR="00531CA7" w:rsidRPr="006B4CE6" w:rsidRDefault="00FE574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No entender da CIDH, dada sua manifesta incompatibilidade com a </w:t>
      </w:r>
      <w:r w:rsidR="00ED25FA" w:rsidRPr="00C91DB5">
        <w:rPr>
          <w:rFonts w:ascii="Cambria" w:hAnsi="Cambria"/>
          <w:sz w:val="20"/>
          <w:szCs w:val="20"/>
          <w:lang w:val="pt-BR"/>
        </w:rPr>
        <w:t>Convenção Americana</w:t>
      </w:r>
      <w:r w:rsidR="00531CA7" w:rsidRPr="00C91DB5">
        <w:rPr>
          <w:rFonts w:ascii="Cambria" w:hAnsi="Cambria"/>
          <w:sz w:val="20"/>
          <w:szCs w:val="20"/>
          <w:lang w:val="pt-BR"/>
        </w:rPr>
        <w:t xml:space="preserve">, </w:t>
      </w:r>
      <w:r w:rsidRPr="00C91DB5">
        <w:rPr>
          <w:rFonts w:ascii="Cambria" w:hAnsi="Cambria"/>
          <w:sz w:val="20"/>
          <w:szCs w:val="20"/>
          <w:lang w:val="pt-BR"/>
        </w:rPr>
        <w:t>a</w:t>
      </w:r>
      <w:r w:rsidR="00B43BE6" w:rsidRPr="00C91DB5">
        <w:rPr>
          <w:rFonts w:ascii="Cambria" w:hAnsi="Cambria"/>
          <w:sz w:val="20"/>
          <w:szCs w:val="20"/>
          <w:lang w:val="pt-BR"/>
        </w:rPr>
        <w:t xml:space="preserve"> </w:t>
      </w:r>
      <w:r w:rsidRPr="00C91DB5">
        <w:rPr>
          <w:rFonts w:ascii="Cambria" w:hAnsi="Cambria"/>
          <w:sz w:val="20"/>
          <w:szCs w:val="20"/>
          <w:lang w:val="pt-BR"/>
        </w:rPr>
        <w:t xml:space="preserve">interpretação e aplicação da Lei </w:t>
      </w:r>
      <w:r w:rsidR="005D4FFD" w:rsidRPr="00C91DB5">
        <w:rPr>
          <w:rFonts w:ascii="Cambria" w:hAnsi="Cambria" w:cs="Verdana"/>
          <w:sz w:val="20"/>
          <w:szCs w:val="20"/>
          <w:lang w:val="pt-BR"/>
        </w:rPr>
        <w:t xml:space="preserve">Nº </w:t>
      </w:r>
      <w:r w:rsidR="00531CA7" w:rsidRPr="00C91DB5">
        <w:rPr>
          <w:rFonts w:ascii="Cambria" w:hAnsi="Cambria" w:cs="Verdana"/>
          <w:sz w:val="20"/>
          <w:szCs w:val="20"/>
          <w:lang w:val="pt-BR"/>
        </w:rPr>
        <w:t>6.683/79 (</w:t>
      </w:r>
      <w:r w:rsidR="00845713" w:rsidRPr="00C91DB5">
        <w:rPr>
          <w:rFonts w:ascii="Cambria" w:hAnsi="Cambria" w:cs="Verdana"/>
          <w:sz w:val="20"/>
          <w:szCs w:val="20"/>
          <w:lang w:val="pt-BR"/>
        </w:rPr>
        <w:t>Lei de Anistia</w:t>
      </w:r>
      <w:r w:rsidR="00531CA7" w:rsidRPr="00C91DB5">
        <w:rPr>
          <w:rFonts w:ascii="Cambria" w:hAnsi="Cambria" w:cs="Verdana"/>
          <w:sz w:val="20"/>
          <w:szCs w:val="20"/>
          <w:lang w:val="pt-BR"/>
        </w:rPr>
        <w:t xml:space="preserve">) </w:t>
      </w:r>
      <w:r w:rsidRPr="00C91DB5">
        <w:rPr>
          <w:rFonts w:ascii="Cambria" w:hAnsi="Cambria" w:cs="Verdana"/>
          <w:sz w:val="20"/>
          <w:szCs w:val="20"/>
          <w:lang w:val="pt-BR"/>
        </w:rPr>
        <w:t xml:space="preserve">neste caso teve o propósito de subtrair </w:t>
      </w:r>
      <w:r w:rsidR="00CF17A5" w:rsidRPr="00C91DB5">
        <w:rPr>
          <w:rFonts w:ascii="Cambria" w:hAnsi="Cambria" w:cs="Verdana"/>
          <w:sz w:val="20"/>
          <w:szCs w:val="20"/>
          <w:lang w:val="pt-BR"/>
        </w:rPr>
        <w:t>à</w:t>
      </w:r>
      <w:r w:rsidR="00F67895" w:rsidRPr="00C91DB5">
        <w:rPr>
          <w:rFonts w:ascii="Cambria" w:hAnsi="Cambria" w:cs="Verdana"/>
          <w:sz w:val="20"/>
          <w:szCs w:val="20"/>
          <w:lang w:val="pt-BR"/>
        </w:rPr>
        <w:t xml:space="preserve"> justiça os sup</w:t>
      </w:r>
      <w:r w:rsidRPr="00C91DB5">
        <w:rPr>
          <w:rFonts w:ascii="Cambria" w:hAnsi="Cambria" w:cs="Verdana"/>
          <w:sz w:val="20"/>
          <w:szCs w:val="20"/>
          <w:lang w:val="pt-BR"/>
        </w:rPr>
        <w:t>ostos responsáveis pela ação e deixar o crime cometido contra o jornalista</w:t>
      </w:r>
      <w:r w:rsidR="00531CA7" w:rsidRPr="00C91DB5">
        <w:rPr>
          <w:rFonts w:ascii="Cambria" w:hAnsi="Cambria"/>
          <w:sz w:val="20"/>
          <w:szCs w:val="20"/>
          <w:lang w:val="pt-BR"/>
        </w:rPr>
        <w:t xml:space="preserve"> Vladimir Herzog </w:t>
      </w:r>
      <w:r w:rsidR="00F67895" w:rsidRPr="00C91DB5">
        <w:rPr>
          <w:rFonts w:ascii="Cambria" w:hAnsi="Cambria"/>
          <w:sz w:val="20"/>
          <w:szCs w:val="20"/>
          <w:lang w:val="pt-BR"/>
        </w:rPr>
        <w:t>impune. Partindo dessa premissa, o Estado não</w:t>
      </w:r>
      <w:r w:rsidR="00F67895" w:rsidRPr="006B4CE6">
        <w:rPr>
          <w:rFonts w:ascii="Cambria" w:hAnsi="Cambria"/>
          <w:sz w:val="20"/>
          <w:szCs w:val="20"/>
          <w:lang w:val="pt-BR"/>
        </w:rPr>
        <w:t xml:space="preserve"> pode se </w:t>
      </w:r>
      <w:r w:rsidR="007E5E01" w:rsidRPr="006B4CE6">
        <w:rPr>
          <w:rFonts w:ascii="Cambria" w:hAnsi="Cambria"/>
          <w:sz w:val="20"/>
          <w:szCs w:val="20"/>
          <w:lang w:val="pt-BR"/>
        </w:rPr>
        <w:t>amparar no princípio</w:t>
      </w:r>
      <w:r w:rsidR="00531CA7" w:rsidRPr="006B4CE6">
        <w:rPr>
          <w:rFonts w:ascii="Cambria" w:hAnsi="Cambria"/>
          <w:sz w:val="20"/>
          <w:szCs w:val="20"/>
          <w:lang w:val="pt-BR"/>
        </w:rPr>
        <w:t xml:space="preserve"> </w:t>
      </w:r>
      <w:proofErr w:type="gramStart"/>
      <w:r w:rsidR="00531CA7" w:rsidRPr="006B4CE6">
        <w:rPr>
          <w:rFonts w:ascii="Cambria" w:hAnsi="Cambria"/>
          <w:i/>
          <w:sz w:val="20"/>
          <w:szCs w:val="20"/>
          <w:lang w:val="pt-BR"/>
        </w:rPr>
        <w:t>ne</w:t>
      </w:r>
      <w:proofErr w:type="gramEnd"/>
      <w:r w:rsidR="00531CA7" w:rsidRPr="006B4CE6">
        <w:rPr>
          <w:rFonts w:ascii="Cambria" w:hAnsi="Cambria"/>
          <w:i/>
          <w:sz w:val="20"/>
          <w:szCs w:val="20"/>
          <w:lang w:val="pt-BR"/>
        </w:rPr>
        <w:t xml:space="preserve"> bis in idem</w:t>
      </w:r>
      <w:r w:rsidR="00531CA7" w:rsidRPr="006B4CE6">
        <w:rPr>
          <w:rFonts w:ascii="Cambria" w:hAnsi="Cambria"/>
          <w:sz w:val="20"/>
          <w:szCs w:val="20"/>
          <w:lang w:val="pt-BR"/>
        </w:rPr>
        <w:t xml:space="preserve"> para </w:t>
      </w:r>
      <w:r w:rsidR="007E5E01" w:rsidRPr="006B4CE6">
        <w:rPr>
          <w:rFonts w:ascii="Cambria" w:hAnsi="Cambria"/>
          <w:sz w:val="20"/>
          <w:szCs w:val="20"/>
          <w:lang w:val="pt-BR"/>
        </w:rPr>
        <w:t>deixar de cumprir suas obrigações internacionais.</w:t>
      </w:r>
    </w:p>
    <w:p w:rsidR="00531CA7" w:rsidRPr="006B4CE6" w:rsidRDefault="00531CA7" w:rsidP="007B38D0">
      <w:pPr>
        <w:widowControl w:val="0"/>
        <w:ind w:right="-7"/>
        <w:jc w:val="both"/>
        <w:rPr>
          <w:rFonts w:ascii="Cambria" w:hAnsi="Cambria"/>
          <w:sz w:val="20"/>
          <w:szCs w:val="20"/>
          <w:lang w:val="pt-BR"/>
        </w:rPr>
      </w:pPr>
    </w:p>
    <w:p w:rsidR="00531CA7" w:rsidRPr="006B4CE6" w:rsidRDefault="007E5E01"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6B4CE6">
        <w:rPr>
          <w:rStyle w:val="hps"/>
          <w:rFonts w:ascii="Cambria" w:hAnsi="Cambria" w:cs="Arial"/>
          <w:sz w:val="20"/>
          <w:szCs w:val="20"/>
          <w:lang w:val="pt-BR"/>
        </w:rPr>
        <w:t xml:space="preserve">A </w:t>
      </w:r>
      <w:r w:rsidR="00531CA7" w:rsidRPr="006B4CE6">
        <w:rPr>
          <w:rStyle w:val="hps"/>
          <w:rFonts w:ascii="Cambria" w:hAnsi="Cambria" w:cs="Arial"/>
          <w:sz w:val="20"/>
          <w:szCs w:val="20"/>
          <w:lang w:val="pt-BR"/>
        </w:rPr>
        <w:t xml:space="preserve">CIDH reitera que </w:t>
      </w:r>
      <w:r w:rsidRPr="006B4CE6">
        <w:rPr>
          <w:rStyle w:val="hps"/>
          <w:rFonts w:ascii="Cambria" w:hAnsi="Cambria" w:cs="Arial"/>
          <w:sz w:val="20"/>
          <w:szCs w:val="20"/>
          <w:lang w:val="pt-BR"/>
        </w:rPr>
        <w:t>em casos de graves violações dos direitos humanos, como nos casos dos assassinatos, desaparecimentos forçados, violações</w:t>
      </w:r>
      <w:r w:rsidR="00CF17A5">
        <w:rPr>
          <w:rStyle w:val="hps"/>
          <w:rFonts w:ascii="Cambria" w:hAnsi="Cambria" w:cs="Arial"/>
          <w:sz w:val="20"/>
          <w:szCs w:val="20"/>
          <w:lang w:val="pt-BR"/>
        </w:rPr>
        <w:t xml:space="preserve"> sexuais, torturas</w:t>
      </w:r>
      <w:r w:rsidRPr="006B4CE6">
        <w:rPr>
          <w:rStyle w:val="hps"/>
          <w:rFonts w:ascii="Cambria" w:hAnsi="Cambria" w:cs="Arial"/>
          <w:sz w:val="20"/>
          <w:szCs w:val="20"/>
          <w:lang w:val="pt-BR"/>
        </w:rPr>
        <w:t xml:space="preserve"> </w:t>
      </w:r>
      <w:r w:rsidR="00CF17A5">
        <w:rPr>
          <w:rStyle w:val="hps"/>
          <w:rFonts w:ascii="Cambria" w:hAnsi="Cambria" w:cs="Arial"/>
          <w:sz w:val="20"/>
          <w:szCs w:val="20"/>
          <w:lang w:val="pt-BR"/>
        </w:rPr>
        <w:t xml:space="preserve">e </w:t>
      </w:r>
      <w:r w:rsidRPr="006B4CE6">
        <w:rPr>
          <w:rStyle w:val="hps"/>
          <w:rFonts w:ascii="Cambria" w:hAnsi="Cambria" w:cs="Arial"/>
          <w:sz w:val="20"/>
          <w:szCs w:val="20"/>
          <w:lang w:val="pt-BR"/>
        </w:rPr>
        <w:t xml:space="preserve">atos desumanos com vistas a causar a morte ou graves danos à integridade física e mental, os Estados têm um dever </w:t>
      </w:r>
      <w:r w:rsidRPr="00E91C2B">
        <w:rPr>
          <w:rStyle w:val="hps"/>
          <w:rFonts w:ascii="Cambria" w:hAnsi="Cambria" w:cs="Arial"/>
          <w:i/>
          <w:sz w:val="20"/>
          <w:szCs w:val="20"/>
          <w:lang w:val="pt-BR"/>
        </w:rPr>
        <w:t>reforçado</w:t>
      </w:r>
      <w:r w:rsidRPr="006B4CE6">
        <w:rPr>
          <w:rStyle w:val="hps"/>
          <w:rFonts w:ascii="Cambria" w:hAnsi="Cambria" w:cs="Arial"/>
          <w:i/>
          <w:sz w:val="20"/>
          <w:szCs w:val="20"/>
          <w:lang w:val="pt-BR"/>
        </w:rPr>
        <w:t xml:space="preserve"> </w:t>
      </w:r>
      <w:r w:rsidRPr="006B4CE6">
        <w:rPr>
          <w:rStyle w:val="hps"/>
          <w:rFonts w:ascii="Cambria" w:hAnsi="Cambria" w:cs="Arial"/>
          <w:sz w:val="20"/>
          <w:szCs w:val="20"/>
          <w:lang w:val="pt-BR"/>
        </w:rPr>
        <w:t>de investiga</w:t>
      </w:r>
      <w:r w:rsidR="00782E1E">
        <w:rPr>
          <w:rStyle w:val="hps"/>
          <w:rFonts w:ascii="Cambria" w:hAnsi="Cambria" w:cs="Arial"/>
          <w:sz w:val="20"/>
          <w:szCs w:val="20"/>
          <w:lang w:val="pt-BR"/>
        </w:rPr>
        <w:t>r</w:t>
      </w:r>
      <w:r w:rsidRPr="006B4CE6">
        <w:rPr>
          <w:rStyle w:val="hps"/>
          <w:rFonts w:ascii="Cambria" w:hAnsi="Cambria" w:cs="Arial"/>
          <w:sz w:val="20"/>
          <w:szCs w:val="20"/>
          <w:lang w:val="pt-BR"/>
        </w:rPr>
        <w:t xml:space="preserve"> e esclarec</w:t>
      </w:r>
      <w:r w:rsidR="00782E1E">
        <w:rPr>
          <w:rStyle w:val="hps"/>
          <w:rFonts w:ascii="Cambria" w:hAnsi="Cambria" w:cs="Arial"/>
          <w:sz w:val="20"/>
          <w:szCs w:val="20"/>
          <w:lang w:val="pt-BR"/>
        </w:rPr>
        <w:t xml:space="preserve">er </w:t>
      </w:r>
      <w:r w:rsidRPr="006B4CE6">
        <w:rPr>
          <w:rStyle w:val="hps"/>
          <w:rFonts w:ascii="Cambria" w:hAnsi="Cambria" w:cs="Arial"/>
          <w:sz w:val="20"/>
          <w:szCs w:val="20"/>
          <w:lang w:val="pt-BR"/>
        </w:rPr>
        <w:t>os fatos</w:t>
      </w:r>
      <w:r w:rsidRPr="006B4CE6">
        <w:rPr>
          <w:rFonts w:ascii="Cambria" w:hAnsi="Cambria"/>
          <w:sz w:val="20"/>
          <w:szCs w:val="20"/>
          <w:lang w:val="pt-BR"/>
        </w:rPr>
        <w:t>.</w:t>
      </w:r>
      <w:proofErr w:type="gramStart"/>
      <w:r w:rsidR="00531CA7" w:rsidRPr="006B4CE6">
        <w:rPr>
          <w:rStyle w:val="Refdenotaalpie"/>
          <w:rFonts w:ascii="Cambria" w:hAnsi="Cambria"/>
          <w:sz w:val="20"/>
          <w:szCs w:val="20"/>
          <w:lang w:val="pt-BR"/>
        </w:rPr>
        <w:footnoteReference w:id="359"/>
      </w:r>
      <w:proofErr w:type="gramEnd"/>
    </w:p>
    <w:p w:rsidR="00531CA7" w:rsidRPr="00D678EF" w:rsidRDefault="00531CA7" w:rsidP="007B38D0">
      <w:pPr>
        <w:pStyle w:val="Prrafodelista"/>
        <w:widowControl w:val="0"/>
        <w:rPr>
          <w:rFonts w:ascii="Cambria" w:hAnsi="Cambria" w:cs="Arial"/>
          <w:sz w:val="20"/>
          <w:szCs w:val="20"/>
          <w:lang w:val="pt-BR"/>
        </w:rPr>
      </w:pPr>
    </w:p>
    <w:p w:rsidR="00531CA7" w:rsidRPr="002F1E80" w:rsidRDefault="000439DF" w:rsidP="002F1E80">
      <w:pPr>
        <w:pStyle w:val="Prrafodelista"/>
        <w:widowControl w:val="0"/>
        <w:numPr>
          <w:ilvl w:val="2"/>
          <w:numId w:val="6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b/>
          <w:bCs/>
          <w:sz w:val="20"/>
          <w:szCs w:val="20"/>
          <w:lang w:val="pt-BR"/>
        </w:rPr>
      </w:pPr>
      <w:r w:rsidRPr="002F1E80">
        <w:rPr>
          <w:rFonts w:ascii="Cambria" w:hAnsi="Cambria"/>
          <w:b/>
          <w:bCs/>
          <w:sz w:val="20"/>
          <w:szCs w:val="20"/>
          <w:lang w:val="pt-BR"/>
        </w:rPr>
        <w:t xml:space="preserve">A prescrição da ação </w:t>
      </w:r>
      <w:r w:rsidR="00531CA7" w:rsidRPr="002F1E80">
        <w:rPr>
          <w:rFonts w:ascii="Cambria" w:hAnsi="Cambria"/>
          <w:b/>
          <w:bCs/>
          <w:sz w:val="20"/>
          <w:szCs w:val="20"/>
          <w:lang w:val="pt-BR"/>
        </w:rPr>
        <w:t>penal</w:t>
      </w:r>
    </w:p>
    <w:p w:rsidR="00531CA7" w:rsidRPr="00D678EF" w:rsidRDefault="00531CA7" w:rsidP="007B38D0">
      <w:pPr>
        <w:pStyle w:val="Prrafodelista"/>
        <w:widowControl w:val="0"/>
        <w:rPr>
          <w:rFonts w:ascii="Cambria" w:hAnsi="Cambria" w:cs="Arial"/>
          <w:sz w:val="20"/>
          <w:szCs w:val="20"/>
          <w:lang w:val="pt-BR"/>
        </w:rPr>
      </w:pPr>
    </w:p>
    <w:p w:rsidR="00531CA7" w:rsidRPr="00D678EF"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Fonts w:ascii="Cambria" w:hAnsi="Cambria"/>
          <w:sz w:val="20"/>
          <w:szCs w:val="20"/>
          <w:lang w:val="pt-BR"/>
        </w:rPr>
        <w:t>Tanto a Corte</w:t>
      </w:r>
      <w:r w:rsidRPr="00D678EF">
        <w:rPr>
          <w:rStyle w:val="Refdenotaalpie"/>
          <w:rFonts w:ascii="Cambria" w:hAnsi="Cambria"/>
          <w:sz w:val="20"/>
          <w:szCs w:val="20"/>
          <w:lang w:val="pt-BR"/>
        </w:rPr>
        <w:footnoteReference w:id="360"/>
      </w:r>
      <w:r w:rsidRPr="00D678EF">
        <w:rPr>
          <w:rFonts w:ascii="Cambria" w:hAnsi="Cambria"/>
          <w:sz w:val="20"/>
          <w:szCs w:val="20"/>
          <w:lang w:val="pt-BR"/>
        </w:rPr>
        <w:t xml:space="preserve"> </w:t>
      </w:r>
      <w:r w:rsidR="00782E1E">
        <w:rPr>
          <w:rFonts w:ascii="Cambria" w:hAnsi="Cambria"/>
          <w:sz w:val="20"/>
          <w:szCs w:val="20"/>
          <w:lang w:val="pt-BR"/>
        </w:rPr>
        <w:t>quanto a Com</w:t>
      </w:r>
      <w:r w:rsidR="00C02AC8" w:rsidRPr="00D678EF">
        <w:rPr>
          <w:rFonts w:ascii="Cambria" w:hAnsi="Cambria"/>
          <w:sz w:val="20"/>
          <w:szCs w:val="20"/>
          <w:lang w:val="pt-BR"/>
        </w:rPr>
        <w:t>issão</w:t>
      </w:r>
      <w:r w:rsidRPr="00D678EF">
        <w:rPr>
          <w:rStyle w:val="Refdenotaalpie"/>
          <w:rFonts w:ascii="Cambria" w:hAnsi="Cambria"/>
          <w:sz w:val="20"/>
          <w:szCs w:val="20"/>
          <w:lang w:val="pt-BR"/>
        </w:rPr>
        <w:footnoteReference w:id="361"/>
      </w:r>
      <w:r w:rsidRPr="00D678EF">
        <w:rPr>
          <w:rFonts w:ascii="Cambria" w:hAnsi="Cambria"/>
          <w:sz w:val="20"/>
          <w:szCs w:val="20"/>
          <w:lang w:val="pt-BR"/>
        </w:rPr>
        <w:t xml:space="preserve"> </w:t>
      </w:r>
      <w:r w:rsidR="00C02AC8" w:rsidRPr="00D678EF">
        <w:rPr>
          <w:rFonts w:ascii="Cambria" w:hAnsi="Cambria"/>
          <w:sz w:val="20"/>
          <w:szCs w:val="20"/>
          <w:lang w:val="pt-BR"/>
        </w:rPr>
        <w:t xml:space="preserve">determinou que a aplicação da prescrição penal </w:t>
      </w:r>
      <w:proofErr w:type="gramStart"/>
      <w:r w:rsidR="00C02AC8" w:rsidRPr="00D678EF">
        <w:rPr>
          <w:rFonts w:ascii="Cambria" w:hAnsi="Cambria"/>
          <w:sz w:val="20"/>
          <w:szCs w:val="20"/>
          <w:lang w:val="pt-BR"/>
        </w:rPr>
        <w:t>viola</w:t>
      </w:r>
      <w:proofErr w:type="gramEnd"/>
      <w:r w:rsidR="00C02AC8" w:rsidRPr="00D678EF">
        <w:rPr>
          <w:rFonts w:ascii="Cambria" w:hAnsi="Cambria"/>
          <w:sz w:val="20"/>
          <w:szCs w:val="20"/>
          <w:lang w:val="pt-BR"/>
        </w:rPr>
        <w:t xml:space="preserve"> a Convenção Americana em casos de graves violações de direitos humanos, tais como o desaparecimento forçado de pessoas, a execução extrajudicial e a tortura, o que não necess</w:t>
      </w:r>
      <w:r w:rsidRPr="00D678EF">
        <w:rPr>
          <w:rFonts w:ascii="Cambria" w:eastAsia="Calibri" w:hAnsi="Cambria" w:cs="Verdana"/>
          <w:bCs/>
          <w:sz w:val="20"/>
          <w:szCs w:val="20"/>
          <w:lang w:val="pt-BR" w:eastAsia="es-MX"/>
        </w:rPr>
        <w:t>a</w:t>
      </w:r>
      <w:r w:rsidR="00C02AC8" w:rsidRPr="00D678EF">
        <w:rPr>
          <w:rFonts w:ascii="Cambria" w:eastAsia="Calibri" w:hAnsi="Cambria" w:cs="Verdana"/>
          <w:bCs/>
          <w:sz w:val="20"/>
          <w:szCs w:val="20"/>
          <w:lang w:val="pt-BR" w:eastAsia="es-MX"/>
        </w:rPr>
        <w:t xml:space="preserve">riamente implica que </w:t>
      </w:r>
      <w:r w:rsidR="00697D88" w:rsidRPr="00D678EF">
        <w:rPr>
          <w:rFonts w:ascii="Cambria" w:eastAsia="Calibri" w:hAnsi="Cambria" w:cs="Verdana"/>
          <w:bCs/>
          <w:sz w:val="20"/>
          <w:szCs w:val="20"/>
          <w:lang w:val="pt-BR" w:eastAsia="es-MX"/>
        </w:rPr>
        <w:t>elas tenham ocorrido em contextos de violações em massa e sistemáticas.</w:t>
      </w:r>
      <w:r w:rsidRPr="00D678EF">
        <w:rPr>
          <w:rStyle w:val="Refdenotaalpie"/>
          <w:rFonts w:ascii="Cambria" w:eastAsia="Calibri" w:hAnsi="Cambria" w:cs="Verdana"/>
          <w:bCs/>
          <w:sz w:val="20"/>
          <w:szCs w:val="20"/>
          <w:lang w:val="pt-BR" w:eastAsia="es-MX"/>
        </w:rPr>
        <w:footnoteReference w:id="362"/>
      </w:r>
    </w:p>
    <w:p w:rsidR="00531CA7" w:rsidRPr="00D678EF" w:rsidRDefault="00531CA7" w:rsidP="007B38D0">
      <w:pPr>
        <w:widowControl w:val="0"/>
        <w:jc w:val="both"/>
        <w:rPr>
          <w:rFonts w:ascii="Cambria" w:hAnsi="Cambria"/>
          <w:sz w:val="20"/>
          <w:szCs w:val="20"/>
          <w:lang w:val="pt-BR"/>
        </w:rPr>
      </w:pPr>
    </w:p>
    <w:p w:rsidR="00531CA7" w:rsidRPr="00D678EF" w:rsidRDefault="00697D88"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BD03C1">
        <w:rPr>
          <w:rFonts w:ascii="Cambria" w:eastAsia="Calibri" w:hAnsi="Cambria" w:cs="Verdana"/>
          <w:sz w:val="20"/>
          <w:szCs w:val="20"/>
          <w:lang w:val="es-ES" w:eastAsia="es-MX"/>
        </w:rPr>
        <w:t xml:space="preserve">No </w:t>
      </w:r>
      <w:r w:rsidR="00531CA7" w:rsidRPr="00BD03C1">
        <w:rPr>
          <w:rFonts w:ascii="Cambria" w:eastAsia="Calibri" w:hAnsi="Cambria" w:cs="Verdana"/>
          <w:sz w:val="20"/>
          <w:szCs w:val="20"/>
          <w:lang w:val="es-ES" w:eastAsia="es-MX"/>
        </w:rPr>
        <w:t xml:space="preserve">caso </w:t>
      </w:r>
      <w:r w:rsidR="00531CA7" w:rsidRPr="00BD03C1">
        <w:rPr>
          <w:rFonts w:ascii="Cambria" w:eastAsia="Calibri" w:hAnsi="Cambria" w:cs="Verdana"/>
          <w:i/>
          <w:sz w:val="20"/>
          <w:szCs w:val="20"/>
          <w:lang w:val="es-ES" w:eastAsia="es-MX"/>
        </w:rPr>
        <w:t>Ibsen Cárdenas e Ibsen Peña</w:t>
      </w:r>
      <w:r w:rsidR="00531CA7" w:rsidRPr="00BD03C1">
        <w:rPr>
          <w:rFonts w:ascii="Cambria" w:eastAsia="Calibri" w:hAnsi="Cambria" w:cs="Verdana"/>
          <w:sz w:val="20"/>
          <w:szCs w:val="20"/>
          <w:lang w:val="es-ES" w:eastAsia="es-MX"/>
        </w:rPr>
        <w:t xml:space="preserve"> Vs. </w:t>
      </w:r>
      <w:r w:rsidR="00B85195" w:rsidRPr="00D678EF">
        <w:rPr>
          <w:rFonts w:ascii="Cambria" w:eastAsia="Calibri" w:hAnsi="Cambria" w:cs="Verdana"/>
          <w:i/>
          <w:sz w:val="20"/>
          <w:szCs w:val="20"/>
          <w:lang w:val="pt-BR" w:eastAsia="es-MX"/>
        </w:rPr>
        <w:t>Bolívia</w:t>
      </w:r>
      <w:r w:rsidR="00531CA7" w:rsidRPr="00D678EF">
        <w:rPr>
          <w:rFonts w:ascii="Cambria" w:eastAsia="Calibri" w:hAnsi="Cambria" w:cs="Verdana"/>
          <w:sz w:val="20"/>
          <w:szCs w:val="20"/>
          <w:lang w:val="pt-BR" w:eastAsia="es-MX"/>
        </w:rPr>
        <w:t xml:space="preserve"> </w:t>
      </w:r>
      <w:r w:rsidRPr="00D678EF">
        <w:rPr>
          <w:rFonts w:ascii="Cambria" w:eastAsia="Calibri" w:hAnsi="Cambria" w:cs="Verdana"/>
          <w:sz w:val="20"/>
          <w:szCs w:val="20"/>
          <w:lang w:val="pt-BR" w:eastAsia="es-MX"/>
        </w:rPr>
        <w:t xml:space="preserve">esse critério foi reiterado </w:t>
      </w:r>
      <w:r w:rsidR="00CA3419" w:rsidRPr="00D678EF">
        <w:rPr>
          <w:rFonts w:ascii="Cambria" w:eastAsia="Calibri" w:hAnsi="Cambria" w:cs="Verdana"/>
          <w:sz w:val="20"/>
          <w:szCs w:val="20"/>
          <w:lang w:val="pt-BR" w:eastAsia="es-MX"/>
        </w:rPr>
        <w:t>a</w:t>
      </w:r>
      <w:r w:rsidRPr="00D678EF">
        <w:rPr>
          <w:rFonts w:ascii="Cambria" w:eastAsia="Calibri" w:hAnsi="Cambria" w:cs="Verdana"/>
          <w:sz w:val="20"/>
          <w:szCs w:val="20"/>
          <w:lang w:val="pt-BR" w:eastAsia="es-MX"/>
        </w:rPr>
        <w:t>o se estabelece</w:t>
      </w:r>
      <w:r w:rsidR="00CA3419" w:rsidRPr="00D678EF">
        <w:rPr>
          <w:rFonts w:ascii="Cambria" w:eastAsia="Calibri" w:hAnsi="Cambria" w:cs="Verdana"/>
          <w:sz w:val="20"/>
          <w:szCs w:val="20"/>
          <w:lang w:val="pt-BR" w:eastAsia="es-MX"/>
        </w:rPr>
        <w:t>r</w:t>
      </w:r>
      <w:r w:rsidRPr="00D678EF">
        <w:rPr>
          <w:rFonts w:ascii="Cambria" w:eastAsia="Calibri" w:hAnsi="Cambria" w:cs="Verdana"/>
          <w:sz w:val="20"/>
          <w:szCs w:val="20"/>
          <w:lang w:val="pt-BR" w:eastAsia="es-MX"/>
        </w:rPr>
        <w:t xml:space="preserve"> que “em determinadas circunstâncias, o Direito Internaci</w:t>
      </w:r>
      <w:r w:rsidR="00CA3E0C" w:rsidRPr="00D678EF">
        <w:rPr>
          <w:rFonts w:ascii="Cambria" w:eastAsia="Calibri" w:hAnsi="Cambria" w:cs="Verdana"/>
          <w:sz w:val="20"/>
          <w:szCs w:val="20"/>
          <w:lang w:val="pt-BR" w:eastAsia="es-MX"/>
        </w:rPr>
        <w:t>on</w:t>
      </w:r>
      <w:r w:rsidRPr="00D678EF">
        <w:rPr>
          <w:rFonts w:ascii="Cambria" w:eastAsia="Calibri" w:hAnsi="Cambria" w:cs="Verdana"/>
          <w:sz w:val="20"/>
          <w:szCs w:val="20"/>
          <w:lang w:val="pt-BR" w:eastAsia="es-MX"/>
        </w:rPr>
        <w:t xml:space="preserve">al considera a prescrição inadmissível </w:t>
      </w:r>
      <w:r w:rsidR="00663F06">
        <w:rPr>
          <w:rFonts w:ascii="Cambria" w:eastAsia="Calibri" w:hAnsi="Cambria" w:cs="Verdana"/>
          <w:sz w:val="20"/>
          <w:szCs w:val="20"/>
          <w:lang w:val="pt-BR" w:eastAsia="es-MX"/>
        </w:rPr>
        <w:t xml:space="preserve">e </w:t>
      </w:r>
      <w:r w:rsidRPr="00D678EF">
        <w:rPr>
          <w:rFonts w:ascii="Cambria" w:eastAsia="Calibri" w:hAnsi="Cambria" w:cs="Verdana"/>
          <w:sz w:val="20"/>
          <w:szCs w:val="20"/>
          <w:lang w:val="pt-BR" w:eastAsia="es-MX"/>
        </w:rPr>
        <w:t xml:space="preserve">inaplicável </w:t>
      </w:r>
      <w:r w:rsidR="00531CA7" w:rsidRPr="00D678EF">
        <w:rPr>
          <w:rFonts w:ascii="Cambria" w:eastAsia="Calibri" w:hAnsi="Cambria" w:cs="Verdana"/>
          <w:sz w:val="20"/>
          <w:szCs w:val="20"/>
          <w:lang w:val="pt-BR" w:eastAsia="es-MX"/>
        </w:rPr>
        <w:t xml:space="preserve">[,] </w:t>
      </w:r>
      <w:r w:rsidR="00CA3E0C" w:rsidRPr="00D678EF">
        <w:rPr>
          <w:rFonts w:ascii="Cambria" w:eastAsia="Calibri" w:hAnsi="Cambria" w:cs="Verdana"/>
          <w:sz w:val="20"/>
          <w:szCs w:val="20"/>
          <w:lang w:val="pt-BR" w:eastAsia="es-MX"/>
        </w:rPr>
        <w:t>da mesma forma</w:t>
      </w:r>
      <w:r w:rsidR="00CA3419" w:rsidRPr="00D678EF">
        <w:rPr>
          <w:rFonts w:ascii="Cambria" w:eastAsia="Calibri" w:hAnsi="Cambria" w:cs="Verdana"/>
          <w:sz w:val="20"/>
          <w:szCs w:val="20"/>
          <w:lang w:val="pt-BR" w:eastAsia="es-MX"/>
        </w:rPr>
        <w:t xml:space="preserve"> como as disposições de anistia e o estabelecimento de excludentes de responsabilidade, a fim de manter vigente no tempo o poder punitivo do Estado sobre condutas cuja gravidade torna necessária a sua repressão, para evitar que elas voltem a ser cometidas”.</w:t>
      </w:r>
      <w:r w:rsidR="00531CA7" w:rsidRPr="00D678EF">
        <w:rPr>
          <w:rStyle w:val="Refdenotaalpie"/>
          <w:rFonts w:ascii="Cambria" w:eastAsia="Calibri" w:hAnsi="Cambria" w:cs="Verdana"/>
          <w:sz w:val="20"/>
          <w:szCs w:val="20"/>
          <w:lang w:val="pt-BR" w:eastAsia="es-MX"/>
        </w:rPr>
        <w:footnoteReference w:id="363"/>
      </w:r>
    </w:p>
    <w:p w:rsidR="00531CA7" w:rsidRPr="00D678EF" w:rsidRDefault="00531CA7" w:rsidP="007B38D0">
      <w:pPr>
        <w:widowControl w:val="0"/>
        <w:jc w:val="both"/>
        <w:rPr>
          <w:rFonts w:ascii="Cambria" w:hAnsi="Cambria"/>
          <w:sz w:val="20"/>
          <w:szCs w:val="20"/>
          <w:lang w:val="pt-BR"/>
        </w:rPr>
      </w:pPr>
    </w:p>
    <w:p w:rsidR="00531CA7" w:rsidRPr="00D678EF"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Fonts w:ascii="Cambria" w:eastAsia="Calibri" w:hAnsi="Cambria" w:cs="Verdana"/>
          <w:sz w:val="20"/>
          <w:szCs w:val="20"/>
          <w:lang w:val="pt-BR" w:eastAsia="es-MX"/>
        </w:rPr>
        <w:t>Posteriormente</w:t>
      </w:r>
      <w:r w:rsidR="00CA3E0C" w:rsidRPr="00D678EF">
        <w:rPr>
          <w:rFonts w:ascii="Cambria" w:eastAsia="Calibri" w:hAnsi="Cambria" w:cs="Verdana"/>
          <w:sz w:val="20"/>
          <w:szCs w:val="20"/>
          <w:lang w:val="pt-BR" w:eastAsia="es-MX"/>
        </w:rPr>
        <w:t>, nos</w:t>
      </w:r>
      <w:r w:rsidRPr="00D678EF">
        <w:rPr>
          <w:rFonts w:ascii="Cambria" w:eastAsia="Calibri" w:hAnsi="Cambria" w:cs="Verdana"/>
          <w:sz w:val="20"/>
          <w:szCs w:val="20"/>
          <w:lang w:val="pt-BR" w:eastAsia="es-MX"/>
        </w:rPr>
        <w:t xml:space="preserve"> casos </w:t>
      </w:r>
      <w:r w:rsidR="00827C76" w:rsidRPr="00D678EF">
        <w:rPr>
          <w:rFonts w:ascii="Cambria" w:eastAsia="Calibri" w:hAnsi="Cambria" w:cs="Verdana"/>
          <w:bCs/>
          <w:i/>
          <w:sz w:val="20"/>
          <w:szCs w:val="20"/>
          <w:lang w:val="pt-BR" w:eastAsia="es-MX"/>
        </w:rPr>
        <w:t>Gomes Lund e outros</w:t>
      </w:r>
      <w:r w:rsidRPr="00D678EF">
        <w:rPr>
          <w:rFonts w:ascii="Cambria" w:eastAsia="Calibri" w:hAnsi="Cambria" w:cs="Verdana"/>
          <w:bCs/>
          <w:i/>
          <w:sz w:val="20"/>
          <w:szCs w:val="20"/>
          <w:lang w:val="pt-BR" w:eastAsia="es-MX"/>
        </w:rPr>
        <w:t xml:space="preserve"> (Guerrilha do Araguaia)</w:t>
      </w:r>
      <w:r w:rsidRPr="00D678EF">
        <w:rPr>
          <w:rFonts w:ascii="Cambria" w:eastAsia="Calibri" w:hAnsi="Cambria" w:cs="Verdana"/>
          <w:bCs/>
          <w:sz w:val="20"/>
          <w:szCs w:val="20"/>
          <w:lang w:val="pt-BR" w:eastAsia="es-MX"/>
        </w:rPr>
        <w:t xml:space="preserve"> </w:t>
      </w:r>
      <w:r w:rsidRPr="00D678EF">
        <w:rPr>
          <w:rFonts w:ascii="Cambria" w:eastAsia="Calibri" w:hAnsi="Cambria" w:cs="Verdana"/>
          <w:bCs/>
          <w:i/>
          <w:sz w:val="20"/>
          <w:szCs w:val="20"/>
          <w:lang w:val="pt-BR" w:eastAsia="es-MX"/>
        </w:rPr>
        <w:t>vs</w:t>
      </w:r>
      <w:r w:rsidRPr="00D678EF">
        <w:rPr>
          <w:rFonts w:ascii="Cambria" w:eastAsia="Calibri" w:hAnsi="Cambria" w:cs="Verdana"/>
          <w:bCs/>
          <w:sz w:val="20"/>
          <w:szCs w:val="20"/>
          <w:lang w:val="pt-BR" w:eastAsia="es-MX"/>
        </w:rPr>
        <w:t xml:space="preserve">. </w:t>
      </w:r>
      <w:r w:rsidRPr="00D678EF">
        <w:rPr>
          <w:rFonts w:ascii="Cambria" w:eastAsia="Calibri" w:hAnsi="Cambria" w:cs="Verdana"/>
          <w:bCs/>
          <w:i/>
          <w:sz w:val="20"/>
          <w:szCs w:val="20"/>
          <w:lang w:val="pt-BR" w:eastAsia="es-MX"/>
        </w:rPr>
        <w:t>Brasil</w:t>
      </w:r>
      <w:r w:rsidR="00CA3E0C" w:rsidRPr="00D678EF">
        <w:rPr>
          <w:rFonts w:ascii="Cambria" w:eastAsia="Calibri" w:hAnsi="Cambria" w:cs="Verdana"/>
          <w:bCs/>
          <w:sz w:val="20"/>
          <w:szCs w:val="20"/>
          <w:lang w:val="pt-BR" w:eastAsia="es-MX"/>
        </w:rPr>
        <w:t>, e</w:t>
      </w:r>
      <w:r w:rsidRPr="00D678EF">
        <w:rPr>
          <w:rFonts w:ascii="Cambria" w:eastAsia="Calibri" w:hAnsi="Cambria" w:cs="Verdana"/>
          <w:bCs/>
          <w:sz w:val="20"/>
          <w:szCs w:val="20"/>
          <w:lang w:val="pt-BR" w:eastAsia="es-MX"/>
        </w:rPr>
        <w:t xml:space="preserve"> </w:t>
      </w:r>
      <w:r w:rsidRPr="00D678EF">
        <w:rPr>
          <w:rFonts w:ascii="Cambria" w:eastAsia="Calibri" w:hAnsi="Cambria" w:cs="Verdana"/>
          <w:bCs/>
          <w:i/>
          <w:sz w:val="20"/>
          <w:szCs w:val="20"/>
          <w:lang w:val="pt-BR" w:eastAsia="es-MX"/>
        </w:rPr>
        <w:t xml:space="preserve">Gelman </w:t>
      </w:r>
      <w:r w:rsidRPr="00D678EF">
        <w:rPr>
          <w:rFonts w:ascii="Cambria" w:eastAsia="Calibri" w:hAnsi="Cambria" w:cs="Verdana"/>
          <w:bCs/>
          <w:i/>
          <w:sz w:val="20"/>
          <w:szCs w:val="20"/>
          <w:lang w:val="pt-BR" w:eastAsia="es-MX"/>
        </w:rPr>
        <w:lastRenderedPageBreak/>
        <w:t>vs. Urugua</w:t>
      </w:r>
      <w:r w:rsidR="00CA3E0C" w:rsidRPr="00D678EF">
        <w:rPr>
          <w:rFonts w:ascii="Cambria" w:eastAsia="Calibri" w:hAnsi="Cambria" w:cs="Verdana"/>
          <w:bCs/>
          <w:i/>
          <w:sz w:val="20"/>
          <w:szCs w:val="20"/>
          <w:lang w:val="pt-BR" w:eastAsia="es-MX"/>
        </w:rPr>
        <w:t>i</w:t>
      </w:r>
      <w:r w:rsidRPr="00D678EF">
        <w:rPr>
          <w:rFonts w:ascii="Cambria" w:eastAsia="Calibri" w:hAnsi="Cambria" w:cs="Verdana"/>
          <w:bCs/>
          <w:sz w:val="20"/>
          <w:szCs w:val="20"/>
          <w:lang w:val="pt-BR" w:eastAsia="es-MX"/>
        </w:rPr>
        <w:t>,</w:t>
      </w:r>
      <w:r w:rsidR="00CA3E0C" w:rsidRPr="00D678EF">
        <w:rPr>
          <w:rFonts w:ascii="Cambria" w:eastAsia="Calibri" w:hAnsi="Cambria" w:cs="Verdana"/>
          <w:bCs/>
          <w:sz w:val="20"/>
          <w:szCs w:val="20"/>
          <w:lang w:val="pt-BR" w:eastAsia="es-MX"/>
        </w:rPr>
        <w:t xml:space="preserve"> ligados a graves violações de direitos </w:t>
      </w:r>
      <w:proofErr w:type="gramStart"/>
      <w:r w:rsidR="00CA3E0C" w:rsidRPr="00D678EF">
        <w:rPr>
          <w:rFonts w:ascii="Cambria" w:eastAsia="Calibri" w:hAnsi="Cambria" w:cs="Verdana"/>
          <w:bCs/>
          <w:sz w:val="20"/>
          <w:szCs w:val="20"/>
          <w:lang w:val="pt-BR" w:eastAsia="es-MX"/>
        </w:rPr>
        <w:t>humanos cometidas</w:t>
      </w:r>
      <w:proofErr w:type="gramEnd"/>
      <w:r w:rsidR="00CA3E0C" w:rsidRPr="00D678EF">
        <w:rPr>
          <w:rFonts w:ascii="Cambria" w:eastAsia="Calibri" w:hAnsi="Cambria" w:cs="Verdana"/>
          <w:bCs/>
          <w:sz w:val="20"/>
          <w:szCs w:val="20"/>
          <w:lang w:val="pt-BR" w:eastAsia="es-MX"/>
        </w:rPr>
        <w:t xml:space="preserve"> em ditaduras militares, a Corte reiterou sua jurisprudência no sentido de que </w:t>
      </w:r>
      <w:r w:rsidRPr="00D678EF">
        <w:rPr>
          <w:rFonts w:ascii="Cambria" w:eastAsia="Calibri" w:hAnsi="Cambria" w:cs="Verdana"/>
          <w:bCs/>
          <w:sz w:val="20"/>
          <w:szCs w:val="20"/>
          <w:lang w:val="pt-BR" w:eastAsia="es-MX"/>
        </w:rPr>
        <w:t>“‘s</w:t>
      </w:r>
      <w:r w:rsidR="006E3797" w:rsidRPr="00D678EF">
        <w:rPr>
          <w:rFonts w:ascii="Cambria" w:eastAsia="Calibri" w:hAnsi="Cambria" w:cs="Verdana"/>
          <w:bCs/>
          <w:sz w:val="20"/>
          <w:szCs w:val="20"/>
          <w:lang w:val="pt-BR" w:eastAsia="es-MX"/>
        </w:rPr>
        <w:t>ão inadmissíveis a</w:t>
      </w:r>
      <w:r w:rsidRPr="00D678EF">
        <w:rPr>
          <w:rFonts w:ascii="Cambria" w:eastAsia="Calibri" w:hAnsi="Cambria" w:cs="Verdana"/>
          <w:bCs/>
          <w:sz w:val="20"/>
          <w:szCs w:val="20"/>
          <w:lang w:val="pt-BR" w:eastAsia="es-MX"/>
        </w:rPr>
        <w:t>s</w:t>
      </w:r>
      <w:r w:rsidR="00136CC3" w:rsidRPr="00D678EF">
        <w:rPr>
          <w:rFonts w:ascii="Cambria" w:eastAsia="Calibri" w:hAnsi="Cambria" w:cs="Verdana"/>
          <w:bCs/>
          <w:sz w:val="20"/>
          <w:szCs w:val="20"/>
          <w:lang w:val="pt-BR" w:eastAsia="es-MX"/>
        </w:rPr>
        <w:t xml:space="preserve"> disposições</w:t>
      </w:r>
      <w:r w:rsidRPr="00D678EF">
        <w:rPr>
          <w:rFonts w:ascii="Cambria" w:eastAsia="Calibri" w:hAnsi="Cambria" w:cs="Verdana"/>
          <w:bCs/>
          <w:sz w:val="20"/>
          <w:szCs w:val="20"/>
          <w:lang w:val="pt-BR" w:eastAsia="es-MX"/>
        </w:rPr>
        <w:t xml:space="preserve"> […] </w:t>
      </w:r>
      <w:r w:rsidR="00136CC3" w:rsidRPr="00D678EF">
        <w:rPr>
          <w:rFonts w:ascii="Cambria" w:eastAsia="Calibri" w:hAnsi="Cambria" w:cs="Verdana"/>
          <w:bCs/>
          <w:sz w:val="20"/>
          <w:szCs w:val="20"/>
          <w:lang w:val="pt-BR" w:eastAsia="es-MX"/>
        </w:rPr>
        <w:t>de prescrição</w:t>
      </w:r>
      <w:r w:rsidRPr="00D678EF">
        <w:rPr>
          <w:rFonts w:ascii="Cambria" w:eastAsia="Calibri" w:hAnsi="Cambria" w:cs="Verdana"/>
          <w:bCs/>
          <w:sz w:val="20"/>
          <w:szCs w:val="20"/>
          <w:lang w:val="pt-BR" w:eastAsia="es-MX"/>
        </w:rPr>
        <w:t xml:space="preserve"> […] que pretenda</w:t>
      </w:r>
      <w:r w:rsidR="00136CC3" w:rsidRPr="00D678EF">
        <w:rPr>
          <w:rFonts w:ascii="Cambria" w:eastAsia="Calibri" w:hAnsi="Cambria" w:cs="Verdana"/>
          <w:bCs/>
          <w:sz w:val="20"/>
          <w:szCs w:val="20"/>
          <w:lang w:val="pt-BR" w:eastAsia="es-MX"/>
        </w:rPr>
        <w:t xml:space="preserve">m impedir a investigação e punição dos responsáveis por graves violações dos direitos humanos, como a tortura, as execuções sumárias, extrajudiciais ou </w:t>
      </w:r>
      <w:r w:rsidR="001B3DA1" w:rsidRPr="00D678EF">
        <w:rPr>
          <w:rFonts w:ascii="Cambria" w:eastAsia="Calibri" w:hAnsi="Cambria" w:cs="Verdana"/>
          <w:bCs/>
          <w:sz w:val="20"/>
          <w:szCs w:val="20"/>
          <w:lang w:val="pt-BR" w:eastAsia="es-MX"/>
        </w:rPr>
        <w:t>arbitrárias, e os desaparecimentos forçados, todas elas proibidas por violar direitos inderrogáveis reconhecidos pelo Direito Internacional dos Direitos Humanos”.</w:t>
      </w:r>
      <w:r w:rsidRPr="00D678EF">
        <w:rPr>
          <w:rStyle w:val="Refdenotaalpie"/>
          <w:rFonts w:ascii="Cambria" w:eastAsia="Calibri" w:hAnsi="Cambria" w:cs="Verdana"/>
          <w:bCs/>
          <w:sz w:val="20"/>
          <w:szCs w:val="20"/>
          <w:lang w:val="pt-BR" w:eastAsia="es-MX"/>
        </w:rPr>
        <w:footnoteReference w:id="364"/>
      </w:r>
      <w:r w:rsidR="001B3DA1" w:rsidRPr="00D678EF">
        <w:rPr>
          <w:rFonts w:ascii="Cambria" w:eastAsia="Calibri" w:hAnsi="Cambria" w:cs="Verdana"/>
          <w:bCs/>
          <w:sz w:val="20"/>
          <w:szCs w:val="20"/>
          <w:lang w:val="pt-BR" w:eastAsia="es-MX"/>
        </w:rPr>
        <w:t xml:space="preserve"> Essa formulação </w:t>
      </w:r>
      <w:r w:rsidR="00A502CE">
        <w:rPr>
          <w:rFonts w:ascii="Cambria" w:eastAsia="Calibri" w:hAnsi="Cambria" w:cs="Verdana"/>
          <w:bCs/>
          <w:sz w:val="20"/>
          <w:szCs w:val="20"/>
          <w:lang w:val="pt-BR" w:eastAsia="es-MX"/>
        </w:rPr>
        <w:t>da</w:t>
      </w:r>
      <w:r w:rsidR="001B3DA1" w:rsidRPr="00D678EF">
        <w:rPr>
          <w:rFonts w:ascii="Cambria" w:eastAsia="Calibri" w:hAnsi="Cambria" w:cs="Verdana"/>
          <w:bCs/>
          <w:sz w:val="20"/>
          <w:szCs w:val="20"/>
          <w:lang w:val="pt-BR" w:eastAsia="es-MX"/>
        </w:rPr>
        <w:t xml:space="preserve"> proibição da prescrição penal em casos de graves violações de direitos humanos </w:t>
      </w:r>
      <w:r w:rsidR="00A502CE" w:rsidRPr="00D678EF">
        <w:rPr>
          <w:rFonts w:ascii="Cambria" w:eastAsia="Calibri" w:hAnsi="Cambria" w:cs="Verdana"/>
          <w:bCs/>
          <w:sz w:val="20"/>
          <w:szCs w:val="20"/>
          <w:lang w:val="pt-BR" w:eastAsia="es-MX"/>
        </w:rPr>
        <w:t xml:space="preserve">também </w:t>
      </w:r>
      <w:r w:rsidR="001B3DA1" w:rsidRPr="00D678EF">
        <w:rPr>
          <w:rFonts w:ascii="Cambria" w:eastAsia="Calibri" w:hAnsi="Cambria" w:cs="Verdana"/>
          <w:bCs/>
          <w:sz w:val="20"/>
          <w:szCs w:val="20"/>
          <w:lang w:val="pt-BR" w:eastAsia="es-MX"/>
        </w:rPr>
        <w:t>foi mantida pela Corte em casos nos quais tais violações ocorreram em um contexto de conflitos armados internos.</w:t>
      </w:r>
      <w:r w:rsidRPr="00D678EF">
        <w:rPr>
          <w:rStyle w:val="Refdenotaalpie"/>
          <w:rFonts w:ascii="Cambria" w:eastAsia="Calibri" w:hAnsi="Cambria" w:cs="Verdana"/>
          <w:bCs/>
          <w:sz w:val="20"/>
          <w:szCs w:val="20"/>
          <w:lang w:val="pt-BR" w:eastAsia="es-MX"/>
        </w:rPr>
        <w:footnoteReference w:id="365"/>
      </w:r>
    </w:p>
    <w:p w:rsidR="00531CA7" w:rsidRPr="00D678EF" w:rsidRDefault="00531CA7" w:rsidP="007B38D0">
      <w:pPr>
        <w:widowControl w:val="0"/>
        <w:ind w:right="-7"/>
        <w:jc w:val="both"/>
        <w:rPr>
          <w:rFonts w:ascii="Cambria" w:hAnsi="Cambria"/>
          <w:sz w:val="20"/>
          <w:szCs w:val="20"/>
          <w:lang w:val="pt-BR"/>
        </w:rPr>
      </w:pPr>
    </w:p>
    <w:p w:rsidR="00531CA7" w:rsidRPr="00C91DB5" w:rsidRDefault="00E94F4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Style w:val="nfasis"/>
          <w:rFonts w:ascii="Cambria" w:hAnsi="Cambria"/>
          <w:i w:val="0"/>
          <w:sz w:val="20"/>
          <w:szCs w:val="20"/>
          <w:lang w:val="pt-BR"/>
        </w:rPr>
        <w:t xml:space="preserve">No </w:t>
      </w:r>
      <w:r w:rsidR="00531CA7" w:rsidRPr="00C91DB5">
        <w:rPr>
          <w:rStyle w:val="nfasis"/>
          <w:rFonts w:ascii="Cambria" w:hAnsi="Cambria"/>
          <w:i w:val="0"/>
          <w:sz w:val="20"/>
          <w:szCs w:val="20"/>
          <w:lang w:val="pt-BR"/>
        </w:rPr>
        <w:t xml:space="preserve">presente caso, </w:t>
      </w:r>
      <w:r w:rsidRPr="00C91DB5">
        <w:rPr>
          <w:rStyle w:val="nfasis"/>
          <w:rFonts w:ascii="Cambria" w:hAnsi="Cambria"/>
          <w:i w:val="0"/>
          <w:sz w:val="20"/>
          <w:szCs w:val="20"/>
          <w:lang w:val="pt-BR"/>
        </w:rPr>
        <w:t>a 1ª Vara Federal Criminal</w:t>
      </w:r>
      <w:r w:rsidR="00717109" w:rsidRPr="00C91DB5">
        <w:rPr>
          <w:rStyle w:val="nfasis"/>
          <w:rFonts w:ascii="Cambria" w:hAnsi="Cambria"/>
          <w:i w:val="0"/>
          <w:sz w:val="20"/>
          <w:szCs w:val="20"/>
          <w:lang w:val="pt-BR"/>
        </w:rPr>
        <w:t>, que decidiu pelo arquivamento da investigação a respeito da prisão arbitrária, tortura e assassinato d</w:t>
      </w:r>
      <w:r w:rsidR="00531CA7" w:rsidRPr="00C91DB5">
        <w:rPr>
          <w:rStyle w:val="nfasis"/>
          <w:rFonts w:ascii="Cambria" w:hAnsi="Cambria"/>
          <w:i w:val="0"/>
          <w:sz w:val="20"/>
          <w:szCs w:val="20"/>
          <w:lang w:val="pt-BR"/>
        </w:rPr>
        <w:t>e Vladimir Herzog, tamb</w:t>
      </w:r>
      <w:r w:rsidR="00717109" w:rsidRPr="00C91DB5">
        <w:rPr>
          <w:rStyle w:val="nfasis"/>
          <w:rFonts w:ascii="Cambria" w:hAnsi="Cambria"/>
          <w:i w:val="0"/>
          <w:sz w:val="20"/>
          <w:szCs w:val="20"/>
          <w:lang w:val="pt-BR"/>
        </w:rPr>
        <w:t xml:space="preserve">ém embasou sua decisão na prescrição da ação penal. Afirmou que </w:t>
      </w:r>
      <w:r w:rsidR="00531CA7" w:rsidRPr="00C91DB5">
        <w:rPr>
          <w:rFonts w:ascii="Cambria" w:hAnsi="Cambria"/>
          <w:sz w:val="20"/>
          <w:szCs w:val="20"/>
          <w:lang w:val="pt-BR"/>
        </w:rPr>
        <w:t>“[t</w:t>
      </w:r>
      <w:proofErr w:type="gramStart"/>
      <w:r w:rsidR="00531CA7" w:rsidRPr="00C91DB5">
        <w:rPr>
          <w:rFonts w:ascii="Cambria" w:hAnsi="Cambria"/>
          <w:sz w:val="20"/>
          <w:szCs w:val="20"/>
          <w:lang w:val="pt-BR"/>
        </w:rPr>
        <w:t>]anto</w:t>
      </w:r>
      <w:proofErr w:type="gramEnd"/>
      <w:r w:rsidR="00F96D1D" w:rsidRPr="00C91DB5">
        <w:rPr>
          <w:rFonts w:ascii="Cambria" w:hAnsi="Cambria"/>
          <w:sz w:val="20"/>
          <w:szCs w:val="20"/>
          <w:lang w:val="pt-BR"/>
        </w:rPr>
        <w:t xml:space="preserve"> o </w:t>
      </w:r>
      <w:r w:rsidR="002F7F5B" w:rsidRPr="00C91DB5">
        <w:rPr>
          <w:rFonts w:ascii="Cambria" w:hAnsi="Cambria"/>
          <w:sz w:val="20"/>
          <w:szCs w:val="20"/>
          <w:lang w:val="pt-BR"/>
        </w:rPr>
        <w:t>homicídio, como o genocídio, ou mesmo a tortura (...), não são infrações imprescritíveis diante da Constituição e demais normas do ordenamento em vigor”</w:t>
      </w:r>
      <w:r w:rsidR="002F7F5B" w:rsidRPr="00C91DB5">
        <w:rPr>
          <w:rStyle w:val="Refdenotaalpie"/>
          <w:rFonts w:ascii="Cambria" w:hAnsi="Cambria"/>
          <w:sz w:val="20"/>
          <w:szCs w:val="20"/>
          <w:lang w:val="pt-BR"/>
        </w:rPr>
        <w:footnoteReference w:id="366"/>
      </w:r>
      <w:r w:rsidR="002F7F5B" w:rsidRPr="00C91DB5">
        <w:rPr>
          <w:rFonts w:ascii="Cambria" w:hAnsi="Cambria"/>
          <w:sz w:val="20"/>
          <w:szCs w:val="20"/>
          <w:lang w:val="pt-BR"/>
        </w:rPr>
        <w:t xml:space="preserve">. </w:t>
      </w:r>
      <w:r w:rsidR="00F96D1D" w:rsidRPr="00C91DB5">
        <w:rPr>
          <w:rFonts w:ascii="Cambria" w:hAnsi="Cambria"/>
          <w:sz w:val="20"/>
          <w:szCs w:val="20"/>
          <w:lang w:val="pt-BR"/>
        </w:rPr>
        <w:t xml:space="preserve">Também </w:t>
      </w:r>
      <w:r w:rsidR="00E92573" w:rsidRPr="00C91DB5">
        <w:rPr>
          <w:rFonts w:ascii="Cambria" w:hAnsi="Cambria"/>
          <w:sz w:val="20"/>
          <w:szCs w:val="20"/>
          <w:lang w:val="pt-BR"/>
        </w:rPr>
        <w:t xml:space="preserve">sustentou que na data dos fatos, o Estado brasileiro não havia ratificado a Convenção sobre a </w:t>
      </w:r>
      <w:r w:rsidR="00B85195" w:rsidRPr="00C91DB5">
        <w:rPr>
          <w:rFonts w:ascii="Cambria" w:hAnsi="Cambria"/>
          <w:sz w:val="20"/>
          <w:szCs w:val="20"/>
          <w:lang w:val="pt-BR"/>
        </w:rPr>
        <w:t>imprescritibilidade</w:t>
      </w:r>
      <w:r w:rsidR="00E92573" w:rsidRPr="00C91DB5">
        <w:rPr>
          <w:rFonts w:ascii="Cambria" w:hAnsi="Cambria"/>
          <w:sz w:val="20"/>
          <w:szCs w:val="20"/>
          <w:lang w:val="pt-BR"/>
        </w:rPr>
        <w:t xml:space="preserve"> dos crimes de guerra e dos crimes de lesa-humanidade </w:t>
      </w:r>
      <w:r w:rsidR="0042728B" w:rsidRPr="00C91DB5">
        <w:rPr>
          <w:rFonts w:ascii="Cambria" w:hAnsi="Cambria"/>
          <w:sz w:val="20"/>
          <w:szCs w:val="20"/>
          <w:lang w:val="pt-BR"/>
        </w:rPr>
        <w:t>(§</w:t>
      </w:r>
      <w:r w:rsidR="002F7F5B" w:rsidRPr="00C91DB5">
        <w:rPr>
          <w:rFonts w:ascii="Cambria" w:hAnsi="Cambria"/>
          <w:sz w:val="20"/>
          <w:szCs w:val="20"/>
          <w:lang w:val="pt-BR"/>
        </w:rPr>
        <w:t xml:space="preserve">127-128 </w:t>
      </w:r>
      <w:r w:rsidR="00396462" w:rsidRPr="00C91DB5">
        <w:rPr>
          <w:rFonts w:ascii="Cambria" w:hAnsi="Cambria"/>
          <w:i/>
          <w:sz w:val="20"/>
          <w:szCs w:val="20"/>
          <w:lang w:val="pt-BR"/>
        </w:rPr>
        <w:t>supra</w:t>
      </w:r>
      <w:r w:rsidR="00396462" w:rsidRPr="00C91DB5">
        <w:rPr>
          <w:rFonts w:ascii="Cambria" w:hAnsi="Cambria"/>
          <w:sz w:val="20"/>
          <w:szCs w:val="20"/>
          <w:lang w:val="pt-BR"/>
        </w:rPr>
        <w:t>)</w:t>
      </w:r>
      <w:r w:rsidR="00396462" w:rsidRPr="00C91DB5">
        <w:rPr>
          <w:rStyle w:val="nfasis"/>
          <w:rFonts w:ascii="Cambria" w:hAnsi="Cambria"/>
          <w:i w:val="0"/>
          <w:sz w:val="20"/>
          <w:szCs w:val="20"/>
          <w:lang w:val="pt-BR"/>
        </w:rPr>
        <w:t>.</w:t>
      </w:r>
    </w:p>
    <w:p w:rsidR="00531CA7" w:rsidRPr="00C91DB5" w:rsidRDefault="00531CA7" w:rsidP="007B38D0">
      <w:pPr>
        <w:widowControl w:val="0"/>
        <w:ind w:left="720"/>
        <w:jc w:val="both"/>
        <w:rPr>
          <w:rFonts w:ascii="Cambria" w:hAnsi="Cambria"/>
          <w:sz w:val="20"/>
          <w:szCs w:val="20"/>
          <w:lang w:val="pt-BR"/>
        </w:rPr>
      </w:pPr>
    </w:p>
    <w:p w:rsidR="00531CA7" w:rsidRPr="00C91DB5" w:rsidRDefault="00DC2E1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No </w:t>
      </w:r>
      <w:r w:rsidR="00531CA7" w:rsidRPr="00C91DB5">
        <w:rPr>
          <w:rFonts w:ascii="Cambria" w:hAnsi="Cambria"/>
          <w:sz w:val="20"/>
          <w:szCs w:val="20"/>
          <w:lang w:val="pt-BR"/>
        </w:rPr>
        <w:t xml:space="preserve">caso </w:t>
      </w:r>
      <w:r w:rsidR="00531CA7" w:rsidRPr="00C91DB5">
        <w:rPr>
          <w:rFonts w:ascii="Cambria" w:hAnsi="Cambria"/>
          <w:i/>
          <w:sz w:val="20"/>
          <w:szCs w:val="20"/>
          <w:lang w:val="pt-BR"/>
        </w:rPr>
        <w:t>Almonacid Arellano vs. Chile</w:t>
      </w:r>
      <w:r w:rsidRPr="00C91DB5">
        <w:rPr>
          <w:rFonts w:ascii="Cambria" w:hAnsi="Cambria"/>
          <w:sz w:val="20"/>
          <w:szCs w:val="20"/>
          <w:lang w:val="pt-BR"/>
        </w:rPr>
        <w:t>, a</w:t>
      </w:r>
      <w:r w:rsidR="00531CA7" w:rsidRPr="00C91DB5">
        <w:rPr>
          <w:rFonts w:ascii="Cambria" w:hAnsi="Cambria"/>
          <w:sz w:val="20"/>
          <w:szCs w:val="20"/>
          <w:lang w:val="pt-BR"/>
        </w:rPr>
        <w:t xml:space="preserve"> Corte afirm</w:t>
      </w:r>
      <w:r w:rsidR="008A3DA3" w:rsidRPr="00C91DB5">
        <w:rPr>
          <w:rFonts w:ascii="Cambria" w:hAnsi="Cambria"/>
          <w:sz w:val="20"/>
          <w:szCs w:val="20"/>
          <w:lang w:val="pt-BR"/>
        </w:rPr>
        <w:t>ou</w:t>
      </w:r>
      <w:r w:rsidR="00531CA7" w:rsidRPr="00C91DB5">
        <w:rPr>
          <w:rFonts w:ascii="Cambria" w:hAnsi="Cambria"/>
          <w:sz w:val="20"/>
          <w:szCs w:val="20"/>
          <w:lang w:val="pt-BR"/>
        </w:rPr>
        <w:t xml:space="preserve"> que “</w:t>
      </w:r>
      <w:r w:rsidR="008A3DA3" w:rsidRPr="00C91DB5">
        <w:rPr>
          <w:rFonts w:ascii="Cambria" w:hAnsi="Cambria"/>
          <w:sz w:val="20"/>
          <w:szCs w:val="20"/>
          <w:lang w:val="pt-BR"/>
        </w:rPr>
        <w:t xml:space="preserve">ainda que o Chile não tenha ratificado a Convenção sobre </w:t>
      </w:r>
      <w:r w:rsidR="00531CA7" w:rsidRPr="00C91DB5">
        <w:rPr>
          <w:rFonts w:ascii="Cambria" w:hAnsi="Cambria"/>
          <w:sz w:val="20"/>
          <w:szCs w:val="20"/>
          <w:lang w:val="pt-BR"/>
        </w:rPr>
        <w:t>[</w:t>
      </w:r>
      <w:r w:rsidR="008A3DA3" w:rsidRPr="00C91DB5">
        <w:rPr>
          <w:rFonts w:ascii="Cambria" w:hAnsi="Cambria"/>
          <w:sz w:val="20"/>
          <w:szCs w:val="20"/>
          <w:lang w:val="pt-BR"/>
        </w:rPr>
        <w:t xml:space="preserve">a </w:t>
      </w:r>
      <w:r w:rsidR="00B85195" w:rsidRPr="00C91DB5">
        <w:rPr>
          <w:rFonts w:ascii="Cambria" w:hAnsi="Cambria"/>
          <w:sz w:val="20"/>
          <w:szCs w:val="20"/>
          <w:lang w:val="pt-BR"/>
        </w:rPr>
        <w:t>imprescritibilidade</w:t>
      </w:r>
      <w:r w:rsidR="008A3DA3" w:rsidRPr="00C91DB5">
        <w:rPr>
          <w:rFonts w:ascii="Cambria" w:hAnsi="Cambria"/>
          <w:sz w:val="20"/>
          <w:szCs w:val="20"/>
          <w:lang w:val="pt-BR"/>
        </w:rPr>
        <w:t xml:space="preserve"> dos crimes de guerra e dos crimes de lesa-humanidade], esta Corte considera que a </w:t>
      </w:r>
      <w:r w:rsidR="00B85195" w:rsidRPr="00C91DB5">
        <w:rPr>
          <w:rFonts w:ascii="Cambria" w:hAnsi="Cambria"/>
          <w:sz w:val="20"/>
          <w:szCs w:val="20"/>
          <w:lang w:val="pt-BR"/>
        </w:rPr>
        <w:t>imprescritibilidade</w:t>
      </w:r>
      <w:r w:rsidR="008A3DA3" w:rsidRPr="00C91DB5">
        <w:rPr>
          <w:rFonts w:ascii="Cambria" w:hAnsi="Cambria"/>
          <w:sz w:val="20"/>
          <w:szCs w:val="20"/>
          <w:lang w:val="pt-BR"/>
        </w:rPr>
        <w:t xml:space="preserve"> dos crimes de lesa-humanidade surge como categoria de norma de </w:t>
      </w:r>
      <w:r w:rsidR="00B0520C" w:rsidRPr="00C91DB5">
        <w:rPr>
          <w:rFonts w:ascii="Cambria" w:hAnsi="Cambria"/>
          <w:sz w:val="20"/>
          <w:szCs w:val="20"/>
          <w:lang w:val="pt-BR"/>
        </w:rPr>
        <w:t xml:space="preserve">Direito Internacional Geral </w:t>
      </w:r>
      <w:r w:rsidR="00531CA7" w:rsidRPr="00C91DB5">
        <w:rPr>
          <w:rFonts w:ascii="Cambria" w:hAnsi="Cambria"/>
          <w:sz w:val="20"/>
          <w:szCs w:val="20"/>
          <w:lang w:val="pt-BR"/>
        </w:rPr>
        <w:t>(</w:t>
      </w:r>
      <w:r w:rsidR="00531CA7" w:rsidRPr="00C91DB5">
        <w:rPr>
          <w:rFonts w:ascii="Cambria" w:hAnsi="Cambria"/>
          <w:i/>
          <w:sz w:val="20"/>
          <w:szCs w:val="20"/>
          <w:lang w:val="pt-BR"/>
        </w:rPr>
        <w:t>ius cogens</w:t>
      </w:r>
      <w:r w:rsidR="00531CA7" w:rsidRPr="00C91DB5">
        <w:rPr>
          <w:rFonts w:ascii="Cambria" w:hAnsi="Cambria"/>
          <w:sz w:val="20"/>
          <w:szCs w:val="20"/>
          <w:lang w:val="pt-BR"/>
        </w:rPr>
        <w:t xml:space="preserve">), </w:t>
      </w:r>
      <w:r w:rsidR="00B0520C" w:rsidRPr="00C91DB5">
        <w:rPr>
          <w:rFonts w:ascii="Cambria" w:hAnsi="Cambria"/>
          <w:sz w:val="20"/>
          <w:szCs w:val="20"/>
          <w:lang w:val="pt-BR"/>
        </w:rPr>
        <w:t>que não nasce com essa</w:t>
      </w:r>
      <w:r w:rsidR="00531CA7" w:rsidRPr="00C91DB5">
        <w:rPr>
          <w:rFonts w:ascii="Cambria" w:hAnsi="Cambria"/>
          <w:sz w:val="20"/>
          <w:szCs w:val="20"/>
          <w:lang w:val="pt-BR"/>
        </w:rPr>
        <w:t xml:space="preserve"> </w:t>
      </w:r>
      <w:r w:rsidR="00B0520C" w:rsidRPr="00C91DB5">
        <w:rPr>
          <w:rFonts w:ascii="Cambria" w:hAnsi="Cambria"/>
          <w:sz w:val="20"/>
          <w:szCs w:val="20"/>
          <w:lang w:val="pt-BR"/>
        </w:rPr>
        <w:t xml:space="preserve">Convenção, </w:t>
      </w:r>
      <w:r w:rsidR="006C0CBE" w:rsidRPr="00C91DB5">
        <w:rPr>
          <w:rFonts w:ascii="Cambria" w:hAnsi="Cambria"/>
          <w:sz w:val="20"/>
          <w:szCs w:val="20"/>
          <w:lang w:val="pt-BR"/>
        </w:rPr>
        <w:t>mas está reconhecida nela. Consequentemente, o Chile não pode deixar de cumprir essa norma imperativa”.</w:t>
      </w:r>
      <w:proofErr w:type="gramStart"/>
      <w:r w:rsidR="00531CA7" w:rsidRPr="00C91DB5">
        <w:rPr>
          <w:rStyle w:val="Refdenotaalpie"/>
          <w:rFonts w:ascii="Cambria" w:hAnsi="Cambria"/>
          <w:sz w:val="20"/>
          <w:szCs w:val="20"/>
          <w:lang w:val="pt-BR"/>
        </w:rPr>
        <w:footnoteReference w:id="367"/>
      </w:r>
      <w:proofErr w:type="gramEnd"/>
    </w:p>
    <w:p w:rsidR="00531CA7" w:rsidRPr="00C91DB5" w:rsidRDefault="00531CA7" w:rsidP="007B38D0">
      <w:pPr>
        <w:widowControl w:val="0"/>
        <w:ind w:right="-7"/>
        <w:jc w:val="both"/>
        <w:rPr>
          <w:rFonts w:ascii="Cambria" w:hAnsi="Cambria"/>
          <w:sz w:val="20"/>
          <w:szCs w:val="20"/>
          <w:lang w:val="pt-BR"/>
        </w:rPr>
      </w:pPr>
    </w:p>
    <w:p w:rsidR="00531CA7" w:rsidRPr="00C91DB5" w:rsidRDefault="006C0CBE"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Em termos similares, a Comissão </w:t>
      </w:r>
      <w:r w:rsidR="00531CA7" w:rsidRPr="00C91DB5">
        <w:rPr>
          <w:rFonts w:ascii="Cambria" w:hAnsi="Cambria"/>
          <w:sz w:val="20"/>
          <w:szCs w:val="20"/>
          <w:lang w:val="pt-BR"/>
        </w:rPr>
        <w:t xml:space="preserve">Interamericana </w:t>
      </w:r>
      <w:r w:rsidRPr="00C91DB5">
        <w:rPr>
          <w:rFonts w:ascii="Cambria" w:hAnsi="Cambria"/>
          <w:sz w:val="20"/>
          <w:szCs w:val="20"/>
          <w:lang w:val="pt-BR"/>
        </w:rPr>
        <w:t>sustentou no relatório do caso</w:t>
      </w:r>
      <w:r w:rsidR="00531CA7" w:rsidRPr="00C91DB5">
        <w:rPr>
          <w:rFonts w:ascii="Cambria" w:hAnsi="Cambria"/>
          <w:sz w:val="20"/>
          <w:szCs w:val="20"/>
          <w:lang w:val="pt-BR"/>
        </w:rPr>
        <w:t xml:space="preserve"> </w:t>
      </w:r>
      <w:r w:rsidR="00531CA7" w:rsidRPr="00C91DB5">
        <w:rPr>
          <w:rFonts w:ascii="Cambria" w:hAnsi="Cambria"/>
          <w:i/>
          <w:sz w:val="20"/>
          <w:szCs w:val="20"/>
          <w:lang w:val="pt-BR"/>
        </w:rPr>
        <w:t xml:space="preserve">Julia </w:t>
      </w:r>
      <w:r w:rsidR="00827C76" w:rsidRPr="00C91DB5">
        <w:rPr>
          <w:rFonts w:ascii="Cambria" w:hAnsi="Cambria"/>
          <w:i/>
          <w:sz w:val="20"/>
          <w:szCs w:val="20"/>
          <w:lang w:val="pt-BR"/>
        </w:rPr>
        <w:t>Gomes Lund e outros</w:t>
      </w:r>
      <w:r w:rsidR="00531CA7" w:rsidRPr="00C91DB5">
        <w:rPr>
          <w:rFonts w:ascii="Cambria" w:hAnsi="Cambria"/>
          <w:i/>
          <w:sz w:val="20"/>
          <w:szCs w:val="20"/>
          <w:lang w:val="pt-BR"/>
        </w:rPr>
        <w:t xml:space="preserve"> (“Guerrilha do Araguaia”)</w:t>
      </w:r>
      <w:r w:rsidR="00531CA7" w:rsidRPr="00C91DB5">
        <w:rPr>
          <w:rFonts w:ascii="Cambria" w:hAnsi="Cambria"/>
          <w:sz w:val="20"/>
          <w:szCs w:val="20"/>
          <w:lang w:val="pt-BR"/>
        </w:rPr>
        <w:t xml:space="preserve"> que</w:t>
      </w:r>
      <w:r w:rsidRPr="00C91DB5">
        <w:rPr>
          <w:rFonts w:ascii="Cambria" w:hAnsi="Cambria"/>
          <w:sz w:val="20"/>
          <w:szCs w:val="20"/>
          <w:lang w:val="pt-BR"/>
        </w:rPr>
        <w:t xml:space="preserve"> apesar do fato de que o Estado brasileiro não havia ratificado a Convenção sobre a </w:t>
      </w:r>
      <w:r w:rsidR="00B85195" w:rsidRPr="00C91DB5">
        <w:rPr>
          <w:rFonts w:ascii="Cambria" w:hAnsi="Cambria"/>
          <w:sz w:val="20"/>
          <w:szCs w:val="20"/>
          <w:lang w:val="pt-BR"/>
        </w:rPr>
        <w:t>imprescritibilidade</w:t>
      </w:r>
      <w:r w:rsidRPr="00C91DB5">
        <w:rPr>
          <w:rFonts w:ascii="Cambria" w:hAnsi="Cambria"/>
          <w:sz w:val="20"/>
          <w:szCs w:val="20"/>
          <w:lang w:val="pt-BR"/>
        </w:rPr>
        <w:t xml:space="preserve"> dos crimes de guerra e lesa-humanidade, a obrigação de investigar e processar penalmente os crimes de lesa-humanidade surge como uma norma de </w:t>
      </w:r>
      <w:r w:rsidR="00531CA7" w:rsidRPr="00C91DB5">
        <w:rPr>
          <w:rFonts w:ascii="Cambria" w:hAnsi="Cambria"/>
          <w:i/>
          <w:sz w:val="20"/>
          <w:szCs w:val="20"/>
          <w:lang w:val="pt-BR"/>
        </w:rPr>
        <w:t>ius cogens</w:t>
      </w:r>
      <w:r w:rsidR="00531CA7" w:rsidRPr="00C91DB5">
        <w:rPr>
          <w:rFonts w:ascii="Cambria" w:hAnsi="Cambria"/>
          <w:sz w:val="20"/>
          <w:szCs w:val="20"/>
          <w:lang w:val="pt-BR"/>
        </w:rPr>
        <w:t xml:space="preserve">, </w:t>
      </w:r>
      <w:r w:rsidRPr="00C91DB5">
        <w:rPr>
          <w:rFonts w:ascii="Cambria" w:hAnsi="Cambria"/>
          <w:sz w:val="20"/>
          <w:szCs w:val="20"/>
          <w:lang w:val="pt-BR"/>
        </w:rPr>
        <w:t>e, por isso, aplicar a prescrição nesses casos constitui uma violação dessa norma imperativa por parte do Estado.</w:t>
      </w:r>
      <w:proofErr w:type="gramStart"/>
      <w:r w:rsidR="00531CA7" w:rsidRPr="00C91DB5">
        <w:rPr>
          <w:rStyle w:val="Refdenotaalpie"/>
          <w:rFonts w:ascii="Cambria" w:hAnsi="Cambria"/>
          <w:sz w:val="20"/>
          <w:szCs w:val="20"/>
          <w:lang w:val="pt-BR"/>
        </w:rPr>
        <w:footnoteReference w:id="368"/>
      </w:r>
      <w:proofErr w:type="gramEnd"/>
    </w:p>
    <w:p w:rsidR="00531CA7" w:rsidRPr="00D678EF" w:rsidRDefault="00531CA7" w:rsidP="007B38D0">
      <w:pPr>
        <w:widowControl w:val="0"/>
        <w:ind w:right="-7"/>
        <w:jc w:val="both"/>
        <w:rPr>
          <w:rFonts w:ascii="Cambria" w:hAnsi="Cambria"/>
          <w:sz w:val="20"/>
          <w:szCs w:val="20"/>
          <w:lang w:val="pt-BR"/>
        </w:rPr>
      </w:pPr>
    </w:p>
    <w:p w:rsidR="00531CA7" w:rsidRPr="00D678EF" w:rsidRDefault="009A4E4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Fonts w:ascii="Cambria" w:hAnsi="Cambria"/>
          <w:sz w:val="20"/>
          <w:szCs w:val="20"/>
          <w:lang w:val="pt-BR"/>
        </w:rPr>
        <w:t>A Comissão não encontra motivos para afastar-se desse critério. No presente caso, que trata de graves violações de direitos humanos, a aplicação da figura da prescrição impediu a investigação e punição dos crimes cometidos contra</w:t>
      </w:r>
      <w:r w:rsidR="00531CA7" w:rsidRPr="00D678EF">
        <w:rPr>
          <w:rFonts w:ascii="Cambria" w:hAnsi="Cambria"/>
          <w:sz w:val="20"/>
          <w:szCs w:val="20"/>
          <w:lang w:val="pt-BR"/>
        </w:rPr>
        <w:t xml:space="preserve"> Vladimir Herzog </w:t>
      </w:r>
      <w:r w:rsidRPr="00D678EF">
        <w:rPr>
          <w:rFonts w:ascii="Cambria" w:hAnsi="Cambria"/>
          <w:sz w:val="20"/>
          <w:szCs w:val="20"/>
          <w:lang w:val="pt-BR"/>
        </w:rPr>
        <w:t xml:space="preserve">e constituiu um obstáculo </w:t>
      </w:r>
      <w:r w:rsidR="00A439AC" w:rsidRPr="00D678EF">
        <w:rPr>
          <w:rFonts w:ascii="Cambria" w:hAnsi="Cambria"/>
          <w:sz w:val="20"/>
          <w:szCs w:val="20"/>
          <w:lang w:val="pt-BR"/>
        </w:rPr>
        <w:t xml:space="preserve">para </w:t>
      </w:r>
      <w:r w:rsidRPr="00D678EF">
        <w:rPr>
          <w:rFonts w:ascii="Cambria" w:hAnsi="Cambria"/>
          <w:sz w:val="20"/>
          <w:szCs w:val="20"/>
          <w:lang w:val="pt-BR"/>
        </w:rPr>
        <w:t xml:space="preserve">o acesso efetivo </w:t>
      </w:r>
      <w:r w:rsidR="00A439AC" w:rsidRPr="00D678EF">
        <w:rPr>
          <w:rFonts w:ascii="Cambria" w:hAnsi="Cambria"/>
          <w:sz w:val="20"/>
          <w:szCs w:val="20"/>
          <w:lang w:val="pt-BR"/>
        </w:rPr>
        <w:t xml:space="preserve">dos familiares da vítima </w:t>
      </w:r>
      <w:r w:rsidRPr="00D678EF">
        <w:rPr>
          <w:rFonts w:ascii="Cambria" w:hAnsi="Cambria"/>
          <w:sz w:val="20"/>
          <w:szCs w:val="20"/>
          <w:lang w:val="pt-BR"/>
        </w:rPr>
        <w:t xml:space="preserve">à justiça e à verdade, em claro descumprimento de uma obrigação internacional de caráter imperativo a cargo do </w:t>
      </w:r>
      <w:r w:rsidR="00531CA7" w:rsidRPr="00D678EF">
        <w:rPr>
          <w:rFonts w:ascii="Cambria" w:hAnsi="Cambria"/>
          <w:sz w:val="20"/>
          <w:szCs w:val="20"/>
          <w:lang w:val="pt-BR"/>
        </w:rPr>
        <w:t>Estado.</w:t>
      </w:r>
    </w:p>
    <w:p w:rsidR="00531CA7" w:rsidRPr="00D678EF" w:rsidRDefault="00531CA7" w:rsidP="007B38D0">
      <w:pPr>
        <w:widowControl w:val="0"/>
        <w:ind w:right="-7"/>
        <w:jc w:val="both"/>
        <w:rPr>
          <w:rFonts w:ascii="Cambria" w:hAnsi="Cambria"/>
          <w:sz w:val="20"/>
          <w:szCs w:val="20"/>
          <w:lang w:val="pt-BR"/>
        </w:rPr>
      </w:pPr>
    </w:p>
    <w:p w:rsidR="00531CA7" w:rsidRPr="00D678EF" w:rsidRDefault="00173B22"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D678EF">
        <w:rPr>
          <w:rFonts w:ascii="Cambria" w:hAnsi="Cambria"/>
          <w:sz w:val="20"/>
          <w:szCs w:val="20"/>
          <w:lang w:val="pt-BR"/>
        </w:rPr>
        <w:t xml:space="preserve">Com base em todas as considerações acima, a CIDH conclui que a falta de investigação das graves violações de direitos humanos cometidas neste caso, enquadradas em padrões sistemáticos, revela um descumprimento das obrigações internacionais do Estado. </w:t>
      </w:r>
      <w:r w:rsidR="00622A76" w:rsidRPr="00D678EF">
        <w:rPr>
          <w:rFonts w:ascii="Cambria" w:hAnsi="Cambria"/>
          <w:sz w:val="20"/>
          <w:szCs w:val="20"/>
          <w:lang w:val="pt-BR"/>
        </w:rPr>
        <w:t xml:space="preserve">Devido à interpretação e à aplicação </w:t>
      </w:r>
      <w:r w:rsidR="00A50A2E" w:rsidRPr="00D678EF">
        <w:rPr>
          <w:rFonts w:ascii="Cambria" w:hAnsi="Cambria"/>
          <w:sz w:val="20"/>
          <w:szCs w:val="20"/>
          <w:lang w:val="pt-BR"/>
        </w:rPr>
        <w:t xml:space="preserve">que foram feitas da Lei </w:t>
      </w:r>
      <w:r w:rsidR="005D4FFD" w:rsidRPr="00D678EF">
        <w:rPr>
          <w:rFonts w:ascii="Cambria" w:hAnsi="Cambria" w:cs="Verdana"/>
          <w:sz w:val="20"/>
          <w:szCs w:val="20"/>
          <w:lang w:val="pt-BR"/>
        </w:rPr>
        <w:t xml:space="preserve">Nº </w:t>
      </w:r>
      <w:r w:rsidR="00531CA7" w:rsidRPr="00D678EF">
        <w:rPr>
          <w:rFonts w:ascii="Cambria" w:hAnsi="Cambria" w:cs="Verdana"/>
          <w:sz w:val="20"/>
          <w:szCs w:val="20"/>
          <w:lang w:val="pt-BR"/>
        </w:rPr>
        <w:t>6.683/79 (</w:t>
      </w:r>
      <w:r w:rsidR="00845713" w:rsidRPr="00D678EF">
        <w:rPr>
          <w:rFonts w:ascii="Cambria" w:hAnsi="Cambria"/>
          <w:sz w:val="20"/>
          <w:szCs w:val="20"/>
          <w:lang w:val="pt-BR"/>
        </w:rPr>
        <w:t>Lei de Anistia</w:t>
      </w:r>
      <w:r w:rsidR="00531CA7" w:rsidRPr="00D678EF">
        <w:rPr>
          <w:rFonts w:ascii="Cambria" w:hAnsi="Cambria"/>
          <w:sz w:val="20"/>
          <w:szCs w:val="20"/>
          <w:lang w:val="pt-BR"/>
        </w:rPr>
        <w:t xml:space="preserve">), </w:t>
      </w:r>
      <w:r w:rsidR="00A50A2E" w:rsidRPr="00D678EF">
        <w:rPr>
          <w:rFonts w:ascii="Cambria" w:hAnsi="Cambria"/>
          <w:sz w:val="20"/>
          <w:szCs w:val="20"/>
          <w:lang w:val="pt-BR"/>
        </w:rPr>
        <w:t xml:space="preserve">o Brasil descumpriu sua obrigação de adequar seu direito interno à Convenção, contida no artigo </w:t>
      </w:r>
      <w:proofErr w:type="gramStart"/>
      <w:r w:rsidR="00A50A2E" w:rsidRPr="00D678EF">
        <w:rPr>
          <w:rFonts w:ascii="Cambria" w:hAnsi="Cambria"/>
          <w:sz w:val="20"/>
          <w:szCs w:val="20"/>
          <w:lang w:val="pt-BR"/>
        </w:rPr>
        <w:t>2</w:t>
      </w:r>
      <w:proofErr w:type="gramEnd"/>
      <w:r w:rsidR="00A50A2E" w:rsidRPr="00D678EF">
        <w:rPr>
          <w:rFonts w:ascii="Cambria" w:hAnsi="Cambria"/>
          <w:sz w:val="20"/>
          <w:szCs w:val="20"/>
          <w:lang w:val="pt-BR"/>
        </w:rPr>
        <w:t xml:space="preserve"> da mesma, em relação aos artigos </w:t>
      </w:r>
      <w:r w:rsidR="00531CA7" w:rsidRPr="00D678EF">
        <w:rPr>
          <w:rFonts w:ascii="Cambria" w:hAnsi="Cambria"/>
          <w:sz w:val="20"/>
          <w:szCs w:val="20"/>
          <w:lang w:val="pt-BR"/>
        </w:rPr>
        <w:t xml:space="preserve">8.1, 25 </w:t>
      </w:r>
      <w:r w:rsidR="00A50A2E" w:rsidRPr="00D678EF">
        <w:rPr>
          <w:rFonts w:ascii="Cambria" w:hAnsi="Cambria"/>
          <w:sz w:val="20"/>
          <w:szCs w:val="20"/>
          <w:lang w:val="pt-BR"/>
        </w:rPr>
        <w:t>e</w:t>
      </w:r>
      <w:r w:rsidR="00531CA7" w:rsidRPr="00D678EF">
        <w:rPr>
          <w:rFonts w:ascii="Cambria" w:hAnsi="Cambria"/>
          <w:sz w:val="20"/>
          <w:szCs w:val="20"/>
          <w:lang w:val="pt-BR"/>
        </w:rPr>
        <w:t xml:space="preserve"> 1.1 </w:t>
      </w:r>
      <w:r w:rsidR="00A50A2E" w:rsidRPr="00D678EF">
        <w:rPr>
          <w:rFonts w:ascii="Cambria" w:hAnsi="Cambria"/>
          <w:sz w:val="20"/>
          <w:szCs w:val="20"/>
          <w:lang w:val="pt-BR"/>
        </w:rPr>
        <w:t xml:space="preserve">do mesmo instrumento. </w:t>
      </w:r>
      <w:r w:rsidR="00AA1B29" w:rsidRPr="00D678EF">
        <w:rPr>
          <w:rFonts w:ascii="Cambria" w:hAnsi="Cambria"/>
          <w:sz w:val="20"/>
          <w:szCs w:val="20"/>
          <w:lang w:val="pt-BR"/>
        </w:rPr>
        <w:t xml:space="preserve">A CIDH também entende que a falta de investigação dos fatos </w:t>
      </w:r>
      <w:r w:rsidR="00856D37" w:rsidRPr="00D678EF">
        <w:rPr>
          <w:rFonts w:ascii="Cambria" w:hAnsi="Cambria"/>
          <w:sz w:val="20"/>
          <w:szCs w:val="20"/>
          <w:lang w:val="pt-BR"/>
        </w:rPr>
        <w:t>e de julgamento e punição dos responsáveis, derivada da interpretação e aplicação da Lei</w:t>
      </w:r>
      <w:r w:rsidR="005D4FFD" w:rsidRPr="00D678EF">
        <w:rPr>
          <w:rFonts w:ascii="Cambria" w:hAnsi="Cambria" w:cs="Verdana"/>
          <w:sz w:val="20"/>
          <w:szCs w:val="20"/>
          <w:lang w:val="pt-BR"/>
        </w:rPr>
        <w:t xml:space="preserve"> Nº </w:t>
      </w:r>
      <w:r w:rsidR="00531CA7" w:rsidRPr="00D678EF">
        <w:rPr>
          <w:rFonts w:ascii="Cambria" w:hAnsi="Cambria" w:cs="Verdana"/>
          <w:sz w:val="20"/>
          <w:szCs w:val="20"/>
          <w:lang w:val="pt-BR"/>
        </w:rPr>
        <w:t>6.683/79 (</w:t>
      </w:r>
      <w:r w:rsidR="00845713" w:rsidRPr="00D678EF">
        <w:rPr>
          <w:rFonts w:ascii="Cambria" w:hAnsi="Cambria"/>
          <w:sz w:val="20"/>
          <w:szCs w:val="20"/>
          <w:lang w:val="pt-BR"/>
        </w:rPr>
        <w:t>Lei de Anistia</w:t>
      </w:r>
      <w:r w:rsidR="00531CA7" w:rsidRPr="00D678EF">
        <w:rPr>
          <w:rFonts w:ascii="Cambria" w:hAnsi="Cambria"/>
          <w:sz w:val="20"/>
          <w:szCs w:val="20"/>
          <w:lang w:val="pt-BR"/>
        </w:rPr>
        <w:t xml:space="preserve">), </w:t>
      </w:r>
      <w:r w:rsidR="00856D37" w:rsidRPr="00D678EF">
        <w:rPr>
          <w:rFonts w:ascii="Cambria" w:hAnsi="Cambria"/>
          <w:sz w:val="20"/>
          <w:szCs w:val="20"/>
          <w:lang w:val="pt-BR"/>
        </w:rPr>
        <w:t xml:space="preserve">e da aplicação das figuras da coisa julgada e da prescrição da ação penal, viola os direitos às garantias judiciais e à proteção judicial previstos nos artigos 8.1 e 25.1 da </w:t>
      </w:r>
      <w:r w:rsidR="00ED25FA" w:rsidRPr="00D678EF">
        <w:rPr>
          <w:rFonts w:ascii="Cambria" w:hAnsi="Cambria"/>
          <w:sz w:val="20"/>
          <w:szCs w:val="20"/>
          <w:lang w:val="pt-BR"/>
        </w:rPr>
        <w:t>Convenção Americana</w:t>
      </w:r>
      <w:r w:rsidR="00531CA7" w:rsidRPr="00D678EF">
        <w:rPr>
          <w:rFonts w:ascii="Cambria" w:hAnsi="Cambria"/>
          <w:sz w:val="20"/>
          <w:szCs w:val="20"/>
          <w:lang w:val="pt-BR"/>
        </w:rPr>
        <w:t>, e</w:t>
      </w:r>
      <w:r w:rsidR="00856D37" w:rsidRPr="00D678EF">
        <w:rPr>
          <w:rFonts w:ascii="Cambria" w:hAnsi="Cambria"/>
          <w:sz w:val="20"/>
          <w:szCs w:val="20"/>
          <w:lang w:val="pt-BR"/>
        </w:rPr>
        <w:t xml:space="preserve">m relação aos artigos 1.1 e 2 do mesmo instrumento, e das disposições </w:t>
      </w:r>
      <w:r w:rsidR="00531CA7" w:rsidRPr="00D678EF">
        <w:rPr>
          <w:rFonts w:ascii="Cambria" w:hAnsi="Cambria"/>
          <w:sz w:val="20"/>
          <w:szCs w:val="20"/>
          <w:lang w:val="pt-BR"/>
        </w:rPr>
        <w:t xml:space="preserve">1, 6 </w:t>
      </w:r>
      <w:r w:rsidR="00856D37" w:rsidRPr="00D678EF">
        <w:rPr>
          <w:rFonts w:ascii="Cambria" w:hAnsi="Cambria"/>
          <w:sz w:val="20"/>
          <w:szCs w:val="20"/>
          <w:lang w:val="pt-BR"/>
        </w:rPr>
        <w:t>e</w:t>
      </w:r>
      <w:r w:rsidR="00531CA7" w:rsidRPr="00D678EF">
        <w:rPr>
          <w:rFonts w:ascii="Cambria" w:hAnsi="Cambria"/>
          <w:sz w:val="20"/>
          <w:szCs w:val="20"/>
          <w:lang w:val="pt-BR"/>
        </w:rPr>
        <w:t xml:space="preserve"> 8 da </w:t>
      </w:r>
      <w:r w:rsidR="007C2F49" w:rsidRPr="00D678EF">
        <w:rPr>
          <w:rFonts w:ascii="Cambria" w:hAnsi="Cambria"/>
          <w:sz w:val="20"/>
          <w:szCs w:val="20"/>
          <w:lang w:val="pt-BR"/>
        </w:rPr>
        <w:t>Convenção Interamericana para Prevenir e Punir a Tortura</w:t>
      </w:r>
      <w:r w:rsidR="00531CA7" w:rsidRPr="00D678EF">
        <w:rPr>
          <w:rFonts w:ascii="Cambria" w:hAnsi="Cambria"/>
          <w:sz w:val="20"/>
          <w:szCs w:val="20"/>
          <w:lang w:val="pt-BR"/>
        </w:rPr>
        <w:t>,</w:t>
      </w:r>
      <w:r w:rsidR="00856D37" w:rsidRPr="00D678EF">
        <w:rPr>
          <w:rFonts w:ascii="Cambria" w:hAnsi="Cambria"/>
          <w:sz w:val="20"/>
          <w:szCs w:val="20"/>
          <w:lang w:val="pt-BR"/>
        </w:rPr>
        <w:t xml:space="preserve"> em prejuízo</w:t>
      </w:r>
      <w:r w:rsidR="00531CA7" w:rsidRPr="00D678EF">
        <w:rPr>
          <w:rFonts w:ascii="Cambria" w:hAnsi="Cambria"/>
          <w:sz w:val="20"/>
          <w:szCs w:val="20"/>
          <w:lang w:val="pt-BR"/>
        </w:rPr>
        <w:t xml:space="preserve"> de Clarice (esposa), André </w:t>
      </w:r>
      <w:r w:rsidR="00531CA7" w:rsidRPr="00D678EF">
        <w:rPr>
          <w:rFonts w:ascii="Cambria" w:hAnsi="Cambria"/>
          <w:sz w:val="20"/>
          <w:szCs w:val="20"/>
          <w:lang w:val="pt-BR"/>
        </w:rPr>
        <w:lastRenderedPageBreak/>
        <w:t>e Ivo (</w:t>
      </w:r>
      <w:r w:rsidR="00856D37" w:rsidRPr="00D678EF">
        <w:rPr>
          <w:rFonts w:ascii="Cambria" w:hAnsi="Cambria"/>
          <w:sz w:val="20"/>
          <w:szCs w:val="20"/>
          <w:lang w:val="pt-BR"/>
        </w:rPr>
        <w:t>filhos</w:t>
      </w:r>
      <w:r w:rsidR="00531CA7" w:rsidRPr="00D678EF">
        <w:rPr>
          <w:rFonts w:ascii="Cambria" w:hAnsi="Cambria"/>
          <w:sz w:val="20"/>
          <w:szCs w:val="20"/>
          <w:lang w:val="pt-BR"/>
        </w:rPr>
        <w:t>)</w:t>
      </w:r>
      <w:r w:rsidR="00F97AC3">
        <w:rPr>
          <w:rFonts w:ascii="Cambria" w:hAnsi="Cambria"/>
          <w:sz w:val="20"/>
          <w:szCs w:val="20"/>
          <w:lang w:val="pt-BR"/>
        </w:rPr>
        <w:t>,</w:t>
      </w:r>
      <w:r w:rsidR="00856D37" w:rsidRPr="00D678EF">
        <w:rPr>
          <w:rFonts w:ascii="Cambria" w:hAnsi="Cambria"/>
          <w:sz w:val="20"/>
          <w:szCs w:val="20"/>
          <w:lang w:val="pt-BR"/>
        </w:rPr>
        <w:t xml:space="preserve"> e</w:t>
      </w:r>
      <w:r w:rsidR="00531CA7" w:rsidRPr="00D678EF">
        <w:rPr>
          <w:rFonts w:ascii="Cambria" w:hAnsi="Cambria"/>
          <w:sz w:val="20"/>
          <w:szCs w:val="20"/>
          <w:lang w:val="pt-BR"/>
        </w:rPr>
        <w:t xml:space="preserve"> Zora (</w:t>
      </w:r>
      <w:r w:rsidR="00856D37" w:rsidRPr="00D678EF">
        <w:rPr>
          <w:rFonts w:ascii="Cambria" w:hAnsi="Cambria"/>
          <w:sz w:val="20"/>
          <w:szCs w:val="20"/>
          <w:lang w:val="pt-BR"/>
        </w:rPr>
        <w:t xml:space="preserve">mãe, falecida em 18 de </w:t>
      </w:r>
      <w:r w:rsidR="009F32C0" w:rsidRPr="00D678EF">
        <w:rPr>
          <w:rFonts w:ascii="Cambria" w:hAnsi="Cambria"/>
          <w:sz w:val="20"/>
          <w:szCs w:val="20"/>
          <w:lang w:val="pt-BR"/>
        </w:rPr>
        <w:t xml:space="preserve">novembro de </w:t>
      </w:r>
      <w:r w:rsidR="00531CA7" w:rsidRPr="00D678EF">
        <w:rPr>
          <w:rFonts w:ascii="Cambria" w:hAnsi="Cambria"/>
          <w:sz w:val="20"/>
          <w:szCs w:val="20"/>
          <w:lang w:val="pt-BR"/>
        </w:rPr>
        <w:t>2006), todos</w:t>
      </w:r>
      <w:r w:rsidR="00B13067" w:rsidRPr="00D678EF">
        <w:rPr>
          <w:rFonts w:ascii="Cambria" w:hAnsi="Cambria"/>
          <w:sz w:val="20"/>
          <w:szCs w:val="20"/>
          <w:lang w:val="pt-BR"/>
        </w:rPr>
        <w:t xml:space="preserve"> </w:t>
      </w:r>
      <w:r w:rsidR="00856D37" w:rsidRPr="00D678EF">
        <w:rPr>
          <w:rFonts w:ascii="Cambria" w:hAnsi="Cambria"/>
          <w:sz w:val="20"/>
          <w:szCs w:val="20"/>
          <w:lang w:val="pt-BR"/>
        </w:rPr>
        <w:t xml:space="preserve">de sobrenome </w:t>
      </w:r>
      <w:r w:rsidR="00531CA7" w:rsidRPr="00D678EF">
        <w:rPr>
          <w:rFonts w:ascii="Cambria" w:hAnsi="Cambria"/>
          <w:sz w:val="20"/>
          <w:szCs w:val="20"/>
          <w:lang w:val="pt-BR"/>
        </w:rPr>
        <w:t>Herzog.</w:t>
      </w:r>
    </w:p>
    <w:p w:rsidR="00531CA7" w:rsidRPr="00D678EF" w:rsidRDefault="00531CA7" w:rsidP="007B38D0">
      <w:pPr>
        <w:widowControl w:val="0"/>
        <w:ind w:right="-7"/>
        <w:jc w:val="both"/>
        <w:rPr>
          <w:rFonts w:ascii="Cambria" w:hAnsi="Cambria" w:cs="Verdana"/>
          <w:sz w:val="20"/>
          <w:szCs w:val="20"/>
          <w:lang w:val="pt-BR"/>
        </w:rPr>
      </w:pPr>
    </w:p>
    <w:p w:rsidR="00242FE0" w:rsidRPr="00D678EF" w:rsidRDefault="003C43B3"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D678EF">
        <w:rPr>
          <w:rFonts w:ascii="Cambria" w:hAnsi="Cambria" w:cs="Verdana"/>
          <w:sz w:val="20"/>
          <w:szCs w:val="20"/>
          <w:lang w:val="pt-BR"/>
        </w:rPr>
        <w:t>Na fase de mérito, os peticionários alegaram que após a r</w:t>
      </w:r>
      <w:r w:rsidR="00DC0C18" w:rsidRPr="00D678EF">
        <w:rPr>
          <w:rFonts w:ascii="Cambria" w:hAnsi="Cambria" w:cs="Verdana"/>
          <w:sz w:val="20"/>
          <w:szCs w:val="20"/>
          <w:lang w:val="pt-BR"/>
        </w:rPr>
        <w:t xml:space="preserve">atificação da </w:t>
      </w:r>
      <w:r w:rsidR="00ED25FA" w:rsidRPr="00D678EF">
        <w:rPr>
          <w:rFonts w:ascii="Cambria" w:hAnsi="Cambria" w:cs="Verdana"/>
          <w:sz w:val="20"/>
          <w:szCs w:val="20"/>
          <w:lang w:val="pt-BR"/>
        </w:rPr>
        <w:t>Convenção Americana</w:t>
      </w:r>
      <w:r w:rsidR="00E85C3C" w:rsidRPr="00D678EF">
        <w:rPr>
          <w:rFonts w:ascii="Cambria" w:hAnsi="Cambria" w:cs="Verdana"/>
          <w:sz w:val="20"/>
          <w:szCs w:val="20"/>
          <w:lang w:val="pt-BR"/>
        </w:rPr>
        <w:t xml:space="preserve"> </w:t>
      </w:r>
      <w:r w:rsidR="00DC0C18" w:rsidRPr="00D678EF">
        <w:rPr>
          <w:rFonts w:ascii="Cambria" w:hAnsi="Cambria" w:cs="Verdana"/>
          <w:sz w:val="20"/>
          <w:szCs w:val="20"/>
          <w:lang w:val="pt-BR"/>
        </w:rPr>
        <w:t>pelo Brasil em</w:t>
      </w:r>
      <w:r w:rsidR="00E85C3C" w:rsidRPr="00D678EF">
        <w:rPr>
          <w:rFonts w:ascii="Cambria" w:hAnsi="Cambria"/>
          <w:sz w:val="20"/>
          <w:szCs w:val="20"/>
          <w:lang w:val="pt-BR"/>
        </w:rPr>
        <w:t xml:space="preserve"> 20 </w:t>
      </w:r>
      <w:r w:rsidR="009F32C0" w:rsidRPr="00D678EF">
        <w:rPr>
          <w:rFonts w:ascii="Cambria" w:hAnsi="Cambria"/>
          <w:sz w:val="20"/>
          <w:szCs w:val="20"/>
          <w:lang w:val="pt-BR"/>
        </w:rPr>
        <w:t xml:space="preserve">de julho de </w:t>
      </w:r>
      <w:r w:rsidR="00E85C3C" w:rsidRPr="00D678EF">
        <w:rPr>
          <w:rFonts w:ascii="Cambria" w:hAnsi="Cambria"/>
          <w:sz w:val="20"/>
          <w:szCs w:val="20"/>
          <w:lang w:val="pt-BR"/>
        </w:rPr>
        <w:t>1989,</w:t>
      </w:r>
      <w:r w:rsidR="00DC0C18" w:rsidRPr="00D678EF">
        <w:rPr>
          <w:rFonts w:ascii="Cambria" w:hAnsi="Cambria"/>
          <w:sz w:val="20"/>
          <w:szCs w:val="20"/>
          <w:lang w:val="pt-BR"/>
        </w:rPr>
        <w:t xml:space="preserve"> a falta de investigação dos fatos, julgamento e punição dos responsáveis pela prisão arbitrária, tortura e assassinato de </w:t>
      </w:r>
      <w:r w:rsidR="00531CA7" w:rsidRPr="00D678EF">
        <w:rPr>
          <w:rFonts w:ascii="Cambria" w:hAnsi="Cambria"/>
          <w:sz w:val="20"/>
          <w:szCs w:val="20"/>
          <w:lang w:val="pt-BR"/>
        </w:rPr>
        <w:t xml:space="preserve">Vladimir Herzog </w:t>
      </w:r>
      <w:r w:rsidR="00DC0C18" w:rsidRPr="00D678EF">
        <w:rPr>
          <w:rFonts w:ascii="Cambria" w:hAnsi="Cambria"/>
          <w:sz w:val="20"/>
          <w:szCs w:val="20"/>
          <w:lang w:val="pt-BR"/>
        </w:rPr>
        <w:t xml:space="preserve">também gerou um descumprimento da obrigação “continuada” de garantir os direitos </w:t>
      </w:r>
      <w:r w:rsidR="00B85195" w:rsidRPr="00D678EF">
        <w:rPr>
          <w:rFonts w:ascii="Cambria" w:hAnsi="Cambria"/>
          <w:sz w:val="20"/>
          <w:szCs w:val="20"/>
          <w:lang w:val="pt-BR"/>
        </w:rPr>
        <w:t>reconhecidos</w:t>
      </w:r>
      <w:r w:rsidR="00DC0C18" w:rsidRPr="00D678EF">
        <w:rPr>
          <w:rFonts w:ascii="Cambria" w:hAnsi="Cambria"/>
          <w:sz w:val="20"/>
          <w:szCs w:val="20"/>
          <w:lang w:val="pt-BR"/>
        </w:rPr>
        <w:t xml:space="preserve"> nos artigos </w:t>
      </w:r>
      <w:r w:rsidR="00531CA7" w:rsidRPr="00D678EF">
        <w:rPr>
          <w:rFonts w:ascii="Cambria" w:hAnsi="Cambria"/>
          <w:sz w:val="20"/>
          <w:szCs w:val="20"/>
          <w:lang w:val="pt-BR"/>
        </w:rPr>
        <w:t xml:space="preserve">4, </w:t>
      </w:r>
      <w:r w:rsidR="004A30B8" w:rsidRPr="00D678EF">
        <w:rPr>
          <w:rFonts w:ascii="Cambria" w:hAnsi="Cambria"/>
          <w:sz w:val="20"/>
          <w:szCs w:val="20"/>
          <w:lang w:val="pt-BR"/>
        </w:rPr>
        <w:t>5,</w:t>
      </w:r>
      <w:r w:rsidR="00FA6377" w:rsidRPr="00D678EF">
        <w:rPr>
          <w:rFonts w:ascii="Cambria" w:hAnsi="Cambria"/>
          <w:sz w:val="20"/>
          <w:szCs w:val="20"/>
          <w:lang w:val="pt-BR"/>
        </w:rPr>
        <w:t xml:space="preserve"> </w:t>
      </w:r>
      <w:r w:rsidR="00531CA7" w:rsidRPr="00D678EF">
        <w:rPr>
          <w:rFonts w:ascii="Cambria" w:hAnsi="Cambria"/>
          <w:sz w:val="20"/>
          <w:szCs w:val="20"/>
          <w:lang w:val="pt-BR"/>
        </w:rPr>
        <w:t>7</w:t>
      </w:r>
      <w:r w:rsidR="00877C66" w:rsidRPr="00D678EF">
        <w:rPr>
          <w:rFonts w:ascii="Cambria" w:hAnsi="Cambria"/>
          <w:sz w:val="20"/>
          <w:szCs w:val="20"/>
          <w:lang w:val="pt-BR"/>
        </w:rPr>
        <w:t xml:space="preserve"> </w:t>
      </w:r>
      <w:r w:rsidR="00DC0C18" w:rsidRPr="00D678EF">
        <w:rPr>
          <w:rFonts w:ascii="Cambria" w:hAnsi="Cambria"/>
          <w:sz w:val="20"/>
          <w:szCs w:val="20"/>
          <w:lang w:val="pt-BR"/>
        </w:rPr>
        <w:t>e</w:t>
      </w:r>
      <w:r w:rsidR="00877C66" w:rsidRPr="00D678EF">
        <w:rPr>
          <w:rFonts w:ascii="Cambria" w:hAnsi="Cambria"/>
          <w:sz w:val="20"/>
          <w:szCs w:val="20"/>
          <w:lang w:val="pt-BR"/>
        </w:rPr>
        <w:t xml:space="preserve"> </w:t>
      </w:r>
      <w:r w:rsidR="004A30B8" w:rsidRPr="00D678EF">
        <w:rPr>
          <w:rFonts w:ascii="Cambria" w:hAnsi="Cambria"/>
          <w:sz w:val="20"/>
          <w:szCs w:val="20"/>
          <w:lang w:val="pt-BR"/>
        </w:rPr>
        <w:t>13</w:t>
      </w:r>
      <w:r w:rsidR="00531CA7" w:rsidRPr="00D678EF">
        <w:rPr>
          <w:rFonts w:ascii="Cambria" w:hAnsi="Cambria"/>
          <w:sz w:val="20"/>
          <w:szCs w:val="20"/>
          <w:lang w:val="pt-BR"/>
        </w:rPr>
        <w:t xml:space="preserve"> </w:t>
      </w:r>
      <w:r w:rsidR="00ED25FA" w:rsidRPr="00D678EF">
        <w:rPr>
          <w:rFonts w:ascii="Cambria" w:hAnsi="Cambria"/>
          <w:sz w:val="20"/>
          <w:szCs w:val="20"/>
          <w:lang w:val="pt-BR"/>
        </w:rPr>
        <w:t>da Convenção Americana</w:t>
      </w:r>
      <w:r w:rsidR="00531CA7" w:rsidRPr="00D678EF">
        <w:rPr>
          <w:rFonts w:ascii="Cambria" w:hAnsi="Cambria"/>
          <w:sz w:val="20"/>
          <w:szCs w:val="20"/>
          <w:lang w:val="pt-BR"/>
        </w:rPr>
        <w:t>, e</w:t>
      </w:r>
      <w:r w:rsidR="00DC0C18" w:rsidRPr="00D678EF">
        <w:rPr>
          <w:rFonts w:ascii="Cambria" w:hAnsi="Cambria"/>
          <w:sz w:val="20"/>
          <w:szCs w:val="20"/>
          <w:lang w:val="pt-BR"/>
        </w:rPr>
        <w:t xml:space="preserve">m relação ao artigo </w:t>
      </w:r>
      <w:r w:rsidR="00242FE0" w:rsidRPr="00D678EF">
        <w:rPr>
          <w:rFonts w:ascii="Cambria" w:hAnsi="Cambria"/>
          <w:sz w:val="20"/>
          <w:szCs w:val="20"/>
          <w:lang w:val="pt-BR"/>
        </w:rPr>
        <w:t xml:space="preserve">1.1 </w:t>
      </w:r>
      <w:r w:rsidR="00DC0C18" w:rsidRPr="00D678EF">
        <w:rPr>
          <w:rFonts w:ascii="Cambria" w:hAnsi="Cambria"/>
          <w:sz w:val="20"/>
          <w:szCs w:val="20"/>
          <w:lang w:val="pt-BR"/>
        </w:rPr>
        <w:t>deste instrumento.</w:t>
      </w:r>
    </w:p>
    <w:p w:rsidR="00242FE0" w:rsidRPr="00D678EF" w:rsidRDefault="00242FE0" w:rsidP="007B38D0">
      <w:pPr>
        <w:pStyle w:val="Prrafodelista"/>
        <w:widowControl w:val="0"/>
        <w:rPr>
          <w:rFonts w:ascii="Cambria" w:hAnsi="Cambria"/>
          <w:sz w:val="20"/>
          <w:szCs w:val="20"/>
          <w:lang w:val="pt-BR"/>
        </w:rPr>
      </w:pPr>
    </w:p>
    <w:p w:rsidR="00242FE0" w:rsidRPr="00D678EF"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D678EF">
        <w:rPr>
          <w:rFonts w:ascii="Cambria" w:hAnsi="Cambria"/>
          <w:sz w:val="20"/>
          <w:szCs w:val="20"/>
          <w:lang w:val="pt-BR"/>
        </w:rPr>
        <w:t>A</w:t>
      </w:r>
      <w:r w:rsidR="009050C7" w:rsidRPr="00D678EF">
        <w:rPr>
          <w:rFonts w:ascii="Cambria" w:hAnsi="Cambria"/>
          <w:sz w:val="20"/>
          <w:szCs w:val="20"/>
          <w:lang w:val="pt-BR"/>
        </w:rPr>
        <w:t xml:space="preserve"> esse respeito, </w:t>
      </w:r>
      <w:r w:rsidRPr="00D678EF">
        <w:rPr>
          <w:rFonts w:ascii="Cambria" w:hAnsi="Cambria"/>
          <w:sz w:val="20"/>
          <w:szCs w:val="20"/>
          <w:lang w:val="pt-BR"/>
        </w:rPr>
        <w:t>a CIDH reitera</w:t>
      </w:r>
      <w:r w:rsidRPr="00D678EF">
        <w:rPr>
          <w:rFonts w:ascii="Cambria" w:hAnsi="Cambria"/>
          <w:bCs/>
          <w:sz w:val="20"/>
          <w:szCs w:val="20"/>
          <w:lang w:val="pt-BR"/>
        </w:rPr>
        <w:t xml:space="preserve"> que </w:t>
      </w:r>
      <w:r w:rsidR="009050C7" w:rsidRPr="00D678EF">
        <w:rPr>
          <w:rFonts w:ascii="Cambria" w:hAnsi="Cambria"/>
          <w:bCs/>
          <w:sz w:val="20"/>
          <w:szCs w:val="20"/>
          <w:lang w:val="pt-BR"/>
        </w:rPr>
        <w:t xml:space="preserve">a falta da devida diligência na investigação, julgamento e eventual punição dos responsáveis pela tortura e morte violenta de uma pessoa é um componente </w:t>
      </w:r>
      <w:r w:rsidR="00481DE3" w:rsidRPr="00D678EF">
        <w:rPr>
          <w:rFonts w:ascii="Cambria" w:hAnsi="Cambria"/>
          <w:bCs/>
          <w:sz w:val="20"/>
          <w:szCs w:val="20"/>
          <w:lang w:val="pt-BR"/>
        </w:rPr>
        <w:t xml:space="preserve">para </w:t>
      </w:r>
      <w:r w:rsidR="009050C7" w:rsidRPr="00D678EF">
        <w:rPr>
          <w:rFonts w:ascii="Cambria" w:hAnsi="Cambria"/>
          <w:bCs/>
          <w:sz w:val="20"/>
          <w:szCs w:val="20"/>
          <w:lang w:val="pt-BR"/>
        </w:rPr>
        <w:t>o estabelecimento da responsabilidade internacional estatal.</w:t>
      </w:r>
      <w:r w:rsidRPr="00D678EF">
        <w:rPr>
          <w:rFonts w:ascii="Cambria" w:hAnsi="Cambria"/>
          <w:sz w:val="20"/>
          <w:szCs w:val="20"/>
          <w:vertAlign w:val="superscript"/>
          <w:lang w:val="pt-BR"/>
        </w:rPr>
        <w:footnoteReference w:id="369"/>
      </w:r>
      <w:r w:rsidR="009050C7" w:rsidRPr="00D678EF">
        <w:rPr>
          <w:rFonts w:ascii="Cambria" w:hAnsi="Cambria"/>
          <w:bCs/>
          <w:sz w:val="20"/>
          <w:szCs w:val="20"/>
          <w:lang w:val="pt-BR"/>
        </w:rPr>
        <w:t xml:space="preserve"> De fato, </w:t>
      </w:r>
      <w:r w:rsidR="00481DE3" w:rsidRPr="00D678EF">
        <w:rPr>
          <w:rFonts w:ascii="Cambria" w:hAnsi="Cambria"/>
          <w:bCs/>
          <w:sz w:val="20"/>
          <w:szCs w:val="20"/>
          <w:lang w:val="pt-BR"/>
        </w:rPr>
        <w:t xml:space="preserve">uma </w:t>
      </w:r>
      <w:r w:rsidR="009050C7" w:rsidRPr="00D678EF">
        <w:rPr>
          <w:rFonts w:ascii="Cambria" w:hAnsi="Cambria"/>
          <w:bCs/>
          <w:sz w:val="20"/>
          <w:szCs w:val="20"/>
          <w:lang w:val="pt-BR"/>
        </w:rPr>
        <w:t>parte da obrigação geral de garantia dos direitos reconhecidos na Convenção é</w:t>
      </w:r>
      <w:r w:rsidR="00481DE3" w:rsidRPr="00D678EF">
        <w:rPr>
          <w:rFonts w:ascii="Cambria" w:hAnsi="Cambria"/>
          <w:bCs/>
          <w:sz w:val="20"/>
          <w:szCs w:val="20"/>
          <w:lang w:val="pt-BR"/>
        </w:rPr>
        <w:t xml:space="preserve"> o dever específico de investigar os casos nos quais se alegam violações desses direitos</w:t>
      </w:r>
      <w:r w:rsidR="008848EC" w:rsidRPr="00D678EF">
        <w:rPr>
          <w:rFonts w:ascii="Cambria" w:hAnsi="Cambria"/>
          <w:bCs/>
          <w:sz w:val="20"/>
          <w:szCs w:val="20"/>
          <w:lang w:val="pt-BR"/>
        </w:rPr>
        <w:t>. Ou seja</w:t>
      </w:r>
      <w:r w:rsidR="00481DE3" w:rsidRPr="00D678EF">
        <w:rPr>
          <w:rFonts w:ascii="Cambria" w:hAnsi="Cambria"/>
          <w:bCs/>
          <w:sz w:val="20"/>
          <w:szCs w:val="20"/>
          <w:lang w:val="pt-BR"/>
        </w:rPr>
        <w:t xml:space="preserve">, este dever surge do artigo 1.1 da Convenção </w:t>
      </w:r>
      <w:r w:rsidR="008848EC" w:rsidRPr="00D678EF">
        <w:rPr>
          <w:rFonts w:ascii="Cambria" w:hAnsi="Cambria"/>
          <w:bCs/>
          <w:sz w:val="20"/>
          <w:szCs w:val="20"/>
          <w:lang w:val="pt-BR"/>
        </w:rPr>
        <w:t xml:space="preserve">em relação ao direito que deve ser amparado, protegido ou garantido. No </w:t>
      </w:r>
      <w:r w:rsidR="00F619C3">
        <w:rPr>
          <w:rFonts w:ascii="Cambria" w:hAnsi="Cambria"/>
          <w:bCs/>
          <w:sz w:val="20"/>
          <w:szCs w:val="20"/>
          <w:lang w:val="pt-BR"/>
        </w:rPr>
        <w:t>S</w:t>
      </w:r>
      <w:r w:rsidR="008848EC" w:rsidRPr="00D678EF">
        <w:rPr>
          <w:rFonts w:ascii="Cambria" w:hAnsi="Cambria"/>
          <w:bCs/>
          <w:sz w:val="20"/>
          <w:szCs w:val="20"/>
          <w:lang w:val="pt-BR"/>
        </w:rPr>
        <w:t xml:space="preserve">istema </w:t>
      </w:r>
      <w:r w:rsidR="00F619C3">
        <w:rPr>
          <w:rFonts w:ascii="Cambria" w:hAnsi="Cambria"/>
          <w:bCs/>
          <w:sz w:val="20"/>
          <w:szCs w:val="20"/>
          <w:lang w:val="pt-BR"/>
        </w:rPr>
        <w:t>I</w:t>
      </w:r>
      <w:r w:rsidRPr="00D678EF">
        <w:rPr>
          <w:rFonts w:ascii="Cambria" w:hAnsi="Cambria"/>
          <w:sz w:val="20"/>
          <w:szCs w:val="20"/>
          <w:lang w:val="pt-BR"/>
        </w:rPr>
        <w:t xml:space="preserve">nteramericano, </w:t>
      </w:r>
      <w:r w:rsidR="008848EC" w:rsidRPr="00D678EF">
        <w:rPr>
          <w:rFonts w:ascii="Cambria" w:hAnsi="Cambria"/>
          <w:sz w:val="20"/>
          <w:szCs w:val="20"/>
          <w:lang w:val="pt-BR"/>
        </w:rPr>
        <w:t>o descumprimento desse dever implica uma violação da obrigação geral de garantir os direitos estabelecidos no artigo</w:t>
      </w:r>
      <w:r w:rsidRPr="00D678EF">
        <w:rPr>
          <w:rFonts w:ascii="Cambria" w:hAnsi="Cambria"/>
          <w:sz w:val="20"/>
          <w:szCs w:val="20"/>
          <w:lang w:val="pt-BR"/>
        </w:rPr>
        <w:t xml:space="preserve"> 1.1 </w:t>
      </w:r>
      <w:r w:rsidR="00ED25FA" w:rsidRPr="00D678EF">
        <w:rPr>
          <w:rFonts w:ascii="Cambria" w:hAnsi="Cambria"/>
          <w:sz w:val="20"/>
          <w:szCs w:val="20"/>
          <w:lang w:val="pt-BR"/>
        </w:rPr>
        <w:t>da Convenção Americana</w:t>
      </w:r>
      <w:r w:rsidRPr="00D678EF">
        <w:rPr>
          <w:rFonts w:ascii="Cambria" w:hAnsi="Cambria"/>
          <w:sz w:val="20"/>
          <w:szCs w:val="20"/>
          <w:lang w:val="pt-BR"/>
        </w:rPr>
        <w:t xml:space="preserve">, </w:t>
      </w:r>
      <w:r w:rsidR="00DE5844" w:rsidRPr="00D678EF">
        <w:rPr>
          <w:rFonts w:ascii="Cambria" w:hAnsi="Cambria"/>
          <w:sz w:val="20"/>
          <w:szCs w:val="20"/>
          <w:lang w:val="pt-BR"/>
        </w:rPr>
        <w:t xml:space="preserve">em relação aos direitos à vida e/ou à integridade pessoal, dependendo das consequências do ato de violência, e do direito de acesso à justiça reconhecido nos artigos </w:t>
      </w:r>
      <w:proofErr w:type="gramStart"/>
      <w:r w:rsidR="00DE5844" w:rsidRPr="00D678EF">
        <w:rPr>
          <w:rFonts w:ascii="Cambria" w:hAnsi="Cambria"/>
          <w:sz w:val="20"/>
          <w:szCs w:val="20"/>
          <w:lang w:val="pt-BR"/>
        </w:rPr>
        <w:t>8</w:t>
      </w:r>
      <w:proofErr w:type="gramEnd"/>
      <w:r w:rsidR="00DE5844" w:rsidRPr="00D678EF">
        <w:rPr>
          <w:rFonts w:ascii="Cambria" w:hAnsi="Cambria"/>
          <w:sz w:val="20"/>
          <w:szCs w:val="20"/>
          <w:lang w:val="pt-BR"/>
        </w:rPr>
        <w:t xml:space="preserve"> e 25 deste instrumento.</w:t>
      </w:r>
      <w:r w:rsidR="00242FE0" w:rsidRPr="00D678EF">
        <w:rPr>
          <w:rStyle w:val="Refdenotaalpie"/>
          <w:rFonts w:ascii="Cambria" w:hAnsi="Cambria"/>
          <w:sz w:val="20"/>
          <w:szCs w:val="20"/>
          <w:lang w:val="pt-BR"/>
        </w:rPr>
        <w:footnoteReference w:id="370"/>
      </w:r>
    </w:p>
    <w:p w:rsidR="00ED5A6A" w:rsidRPr="00D678EF" w:rsidRDefault="00ED5A6A" w:rsidP="007B38D0">
      <w:pPr>
        <w:pStyle w:val="Prrafodelista"/>
        <w:widowControl w:val="0"/>
        <w:rPr>
          <w:rFonts w:ascii="Cambria" w:hAnsi="Cambria" w:cs="Verdana"/>
          <w:sz w:val="20"/>
          <w:szCs w:val="20"/>
          <w:lang w:val="pt-BR"/>
        </w:rPr>
      </w:pPr>
    </w:p>
    <w:p w:rsidR="00FE300C" w:rsidRPr="00D678EF" w:rsidRDefault="00846C29"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D678EF">
        <w:rPr>
          <w:rFonts w:ascii="Cambria" w:hAnsi="Cambria" w:cs="Verdana"/>
          <w:sz w:val="20"/>
          <w:szCs w:val="20"/>
          <w:lang w:val="pt-BR"/>
        </w:rPr>
        <w:t xml:space="preserve">Nesse sentido, basta reiterar que, </w:t>
      </w:r>
      <w:r w:rsidR="007D66B3">
        <w:rPr>
          <w:rFonts w:ascii="Cambria" w:hAnsi="Cambria" w:cs="Verdana"/>
          <w:sz w:val="20"/>
          <w:szCs w:val="20"/>
          <w:lang w:val="pt-BR"/>
        </w:rPr>
        <w:t>após a ratificação da</w:t>
      </w:r>
      <w:r w:rsidRPr="00D678EF">
        <w:rPr>
          <w:rFonts w:ascii="Cambria" w:hAnsi="Cambria" w:cs="Verdana"/>
          <w:sz w:val="20"/>
          <w:szCs w:val="20"/>
          <w:lang w:val="pt-BR"/>
        </w:rPr>
        <w:t xml:space="preserve"> Convenção Americana, as ações iniciadas pelo Estado em matéria de justiça não foram eficazes para dar cumprimento à sua obrigação de investigar com a devida diligência os fatos do presente caso, </w:t>
      </w:r>
      <w:r w:rsidR="007C2DC6" w:rsidRPr="00D678EF">
        <w:rPr>
          <w:rFonts w:ascii="Cambria" w:hAnsi="Cambria" w:cs="Verdana"/>
          <w:sz w:val="20"/>
          <w:szCs w:val="20"/>
          <w:lang w:val="pt-BR"/>
        </w:rPr>
        <w:t xml:space="preserve">processar e punir os seus responsáveis, em prejuízo dos direitos à verdade e de acesso à justiça dos familiares de </w:t>
      </w:r>
      <w:r w:rsidR="00FE300C" w:rsidRPr="00D678EF">
        <w:rPr>
          <w:rFonts w:ascii="Cambria" w:hAnsi="Cambria" w:cs="Verdana"/>
          <w:sz w:val="20"/>
          <w:szCs w:val="20"/>
          <w:lang w:val="pt-BR"/>
        </w:rPr>
        <w:t>Vladimir Herzog</w:t>
      </w:r>
      <w:r w:rsidR="007C2DC6" w:rsidRPr="00D678EF">
        <w:rPr>
          <w:rFonts w:ascii="Cambria" w:hAnsi="Cambria" w:cs="Verdana"/>
          <w:sz w:val="20"/>
          <w:szCs w:val="20"/>
          <w:lang w:val="pt-BR"/>
        </w:rPr>
        <w:t>,</w:t>
      </w:r>
      <w:r w:rsidR="00FE300C" w:rsidRPr="00D678EF">
        <w:rPr>
          <w:rFonts w:ascii="Cambria" w:hAnsi="Cambria" w:cs="Verdana"/>
          <w:sz w:val="20"/>
          <w:szCs w:val="20"/>
          <w:lang w:val="pt-BR"/>
        </w:rPr>
        <w:t xml:space="preserve"> cons</w:t>
      </w:r>
      <w:r w:rsidR="00877C66" w:rsidRPr="00D678EF">
        <w:rPr>
          <w:rFonts w:ascii="Cambria" w:hAnsi="Cambria" w:cs="Verdana"/>
          <w:sz w:val="20"/>
          <w:szCs w:val="20"/>
          <w:lang w:val="pt-BR"/>
        </w:rPr>
        <w:t>a</w:t>
      </w:r>
      <w:r w:rsidR="00FE300C" w:rsidRPr="00D678EF">
        <w:rPr>
          <w:rFonts w:ascii="Cambria" w:hAnsi="Cambria" w:cs="Verdana"/>
          <w:sz w:val="20"/>
          <w:szCs w:val="20"/>
          <w:lang w:val="pt-BR"/>
        </w:rPr>
        <w:t xml:space="preserve">grados nos </w:t>
      </w:r>
      <w:r w:rsidR="007C2DC6" w:rsidRPr="00D678EF">
        <w:rPr>
          <w:rFonts w:ascii="Cambria" w:hAnsi="Cambria" w:cs="Verdana"/>
          <w:sz w:val="20"/>
          <w:szCs w:val="20"/>
          <w:lang w:val="pt-BR"/>
        </w:rPr>
        <w:t xml:space="preserve">artigos </w:t>
      </w:r>
      <w:r w:rsidR="00FE300C" w:rsidRPr="00D678EF">
        <w:rPr>
          <w:rFonts w:ascii="Cambria" w:hAnsi="Cambria" w:cs="Verdana"/>
          <w:sz w:val="20"/>
          <w:szCs w:val="20"/>
          <w:lang w:val="pt-BR"/>
        </w:rPr>
        <w:t xml:space="preserve">8.1 </w:t>
      </w:r>
      <w:r w:rsidR="007C2DC6" w:rsidRPr="00D678EF">
        <w:rPr>
          <w:rFonts w:ascii="Cambria" w:hAnsi="Cambria" w:cs="Verdana"/>
          <w:sz w:val="20"/>
          <w:szCs w:val="20"/>
          <w:lang w:val="pt-BR"/>
        </w:rPr>
        <w:t>e</w:t>
      </w:r>
      <w:r w:rsidR="00FE300C" w:rsidRPr="00D678EF">
        <w:rPr>
          <w:rFonts w:ascii="Cambria" w:hAnsi="Cambria" w:cs="Verdana"/>
          <w:sz w:val="20"/>
          <w:szCs w:val="20"/>
          <w:lang w:val="pt-BR"/>
        </w:rPr>
        <w:t xml:space="preserve"> 25 d</w:t>
      </w:r>
      <w:r w:rsidR="007C2DC6" w:rsidRPr="00D678EF">
        <w:rPr>
          <w:rFonts w:ascii="Cambria" w:hAnsi="Cambria" w:cs="Verdana"/>
          <w:sz w:val="20"/>
          <w:szCs w:val="20"/>
          <w:lang w:val="pt-BR"/>
        </w:rPr>
        <w:t xml:space="preserve">a Convenção. Pelos motivos acima, para os efeitos do presente caso, a CIDH entende </w:t>
      </w:r>
      <w:r w:rsidR="003A3873">
        <w:rPr>
          <w:rFonts w:ascii="Cambria" w:hAnsi="Cambria" w:cs="Verdana"/>
          <w:sz w:val="20"/>
          <w:szCs w:val="20"/>
          <w:lang w:val="pt-BR"/>
        </w:rPr>
        <w:t>que não é</w:t>
      </w:r>
      <w:r w:rsidR="007C2DC6" w:rsidRPr="00D678EF">
        <w:rPr>
          <w:rFonts w:ascii="Cambria" w:hAnsi="Cambria" w:cs="Verdana"/>
          <w:sz w:val="20"/>
          <w:szCs w:val="20"/>
          <w:lang w:val="pt-BR"/>
        </w:rPr>
        <w:t xml:space="preserve"> necessári</w:t>
      </w:r>
      <w:r w:rsidR="007D66B3">
        <w:rPr>
          <w:rFonts w:ascii="Cambria" w:hAnsi="Cambria" w:cs="Verdana"/>
          <w:sz w:val="20"/>
          <w:szCs w:val="20"/>
          <w:lang w:val="pt-BR"/>
        </w:rPr>
        <w:t>a</w:t>
      </w:r>
      <w:r w:rsidR="007C2DC6" w:rsidRPr="00D678EF">
        <w:rPr>
          <w:rFonts w:ascii="Cambria" w:hAnsi="Cambria" w:cs="Verdana"/>
          <w:sz w:val="20"/>
          <w:szCs w:val="20"/>
          <w:lang w:val="pt-BR"/>
        </w:rPr>
        <w:t xml:space="preserve"> uma determinação em separado das alegadas violações “</w:t>
      </w:r>
      <w:proofErr w:type="gramStart"/>
      <w:r w:rsidR="007C2DC6" w:rsidRPr="00D678EF">
        <w:rPr>
          <w:rFonts w:ascii="Cambria" w:hAnsi="Cambria" w:cs="Verdana"/>
          <w:sz w:val="20"/>
          <w:szCs w:val="20"/>
          <w:lang w:val="pt-BR"/>
        </w:rPr>
        <w:t>continuadas</w:t>
      </w:r>
      <w:proofErr w:type="gramEnd"/>
      <w:r w:rsidR="007C2DC6" w:rsidRPr="00D678EF">
        <w:rPr>
          <w:rFonts w:ascii="Cambria" w:hAnsi="Cambria" w:cs="Verdana"/>
          <w:sz w:val="20"/>
          <w:szCs w:val="20"/>
          <w:lang w:val="pt-BR"/>
        </w:rPr>
        <w:t xml:space="preserve">” dos artigos </w:t>
      </w:r>
      <w:r w:rsidR="00FE300C" w:rsidRPr="00D678EF">
        <w:rPr>
          <w:rFonts w:ascii="Cambria" w:hAnsi="Cambria" w:cs="Verdana"/>
          <w:sz w:val="20"/>
          <w:szCs w:val="20"/>
          <w:lang w:val="pt-BR"/>
        </w:rPr>
        <w:t xml:space="preserve">4, 5, 7 </w:t>
      </w:r>
      <w:r w:rsidR="007C2DC6" w:rsidRPr="00D678EF">
        <w:rPr>
          <w:rFonts w:ascii="Cambria" w:hAnsi="Cambria" w:cs="Verdana"/>
          <w:sz w:val="20"/>
          <w:szCs w:val="20"/>
          <w:lang w:val="pt-BR"/>
        </w:rPr>
        <w:t>e</w:t>
      </w:r>
      <w:r w:rsidR="00FE300C" w:rsidRPr="00D678EF">
        <w:rPr>
          <w:rFonts w:ascii="Cambria" w:hAnsi="Cambria" w:cs="Verdana"/>
          <w:sz w:val="20"/>
          <w:szCs w:val="20"/>
          <w:lang w:val="pt-BR"/>
        </w:rPr>
        <w:t xml:space="preserve"> 13 </w:t>
      </w:r>
      <w:r w:rsidR="00ED25FA" w:rsidRPr="00D678EF">
        <w:rPr>
          <w:rFonts w:ascii="Cambria" w:hAnsi="Cambria" w:cs="Verdana"/>
          <w:sz w:val="20"/>
          <w:szCs w:val="20"/>
          <w:lang w:val="pt-BR"/>
        </w:rPr>
        <w:t>da Convenção Americana</w:t>
      </w:r>
      <w:r w:rsidR="00FE300C" w:rsidRPr="00D678EF">
        <w:rPr>
          <w:rFonts w:ascii="Cambria" w:hAnsi="Cambria" w:cs="Verdana"/>
          <w:sz w:val="20"/>
          <w:szCs w:val="20"/>
          <w:lang w:val="pt-BR"/>
        </w:rPr>
        <w:t xml:space="preserve"> </w:t>
      </w:r>
      <w:r w:rsidR="007C2DC6" w:rsidRPr="00D678EF">
        <w:rPr>
          <w:rFonts w:ascii="Cambria" w:hAnsi="Cambria" w:cs="Verdana"/>
          <w:sz w:val="20"/>
          <w:szCs w:val="20"/>
          <w:lang w:val="pt-BR"/>
        </w:rPr>
        <w:t>neste caso</w:t>
      </w:r>
      <w:r w:rsidR="00FE300C" w:rsidRPr="00D678EF">
        <w:rPr>
          <w:rFonts w:ascii="Cambria" w:hAnsi="Cambria" w:cs="Verdana"/>
          <w:sz w:val="20"/>
          <w:szCs w:val="20"/>
          <w:lang w:val="pt-BR"/>
        </w:rPr>
        <w:t>.</w:t>
      </w:r>
    </w:p>
    <w:p w:rsidR="00FE300C" w:rsidRPr="00D678EF" w:rsidRDefault="00FE300C"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Verdana"/>
          <w:sz w:val="20"/>
          <w:szCs w:val="20"/>
          <w:highlight w:val="lightGray"/>
          <w:lang w:val="pt-BR"/>
        </w:rPr>
      </w:pPr>
    </w:p>
    <w:p w:rsidR="00531CA7" w:rsidRPr="00D678EF" w:rsidRDefault="00531CA7" w:rsidP="005F0414">
      <w:pPr>
        <w:widowControl w:val="0"/>
        <w:ind w:left="720" w:right="-7"/>
        <w:jc w:val="both"/>
        <w:rPr>
          <w:rFonts w:ascii="Cambria" w:hAnsi="Cambria" w:cs="Verdana"/>
          <w:sz w:val="20"/>
          <w:szCs w:val="20"/>
          <w:highlight w:val="yellow"/>
          <w:lang w:val="pt-BR"/>
        </w:rPr>
      </w:pPr>
    </w:p>
    <w:p w:rsidR="00531CA7" w:rsidRPr="00D678EF" w:rsidRDefault="00531CA7" w:rsidP="005F0414">
      <w:pPr>
        <w:pStyle w:val="Ttulo2"/>
        <w:widowControl w:val="0"/>
        <w:ind w:left="720" w:firstLine="0"/>
        <w:rPr>
          <w:lang w:val="pt-BR"/>
        </w:rPr>
      </w:pPr>
      <w:bookmarkStart w:id="80" w:name="_Toc423613764"/>
      <w:bookmarkStart w:id="81" w:name="_Toc433275962"/>
      <w:bookmarkStart w:id="82" w:name="_Toc433285887"/>
      <w:bookmarkStart w:id="83" w:name="_Toc433292633"/>
      <w:r w:rsidRPr="00D678EF">
        <w:rPr>
          <w:lang w:val="pt-BR"/>
        </w:rPr>
        <w:t>An</w:t>
      </w:r>
      <w:r w:rsidR="000439DF" w:rsidRPr="00D678EF">
        <w:rPr>
          <w:lang w:val="pt-BR"/>
        </w:rPr>
        <w:t>álise do direito à vida, à integridade, à segurança e integridade da pessoa (Artigo I) e do direito de proteção à maternidade e à infância (Artigo VII)</w:t>
      </w:r>
      <w:r w:rsidRPr="00D678EF">
        <w:rPr>
          <w:lang w:val="pt-BR"/>
        </w:rPr>
        <w:t xml:space="preserve"> </w:t>
      </w:r>
      <w:r w:rsidR="0079550E" w:rsidRPr="00D678EF">
        <w:rPr>
          <w:lang w:val="pt-BR"/>
        </w:rPr>
        <w:t>da Declaração Americana</w:t>
      </w:r>
      <w:r w:rsidRPr="00D678EF">
        <w:rPr>
          <w:lang w:val="pt-BR"/>
        </w:rPr>
        <w:t xml:space="preserve">, </w:t>
      </w:r>
      <w:r w:rsidR="000439DF" w:rsidRPr="00D678EF">
        <w:rPr>
          <w:lang w:val="pt-BR"/>
        </w:rPr>
        <w:t xml:space="preserve">e do direito à integridade pessoal (Artigo </w:t>
      </w:r>
      <w:r w:rsidRPr="00D678EF">
        <w:rPr>
          <w:lang w:val="pt-BR"/>
        </w:rPr>
        <w:t xml:space="preserve">5.1), </w:t>
      </w:r>
      <w:r w:rsidR="00ED25FA" w:rsidRPr="00D678EF">
        <w:rPr>
          <w:lang w:val="pt-BR"/>
        </w:rPr>
        <w:t xml:space="preserve">da Convenção </w:t>
      </w:r>
      <w:proofErr w:type="gramStart"/>
      <w:r w:rsidR="00ED25FA" w:rsidRPr="00D678EF">
        <w:rPr>
          <w:lang w:val="pt-BR"/>
        </w:rPr>
        <w:t>Americana</w:t>
      </w:r>
      <w:bookmarkEnd w:id="80"/>
      <w:bookmarkEnd w:id="81"/>
      <w:bookmarkEnd w:id="82"/>
      <w:bookmarkEnd w:id="83"/>
      <w:proofErr w:type="gramEnd"/>
      <w:r w:rsidRPr="00D678EF">
        <w:rPr>
          <w:lang w:val="pt-BR"/>
        </w:rPr>
        <w:t xml:space="preserve"> </w:t>
      </w:r>
    </w:p>
    <w:p w:rsidR="00531CA7" w:rsidRPr="00D678EF" w:rsidRDefault="00531CA7" w:rsidP="007B38D0">
      <w:pPr>
        <w:widowControl w:val="0"/>
        <w:jc w:val="both"/>
        <w:rPr>
          <w:rFonts w:ascii="Cambria" w:hAnsi="Cambria"/>
          <w:sz w:val="20"/>
          <w:szCs w:val="20"/>
          <w:lang w:val="pt-BR"/>
        </w:rPr>
      </w:pPr>
    </w:p>
    <w:p w:rsidR="00531CA7" w:rsidRPr="00D678EF" w:rsidRDefault="008F216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Fonts w:ascii="Cambria" w:hAnsi="Cambria"/>
          <w:sz w:val="20"/>
          <w:szCs w:val="20"/>
          <w:lang w:val="pt-BR"/>
        </w:rPr>
        <w:t xml:space="preserve">O artigo I da Declaração </w:t>
      </w:r>
      <w:r w:rsidR="00815D49" w:rsidRPr="00D678EF">
        <w:rPr>
          <w:rFonts w:ascii="Cambria" w:hAnsi="Cambria"/>
          <w:sz w:val="20"/>
          <w:szCs w:val="20"/>
          <w:lang w:val="pt-BR"/>
        </w:rPr>
        <w:t xml:space="preserve">Americana </w:t>
      </w:r>
      <w:r w:rsidRPr="00D678EF">
        <w:rPr>
          <w:rFonts w:ascii="Cambria" w:hAnsi="Cambria"/>
          <w:sz w:val="20"/>
          <w:szCs w:val="20"/>
          <w:lang w:val="pt-BR"/>
        </w:rPr>
        <w:t xml:space="preserve">reconhece o direito à integridade pessoal de toda pessoa. Por sua vez, o artigo 5.1 </w:t>
      </w:r>
      <w:r w:rsidR="00ED25FA" w:rsidRPr="00D678EF">
        <w:rPr>
          <w:rFonts w:ascii="Cambria" w:hAnsi="Cambria"/>
          <w:sz w:val="20"/>
          <w:szCs w:val="20"/>
          <w:lang w:val="pt-BR"/>
        </w:rPr>
        <w:t>da Convenção Americana</w:t>
      </w:r>
      <w:r w:rsidR="00531CA7" w:rsidRPr="00D678EF">
        <w:rPr>
          <w:rFonts w:ascii="Cambria" w:hAnsi="Cambria"/>
          <w:sz w:val="20"/>
          <w:szCs w:val="20"/>
          <w:lang w:val="pt-BR"/>
        </w:rPr>
        <w:t xml:space="preserve"> estab</w:t>
      </w:r>
      <w:r w:rsidRPr="00D678EF">
        <w:rPr>
          <w:rFonts w:ascii="Cambria" w:hAnsi="Cambria"/>
          <w:sz w:val="20"/>
          <w:szCs w:val="20"/>
          <w:lang w:val="pt-BR"/>
        </w:rPr>
        <w:t>e</w:t>
      </w:r>
      <w:r w:rsidR="00531CA7" w:rsidRPr="00D678EF">
        <w:rPr>
          <w:rFonts w:ascii="Cambria" w:hAnsi="Cambria"/>
          <w:sz w:val="20"/>
          <w:szCs w:val="20"/>
          <w:lang w:val="pt-BR"/>
        </w:rPr>
        <w:t>lece que “[t</w:t>
      </w:r>
      <w:proofErr w:type="gramStart"/>
      <w:r w:rsidR="00531CA7" w:rsidRPr="00D678EF">
        <w:rPr>
          <w:rFonts w:ascii="Cambria" w:hAnsi="Cambria"/>
          <w:sz w:val="20"/>
          <w:szCs w:val="20"/>
          <w:lang w:val="pt-BR"/>
        </w:rPr>
        <w:t>]oda</w:t>
      </w:r>
      <w:proofErr w:type="gramEnd"/>
      <w:r w:rsidR="00531CA7" w:rsidRPr="00D678EF">
        <w:rPr>
          <w:rFonts w:ascii="Cambria" w:hAnsi="Cambria"/>
          <w:sz w:val="20"/>
          <w:szCs w:val="20"/>
          <w:lang w:val="pt-BR"/>
        </w:rPr>
        <w:t xml:space="preserve"> </w:t>
      </w:r>
      <w:r w:rsidRPr="00D678EF">
        <w:rPr>
          <w:rFonts w:ascii="Cambria" w:hAnsi="Cambria"/>
          <w:sz w:val="20"/>
          <w:szCs w:val="20"/>
          <w:lang w:val="pt-BR"/>
        </w:rPr>
        <w:t xml:space="preserve">pessoa tem o direito de que se respeite sua integridade física, psíquica e moral”. </w:t>
      </w:r>
      <w:r w:rsidR="00543E27" w:rsidRPr="00D678EF">
        <w:rPr>
          <w:rFonts w:ascii="Cambria" w:hAnsi="Cambria"/>
          <w:sz w:val="20"/>
          <w:szCs w:val="20"/>
          <w:lang w:val="pt-BR"/>
        </w:rPr>
        <w:t>No tocante aos familiares de vítimas de determinadas violações de direitos humanos, a Corte apontou que estes podem ser considerados, por sua vez, como vítimas.</w:t>
      </w:r>
      <w:r w:rsidR="00531CA7" w:rsidRPr="00D678EF">
        <w:rPr>
          <w:rStyle w:val="Refdenotaalpie"/>
          <w:rFonts w:ascii="Cambria" w:hAnsi="Cambria"/>
          <w:sz w:val="20"/>
          <w:szCs w:val="20"/>
          <w:lang w:val="pt-BR"/>
        </w:rPr>
        <w:footnoteReference w:id="371"/>
      </w:r>
      <w:r w:rsidR="00543E27" w:rsidRPr="00D678EF">
        <w:rPr>
          <w:rFonts w:ascii="Cambria" w:hAnsi="Cambria"/>
          <w:sz w:val="20"/>
          <w:szCs w:val="20"/>
          <w:lang w:val="pt-BR"/>
        </w:rPr>
        <w:t xml:space="preserve"> </w:t>
      </w:r>
      <w:r w:rsidR="00815D49" w:rsidRPr="00D678EF">
        <w:rPr>
          <w:rFonts w:ascii="Cambria" w:hAnsi="Cambria"/>
          <w:sz w:val="20"/>
          <w:szCs w:val="20"/>
          <w:lang w:val="pt-BR"/>
        </w:rPr>
        <w:t>E o</w:t>
      </w:r>
      <w:r w:rsidR="00543E27" w:rsidRPr="00D678EF">
        <w:rPr>
          <w:rFonts w:ascii="Cambria" w:hAnsi="Cambria"/>
          <w:sz w:val="20"/>
          <w:szCs w:val="20"/>
          <w:lang w:val="pt-BR"/>
        </w:rPr>
        <w:t xml:space="preserve"> artigo VII d</w:t>
      </w:r>
      <w:r w:rsidR="00815D49" w:rsidRPr="00D678EF">
        <w:rPr>
          <w:rFonts w:ascii="Cambria" w:hAnsi="Cambria"/>
          <w:sz w:val="20"/>
          <w:szCs w:val="20"/>
          <w:lang w:val="pt-BR"/>
        </w:rPr>
        <w:t>a Declaração</w:t>
      </w:r>
      <w:r w:rsidR="00543E27" w:rsidRPr="00D678EF">
        <w:rPr>
          <w:rFonts w:ascii="Cambria" w:hAnsi="Cambria"/>
          <w:sz w:val="20"/>
          <w:szCs w:val="20"/>
          <w:lang w:val="pt-BR"/>
        </w:rPr>
        <w:t xml:space="preserve"> dispõe q</w:t>
      </w:r>
      <w:r w:rsidR="00531CA7" w:rsidRPr="00D678EF">
        <w:rPr>
          <w:rFonts w:ascii="Cambria" w:hAnsi="Cambria"/>
          <w:sz w:val="20"/>
          <w:szCs w:val="20"/>
          <w:lang w:val="pt-BR"/>
        </w:rPr>
        <w:t xml:space="preserve">ue “[…] </w:t>
      </w:r>
      <w:r w:rsidR="00815D49" w:rsidRPr="00D678EF">
        <w:rPr>
          <w:rFonts w:ascii="Cambria" w:hAnsi="Cambria"/>
          <w:sz w:val="20"/>
          <w:szCs w:val="20"/>
          <w:lang w:val="pt-BR"/>
        </w:rPr>
        <w:t xml:space="preserve">toda criança, </w:t>
      </w:r>
      <w:r w:rsidR="006557B0" w:rsidRPr="00D678EF">
        <w:rPr>
          <w:rFonts w:ascii="Cambria" w:hAnsi="Cambria"/>
          <w:sz w:val="20"/>
          <w:szCs w:val="20"/>
          <w:lang w:val="pt-BR"/>
        </w:rPr>
        <w:t>[</w:t>
      </w:r>
      <w:r w:rsidR="00815D49" w:rsidRPr="00D678EF">
        <w:rPr>
          <w:rFonts w:ascii="Cambria" w:hAnsi="Cambria"/>
          <w:sz w:val="20"/>
          <w:szCs w:val="20"/>
          <w:lang w:val="pt-BR"/>
        </w:rPr>
        <w:t>t</w:t>
      </w:r>
      <w:r w:rsidR="006557B0" w:rsidRPr="00D678EF">
        <w:rPr>
          <w:rFonts w:ascii="Cambria" w:hAnsi="Cambria"/>
          <w:sz w:val="20"/>
          <w:szCs w:val="20"/>
          <w:lang w:val="pt-BR"/>
        </w:rPr>
        <w:t>em] direito à proteção, cuidados e auxílios especiais</w:t>
      </w:r>
      <w:r w:rsidR="00531CA7" w:rsidRPr="00D678EF">
        <w:rPr>
          <w:rFonts w:ascii="Cambria" w:hAnsi="Cambria"/>
          <w:sz w:val="20"/>
          <w:szCs w:val="20"/>
          <w:lang w:val="pt-BR"/>
        </w:rPr>
        <w:t xml:space="preserve">”. </w:t>
      </w:r>
    </w:p>
    <w:p w:rsidR="00531CA7" w:rsidRPr="00D678EF" w:rsidRDefault="00531CA7" w:rsidP="007B38D0">
      <w:pPr>
        <w:pStyle w:val="Prrafodelista"/>
        <w:widowControl w:val="0"/>
        <w:rPr>
          <w:rFonts w:ascii="Cambria" w:hAnsi="Cambria"/>
          <w:sz w:val="20"/>
          <w:szCs w:val="20"/>
          <w:lang w:val="pt-BR"/>
        </w:rPr>
      </w:pPr>
    </w:p>
    <w:p w:rsidR="00531CA7" w:rsidRPr="00D678EF" w:rsidRDefault="006557B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Fonts w:ascii="Cambria" w:hAnsi="Cambria"/>
          <w:sz w:val="20"/>
          <w:szCs w:val="20"/>
          <w:lang w:val="pt-BR"/>
        </w:rPr>
        <w:t xml:space="preserve">A </w:t>
      </w:r>
      <w:r w:rsidR="00531CA7" w:rsidRPr="00D678EF">
        <w:rPr>
          <w:rFonts w:ascii="Cambria" w:hAnsi="Cambria"/>
          <w:sz w:val="20"/>
          <w:szCs w:val="20"/>
          <w:lang w:val="pt-BR"/>
        </w:rPr>
        <w:t xml:space="preserve">Corte Interamericana </w:t>
      </w:r>
      <w:r w:rsidR="00753D84">
        <w:rPr>
          <w:rFonts w:ascii="Cambria" w:hAnsi="Cambria"/>
          <w:sz w:val="20"/>
          <w:szCs w:val="20"/>
          <w:lang w:val="pt-BR"/>
        </w:rPr>
        <w:t>afirmou</w:t>
      </w:r>
      <w:r w:rsidRPr="00D678EF">
        <w:rPr>
          <w:rFonts w:ascii="Cambria" w:hAnsi="Cambria"/>
          <w:sz w:val="20"/>
          <w:szCs w:val="20"/>
          <w:lang w:val="pt-BR"/>
        </w:rPr>
        <w:t xml:space="preserve"> reiteradas vezes que os familiares </w:t>
      </w:r>
      <w:r w:rsidR="00CC222C" w:rsidRPr="00D678EF">
        <w:rPr>
          <w:rFonts w:ascii="Cambria" w:hAnsi="Cambria"/>
          <w:sz w:val="20"/>
          <w:szCs w:val="20"/>
          <w:lang w:val="pt-BR"/>
        </w:rPr>
        <w:t xml:space="preserve">das vítimas de algumas violações de direitos humanos </w:t>
      </w:r>
      <w:r w:rsidR="00B85195" w:rsidRPr="00D678EF">
        <w:rPr>
          <w:rFonts w:ascii="Cambria" w:hAnsi="Cambria"/>
          <w:sz w:val="20"/>
          <w:szCs w:val="20"/>
          <w:lang w:val="pt-BR"/>
        </w:rPr>
        <w:t>podem</w:t>
      </w:r>
      <w:r w:rsidR="00CC222C" w:rsidRPr="00D678EF">
        <w:rPr>
          <w:rFonts w:ascii="Cambria" w:hAnsi="Cambria"/>
          <w:sz w:val="20"/>
          <w:szCs w:val="20"/>
          <w:lang w:val="pt-BR"/>
        </w:rPr>
        <w:t xml:space="preserve"> ser, por sua vez, vítimas.</w:t>
      </w:r>
      <w:r w:rsidR="00531CA7" w:rsidRPr="00D678EF">
        <w:rPr>
          <w:rFonts w:ascii="Cambria" w:hAnsi="Cambria"/>
          <w:sz w:val="20"/>
          <w:szCs w:val="20"/>
          <w:vertAlign w:val="superscript"/>
          <w:lang w:val="pt-BR"/>
        </w:rPr>
        <w:footnoteReference w:id="372"/>
      </w:r>
      <w:r w:rsidR="00CC222C" w:rsidRPr="00D678EF">
        <w:rPr>
          <w:rFonts w:ascii="Cambria" w:hAnsi="Cambria"/>
          <w:sz w:val="20"/>
          <w:szCs w:val="20"/>
          <w:lang w:val="pt-BR"/>
        </w:rPr>
        <w:t xml:space="preserve"> Em particular, a Corte </w:t>
      </w:r>
      <w:r w:rsidR="00753D84">
        <w:rPr>
          <w:rFonts w:ascii="Cambria" w:hAnsi="Cambria"/>
          <w:sz w:val="20"/>
          <w:szCs w:val="20"/>
          <w:lang w:val="pt-BR"/>
        </w:rPr>
        <w:t>apontou</w:t>
      </w:r>
      <w:r w:rsidR="00CC222C" w:rsidRPr="00D678EF">
        <w:rPr>
          <w:rFonts w:ascii="Cambria" w:hAnsi="Cambria"/>
          <w:sz w:val="20"/>
          <w:szCs w:val="20"/>
          <w:lang w:val="pt-BR"/>
        </w:rPr>
        <w:t xml:space="preserve"> que os familiares das vítimas podem ser prejudicados em sua integridade psíquica e moral como consequência das situações específicas </w:t>
      </w:r>
      <w:r w:rsidR="00B16616" w:rsidRPr="00D678EF">
        <w:rPr>
          <w:rFonts w:ascii="Cambria" w:hAnsi="Cambria"/>
          <w:sz w:val="20"/>
          <w:szCs w:val="20"/>
          <w:lang w:val="pt-BR"/>
        </w:rPr>
        <w:t>vivenciadas</w:t>
      </w:r>
      <w:r w:rsidR="00CC222C" w:rsidRPr="00D678EF">
        <w:rPr>
          <w:rFonts w:ascii="Cambria" w:hAnsi="Cambria"/>
          <w:sz w:val="20"/>
          <w:szCs w:val="20"/>
          <w:lang w:val="pt-BR"/>
        </w:rPr>
        <w:t xml:space="preserve"> pelos seus seres queridos, e das subsequentes atuações ou omissões das </w:t>
      </w:r>
      <w:r w:rsidR="00CC222C" w:rsidRPr="00D678EF">
        <w:rPr>
          <w:rFonts w:ascii="Cambria" w:hAnsi="Cambria"/>
          <w:sz w:val="20"/>
          <w:szCs w:val="20"/>
          <w:lang w:val="pt-BR"/>
        </w:rPr>
        <w:lastRenderedPageBreak/>
        <w:t>autoridades internas em relação a tais atos.</w:t>
      </w:r>
      <w:r w:rsidR="00531CA7" w:rsidRPr="00D678EF">
        <w:rPr>
          <w:rFonts w:ascii="Cambria" w:hAnsi="Cambria"/>
          <w:sz w:val="20"/>
          <w:szCs w:val="20"/>
          <w:vertAlign w:val="superscript"/>
          <w:lang w:val="pt-BR"/>
        </w:rPr>
        <w:footnoteReference w:id="373"/>
      </w:r>
      <w:r w:rsidR="00CC222C" w:rsidRPr="00D678EF">
        <w:rPr>
          <w:rFonts w:ascii="Cambria" w:hAnsi="Cambria"/>
          <w:sz w:val="20"/>
          <w:szCs w:val="20"/>
          <w:lang w:val="pt-BR"/>
        </w:rPr>
        <w:t xml:space="preserve"> </w:t>
      </w:r>
      <w:r w:rsidR="00B16616" w:rsidRPr="00D678EF">
        <w:rPr>
          <w:rFonts w:ascii="Cambria" w:hAnsi="Cambria"/>
          <w:sz w:val="20"/>
          <w:szCs w:val="20"/>
          <w:lang w:val="pt-BR"/>
        </w:rPr>
        <w:t xml:space="preserve">A Corte Interamericana também estabeleceu que </w:t>
      </w:r>
      <w:r w:rsidR="00531CA7" w:rsidRPr="00D678EF">
        <w:rPr>
          <w:rFonts w:ascii="Cambria" w:hAnsi="Cambria"/>
          <w:sz w:val="20"/>
          <w:szCs w:val="20"/>
          <w:lang w:val="pt-BR"/>
        </w:rPr>
        <w:t>“[</w:t>
      </w:r>
      <w:r w:rsidR="00B16616" w:rsidRPr="00D678EF">
        <w:rPr>
          <w:rFonts w:ascii="Cambria" w:hAnsi="Cambria"/>
          <w:sz w:val="20"/>
          <w:szCs w:val="20"/>
          <w:lang w:val="pt-BR"/>
        </w:rPr>
        <w:t>a</w:t>
      </w:r>
      <w:r w:rsidR="00531CA7" w:rsidRPr="00D678EF">
        <w:rPr>
          <w:rFonts w:ascii="Cambria" w:hAnsi="Cambria"/>
          <w:sz w:val="20"/>
          <w:szCs w:val="20"/>
          <w:lang w:val="pt-BR"/>
        </w:rPr>
        <w:t>]</w:t>
      </w:r>
      <w:r w:rsidR="00B16616" w:rsidRPr="00D678EF">
        <w:rPr>
          <w:rFonts w:ascii="Cambria" w:hAnsi="Cambria"/>
          <w:sz w:val="20"/>
          <w:szCs w:val="20"/>
          <w:lang w:val="pt-BR"/>
        </w:rPr>
        <w:t xml:space="preserve"> obrigação de investigar violações de direitos humanos está dentro das medidas positivas que os Estados devem adotar para garantir os direitos reconhecidos na Convenção. Ademais, os Estados devem buscar, se for possível, o restabelecimento do direito </w:t>
      </w:r>
      <w:r w:rsidR="007669AA" w:rsidRPr="00D678EF">
        <w:rPr>
          <w:rFonts w:ascii="Cambria" w:hAnsi="Cambria"/>
          <w:sz w:val="20"/>
          <w:szCs w:val="20"/>
          <w:lang w:val="pt-BR"/>
        </w:rPr>
        <w:t>violado, e, se necessário, a reparação dos danos causados por tais violações”.</w:t>
      </w:r>
      <w:r w:rsidR="00531CA7" w:rsidRPr="00D678EF">
        <w:rPr>
          <w:rFonts w:ascii="Cambria" w:hAnsi="Cambria"/>
          <w:sz w:val="20"/>
          <w:szCs w:val="20"/>
          <w:vertAlign w:val="superscript"/>
          <w:lang w:val="pt-BR"/>
        </w:rPr>
        <w:footnoteReference w:id="374"/>
      </w:r>
      <w:r w:rsidR="007669AA" w:rsidRPr="00D678EF">
        <w:rPr>
          <w:rFonts w:ascii="Cambria" w:hAnsi="Cambria"/>
          <w:sz w:val="20"/>
          <w:szCs w:val="20"/>
          <w:lang w:val="pt-BR"/>
        </w:rPr>
        <w:t xml:space="preserve"> Em relação a este ponto, a </w:t>
      </w:r>
      <w:r w:rsidR="00531CA7" w:rsidRPr="00D678EF">
        <w:rPr>
          <w:rFonts w:ascii="Cambria" w:hAnsi="Cambria"/>
          <w:sz w:val="20"/>
          <w:szCs w:val="20"/>
          <w:lang w:val="pt-BR"/>
        </w:rPr>
        <w:t xml:space="preserve">Corte Interamericana </w:t>
      </w:r>
      <w:r w:rsidR="007669AA" w:rsidRPr="00D678EF">
        <w:rPr>
          <w:rFonts w:ascii="Cambria" w:hAnsi="Cambria"/>
          <w:sz w:val="20"/>
          <w:szCs w:val="20"/>
          <w:lang w:val="pt-BR"/>
        </w:rPr>
        <w:t xml:space="preserve">estabeleceu que a ausência de recursos efetivos </w:t>
      </w:r>
      <w:proofErr w:type="gramStart"/>
      <w:r w:rsidR="00B85195" w:rsidRPr="00D678EF">
        <w:rPr>
          <w:rFonts w:ascii="Cambria" w:hAnsi="Cambria"/>
          <w:sz w:val="20"/>
          <w:szCs w:val="20"/>
          <w:lang w:val="pt-BR"/>
        </w:rPr>
        <w:t>constitui</w:t>
      </w:r>
      <w:proofErr w:type="gramEnd"/>
      <w:r w:rsidR="007669AA" w:rsidRPr="00D678EF">
        <w:rPr>
          <w:rFonts w:ascii="Cambria" w:hAnsi="Cambria"/>
          <w:sz w:val="20"/>
          <w:szCs w:val="20"/>
          <w:lang w:val="pt-BR"/>
        </w:rPr>
        <w:t xml:space="preserve"> uma fonte de dor e angústia adicionais para os familiares das vítimas.</w:t>
      </w:r>
    </w:p>
    <w:p w:rsidR="00531CA7" w:rsidRPr="00D678EF" w:rsidRDefault="00531CA7" w:rsidP="007B38D0">
      <w:pPr>
        <w:widowControl w:val="0"/>
        <w:ind w:left="720"/>
        <w:jc w:val="both"/>
        <w:rPr>
          <w:rFonts w:ascii="Cambria" w:hAnsi="Cambria"/>
          <w:sz w:val="20"/>
          <w:szCs w:val="20"/>
          <w:lang w:val="pt-BR"/>
        </w:rPr>
      </w:pPr>
    </w:p>
    <w:p w:rsidR="00531CA7" w:rsidRPr="00D678EF" w:rsidRDefault="00623DF5"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Fonts w:ascii="Cambria" w:hAnsi="Cambria"/>
          <w:sz w:val="20"/>
          <w:szCs w:val="20"/>
          <w:lang w:val="pt-BR"/>
        </w:rPr>
        <w:t xml:space="preserve">As consequências da violência e da impunidade podem ter um efeito particularmente prejudicial para os familiares das vítimas que são menores de idade. A esse respeito, </w:t>
      </w:r>
      <w:r w:rsidR="00531CA7" w:rsidRPr="00D678EF">
        <w:rPr>
          <w:rFonts w:ascii="Cambria" w:hAnsi="Cambria"/>
          <w:sz w:val="20"/>
          <w:szCs w:val="20"/>
          <w:lang w:val="pt-BR"/>
        </w:rPr>
        <w:t xml:space="preserve">a Corte Interamericana </w:t>
      </w:r>
      <w:r w:rsidRPr="00D678EF">
        <w:rPr>
          <w:rFonts w:ascii="Cambria" w:hAnsi="Cambria"/>
          <w:sz w:val="20"/>
          <w:szCs w:val="20"/>
          <w:lang w:val="pt-BR"/>
        </w:rPr>
        <w:t xml:space="preserve">observou no </w:t>
      </w:r>
      <w:r w:rsidRPr="00D678EF">
        <w:rPr>
          <w:rFonts w:ascii="Cambria" w:hAnsi="Cambria"/>
          <w:i/>
          <w:sz w:val="20"/>
          <w:szCs w:val="20"/>
          <w:lang w:val="pt-BR"/>
        </w:rPr>
        <w:t>Caso do</w:t>
      </w:r>
      <w:r w:rsidR="00531CA7" w:rsidRPr="00D678EF">
        <w:rPr>
          <w:rFonts w:ascii="Cambria" w:hAnsi="Cambria"/>
          <w:i/>
          <w:sz w:val="20"/>
          <w:szCs w:val="20"/>
          <w:lang w:val="pt-BR"/>
        </w:rPr>
        <w:t xml:space="preserve"> Mas</w:t>
      </w:r>
      <w:r w:rsidRPr="00D678EF">
        <w:rPr>
          <w:rFonts w:ascii="Cambria" w:hAnsi="Cambria"/>
          <w:i/>
          <w:sz w:val="20"/>
          <w:szCs w:val="20"/>
          <w:lang w:val="pt-BR"/>
        </w:rPr>
        <w:t>s</w:t>
      </w:r>
      <w:r w:rsidR="00531CA7" w:rsidRPr="00D678EF">
        <w:rPr>
          <w:rFonts w:ascii="Cambria" w:hAnsi="Cambria"/>
          <w:i/>
          <w:sz w:val="20"/>
          <w:szCs w:val="20"/>
          <w:lang w:val="pt-BR"/>
        </w:rPr>
        <w:t>acre de Las Dos Erres</w:t>
      </w:r>
      <w:r w:rsidR="00531CA7" w:rsidRPr="00D678EF">
        <w:rPr>
          <w:rFonts w:ascii="Cambria" w:hAnsi="Cambria"/>
          <w:sz w:val="20"/>
          <w:szCs w:val="20"/>
          <w:lang w:val="pt-BR"/>
        </w:rPr>
        <w:t xml:space="preserve"> que</w:t>
      </w:r>
      <w:r w:rsidR="00A74E17" w:rsidRPr="00D678EF">
        <w:rPr>
          <w:rFonts w:ascii="Cambria" w:hAnsi="Cambria"/>
          <w:sz w:val="20"/>
          <w:szCs w:val="20"/>
          <w:lang w:val="pt-BR"/>
        </w:rPr>
        <w:t xml:space="preserve"> as crianças familiares das vítimas</w:t>
      </w:r>
      <w:r w:rsidR="00531CA7" w:rsidRPr="00D678EF">
        <w:rPr>
          <w:rFonts w:ascii="Cambria" w:hAnsi="Cambria"/>
          <w:sz w:val="20"/>
          <w:szCs w:val="20"/>
          <w:lang w:val="pt-BR"/>
        </w:rPr>
        <w:t xml:space="preserve"> “[</w:t>
      </w:r>
      <w:r w:rsidR="00A74E17" w:rsidRPr="00D678EF">
        <w:rPr>
          <w:rFonts w:ascii="Cambria" w:hAnsi="Cambria"/>
          <w:sz w:val="20"/>
          <w:szCs w:val="20"/>
          <w:lang w:val="pt-BR"/>
        </w:rPr>
        <w:t>f</w:t>
      </w:r>
      <w:proofErr w:type="gramStart"/>
      <w:r w:rsidR="00531CA7" w:rsidRPr="00D678EF">
        <w:rPr>
          <w:rFonts w:ascii="Cambria" w:hAnsi="Cambria" w:cs="Verdana"/>
          <w:sz w:val="20"/>
          <w:szCs w:val="20"/>
          <w:lang w:val="pt-BR"/>
        </w:rPr>
        <w:t>]</w:t>
      </w:r>
      <w:r w:rsidR="00A74E17" w:rsidRPr="00D678EF">
        <w:rPr>
          <w:rFonts w:ascii="Cambria" w:hAnsi="Cambria" w:cs="Verdana"/>
          <w:sz w:val="20"/>
          <w:szCs w:val="20"/>
          <w:lang w:val="pt-BR"/>
        </w:rPr>
        <w:t>oram</w:t>
      </w:r>
      <w:proofErr w:type="gramEnd"/>
      <w:r w:rsidR="00A74E17" w:rsidRPr="00D678EF">
        <w:rPr>
          <w:rFonts w:ascii="Cambria" w:hAnsi="Cambria" w:cs="Verdana"/>
          <w:sz w:val="20"/>
          <w:szCs w:val="20"/>
          <w:lang w:val="pt-BR"/>
        </w:rPr>
        <w:t xml:space="preserve"> prejudicados em sua saúde física e psicológica </w:t>
      </w:r>
      <w:r w:rsidR="0028423B" w:rsidRPr="00D678EF">
        <w:rPr>
          <w:rFonts w:ascii="Cambria" w:hAnsi="Cambria" w:cs="Verdana"/>
          <w:sz w:val="20"/>
          <w:szCs w:val="20"/>
          <w:lang w:val="pt-BR"/>
        </w:rPr>
        <w:t>em</w:t>
      </w:r>
      <w:r w:rsidR="00A74E17" w:rsidRPr="00D678EF">
        <w:rPr>
          <w:rFonts w:ascii="Cambria" w:hAnsi="Cambria" w:cs="Verdana"/>
          <w:sz w:val="20"/>
          <w:szCs w:val="20"/>
          <w:lang w:val="pt-BR"/>
        </w:rPr>
        <w:t xml:space="preserve"> particular </w:t>
      </w:r>
      <w:r w:rsidR="00DB789C" w:rsidRPr="00D678EF">
        <w:rPr>
          <w:rFonts w:ascii="Cambria" w:hAnsi="Cambria" w:cs="Verdana"/>
          <w:sz w:val="20"/>
          <w:szCs w:val="20"/>
          <w:lang w:val="pt-BR"/>
        </w:rPr>
        <w:t>pela falta de justiça e pela impunidade prolongada no presente caso, e que tais experiências tiveram um impacto em suas relações sociais</w:t>
      </w:r>
      <w:r w:rsidR="00531CA7" w:rsidRPr="00D678EF">
        <w:rPr>
          <w:rFonts w:ascii="Cambria" w:hAnsi="Cambria" w:cs="Verdana"/>
          <w:sz w:val="20"/>
          <w:szCs w:val="20"/>
          <w:lang w:val="pt-BR"/>
        </w:rPr>
        <w:t xml:space="preserve"> […], </w:t>
      </w:r>
      <w:r w:rsidR="00DB789C" w:rsidRPr="00D678EF">
        <w:rPr>
          <w:rFonts w:ascii="Cambria" w:hAnsi="Cambria" w:cs="Verdana"/>
          <w:sz w:val="20"/>
          <w:szCs w:val="20"/>
          <w:lang w:val="pt-BR"/>
        </w:rPr>
        <w:t>alterando a dinâmica de suas famílias</w:t>
      </w:r>
      <w:r w:rsidR="00531CA7" w:rsidRPr="00D678EF">
        <w:rPr>
          <w:rFonts w:ascii="Cambria" w:hAnsi="Cambria" w:cs="Verdana"/>
          <w:sz w:val="20"/>
          <w:szCs w:val="20"/>
          <w:lang w:val="pt-BR"/>
        </w:rPr>
        <w:t>”</w:t>
      </w:r>
      <w:r w:rsidR="00DB789C" w:rsidRPr="00D678EF">
        <w:rPr>
          <w:rFonts w:ascii="Cambria" w:hAnsi="Cambria" w:cs="Verdana"/>
          <w:sz w:val="20"/>
          <w:szCs w:val="20"/>
          <w:lang w:val="pt-BR"/>
        </w:rPr>
        <w:t>.</w:t>
      </w:r>
      <w:r w:rsidR="00531CA7" w:rsidRPr="00D678EF">
        <w:rPr>
          <w:rStyle w:val="Refdenotaalpie"/>
          <w:rFonts w:ascii="Cambria" w:hAnsi="Cambria" w:cs="Verdana"/>
          <w:sz w:val="20"/>
          <w:szCs w:val="20"/>
          <w:lang w:val="pt-BR"/>
        </w:rPr>
        <w:footnoteReference w:id="375"/>
      </w:r>
    </w:p>
    <w:p w:rsidR="00531CA7" w:rsidRPr="00D678EF" w:rsidRDefault="00531CA7" w:rsidP="007B38D0">
      <w:pPr>
        <w:widowControl w:val="0"/>
        <w:ind w:left="720"/>
        <w:jc w:val="both"/>
        <w:rPr>
          <w:rFonts w:ascii="Cambria" w:hAnsi="Cambria"/>
          <w:sz w:val="20"/>
          <w:szCs w:val="20"/>
          <w:lang w:val="pt-BR"/>
        </w:rPr>
      </w:pPr>
    </w:p>
    <w:p w:rsidR="00531CA7" w:rsidRPr="00D678EF" w:rsidRDefault="00531CA7"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Fonts w:ascii="Cambria" w:hAnsi="Cambria"/>
          <w:sz w:val="20"/>
          <w:szCs w:val="20"/>
          <w:lang w:val="pt-BR"/>
        </w:rPr>
        <w:t>Ad</w:t>
      </w:r>
      <w:r w:rsidR="0028423B" w:rsidRPr="00D678EF">
        <w:rPr>
          <w:rFonts w:ascii="Cambria" w:hAnsi="Cambria"/>
          <w:sz w:val="20"/>
          <w:szCs w:val="20"/>
          <w:lang w:val="pt-BR"/>
        </w:rPr>
        <w:t xml:space="preserve">emais, a Corte entendeu que é possível presumir um dano à integridade psíquica e moral dos familiares diretos de vítimas de determinadas violações de direitos humanos aplicando uma presunção </w:t>
      </w:r>
      <w:r w:rsidRPr="00D678EF">
        <w:rPr>
          <w:rFonts w:ascii="Cambria" w:hAnsi="Cambria"/>
          <w:i/>
          <w:sz w:val="20"/>
          <w:szCs w:val="20"/>
          <w:lang w:val="pt-BR"/>
        </w:rPr>
        <w:t>juris tantum</w:t>
      </w:r>
      <w:r w:rsidRPr="00D678EF">
        <w:rPr>
          <w:rFonts w:ascii="Cambria" w:hAnsi="Cambria"/>
          <w:sz w:val="20"/>
          <w:szCs w:val="20"/>
          <w:lang w:val="pt-BR"/>
        </w:rPr>
        <w:t xml:space="preserve"> </w:t>
      </w:r>
      <w:r w:rsidR="0028423B" w:rsidRPr="00D678EF">
        <w:rPr>
          <w:rFonts w:ascii="Cambria" w:hAnsi="Cambria"/>
          <w:sz w:val="20"/>
          <w:szCs w:val="20"/>
          <w:lang w:val="pt-BR"/>
        </w:rPr>
        <w:t xml:space="preserve">a mães e pais, filhas e filhos, esposos e </w:t>
      </w:r>
      <w:r w:rsidR="000A07A0" w:rsidRPr="00D678EF">
        <w:rPr>
          <w:rFonts w:ascii="Cambria" w:hAnsi="Cambria"/>
          <w:sz w:val="20"/>
          <w:szCs w:val="20"/>
          <w:lang w:val="pt-BR"/>
        </w:rPr>
        <w:t xml:space="preserve">esposas, </w:t>
      </w:r>
      <w:r w:rsidR="00011ED0">
        <w:rPr>
          <w:rFonts w:ascii="Cambria" w:hAnsi="Cambria"/>
          <w:sz w:val="20"/>
          <w:szCs w:val="20"/>
          <w:lang w:val="pt-BR"/>
        </w:rPr>
        <w:t xml:space="preserve">e </w:t>
      </w:r>
      <w:r w:rsidR="000A07A0" w:rsidRPr="00D678EF">
        <w:rPr>
          <w:rFonts w:ascii="Cambria" w:hAnsi="Cambria"/>
          <w:sz w:val="20"/>
          <w:szCs w:val="20"/>
          <w:lang w:val="pt-BR"/>
        </w:rPr>
        <w:t>companheiros e companheiras pe</w:t>
      </w:r>
      <w:r w:rsidRPr="00D678EF">
        <w:rPr>
          <w:rFonts w:ascii="Cambria" w:hAnsi="Cambria"/>
          <w:sz w:val="20"/>
          <w:szCs w:val="20"/>
          <w:lang w:val="pt-BR"/>
        </w:rPr>
        <w:t>rmanentes, s</w:t>
      </w:r>
      <w:r w:rsidR="000A07A0" w:rsidRPr="00D678EF">
        <w:rPr>
          <w:rFonts w:ascii="Cambria" w:hAnsi="Cambria"/>
          <w:sz w:val="20"/>
          <w:szCs w:val="20"/>
          <w:lang w:val="pt-BR"/>
        </w:rPr>
        <w:t xml:space="preserve">empre que </w:t>
      </w:r>
      <w:r w:rsidR="006C7B0C">
        <w:rPr>
          <w:rFonts w:ascii="Cambria" w:hAnsi="Cambria"/>
          <w:sz w:val="20"/>
          <w:szCs w:val="20"/>
          <w:lang w:val="pt-BR"/>
        </w:rPr>
        <w:t>for aplicável</w:t>
      </w:r>
      <w:r w:rsidR="000A07A0" w:rsidRPr="00D678EF">
        <w:rPr>
          <w:rFonts w:ascii="Cambria" w:hAnsi="Cambria"/>
          <w:sz w:val="20"/>
          <w:szCs w:val="20"/>
          <w:lang w:val="pt-BR"/>
        </w:rPr>
        <w:t xml:space="preserve"> às circunstâncias particulares do caso. No caso d</w:t>
      </w:r>
      <w:r w:rsidR="006C7B0C">
        <w:rPr>
          <w:rFonts w:ascii="Cambria" w:hAnsi="Cambria"/>
          <w:sz w:val="20"/>
          <w:szCs w:val="20"/>
          <w:lang w:val="pt-BR"/>
        </w:rPr>
        <w:t>o</w:t>
      </w:r>
      <w:r w:rsidR="000A07A0" w:rsidRPr="00D678EF">
        <w:rPr>
          <w:rFonts w:ascii="Cambria" w:hAnsi="Cambria"/>
          <w:sz w:val="20"/>
          <w:szCs w:val="20"/>
          <w:lang w:val="pt-BR"/>
        </w:rPr>
        <w:t>s familiares diretos</w:t>
      </w:r>
      <w:r w:rsidR="006C7B0C">
        <w:rPr>
          <w:rFonts w:ascii="Cambria" w:hAnsi="Cambria"/>
          <w:sz w:val="20"/>
          <w:szCs w:val="20"/>
          <w:lang w:val="pt-BR"/>
        </w:rPr>
        <w:t xml:space="preserve"> mencionados</w:t>
      </w:r>
      <w:r w:rsidR="000A07A0" w:rsidRPr="00D678EF">
        <w:rPr>
          <w:rFonts w:ascii="Cambria" w:hAnsi="Cambria"/>
          <w:sz w:val="20"/>
          <w:szCs w:val="20"/>
          <w:lang w:val="pt-BR"/>
        </w:rPr>
        <w:t xml:space="preserve">, cabe ao Estado </w:t>
      </w:r>
      <w:r w:rsidR="000770EF" w:rsidRPr="00D678EF">
        <w:rPr>
          <w:rFonts w:ascii="Cambria" w:hAnsi="Cambria"/>
          <w:sz w:val="20"/>
          <w:szCs w:val="20"/>
          <w:lang w:val="pt-BR"/>
        </w:rPr>
        <w:t>ilidi</w:t>
      </w:r>
      <w:r w:rsidR="000A07A0" w:rsidRPr="00D678EF">
        <w:rPr>
          <w:rFonts w:ascii="Cambria" w:hAnsi="Cambria"/>
          <w:sz w:val="20"/>
          <w:szCs w:val="20"/>
          <w:lang w:val="pt-BR"/>
        </w:rPr>
        <w:t>r essa presunção.</w:t>
      </w:r>
      <w:proofErr w:type="gramStart"/>
      <w:r w:rsidRPr="00D678EF">
        <w:rPr>
          <w:rStyle w:val="Refdenotaalpie"/>
          <w:rFonts w:ascii="Cambria" w:hAnsi="Cambria"/>
          <w:sz w:val="20"/>
          <w:szCs w:val="20"/>
          <w:lang w:val="pt-BR"/>
        </w:rPr>
        <w:footnoteReference w:id="376"/>
      </w:r>
      <w:proofErr w:type="gramEnd"/>
    </w:p>
    <w:p w:rsidR="00531CA7" w:rsidRPr="00D678EF" w:rsidRDefault="00531CA7" w:rsidP="007B38D0">
      <w:pPr>
        <w:widowControl w:val="0"/>
        <w:ind w:left="720"/>
        <w:jc w:val="both"/>
        <w:rPr>
          <w:rFonts w:ascii="Cambria" w:hAnsi="Cambria"/>
          <w:sz w:val="20"/>
          <w:szCs w:val="20"/>
          <w:lang w:val="pt-BR"/>
        </w:rPr>
      </w:pPr>
    </w:p>
    <w:p w:rsidR="00531CA7" w:rsidRPr="00D678EF" w:rsidRDefault="00C5479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Fonts w:ascii="Cambria" w:hAnsi="Cambria"/>
          <w:sz w:val="20"/>
          <w:szCs w:val="20"/>
          <w:lang w:val="pt-BR"/>
        </w:rPr>
        <w:t xml:space="preserve">A Comissão observa que, assim como </w:t>
      </w:r>
      <w:r w:rsidR="008E7803">
        <w:rPr>
          <w:rFonts w:ascii="Cambria" w:hAnsi="Cambria"/>
          <w:sz w:val="20"/>
          <w:szCs w:val="20"/>
          <w:lang w:val="pt-BR"/>
        </w:rPr>
        <w:t>este c</w:t>
      </w:r>
      <w:r w:rsidRPr="00D678EF">
        <w:rPr>
          <w:rFonts w:ascii="Cambria" w:hAnsi="Cambria"/>
          <w:sz w:val="20"/>
          <w:szCs w:val="20"/>
          <w:lang w:val="pt-BR"/>
        </w:rPr>
        <w:t>aso se apresenta, o Estado é responsável pela prisão arbitrária, tortura e a</w:t>
      </w:r>
      <w:r w:rsidR="008E7803">
        <w:rPr>
          <w:rFonts w:ascii="Cambria" w:hAnsi="Cambria"/>
          <w:sz w:val="20"/>
          <w:szCs w:val="20"/>
          <w:lang w:val="pt-BR"/>
        </w:rPr>
        <w:t>ssassinato do jornalista;</w:t>
      </w:r>
      <w:r w:rsidRPr="00D678EF">
        <w:rPr>
          <w:rFonts w:ascii="Cambria" w:hAnsi="Cambria"/>
          <w:sz w:val="20"/>
          <w:szCs w:val="20"/>
          <w:lang w:val="pt-BR"/>
        </w:rPr>
        <w:t xml:space="preserve"> p</w:t>
      </w:r>
      <w:r w:rsidR="00C70370" w:rsidRPr="00D678EF">
        <w:rPr>
          <w:rFonts w:ascii="Cambria" w:hAnsi="Cambria"/>
          <w:sz w:val="20"/>
          <w:szCs w:val="20"/>
          <w:lang w:val="pt-BR"/>
        </w:rPr>
        <w:t>or disseminar</w:t>
      </w:r>
      <w:r w:rsidRPr="00D678EF">
        <w:rPr>
          <w:rFonts w:ascii="Cambria" w:hAnsi="Cambria"/>
          <w:sz w:val="20"/>
          <w:szCs w:val="20"/>
          <w:lang w:val="pt-BR"/>
        </w:rPr>
        <w:t xml:space="preserve"> informações falsas sobre</w:t>
      </w:r>
      <w:r w:rsidR="008E7803">
        <w:rPr>
          <w:rFonts w:ascii="Cambria" w:hAnsi="Cambria"/>
          <w:sz w:val="20"/>
          <w:szCs w:val="20"/>
          <w:lang w:val="pt-BR"/>
        </w:rPr>
        <w:t xml:space="preserve"> as circunstâncias de sua morte;</w:t>
      </w:r>
      <w:r w:rsidRPr="00D678EF">
        <w:rPr>
          <w:rFonts w:ascii="Cambria" w:hAnsi="Cambria"/>
          <w:sz w:val="20"/>
          <w:szCs w:val="20"/>
          <w:lang w:val="pt-BR"/>
        </w:rPr>
        <w:t xml:space="preserve"> </w:t>
      </w:r>
      <w:r w:rsidR="00053817" w:rsidRPr="00D678EF">
        <w:rPr>
          <w:rFonts w:ascii="Cambria" w:hAnsi="Cambria"/>
          <w:sz w:val="20"/>
          <w:szCs w:val="20"/>
          <w:lang w:val="pt-BR"/>
        </w:rPr>
        <w:t>e por não ter investigado com a devida diligência esse crime, em um contexto de padrões sistemáticos de violações de direitos humanos. Tais fatos prejudicaram gravemente a integridade psíquica e moral dos familiares identificados neste caso.</w:t>
      </w:r>
    </w:p>
    <w:p w:rsidR="00531CA7" w:rsidRPr="00D678EF" w:rsidRDefault="00531CA7" w:rsidP="007B38D0">
      <w:pPr>
        <w:widowControl w:val="0"/>
        <w:ind w:right="-7"/>
        <w:jc w:val="both"/>
        <w:rPr>
          <w:rFonts w:ascii="Cambria" w:hAnsi="Cambria"/>
          <w:sz w:val="20"/>
          <w:szCs w:val="20"/>
          <w:lang w:val="pt-BR"/>
        </w:rPr>
      </w:pPr>
    </w:p>
    <w:p w:rsidR="00531CA7" w:rsidRPr="00200FCD" w:rsidRDefault="00C70370"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Style w:val="nfasis"/>
          <w:rFonts w:ascii="Cambria" w:hAnsi="Cambria"/>
          <w:b/>
          <w:bCs/>
          <w:i w:val="0"/>
          <w:sz w:val="20"/>
          <w:szCs w:val="20"/>
          <w:lang w:val="pt-BR"/>
        </w:rPr>
      </w:pPr>
      <w:r w:rsidRPr="00D678EF">
        <w:rPr>
          <w:rFonts w:ascii="Cambria" w:hAnsi="Cambria"/>
          <w:sz w:val="20"/>
          <w:szCs w:val="20"/>
          <w:lang w:val="pt-BR"/>
        </w:rPr>
        <w:t xml:space="preserve">De fato, em conformidade com as alegações dos peticionários, </w:t>
      </w:r>
      <w:r w:rsidR="006C0E37" w:rsidRPr="00D678EF">
        <w:rPr>
          <w:rFonts w:ascii="Cambria" w:hAnsi="Cambria"/>
          <w:sz w:val="20"/>
          <w:szCs w:val="20"/>
          <w:lang w:val="pt-BR"/>
        </w:rPr>
        <w:t xml:space="preserve">e </w:t>
      </w:r>
      <w:r w:rsidR="008E7803">
        <w:rPr>
          <w:rFonts w:ascii="Cambria" w:hAnsi="Cambria"/>
          <w:sz w:val="20"/>
          <w:szCs w:val="20"/>
          <w:lang w:val="pt-BR"/>
        </w:rPr>
        <w:t>sem refutação</w:t>
      </w:r>
      <w:r w:rsidR="006C0E37" w:rsidRPr="00D678EF">
        <w:rPr>
          <w:rFonts w:ascii="Cambria" w:hAnsi="Cambria"/>
          <w:sz w:val="20"/>
          <w:szCs w:val="20"/>
          <w:lang w:val="pt-BR"/>
        </w:rPr>
        <w:t xml:space="preserve"> pelo Estado, </w:t>
      </w:r>
      <w:r w:rsidR="00531CA7" w:rsidRPr="00584DE3">
        <w:rPr>
          <w:rFonts w:ascii="Cambria" w:hAnsi="Cambria"/>
          <w:sz w:val="20"/>
          <w:szCs w:val="20"/>
          <w:lang w:val="pt-BR"/>
        </w:rPr>
        <w:t>Clarice Herzog “</w:t>
      </w:r>
      <w:r w:rsidR="006C0E37" w:rsidRPr="00584DE3">
        <w:rPr>
          <w:rFonts w:ascii="Cambria" w:hAnsi="Cambria"/>
          <w:sz w:val="20"/>
          <w:szCs w:val="20"/>
          <w:lang w:val="pt-BR"/>
        </w:rPr>
        <w:t xml:space="preserve">experimentou severos sentimentos de angústia, </w:t>
      </w:r>
      <w:r w:rsidR="00584DE3" w:rsidRPr="00584DE3">
        <w:rPr>
          <w:rFonts w:ascii="Cambria" w:hAnsi="Cambria"/>
          <w:sz w:val="20"/>
          <w:szCs w:val="20"/>
          <w:lang w:val="pt-BR"/>
        </w:rPr>
        <w:t>temor</w:t>
      </w:r>
      <w:r w:rsidR="00D17B58" w:rsidRPr="00584DE3">
        <w:rPr>
          <w:rFonts w:ascii="Cambria" w:hAnsi="Cambria"/>
          <w:sz w:val="20"/>
          <w:szCs w:val="20"/>
          <w:lang w:val="pt-BR"/>
        </w:rPr>
        <w:t xml:space="preserve"> e apreensão</w:t>
      </w:r>
      <w:r w:rsidR="00531CA7" w:rsidRPr="00584DE3">
        <w:rPr>
          <w:rFonts w:ascii="Cambria" w:hAnsi="Cambria"/>
          <w:sz w:val="20"/>
          <w:szCs w:val="20"/>
          <w:lang w:val="pt-BR"/>
        </w:rPr>
        <w:t>”,</w:t>
      </w:r>
      <w:r w:rsidR="00531CA7" w:rsidRPr="00D678EF">
        <w:rPr>
          <w:rFonts w:ascii="Cambria" w:hAnsi="Cambria"/>
          <w:sz w:val="20"/>
          <w:szCs w:val="20"/>
          <w:lang w:val="pt-BR"/>
        </w:rPr>
        <w:t xml:space="preserve"> d</w:t>
      </w:r>
      <w:r w:rsidR="00CF7967">
        <w:rPr>
          <w:rFonts w:ascii="Cambria" w:hAnsi="Cambria"/>
          <w:sz w:val="20"/>
          <w:szCs w:val="20"/>
          <w:lang w:val="pt-BR"/>
        </w:rPr>
        <w:t>o</w:t>
      </w:r>
      <w:r w:rsidR="00D17B58" w:rsidRPr="00D678EF">
        <w:rPr>
          <w:rFonts w:ascii="Cambria" w:hAnsi="Cambria"/>
          <w:sz w:val="20"/>
          <w:szCs w:val="20"/>
          <w:lang w:val="pt-BR"/>
        </w:rPr>
        <w:t xml:space="preserve"> momento em que seu </w:t>
      </w:r>
      <w:r w:rsidR="00531CA7" w:rsidRPr="00200FCD">
        <w:rPr>
          <w:rFonts w:ascii="Cambria" w:hAnsi="Cambria"/>
          <w:sz w:val="20"/>
          <w:szCs w:val="20"/>
          <w:lang w:val="pt-BR"/>
        </w:rPr>
        <w:t>esposo Vladimir Herzog f</w:t>
      </w:r>
      <w:r w:rsidR="00D17B58" w:rsidRPr="00200FCD">
        <w:rPr>
          <w:rFonts w:ascii="Cambria" w:hAnsi="Cambria"/>
          <w:sz w:val="20"/>
          <w:szCs w:val="20"/>
          <w:lang w:val="pt-BR"/>
        </w:rPr>
        <w:t>oi informado de que seria detido</w:t>
      </w:r>
      <w:r w:rsidR="00CF7967" w:rsidRPr="00200FCD">
        <w:rPr>
          <w:rFonts w:ascii="Cambria" w:hAnsi="Cambria"/>
          <w:sz w:val="20"/>
          <w:szCs w:val="20"/>
          <w:lang w:val="pt-BR"/>
        </w:rPr>
        <w:t xml:space="preserve">, </w:t>
      </w:r>
      <w:r w:rsidR="00D17B58" w:rsidRPr="00200FCD">
        <w:rPr>
          <w:rFonts w:ascii="Cambria" w:hAnsi="Cambria"/>
          <w:sz w:val="20"/>
          <w:szCs w:val="20"/>
          <w:lang w:val="pt-BR"/>
        </w:rPr>
        <w:t xml:space="preserve">até </w:t>
      </w:r>
      <w:r w:rsidR="00CF7967" w:rsidRPr="00200FCD">
        <w:rPr>
          <w:rFonts w:ascii="Cambria" w:hAnsi="Cambria"/>
          <w:sz w:val="20"/>
          <w:szCs w:val="20"/>
          <w:lang w:val="pt-BR"/>
        </w:rPr>
        <w:t>o presente</w:t>
      </w:r>
      <w:r w:rsidR="00D17B58" w:rsidRPr="00200FCD">
        <w:rPr>
          <w:rFonts w:ascii="Cambria" w:hAnsi="Cambria"/>
          <w:sz w:val="20"/>
          <w:szCs w:val="20"/>
          <w:lang w:val="pt-BR"/>
        </w:rPr>
        <w:t xml:space="preserve">. </w:t>
      </w:r>
      <w:r w:rsidR="00024644" w:rsidRPr="00200FCD">
        <w:rPr>
          <w:rFonts w:ascii="Cambria" w:hAnsi="Cambria"/>
          <w:sz w:val="20"/>
          <w:szCs w:val="20"/>
          <w:lang w:val="pt-BR"/>
        </w:rPr>
        <w:t xml:space="preserve">Segundo a declaração de </w:t>
      </w:r>
      <w:r w:rsidR="00531CA7" w:rsidRPr="00200FCD">
        <w:rPr>
          <w:rStyle w:val="nfasis"/>
          <w:rFonts w:ascii="Cambria" w:hAnsi="Cambria"/>
          <w:i w:val="0"/>
          <w:sz w:val="20"/>
          <w:szCs w:val="20"/>
          <w:lang w:val="pt-BR"/>
        </w:rPr>
        <w:t xml:space="preserve">Clarice Herzog </w:t>
      </w:r>
      <w:r w:rsidR="00024644" w:rsidRPr="00200FCD">
        <w:rPr>
          <w:rStyle w:val="nfasis"/>
          <w:rFonts w:ascii="Cambria" w:hAnsi="Cambria"/>
          <w:i w:val="0"/>
          <w:sz w:val="20"/>
          <w:szCs w:val="20"/>
          <w:lang w:val="pt-BR"/>
        </w:rPr>
        <w:t>no Inquérito Po</w:t>
      </w:r>
      <w:r w:rsidR="00531CA7" w:rsidRPr="00200FCD">
        <w:rPr>
          <w:rFonts w:ascii="Cambria" w:hAnsi="Cambria"/>
          <w:sz w:val="20"/>
          <w:szCs w:val="20"/>
          <w:lang w:val="pt-BR"/>
        </w:rPr>
        <w:t>licial Militar de 1975</w:t>
      </w:r>
      <w:r w:rsidR="00531CA7" w:rsidRPr="00200FCD">
        <w:rPr>
          <w:rStyle w:val="nfasis"/>
          <w:rFonts w:ascii="Cambria" w:hAnsi="Cambria"/>
          <w:i w:val="0"/>
          <w:sz w:val="20"/>
          <w:szCs w:val="20"/>
          <w:lang w:val="pt-BR"/>
        </w:rPr>
        <w:t xml:space="preserve">, </w:t>
      </w:r>
      <w:r w:rsidR="00024644" w:rsidRPr="00200FCD">
        <w:rPr>
          <w:rStyle w:val="nfasis"/>
          <w:rFonts w:ascii="Cambria" w:hAnsi="Cambria"/>
          <w:i w:val="0"/>
          <w:sz w:val="20"/>
          <w:szCs w:val="20"/>
          <w:lang w:val="pt-BR"/>
        </w:rPr>
        <w:t>quando ela recebeu a notícia de sua morte</w:t>
      </w:r>
      <w:r w:rsidR="00531CA7" w:rsidRPr="00200FCD">
        <w:rPr>
          <w:rStyle w:val="nfasis"/>
          <w:rFonts w:ascii="Cambria" w:hAnsi="Cambria"/>
          <w:i w:val="0"/>
          <w:sz w:val="20"/>
          <w:szCs w:val="20"/>
          <w:lang w:val="pt-BR"/>
        </w:rPr>
        <w:t>, “</w:t>
      </w:r>
      <w:r w:rsidR="00C53DFA" w:rsidRPr="00200FCD">
        <w:rPr>
          <w:rStyle w:val="nfasis"/>
          <w:rFonts w:ascii="Cambria" w:hAnsi="Cambria"/>
          <w:i w:val="0"/>
          <w:sz w:val="20"/>
          <w:szCs w:val="20"/>
          <w:lang w:val="pt-BR"/>
        </w:rPr>
        <w:t xml:space="preserve">em crise nervosa, </w:t>
      </w:r>
      <w:r w:rsidR="00024644" w:rsidRPr="00200FCD">
        <w:rPr>
          <w:rStyle w:val="nfasis"/>
          <w:rFonts w:ascii="Cambria" w:hAnsi="Cambria"/>
          <w:i w:val="0"/>
          <w:sz w:val="20"/>
          <w:szCs w:val="20"/>
          <w:lang w:val="pt-BR"/>
        </w:rPr>
        <w:t>aos gritos</w:t>
      </w:r>
      <w:r w:rsidR="00531CA7" w:rsidRPr="00200FCD">
        <w:rPr>
          <w:rStyle w:val="nfasis"/>
          <w:rFonts w:ascii="Cambria" w:hAnsi="Cambria"/>
          <w:i w:val="0"/>
          <w:sz w:val="20"/>
          <w:szCs w:val="20"/>
          <w:lang w:val="pt-BR"/>
        </w:rPr>
        <w:t>” di</w:t>
      </w:r>
      <w:r w:rsidR="00024644" w:rsidRPr="00200FCD">
        <w:rPr>
          <w:rStyle w:val="nfasis"/>
          <w:rFonts w:ascii="Cambria" w:hAnsi="Cambria"/>
          <w:i w:val="0"/>
          <w:sz w:val="20"/>
          <w:szCs w:val="20"/>
          <w:lang w:val="pt-BR"/>
        </w:rPr>
        <w:t xml:space="preserve">sse que </w:t>
      </w:r>
      <w:r w:rsidR="00531CA7" w:rsidRPr="00200FCD">
        <w:rPr>
          <w:rStyle w:val="nfasis"/>
          <w:rFonts w:ascii="Cambria" w:hAnsi="Cambria"/>
          <w:i w:val="0"/>
          <w:sz w:val="20"/>
          <w:szCs w:val="20"/>
          <w:lang w:val="pt-BR"/>
        </w:rPr>
        <w:t>“s</w:t>
      </w:r>
      <w:r w:rsidR="00024644" w:rsidRPr="00200FCD">
        <w:rPr>
          <w:rStyle w:val="nfasis"/>
          <w:rFonts w:ascii="Cambria" w:hAnsi="Cambria"/>
          <w:i w:val="0"/>
          <w:sz w:val="20"/>
          <w:szCs w:val="20"/>
          <w:lang w:val="pt-BR"/>
        </w:rPr>
        <w:t>e</w:t>
      </w:r>
      <w:r w:rsidR="00531CA7" w:rsidRPr="00200FCD">
        <w:rPr>
          <w:rStyle w:val="nfasis"/>
          <w:rFonts w:ascii="Cambria" w:hAnsi="Cambria"/>
          <w:i w:val="0"/>
          <w:sz w:val="20"/>
          <w:szCs w:val="20"/>
          <w:lang w:val="pt-BR"/>
        </w:rPr>
        <w:t xml:space="preserve">u </w:t>
      </w:r>
      <w:r w:rsidR="00C53DFA" w:rsidRPr="00200FCD">
        <w:rPr>
          <w:rStyle w:val="nfasis"/>
          <w:rFonts w:ascii="Cambria" w:hAnsi="Cambria"/>
          <w:i w:val="0"/>
          <w:sz w:val="20"/>
          <w:szCs w:val="20"/>
          <w:lang w:val="pt-BR"/>
        </w:rPr>
        <w:t>marido tinha</w:t>
      </w:r>
      <w:r w:rsidR="00024644" w:rsidRPr="00200FCD">
        <w:rPr>
          <w:rStyle w:val="nfasis"/>
          <w:rFonts w:ascii="Cambria" w:hAnsi="Cambria"/>
          <w:i w:val="0"/>
          <w:sz w:val="20"/>
          <w:szCs w:val="20"/>
          <w:lang w:val="pt-BR"/>
        </w:rPr>
        <w:t xml:space="preserve"> sido assassinad</w:t>
      </w:r>
      <w:r w:rsidR="00531CA7" w:rsidRPr="00200FCD">
        <w:rPr>
          <w:rStyle w:val="nfasis"/>
          <w:rFonts w:ascii="Cambria" w:hAnsi="Cambria"/>
          <w:i w:val="0"/>
          <w:sz w:val="20"/>
          <w:szCs w:val="20"/>
          <w:lang w:val="pt-BR"/>
        </w:rPr>
        <w:t>o”.</w:t>
      </w:r>
      <w:r w:rsidR="00531CA7" w:rsidRPr="00200FCD">
        <w:rPr>
          <w:rStyle w:val="Refdenotaalpie"/>
          <w:rFonts w:ascii="Cambria" w:hAnsi="Cambria"/>
          <w:sz w:val="20"/>
          <w:szCs w:val="20"/>
          <w:lang w:val="pt-BR"/>
        </w:rPr>
        <w:footnoteReference w:id="377"/>
      </w:r>
      <w:r w:rsidR="00531CA7" w:rsidRPr="00200FCD">
        <w:rPr>
          <w:rStyle w:val="nfasis"/>
          <w:rFonts w:ascii="Cambria" w:hAnsi="Cambria"/>
          <w:i w:val="0"/>
          <w:sz w:val="20"/>
          <w:szCs w:val="20"/>
          <w:lang w:val="pt-BR"/>
        </w:rPr>
        <w:t xml:space="preserve"> </w:t>
      </w:r>
      <w:r w:rsidR="00024644" w:rsidRPr="00200FCD">
        <w:rPr>
          <w:rStyle w:val="nfasis"/>
          <w:rFonts w:ascii="Cambria" w:hAnsi="Cambria"/>
          <w:i w:val="0"/>
          <w:sz w:val="20"/>
          <w:szCs w:val="20"/>
          <w:lang w:val="pt-BR"/>
        </w:rPr>
        <w:t>Clarice também declarou que</w:t>
      </w:r>
      <w:r w:rsidR="00531CA7" w:rsidRPr="00200FCD">
        <w:rPr>
          <w:rStyle w:val="nfasis"/>
          <w:rFonts w:ascii="Cambria" w:hAnsi="Cambria"/>
          <w:i w:val="0"/>
          <w:sz w:val="20"/>
          <w:szCs w:val="20"/>
          <w:lang w:val="pt-BR"/>
        </w:rPr>
        <w:t>:</w:t>
      </w:r>
    </w:p>
    <w:p w:rsidR="00531CA7" w:rsidRPr="00200FCD" w:rsidRDefault="00531CA7" w:rsidP="007B38D0">
      <w:pPr>
        <w:pStyle w:val="Prrafodelista"/>
        <w:widowControl w:val="0"/>
        <w:rPr>
          <w:rStyle w:val="nfasis"/>
          <w:rFonts w:ascii="Cambria" w:hAnsi="Cambria"/>
          <w:b/>
          <w:bCs/>
          <w:sz w:val="20"/>
          <w:szCs w:val="20"/>
          <w:lang w:val="pt-BR"/>
        </w:rPr>
      </w:pPr>
    </w:p>
    <w:p w:rsidR="00531CA7" w:rsidRPr="00D678EF" w:rsidRDefault="00531CA7" w:rsidP="007B38D0">
      <w:pPr>
        <w:widowControl w:val="0"/>
        <w:ind w:left="720" w:right="720"/>
        <w:jc w:val="both"/>
        <w:rPr>
          <w:rStyle w:val="nfasis"/>
          <w:rFonts w:ascii="Cambria" w:hAnsi="Cambria"/>
          <w:b/>
          <w:bCs/>
          <w:sz w:val="18"/>
          <w:szCs w:val="18"/>
          <w:lang w:val="pt-BR"/>
        </w:rPr>
      </w:pPr>
      <w:r w:rsidRPr="00200FCD">
        <w:rPr>
          <w:rStyle w:val="nfasis"/>
          <w:rFonts w:ascii="Cambria" w:hAnsi="Cambria"/>
          <w:i w:val="0"/>
          <w:sz w:val="18"/>
          <w:szCs w:val="18"/>
          <w:lang w:val="pt-BR"/>
        </w:rPr>
        <w:t>[</w:t>
      </w:r>
      <w:r w:rsidR="00200FCD" w:rsidRPr="00200FCD">
        <w:rPr>
          <w:rStyle w:val="nfasis"/>
          <w:rFonts w:ascii="Cambria" w:hAnsi="Cambria"/>
          <w:i w:val="0"/>
          <w:sz w:val="18"/>
          <w:szCs w:val="18"/>
          <w:lang w:val="pt-BR"/>
        </w:rPr>
        <w:t>E</w:t>
      </w:r>
      <w:proofErr w:type="gramStart"/>
      <w:r w:rsidR="00200FCD" w:rsidRPr="00200FCD">
        <w:rPr>
          <w:rStyle w:val="nfasis"/>
          <w:rFonts w:ascii="Cambria" w:hAnsi="Cambria"/>
          <w:i w:val="0"/>
          <w:sz w:val="18"/>
          <w:szCs w:val="18"/>
          <w:lang w:val="pt-BR"/>
        </w:rPr>
        <w:t>]videntemente</w:t>
      </w:r>
      <w:proofErr w:type="gramEnd"/>
      <w:r w:rsidR="006A6B70" w:rsidRPr="00200FCD">
        <w:rPr>
          <w:rStyle w:val="nfasis"/>
          <w:rFonts w:ascii="Cambria" w:hAnsi="Cambria"/>
          <w:i w:val="0"/>
          <w:sz w:val="18"/>
          <w:szCs w:val="18"/>
          <w:lang w:val="pt-BR"/>
        </w:rPr>
        <w:t xml:space="preserve"> tudo o que ocorreu</w:t>
      </w:r>
      <w:r w:rsidR="00200FCD" w:rsidRPr="00200FCD">
        <w:rPr>
          <w:rStyle w:val="nfasis"/>
          <w:rFonts w:ascii="Cambria" w:hAnsi="Cambria"/>
          <w:i w:val="0"/>
          <w:sz w:val="18"/>
          <w:szCs w:val="18"/>
          <w:lang w:val="pt-BR"/>
        </w:rPr>
        <w:t xml:space="preserve"> considerou</w:t>
      </w:r>
      <w:r w:rsidR="006A6B70" w:rsidRPr="00200FCD">
        <w:rPr>
          <w:rStyle w:val="nfasis"/>
          <w:rFonts w:ascii="Cambria" w:hAnsi="Cambria"/>
          <w:i w:val="0"/>
          <w:sz w:val="18"/>
          <w:szCs w:val="18"/>
          <w:lang w:val="pt-BR"/>
        </w:rPr>
        <w:t xml:space="preserve"> um pesadelo, pois a morte de </w:t>
      </w:r>
      <w:r w:rsidRPr="00200FCD">
        <w:rPr>
          <w:rStyle w:val="nfasis"/>
          <w:rFonts w:ascii="Cambria" w:hAnsi="Cambria"/>
          <w:i w:val="0"/>
          <w:sz w:val="18"/>
          <w:szCs w:val="18"/>
          <w:lang w:val="pt-BR"/>
        </w:rPr>
        <w:t>[Vla</w:t>
      </w:r>
      <w:r w:rsidR="00200FCD" w:rsidRPr="00200FCD">
        <w:rPr>
          <w:rStyle w:val="nfasis"/>
          <w:rFonts w:ascii="Cambria" w:hAnsi="Cambria"/>
          <w:i w:val="0"/>
          <w:sz w:val="18"/>
          <w:szCs w:val="18"/>
          <w:lang w:val="pt-BR"/>
        </w:rPr>
        <w:t xml:space="preserve">dimir] </w:t>
      </w:r>
      <w:r w:rsidR="006A6B70" w:rsidRPr="00200FCD">
        <w:rPr>
          <w:rStyle w:val="nfasis"/>
          <w:rFonts w:ascii="Cambria" w:hAnsi="Cambria"/>
          <w:i w:val="0"/>
          <w:sz w:val="18"/>
          <w:szCs w:val="18"/>
          <w:lang w:val="pt-BR"/>
        </w:rPr>
        <w:t>refletiu em todos os aspec</w:t>
      </w:r>
      <w:r w:rsidR="00200FCD" w:rsidRPr="00200FCD">
        <w:rPr>
          <w:rStyle w:val="nfasis"/>
          <w:rFonts w:ascii="Cambria" w:hAnsi="Cambria"/>
          <w:i w:val="0"/>
          <w:sz w:val="18"/>
          <w:szCs w:val="18"/>
          <w:lang w:val="pt-BR"/>
        </w:rPr>
        <w:t>tos de sua vida, principalmente emocional e familiar, visto</w:t>
      </w:r>
      <w:r w:rsidR="006A6B70" w:rsidRPr="00200FCD">
        <w:rPr>
          <w:rStyle w:val="nfasis"/>
          <w:rFonts w:ascii="Cambria" w:hAnsi="Cambria"/>
          <w:i w:val="0"/>
          <w:sz w:val="18"/>
          <w:szCs w:val="18"/>
          <w:lang w:val="pt-BR"/>
        </w:rPr>
        <w:t xml:space="preserve"> que na época</w:t>
      </w:r>
      <w:r w:rsidRPr="00200FCD">
        <w:rPr>
          <w:rStyle w:val="nfasis"/>
          <w:rFonts w:ascii="Cambria" w:hAnsi="Cambria"/>
          <w:i w:val="0"/>
          <w:sz w:val="18"/>
          <w:szCs w:val="18"/>
          <w:lang w:val="pt-BR"/>
        </w:rPr>
        <w:t xml:space="preserve"> (...) s</w:t>
      </w:r>
      <w:r w:rsidR="006A6B70" w:rsidRPr="00200FCD">
        <w:rPr>
          <w:rStyle w:val="nfasis"/>
          <w:rFonts w:ascii="Cambria" w:hAnsi="Cambria"/>
          <w:i w:val="0"/>
          <w:sz w:val="18"/>
          <w:szCs w:val="18"/>
          <w:lang w:val="pt-BR"/>
        </w:rPr>
        <w:t>e</w:t>
      </w:r>
      <w:r w:rsidRPr="00200FCD">
        <w:rPr>
          <w:rStyle w:val="nfasis"/>
          <w:rFonts w:ascii="Cambria" w:hAnsi="Cambria"/>
          <w:i w:val="0"/>
          <w:sz w:val="18"/>
          <w:szCs w:val="18"/>
          <w:lang w:val="pt-BR"/>
        </w:rPr>
        <w:t xml:space="preserve">us </w:t>
      </w:r>
      <w:r w:rsidR="006A6B70" w:rsidRPr="00200FCD">
        <w:rPr>
          <w:rStyle w:val="nfasis"/>
          <w:rFonts w:ascii="Cambria" w:hAnsi="Cambria"/>
          <w:i w:val="0"/>
          <w:sz w:val="18"/>
          <w:szCs w:val="18"/>
          <w:lang w:val="pt-BR"/>
        </w:rPr>
        <w:t>filhos tinham apenas n</w:t>
      </w:r>
      <w:r w:rsidR="00200FCD" w:rsidRPr="00200FCD">
        <w:rPr>
          <w:rStyle w:val="nfasis"/>
          <w:rFonts w:ascii="Cambria" w:hAnsi="Cambria"/>
          <w:i w:val="0"/>
          <w:sz w:val="18"/>
          <w:szCs w:val="18"/>
          <w:lang w:val="pt-BR"/>
        </w:rPr>
        <w:t xml:space="preserve">ove e sete anos, (...) afora </w:t>
      </w:r>
      <w:r w:rsidR="006A6B70" w:rsidRPr="00200FCD">
        <w:rPr>
          <w:rStyle w:val="nfasis"/>
          <w:rFonts w:ascii="Cambria" w:hAnsi="Cambria"/>
          <w:i w:val="0"/>
          <w:sz w:val="18"/>
          <w:szCs w:val="18"/>
          <w:lang w:val="pt-BR"/>
        </w:rPr>
        <w:t>o aspecto financeiro; que de um momento para o outro</w:t>
      </w:r>
      <w:r w:rsidR="00200FCD" w:rsidRPr="00200FCD">
        <w:rPr>
          <w:rStyle w:val="nfasis"/>
          <w:rFonts w:ascii="Cambria" w:hAnsi="Cambria"/>
          <w:i w:val="0"/>
          <w:sz w:val="18"/>
          <w:szCs w:val="18"/>
          <w:lang w:val="pt-BR"/>
        </w:rPr>
        <w:t xml:space="preserve">, a declarante e seus filhos </w:t>
      </w:r>
      <w:r w:rsidR="006A6B70" w:rsidRPr="00200FCD">
        <w:rPr>
          <w:rStyle w:val="nfasis"/>
          <w:rFonts w:ascii="Cambria" w:hAnsi="Cambria"/>
          <w:i w:val="0"/>
          <w:sz w:val="18"/>
          <w:szCs w:val="18"/>
          <w:lang w:val="pt-BR"/>
        </w:rPr>
        <w:t>viram</w:t>
      </w:r>
      <w:r w:rsidR="00200FCD" w:rsidRPr="00200FCD">
        <w:rPr>
          <w:rStyle w:val="nfasis"/>
          <w:rFonts w:ascii="Cambria" w:hAnsi="Cambria"/>
          <w:i w:val="0"/>
          <w:sz w:val="18"/>
          <w:szCs w:val="18"/>
          <w:lang w:val="pt-BR"/>
        </w:rPr>
        <w:t>-se</w:t>
      </w:r>
      <w:r w:rsidR="006A6B70" w:rsidRPr="00200FCD">
        <w:rPr>
          <w:rStyle w:val="nfasis"/>
          <w:rFonts w:ascii="Cambria" w:hAnsi="Cambria"/>
          <w:i w:val="0"/>
          <w:sz w:val="18"/>
          <w:szCs w:val="18"/>
          <w:lang w:val="pt-BR"/>
        </w:rPr>
        <w:t xml:space="preserve"> privados da proteção econômica que </w:t>
      </w:r>
      <w:r w:rsidRPr="00200FCD">
        <w:rPr>
          <w:rStyle w:val="nfasis"/>
          <w:rFonts w:ascii="Cambria" w:hAnsi="Cambria"/>
          <w:i w:val="0"/>
          <w:sz w:val="18"/>
          <w:szCs w:val="18"/>
          <w:lang w:val="pt-BR"/>
        </w:rPr>
        <w:t>[Vladimir] l</w:t>
      </w:r>
      <w:r w:rsidR="006A6B70" w:rsidRPr="00200FCD">
        <w:rPr>
          <w:rStyle w:val="nfasis"/>
          <w:rFonts w:ascii="Cambria" w:hAnsi="Cambria"/>
          <w:i w:val="0"/>
          <w:sz w:val="18"/>
          <w:szCs w:val="18"/>
          <w:lang w:val="pt-BR"/>
        </w:rPr>
        <w:t>he</w:t>
      </w:r>
      <w:r w:rsidRPr="00200FCD">
        <w:rPr>
          <w:rStyle w:val="nfasis"/>
          <w:rFonts w:ascii="Cambria" w:hAnsi="Cambria"/>
          <w:i w:val="0"/>
          <w:sz w:val="18"/>
          <w:szCs w:val="18"/>
          <w:lang w:val="pt-BR"/>
        </w:rPr>
        <w:t>s da</w:t>
      </w:r>
      <w:r w:rsidR="006A6B70" w:rsidRPr="00200FCD">
        <w:rPr>
          <w:rStyle w:val="nfasis"/>
          <w:rFonts w:ascii="Cambria" w:hAnsi="Cambria"/>
          <w:i w:val="0"/>
          <w:sz w:val="18"/>
          <w:szCs w:val="18"/>
          <w:lang w:val="pt-BR"/>
        </w:rPr>
        <w:t>v</w:t>
      </w:r>
      <w:r w:rsidRPr="00200FCD">
        <w:rPr>
          <w:rStyle w:val="nfasis"/>
          <w:rFonts w:ascii="Cambria" w:hAnsi="Cambria"/>
          <w:i w:val="0"/>
          <w:sz w:val="18"/>
          <w:szCs w:val="18"/>
          <w:lang w:val="pt-BR"/>
        </w:rPr>
        <w:t>a</w:t>
      </w:r>
      <w:r w:rsidR="006A6B70" w:rsidRPr="00200FCD">
        <w:rPr>
          <w:rStyle w:val="nfasis"/>
          <w:rFonts w:ascii="Cambria" w:hAnsi="Cambria"/>
          <w:i w:val="0"/>
          <w:sz w:val="18"/>
          <w:szCs w:val="18"/>
          <w:lang w:val="pt-BR"/>
        </w:rPr>
        <w:t>.</w:t>
      </w:r>
      <w:r w:rsidRPr="00200FCD">
        <w:rPr>
          <w:rStyle w:val="Refdenotaalpie"/>
          <w:rFonts w:ascii="Cambria" w:hAnsi="Cambria"/>
          <w:sz w:val="18"/>
          <w:szCs w:val="18"/>
          <w:lang w:val="pt-BR"/>
        </w:rPr>
        <w:footnoteReference w:id="378"/>
      </w:r>
    </w:p>
    <w:p w:rsidR="00531CA7" w:rsidRPr="00D678EF" w:rsidRDefault="00531CA7" w:rsidP="007B38D0">
      <w:pPr>
        <w:widowControl w:val="0"/>
        <w:ind w:left="720" w:right="720"/>
        <w:jc w:val="both"/>
        <w:rPr>
          <w:rFonts w:ascii="Cambria" w:hAnsi="Cambria"/>
          <w:sz w:val="20"/>
          <w:szCs w:val="20"/>
          <w:lang w:val="pt-BR"/>
        </w:rPr>
      </w:pPr>
    </w:p>
    <w:p w:rsidR="00531CA7" w:rsidRPr="00C91DB5" w:rsidRDefault="003E2C0C"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D678EF">
        <w:rPr>
          <w:rFonts w:ascii="Cambria" w:hAnsi="Cambria"/>
          <w:sz w:val="20"/>
          <w:szCs w:val="20"/>
          <w:lang w:val="pt-BR"/>
        </w:rPr>
        <w:t xml:space="preserve">Particularmente grave é o impacto na integridade psíquica e moral dos familiares do jornalista após a disseminação da versão falsa de sua morte e a pressão e vigilância exercida por autoridades das forças militares durante </w:t>
      </w:r>
      <w:r w:rsidR="007B008B">
        <w:rPr>
          <w:rFonts w:ascii="Cambria" w:hAnsi="Cambria"/>
          <w:sz w:val="20"/>
          <w:szCs w:val="20"/>
          <w:lang w:val="pt-BR"/>
        </w:rPr>
        <w:t>os ritos</w:t>
      </w:r>
      <w:r w:rsidRPr="00D678EF">
        <w:rPr>
          <w:rFonts w:ascii="Cambria" w:hAnsi="Cambria"/>
          <w:sz w:val="20"/>
          <w:szCs w:val="20"/>
          <w:lang w:val="pt-BR"/>
        </w:rPr>
        <w:t xml:space="preserve"> d</w:t>
      </w:r>
      <w:r w:rsidR="007B008B">
        <w:rPr>
          <w:rFonts w:ascii="Cambria" w:hAnsi="Cambria"/>
          <w:sz w:val="20"/>
          <w:szCs w:val="20"/>
          <w:lang w:val="pt-BR"/>
        </w:rPr>
        <w:t>o seu</w:t>
      </w:r>
      <w:r w:rsidRPr="00D678EF">
        <w:rPr>
          <w:rFonts w:ascii="Cambria" w:hAnsi="Cambria"/>
          <w:sz w:val="20"/>
          <w:szCs w:val="20"/>
          <w:lang w:val="pt-BR"/>
        </w:rPr>
        <w:t xml:space="preserve"> sepultamento. </w:t>
      </w:r>
      <w:r w:rsidR="00C23B79" w:rsidRPr="00D678EF">
        <w:rPr>
          <w:rFonts w:ascii="Cambria" w:hAnsi="Cambria"/>
          <w:sz w:val="20"/>
          <w:szCs w:val="20"/>
          <w:lang w:val="pt-BR"/>
        </w:rPr>
        <w:t xml:space="preserve">A grave violação desse direito é </w:t>
      </w:r>
      <w:proofErr w:type="gramStart"/>
      <w:r w:rsidR="00C23B79" w:rsidRPr="00D678EF">
        <w:rPr>
          <w:rFonts w:ascii="Cambria" w:hAnsi="Cambria"/>
          <w:sz w:val="20"/>
          <w:szCs w:val="20"/>
          <w:lang w:val="pt-BR"/>
        </w:rPr>
        <w:t>evidente nos casos de Ivo e André Herzog, filhos</w:t>
      </w:r>
      <w:proofErr w:type="gramEnd"/>
      <w:r w:rsidR="00C23B79" w:rsidRPr="00D678EF">
        <w:rPr>
          <w:rFonts w:ascii="Cambria" w:hAnsi="Cambria"/>
          <w:sz w:val="20"/>
          <w:szCs w:val="20"/>
          <w:lang w:val="pt-BR"/>
        </w:rPr>
        <w:t xml:space="preserve"> do jornalista, que na época dos fatos tinham </w:t>
      </w:r>
      <w:r w:rsidR="00425304">
        <w:rPr>
          <w:rFonts w:ascii="Cambria" w:hAnsi="Cambria"/>
          <w:sz w:val="20"/>
          <w:szCs w:val="20"/>
          <w:lang w:val="pt-BR"/>
        </w:rPr>
        <w:t>nove e sete</w:t>
      </w:r>
      <w:r w:rsidR="00C23B79" w:rsidRPr="00D678EF">
        <w:rPr>
          <w:rFonts w:ascii="Cambria" w:hAnsi="Cambria"/>
          <w:sz w:val="20"/>
          <w:szCs w:val="20"/>
          <w:lang w:val="pt-BR"/>
        </w:rPr>
        <w:t xml:space="preserve"> anos de idade, </w:t>
      </w:r>
      <w:r w:rsidR="00C23B79" w:rsidRPr="00D678EF">
        <w:rPr>
          <w:rFonts w:ascii="Cambria" w:hAnsi="Cambria"/>
          <w:sz w:val="20"/>
          <w:szCs w:val="20"/>
          <w:lang w:val="pt-BR"/>
        </w:rPr>
        <w:lastRenderedPageBreak/>
        <w:t xml:space="preserve">respectivamente. </w:t>
      </w:r>
      <w:r w:rsidR="00C23B79" w:rsidRPr="00C91DB5">
        <w:rPr>
          <w:rFonts w:ascii="Cambria" w:hAnsi="Cambria"/>
          <w:sz w:val="20"/>
          <w:szCs w:val="20"/>
          <w:lang w:val="pt-BR"/>
        </w:rPr>
        <w:t>Os familiares de Vladimir Herzog também cumpriram um importante papel na busca da justiça e da verdade, e por isso é evidente que a impunidade que subsiste há mais de 40 anos d</w:t>
      </w:r>
      <w:r w:rsidR="00BF79AD" w:rsidRPr="00C91DB5">
        <w:rPr>
          <w:rFonts w:ascii="Cambria" w:hAnsi="Cambria"/>
          <w:sz w:val="20"/>
          <w:szCs w:val="20"/>
          <w:lang w:val="pt-BR"/>
        </w:rPr>
        <w:t>esde a ocorrência d</w:t>
      </w:r>
      <w:r w:rsidR="00C23B79" w:rsidRPr="00C91DB5">
        <w:rPr>
          <w:rFonts w:ascii="Cambria" w:hAnsi="Cambria"/>
          <w:sz w:val="20"/>
          <w:szCs w:val="20"/>
          <w:lang w:val="pt-BR"/>
        </w:rPr>
        <w:t>os fatos lhes produza um</w:t>
      </w:r>
      <w:r w:rsidR="00BF79AD" w:rsidRPr="00C91DB5">
        <w:rPr>
          <w:rFonts w:ascii="Cambria" w:hAnsi="Cambria"/>
          <w:sz w:val="20"/>
          <w:szCs w:val="20"/>
          <w:lang w:val="pt-BR"/>
        </w:rPr>
        <w:t>a profunda dor e angústia.</w:t>
      </w:r>
    </w:p>
    <w:p w:rsidR="00531CA7" w:rsidRPr="00C91DB5" w:rsidRDefault="00531CA7" w:rsidP="007B38D0">
      <w:pPr>
        <w:widowControl w:val="0"/>
        <w:ind w:right="-7"/>
        <w:jc w:val="both"/>
        <w:rPr>
          <w:rFonts w:ascii="Cambria" w:hAnsi="Cambria"/>
          <w:sz w:val="20"/>
          <w:szCs w:val="20"/>
          <w:lang w:val="pt-BR"/>
        </w:rPr>
      </w:pPr>
    </w:p>
    <w:p w:rsidR="00531CA7" w:rsidRPr="00C91DB5" w:rsidRDefault="00BF79A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C91DB5">
        <w:rPr>
          <w:rFonts w:ascii="Cambria" w:hAnsi="Cambria"/>
          <w:sz w:val="20"/>
          <w:szCs w:val="20"/>
          <w:lang w:val="pt-BR"/>
        </w:rPr>
        <w:t xml:space="preserve">Como consequência, sem deixar de valorizar as iniciativas empreendidas pelo Estado para indenizar os familiares </w:t>
      </w:r>
      <w:r w:rsidR="00531CA7" w:rsidRPr="00C91DB5">
        <w:rPr>
          <w:rFonts w:ascii="Cambria" w:hAnsi="Cambria"/>
          <w:sz w:val="20"/>
          <w:szCs w:val="20"/>
          <w:lang w:val="pt-BR"/>
        </w:rPr>
        <w:t xml:space="preserve">de Vladimir Herzog </w:t>
      </w:r>
      <w:r w:rsidRPr="00C91DB5">
        <w:rPr>
          <w:rFonts w:ascii="Cambria" w:hAnsi="Cambria"/>
          <w:sz w:val="20"/>
          <w:szCs w:val="20"/>
          <w:lang w:val="pt-BR"/>
        </w:rPr>
        <w:t xml:space="preserve">e esclarecer a verdade do ocorrido, </w:t>
      </w:r>
      <w:r w:rsidR="00875EB4" w:rsidRPr="00C91DB5">
        <w:rPr>
          <w:rFonts w:ascii="Cambria" w:hAnsi="Cambria"/>
          <w:sz w:val="20"/>
          <w:szCs w:val="20"/>
          <w:lang w:val="pt-BR"/>
        </w:rPr>
        <w:t>a Comissão</w:t>
      </w:r>
      <w:r w:rsidR="003D78B5" w:rsidRPr="00C91DB5">
        <w:rPr>
          <w:rFonts w:ascii="Cambria" w:hAnsi="Cambria"/>
          <w:sz w:val="20"/>
          <w:szCs w:val="20"/>
          <w:lang w:val="pt-BR"/>
        </w:rPr>
        <w:t xml:space="preserve"> </w:t>
      </w:r>
      <w:r w:rsidR="002878DA" w:rsidRPr="00C91DB5">
        <w:rPr>
          <w:rFonts w:ascii="Cambria" w:hAnsi="Cambria"/>
          <w:sz w:val="20"/>
          <w:szCs w:val="20"/>
          <w:lang w:val="pt-BR"/>
        </w:rPr>
        <w:t>c</w:t>
      </w:r>
      <w:r w:rsidR="00B31654" w:rsidRPr="00C91DB5">
        <w:rPr>
          <w:rFonts w:ascii="Cambria" w:hAnsi="Cambria"/>
          <w:sz w:val="20"/>
          <w:szCs w:val="20"/>
          <w:lang w:val="pt-BR"/>
        </w:rPr>
        <w:t xml:space="preserve">onclui </w:t>
      </w:r>
      <w:r w:rsidRPr="00C91DB5">
        <w:rPr>
          <w:rFonts w:ascii="Cambria" w:hAnsi="Cambria"/>
          <w:sz w:val="20"/>
          <w:szCs w:val="20"/>
          <w:lang w:val="pt-BR"/>
        </w:rPr>
        <w:t xml:space="preserve">que o Estado violou o direito à integridade psíquica e moral consagrado no artigo </w:t>
      </w:r>
      <w:r w:rsidR="00531CA7" w:rsidRPr="00C91DB5">
        <w:rPr>
          <w:rFonts w:ascii="Cambria" w:hAnsi="Cambria"/>
          <w:sz w:val="20"/>
          <w:szCs w:val="20"/>
          <w:lang w:val="pt-BR"/>
        </w:rPr>
        <w:t xml:space="preserve">I </w:t>
      </w:r>
      <w:r w:rsidR="0079550E" w:rsidRPr="00C91DB5">
        <w:rPr>
          <w:rFonts w:ascii="Cambria" w:hAnsi="Cambria"/>
          <w:sz w:val="20"/>
          <w:szCs w:val="20"/>
          <w:lang w:val="pt-BR"/>
        </w:rPr>
        <w:t>da Declaração Americana</w:t>
      </w:r>
      <w:r w:rsidR="00531CA7" w:rsidRPr="00C91DB5">
        <w:rPr>
          <w:rFonts w:ascii="Cambria" w:hAnsi="Cambria"/>
          <w:sz w:val="20"/>
          <w:szCs w:val="20"/>
          <w:lang w:val="pt-BR"/>
        </w:rPr>
        <w:t xml:space="preserve">, </w:t>
      </w:r>
      <w:r w:rsidR="00B31654" w:rsidRPr="00C91DB5">
        <w:rPr>
          <w:rFonts w:ascii="Cambria" w:hAnsi="Cambria"/>
          <w:sz w:val="20"/>
          <w:szCs w:val="20"/>
          <w:lang w:val="pt-BR"/>
        </w:rPr>
        <w:t xml:space="preserve">e o artigo 5.1 da </w:t>
      </w:r>
      <w:r w:rsidR="00ED25FA" w:rsidRPr="00C91DB5">
        <w:rPr>
          <w:rFonts w:ascii="Cambria" w:hAnsi="Cambria"/>
          <w:sz w:val="20"/>
          <w:szCs w:val="20"/>
          <w:lang w:val="pt-BR"/>
        </w:rPr>
        <w:t>Convenção Americana</w:t>
      </w:r>
      <w:r w:rsidR="00531CA7" w:rsidRPr="00C91DB5">
        <w:rPr>
          <w:rFonts w:ascii="Cambria" w:hAnsi="Cambria"/>
          <w:sz w:val="20"/>
          <w:szCs w:val="20"/>
          <w:lang w:val="pt-BR"/>
        </w:rPr>
        <w:t xml:space="preserve"> </w:t>
      </w:r>
      <w:r w:rsidR="00B31654" w:rsidRPr="00C91DB5">
        <w:rPr>
          <w:rFonts w:ascii="Cambria" w:hAnsi="Cambria"/>
          <w:sz w:val="20"/>
          <w:szCs w:val="20"/>
          <w:lang w:val="pt-BR"/>
        </w:rPr>
        <w:t xml:space="preserve">em relação às obrigações estabelecidas no artigo 1.1 da mesma, em prejuízo de </w:t>
      </w:r>
      <w:r w:rsidR="00531CA7" w:rsidRPr="00C91DB5">
        <w:rPr>
          <w:rFonts w:ascii="Cambria" w:hAnsi="Cambria"/>
          <w:sz w:val="20"/>
          <w:szCs w:val="20"/>
          <w:lang w:val="pt-BR"/>
        </w:rPr>
        <w:t>Zora Herzog (fal</w:t>
      </w:r>
      <w:r w:rsidR="00B31654" w:rsidRPr="00C91DB5">
        <w:rPr>
          <w:rFonts w:ascii="Cambria" w:hAnsi="Cambria"/>
          <w:sz w:val="20"/>
          <w:szCs w:val="20"/>
          <w:lang w:val="pt-BR"/>
        </w:rPr>
        <w:t xml:space="preserve">ecida em </w:t>
      </w:r>
      <w:r w:rsidR="00531CA7" w:rsidRPr="00C91DB5">
        <w:rPr>
          <w:rFonts w:ascii="Cambria" w:hAnsi="Cambria"/>
          <w:sz w:val="20"/>
          <w:szCs w:val="20"/>
          <w:lang w:val="pt-BR"/>
        </w:rPr>
        <w:t xml:space="preserve">18 </w:t>
      </w:r>
      <w:r w:rsidR="009F32C0" w:rsidRPr="00C91DB5">
        <w:rPr>
          <w:rFonts w:ascii="Cambria" w:hAnsi="Cambria"/>
          <w:sz w:val="20"/>
          <w:szCs w:val="20"/>
          <w:lang w:val="pt-BR"/>
        </w:rPr>
        <w:t xml:space="preserve">de novembro de </w:t>
      </w:r>
      <w:r w:rsidR="00531CA7" w:rsidRPr="00C91DB5">
        <w:rPr>
          <w:rFonts w:ascii="Cambria" w:hAnsi="Cambria"/>
          <w:sz w:val="20"/>
          <w:szCs w:val="20"/>
          <w:lang w:val="pt-BR"/>
        </w:rPr>
        <w:t xml:space="preserve">2006); Clarice, André </w:t>
      </w:r>
      <w:r w:rsidR="00B31654" w:rsidRPr="00C91DB5">
        <w:rPr>
          <w:rFonts w:ascii="Cambria" w:hAnsi="Cambria"/>
          <w:sz w:val="20"/>
          <w:szCs w:val="20"/>
          <w:lang w:val="pt-BR"/>
        </w:rPr>
        <w:t>e</w:t>
      </w:r>
      <w:r w:rsidR="00531CA7" w:rsidRPr="00C91DB5">
        <w:rPr>
          <w:rFonts w:ascii="Cambria" w:hAnsi="Cambria"/>
          <w:sz w:val="20"/>
          <w:szCs w:val="20"/>
          <w:lang w:val="pt-BR"/>
        </w:rPr>
        <w:t xml:space="preserve"> Ivo Herzog; </w:t>
      </w:r>
      <w:r w:rsidR="00B31654" w:rsidRPr="00C91DB5">
        <w:rPr>
          <w:rFonts w:ascii="Cambria" w:hAnsi="Cambria"/>
          <w:sz w:val="20"/>
          <w:szCs w:val="20"/>
          <w:lang w:val="pt-BR"/>
        </w:rPr>
        <w:t xml:space="preserve">e </w:t>
      </w:r>
      <w:r w:rsidR="00E369AC" w:rsidRPr="00C91DB5">
        <w:rPr>
          <w:rFonts w:ascii="Cambria" w:hAnsi="Cambria"/>
          <w:sz w:val="20"/>
          <w:szCs w:val="20"/>
          <w:lang w:val="pt-BR"/>
        </w:rPr>
        <w:t xml:space="preserve">o artigo VII da </w:t>
      </w:r>
      <w:r w:rsidR="0079550E" w:rsidRPr="00C91DB5">
        <w:rPr>
          <w:rFonts w:ascii="Cambria" w:hAnsi="Cambria"/>
          <w:sz w:val="20"/>
          <w:szCs w:val="20"/>
          <w:lang w:val="pt-BR"/>
        </w:rPr>
        <w:t>Declaração Americana</w:t>
      </w:r>
      <w:r w:rsidR="00531CA7" w:rsidRPr="00C91DB5">
        <w:rPr>
          <w:rFonts w:ascii="Cambria" w:hAnsi="Cambria"/>
          <w:sz w:val="20"/>
          <w:szCs w:val="20"/>
          <w:lang w:val="pt-BR"/>
        </w:rPr>
        <w:t xml:space="preserve"> </w:t>
      </w:r>
      <w:r w:rsidR="00E369AC" w:rsidRPr="00C91DB5">
        <w:rPr>
          <w:rFonts w:ascii="Cambria" w:hAnsi="Cambria"/>
          <w:sz w:val="20"/>
          <w:szCs w:val="20"/>
          <w:lang w:val="pt-BR"/>
        </w:rPr>
        <w:t xml:space="preserve">em prejuízo de </w:t>
      </w:r>
      <w:r w:rsidR="00531CA7" w:rsidRPr="00C91DB5">
        <w:rPr>
          <w:rFonts w:ascii="Cambria" w:hAnsi="Cambria"/>
          <w:sz w:val="20"/>
          <w:szCs w:val="20"/>
          <w:lang w:val="pt-BR"/>
        </w:rPr>
        <w:t xml:space="preserve">Ivo </w:t>
      </w:r>
      <w:r w:rsidR="00E369AC" w:rsidRPr="00C91DB5">
        <w:rPr>
          <w:rFonts w:ascii="Cambria" w:hAnsi="Cambria"/>
          <w:sz w:val="20"/>
          <w:szCs w:val="20"/>
          <w:lang w:val="pt-BR"/>
        </w:rPr>
        <w:t>e André Herzog.</w:t>
      </w:r>
    </w:p>
    <w:p w:rsidR="0051102D" w:rsidRPr="00C91DB5" w:rsidRDefault="0051102D"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rsidR="0051102D" w:rsidRPr="00C91DB5" w:rsidRDefault="0051102D" w:rsidP="005B3DF9">
      <w:pPr>
        <w:pStyle w:val="Ttulo1"/>
        <w:keepNext w:val="0"/>
        <w:widowControl w:val="0"/>
        <w:tabs>
          <w:tab w:val="clear" w:pos="1080"/>
          <w:tab w:val="num" w:pos="1440"/>
        </w:tabs>
        <w:ind w:hanging="360"/>
        <w:rPr>
          <w:rFonts w:cs="Arial"/>
          <w:bCs/>
          <w:bdr w:val="none" w:sz="0" w:space="0" w:color="auto" w:frame="1"/>
          <w:lang w:val="pt-BR"/>
        </w:rPr>
      </w:pPr>
      <w:bookmarkStart w:id="84" w:name="_Toc431566933"/>
      <w:bookmarkStart w:id="85" w:name="_Toc431474327"/>
      <w:bookmarkStart w:id="86" w:name="_Toc423514429"/>
      <w:bookmarkStart w:id="87" w:name="_Toc374694266"/>
      <w:bookmarkStart w:id="88" w:name="_Toc370830584"/>
      <w:bookmarkStart w:id="89" w:name="_Toc433275963"/>
      <w:bookmarkStart w:id="90" w:name="_Toc433285888"/>
      <w:bookmarkStart w:id="91" w:name="_Toc433292634"/>
      <w:r w:rsidRPr="00C91DB5">
        <w:rPr>
          <w:bdr w:val="none" w:sz="0" w:space="0" w:color="auto" w:frame="1"/>
          <w:lang w:val="pt-BR"/>
        </w:rPr>
        <w:t>CONCLU</w:t>
      </w:r>
      <w:r w:rsidR="002C2117" w:rsidRPr="00C91DB5">
        <w:rPr>
          <w:bdr w:val="none" w:sz="0" w:space="0" w:color="auto" w:frame="1"/>
          <w:lang w:val="pt-BR"/>
        </w:rPr>
        <w:t>SÕES</w:t>
      </w:r>
      <w:bookmarkEnd w:id="84"/>
      <w:bookmarkEnd w:id="85"/>
      <w:bookmarkEnd w:id="86"/>
      <w:bookmarkEnd w:id="87"/>
      <w:bookmarkEnd w:id="88"/>
      <w:bookmarkEnd w:id="89"/>
      <w:bookmarkEnd w:id="90"/>
      <w:bookmarkEnd w:id="91"/>
    </w:p>
    <w:p w:rsidR="0051102D" w:rsidRPr="00C91DB5" w:rsidRDefault="0051102D" w:rsidP="007B38D0">
      <w:pPr>
        <w:widowControl w:val="0"/>
        <w:ind w:left="720"/>
        <w:jc w:val="both"/>
        <w:rPr>
          <w:rFonts w:ascii="Cambria" w:eastAsia="Times New Roman" w:hAnsi="Cambria"/>
          <w:sz w:val="20"/>
          <w:szCs w:val="20"/>
          <w:bdr w:val="none" w:sz="0" w:space="0" w:color="auto"/>
          <w:lang w:val="pt-BR"/>
        </w:rPr>
      </w:pPr>
    </w:p>
    <w:p w:rsidR="00C7283B" w:rsidRPr="00C91DB5" w:rsidRDefault="00F85546"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Verdana"/>
          <w:sz w:val="20"/>
          <w:szCs w:val="20"/>
          <w:lang w:val="pt-BR"/>
        </w:rPr>
      </w:pPr>
      <w:r w:rsidRPr="00C91DB5">
        <w:rPr>
          <w:rFonts w:ascii="Cambria" w:hAnsi="Cambria" w:cs="Verdana"/>
          <w:sz w:val="20"/>
          <w:szCs w:val="20"/>
          <w:lang w:val="pt-BR"/>
        </w:rPr>
        <w:t xml:space="preserve">Em conformidade com as considerações de fato e de direito vertidas no presente relatório de mérito, a Comissão conclui que o Estado brasileiro é responsável pela violação dos direitos consagrados nos </w:t>
      </w:r>
      <w:r w:rsidR="00C93218" w:rsidRPr="00C91DB5">
        <w:rPr>
          <w:rFonts w:ascii="Cambria" w:hAnsi="Cambria" w:cs="Verdana"/>
          <w:sz w:val="20"/>
          <w:szCs w:val="20"/>
          <w:lang w:val="pt-BR"/>
        </w:rPr>
        <w:t xml:space="preserve">artigos </w:t>
      </w:r>
      <w:r w:rsidR="0051102D" w:rsidRPr="00C91DB5">
        <w:rPr>
          <w:rFonts w:ascii="Cambria" w:hAnsi="Cambria"/>
          <w:sz w:val="20"/>
          <w:szCs w:val="20"/>
          <w:lang w:val="pt-BR"/>
        </w:rPr>
        <w:t xml:space="preserve">I, IV, VII, XVIII, XXII </w:t>
      </w:r>
      <w:r w:rsidR="00C93218" w:rsidRPr="00C91DB5">
        <w:rPr>
          <w:rFonts w:ascii="Cambria" w:hAnsi="Cambria"/>
          <w:sz w:val="20"/>
          <w:szCs w:val="20"/>
          <w:lang w:val="pt-BR"/>
        </w:rPr>
        <w:t>e</w:t>
      </w:r>
      <w:r w:rsidR="0051102D" w:rsidRPr="00C91DB5">
        <w:rPr>
          <w:rFonts w:ascii="Cambria" w:hAnsi="Cambria"/>
          <w:sz w:val="20"/>
          <w:szCs w:val="20"/>
          <w:lang w:val="pt-BR"/>
        </w:rPr>
        <w:t xml:space="preserve"> XXV d</w:t>
      </w:r>
      <w:r w:rsidR="00C93218" w:rsidRPr="00C91DB5">
        <w:rPr>
          <w:rFonts w:ascii="Cambria" w:hAnsi="Cambria"/>
          <w:sz w:val="20"/>
          <w:szCs w:val="20"/>
          <w:lang w:val="pt-BR"/>
        </w:rPr>
        <w:t xml:space="preserve">a Declaração Americana e dos direitos consagrados nos artigos </w:t>
      </w:r>
      <w:r w:rsidR="0051102D" w:rsidRPr="00C91DB5">
        <w:rPr>
          <w:rFonts w:ascii="Cambria" w:hAnsi="Cambria"/>
          <w:sz w:val="20"/>
          <w:szCs w:val="20"/>
          <w:lang w:val="pt-BR"/>
        </w:rPr>
        <w:t xml:space="preserve">5.1, 8.1 </w:t>
      </w:r>
      <w:r w:rsidR="00C93218" w:rsidRPr="00C91DB5">
        <w:rPr>
          <w:rFonts w:ascii="Cambria" w:hAnsi="Cambria"/>
          <w:sz w:val="20"/>
          <w:szCs w:val="20"/>
          <w:lang w:val="pt-BR"/>
        </w:rPr>
        <w:t>e</w:t>
      </w:r>
      <w:r w:rsidR="0051102D" w:rsidRPr="00C91DB5">
        <w:rPr>
          <w:rFonts w:ascii="Cambria" w:hAnsi="Cambria"/>
          <w:sz w:val="20"/>
          <w:szCs w:val="20"/>
          <w:lang w:val="pt-BR"/>
        </w:rPr>
        <w:t xml:space="preserve"> 25.1 d</w:t>
      </w:r>
      <w:r w:rsidR="005C3E66" w:rsidRPr="00C91DB5">
        <w:rPr>
          <w:rFonts w:ascii="Cambria" w:hAnsi="Cambria"/>
          <w:sz w:val="20"/>
          <w:szCs w:val="20"/>
          <w:lang w:val="pt-BR"/>
        </w:rPr>
        <w:t>a Convenção Americana,</w:t>
      </w:r>
      <w:r w:rsidR="008764D9" w:rsidRPr="00C91DB5">
        <w:rPr>
          <w:rFonts w:ascii="Cambria" w:hAnsi="Cambria"/>
          <w:sz w:val="20"/>
          <w:szCs w:val="20"/>
          <w:lang w:val="pt-BR"/>
        </w:rPr>
        <w:t xml:space="preserve"> em conexão com </w:t>
      </w:r>
      <w:r w:rsidR="005C3E66" w:rsidRPr="00C91DB5">
        <w:rPr>
          <w:rFonts w:ascii="Cambria" w:hAnsi="Cambria"/>
          <w:sz w:val="20"/>
          <w:szCs w:val="20"/>
          <w:lang w:val="pt-BR"/>
        </w:rPr>
        <w:t>os ar</w:t>
      </w:r>
      <w:r w:rsidR="007B4651" w:rsidRPr="00C91DB5">
        <w:rPr>
          <w:rFonts w:ascii="Cambria" w:hAnsi="Cambria"/>
          <w:sz w:val="20"/>
          <w:szCs w:val="20"/>
          <w:lang w:val="pt-BR"/>
        </w:rPr>
        <w:t>tigo</w:t>
      </w:r>
      <w:r w:rsidR="005C3E66" w:rsidRPr="00C91DB5">
        <w:rPr>
          <w:rFonts w:ascii="Cambria" w:hAnsi="Cambria"/>
          <w:sz w:val="20"/>
          <w:szCs w:val="20"/>
          <w:lang w:val="pt-BR"/>
        </w:rPr>
        <w:t xml:space="preserve">s 1.1 e 2 do mesmo instrumento. A Comissão também concluiu que o Estado é responsável pela violação dos artigos 1, 6 e 8 da Convenção </w:t>
      </w:r>
      <w:r w:rsidR="008D228D" w:rsidRPr="00C91DB5">
        <w:rPr>
          <w:rFonts w:ascii="Cambria" w:hAnsi="Cambria"/>
          <w:sz w:val="20"/>
          <w:szCs w:val="20"/>
          <w:lang w:val="pt-BR"/>
        </w:rPr>
        <w:t>Interamericana para</w:t>
      </w:r>
      <w:r w:rsidR="0051102D" w:rsidRPr="00C91DB5">
        <w:rPr>
          <w:rFonts w:ascii="Cambria" w:hAnsi="Cambria"/>
          <w:sz w:val="20"/>
          <w:szCs w:val="20"/>
          <w:lang w:val="pt-BR"/>
        </w:rPr>
        <w:t xml:space="preserve"> </w:t>
      </w:r>
      <w:r w:rsidR="005C3E66" w:rsidRPr="00C91DB5">
        <w:rPr>
          <w:rFonts w:ascii="Cambria" w:hAnsi="Cambria"/>
          <w:sz w:val="20"/>
          <w:szCs w:val="20"/>
          <w:lang w:val="pt-BR"/>
        </w:rPr>
        <w:t>Prevenir e Punir a Tortura.</w:t>
      </w:r>
    </w:p>
    <w:p w:rsidR="0051102D" w:rsidRPr="00D678EF" w:rsidRDefault="0051102D"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Verdana"/>
          <w:sz w:val="20"/>
          <w:szCs w:val="20"/>
          <w:lang w:val="pt-BR"/>
        </w:rPr>
      </w:pPr>
    </w:p>
    <w:p w:rsidR="0051102D" w:rsidRPr="00D678EF" w:rsidRDefault="0051102D" w:rsidP="005B3DF9">
      <w:pPr>
        <w:pStyle w:val="Ttulo1"/>
        <w:keepNext w:val="0"/>
        <w:widowControl w:val="0"/>
        <w:ind w:hanging="360"/>
        <w:rPr>
          <w:bdr w:val="none" w:sz="0" w:space="0" w:color="auto" w:frame="1"/>
          <w:lang w:val="pt-BR"/>
        </w:rPr>
      </w:pPr>
      <w:bookmarkStart w:id="92" w:name="_Toc431566934"/>
      <w:bookmarkStart w:id="93" w:name="_Toc431474328"/>
      <w:bookmarkStart w:id="94" w:name="_Toc423514430"/>
      <w:bookmarkStart w:id="95" w:name="_Toc418254642"/>
      <w:bookmarkStart w:id="96" w:name="_Toc395298796"/>
      <w:bookmarkStart w:id="97" w:name="_Toc433275964"/>
      <w:bookmarkStart w:id="98" w:name="_Toc433285889"/>
      <w:bookmarkStart w:id="99" w:name="_Toc433292635"/>
      <w:r w:rsidRPr="00D678EF">
        <w:rPr>
          <w:bdr w:val="none" w:sz="0" w:space="0" w:color="auto" w:frame="1"/>
          <w:lang w:val="pt-BR"/>
        </w:rPr>
        <w:t>RECOMENDA</w:t>
      </w:r>
      <w:r w:rsidR="002C2117" w:rsidRPr="00D678EF">
        <w:rPr>
          <w:bdr w:val="none" w:sz="0" w:space="0" w:color="auto" w:frame="1"/>
          <w:lang w:val="pt-BR"/>
        </w:rPr>
        <w:t>ÇÕES</w:t>
      </w:r>
      <w:bookmarkEnd w:id="92"/>
      <w:bookmarkEnd w:id="93"/>
      <w:bookmarkEnd w:id="94"/>
      <w:bookmarkEnd w:id="95"/>
      <w:bookmarkEnd w:id="96"/>
      <w:bookmarkEnd w:id="97"/>
      <w:bookmarkEnd w:id="98"/>
      <w:bookmarkEnd w:id="99"/>
    </w:p>
    <w:p w:rsidR="0051102D" w:rsidRPr="00D678EF" w:rsidRDefault="0051102D" w:rsidP="007B38D0">
      <w:pPr>
        <w:widowControl w:val="0"/>
        <w:jc w:val="both"/>
        <w:rPr>
          <w:rFonts w:ascii="Cambria" w:eastAsia="Times New Roman" w:hAnsi="Cambria"/>
          <w:sz w:val="20"/>
          <w:szCs w:val="20"/>
          <w:bdr w:val="none" w:sz="0" w:space="0" w:color="auto"/>
          <w:lang w:val="pt-BR"/>
        </w:rPr>
      </w:pPr>
    </w:p>
    <w:p w:rsidR="0051102D" w:rsidRPr="00D678EF" w:rsidRDefault="0051102D" w:rsidP="007B38D0">
      <w:pPr>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ind w:left="0" w:firstLine="720"/>
        <w:jc w:val="both"/>
        <w:rPr>
          <w:rFonts w:ascii="Cambria" w:hAnsi="Cambria" w:cs="Verdana"/>
          <w:sz w:val="20"/>
          <w:szCs w:val="20"/>
          <w:lang w:val="pt-BR"/>
        </w:rPr>
      </w:pPr>
      <w:r w:rsidRPr="00D678EF">
        <w:rPr>
          <w:rFonts w:ascii="Cambria" w:eastAsia="Times New Roman" w:hAnsi="Cambria"/>
          <w:sz w:val="20"/>
          <w:szCs w:val="20"/>
          <w:lang w:val="pt-BR"/>
        </w:rPr>
        <w:t>E</w:t>
      </w:r>
      <w:r w:rsidR="002C2117" w:rsidRPr="00D678EF">
        <w:rPr>
          <w:rFonts w:ascii="Cambria" w:eastAsia="Times New Roman" w:hAnsi="Cambria"/>
          <w:sz w:val="20"/>
          <w:szCs w:val="20"/>
          <w:lang w:val="pt-BR"/>
        </w:rPr>
        <w:t>m virtude das conclusões acima,</w:t>
      </w:r>
    </w:p>
    <w:p w:rsidR="0051102D" w:rsidRPr="00D678EF" w:rsidRDefault="0051102D" w:rsidP="007B38D0">
      <w:pPr>
        <w:widowControl w:val="0"/>
        <w:jc w:val="center"/>
        <w:rPr>
          <w:rFonts w:ascii="Cambria" w:hAnsi="Cambria"/>
          <w:sz w:val="20"/>
          <w:szCs w:val="20"/>
          <w:lang w:val="pt-BR"/>
        </w:rPr>
      </w:pPr>
    </w:p>
    <w:p w:rsidR="0051102D" w:rsidRPr="00D678EF" w:rsidRDefault="0051102D" w:rsidP="007B38D0">
      <w:pPr>
        <w:widowControl w:val="0"/>
        <w:jc w:val="both"/>
        <w:rPr>
          <w:rFonts w:ascii="Cambria" w:hAnsi="Cambria"/>
          <w:b/>
          <w:sz w:val="20"/>
          <w:szCs w:val="20"/>
          <w:lang w:val="pt-BR"/>
        </w:rPr>
      </w:pPr>
      <w:r w:rsidRPr="00D678EF">
        <w:rPr>
          <w:rFonts w:ascii="Cambria" w:hAnsi="Cambria"/>
          <w:b/>
          <w:sz w:val="20"/>
          <w:szCs w:val="20"/>
          <w:lang w:val="pt-BR"/>
        </w:rPr>
        <w:tab/>
      </w:r>
      <w:r w:rsidR="002C2117" w:rsidRPr="00D678EF">
        <w:rPr>
          <w:rFonts w:ascii="Cambria" w:hAnsi="Cambria"/>
          <w:b/>
          <w:sz w:val="20"/>
          <w:szCs w:val="20"/>
          <w:lang w:val="pt-BR"/>
        </w:rPr>
        <w:t>A COMISSÃO INTERAMERICANA DE DIREITOS HUMANOS RECOMENDA AO ESTADO DO BRASIL</w:t>
      </w:r>
      <w:r w:rsidRPr="00D678EF">
        <w:rPr>
          <w:rFonts w:ascii="Cambria" w:hAnsi="Cambria"/>
          <w:b/>
          <w:sz w:val="20"/>
          <w:szCs w:val="20"/>
          <w:lang w:val="pt-BR"/>
        </w:rPr>
        <w:t>,</w:t>
      </w:r>
    </w:p>
    <w:p w:rsidR="0051102D" w:rsidRPr="00D678EF" w:rsidRDefault="0051102D" w:rsidP="007B38D0">
      <w:pPr>
        <w:widowControl w:val="0"/>
        <w:ind w:left="720"/>
        <w:jc w:val="both"/>
        <w:rPr>
          <w:rFonts w:ascii="Cambria" w:hAnsi="Cambria"/>
          <w:sz w:val="20"/>
          <w:szCs w:val="20"/>
          <w:highlight w:val="yellow"/>
          <w:lang w:val="pt-BR"/>
        </w:rPr>
      </w:pPr>
    </w:p>
    <w:p w:rsidR="000E0BC2" w:rsidRPr="00D678EF" w:rsidRDefault="000E0BC2" w:rsidP="007B38D0">
      <w:pPr>
        <w:widowControl w:val="0"/>
        <w:ind w:left="720"/>
        <w:jc w:val="both"/>
        <w:rPr>
          <w:rFonts w:ascii="Cambria" w:hAnsi="Cambria"/>
          <w:sz w:val="20"/>
          <w:szCs w:val="20"/>
          <w:lang w:val="pt-BR"/>
        </w:rPr>
      </w:pPr>
    </w:p>
    <w:p w:rsidR="000E0BC2" w:rsidRPr="00D678EF" w:rsidRDefault="000E0BC2" w:rsidP="007B38D0">
      <w:pPr>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r w:rsidRPr="00D678EF">
        <w:rPr>
          <w:rFonts w:ascii="Cambria" w:hAnsi="Cambria" w:cs="Univers"/>
          <w:color w:val="000000"/>
          <w:sz w:val="20"/>
          <w:szCs w:val="20"/>
          <w:bdr w:val="none" w:sz="0" w:space="0" w:color="auto"/>
          <w:lang w:val="pt-BR" w:eastAsia="zh-CN"/>
        </w:rPr>
        <w:t xml:space="preserve">Determinar, </w:t>
      </w:r>
      <w:r w:rsidR="00F94A95">
        <w:rPr>
          <w:rFonts w:ascii="Cambria" w:hAnsi="Cambria" w:cs="Univers"/>
          <w:color w:val="000000"/>
          <w:sz w:val="20"/>
          <w:szCs w:val="20"/>
          <w:bdr w:val="none" w:sz="0" w:space="0" w:color="auto"/>
          <w:lang w:val="pt-BR" w:eastAsia="zh-CN"/>
        </w:rPr>
        <w:t>n</w:t>
      </w:r>
      <w:r w:rsidR="007671E6" w:rsidRPr="00D678EF">
        <w:rPr>
          <w:rFonts w:ascii="Cambria" w:hAnsi="Cambria" w:cs="Univers"/>
          <w:color w:val="000000"/>
          <w:sz w:val="20"/>
          <w:szCs w:val="20"/>
          <w:bdr w:val="none" w:sz="0" w:space="0" w:color="auto"/>
          <w:lang w:val="pt-BR" w:eastAsia="zh-CN"/>
        </w:rPr>
        <w:t>a</w:t>
      </w:r>
      <w:r w:rsidR="002C2117" w:rsidRPr="00D678EF">
        <w:rPr>
          <w:rFonts w:ascii="Cambria" w:hAnsi="Cambria" w:cs="Univers"/>
          <w:color w:val="000000"/>
          <w:sz w:val="20"/>
          <w:szCs w:val="20"/>
          <w:bdr w:val="none" w:sz="0" w:space="0" w:color="auto"/>
          <w:lang w:val="pt-BR" w:eastAsia="zh-CN"/>
        </w:rPr>
        <w:t xml:space="preserve"> jurisdição de direito comum, a responsabilidade criminal pela prisão arbitrária, tortura e assassinato de Vladimir Herzog, </w:t>
      </w:r>
      <w:r w:rsidR="00F94A95">
        <w:rPr>
          <w:rFonts w:ascii="Cambria" w:hAnsi="Cambria" w:cs="Univers"/>
          <w:color w:val="000000"/>
          <w:sz w:val="20"/>
          <w:szCs w:val="20"/>
          <w:bdr w:val="none" w:sz="0" w:space="0" w:color="auto"/>
          <w:lang w:val="pt-BR" w:eastAsia="zh-CN"/>
        </w:rPr>
        <w:t>por meio</w:t>
      </w:r>
      <w:r w:rsidR="00242C0B" w:rsidRPr="00D678EF">
        <w:rPr>
          <w:rFonts w:ascii="Cambria" w:hAnsi="Cambria" w:cs="Univers"/>
          <w:color w:val="000000"/>
          <w:sz w:val="20"/>
          <w:szCs w:val="20"/>
          <w:bdr w:val="none" w:sz="0" w:space="0" w:color="auto"/>
          <w:lang w:val="pt-BR" w:eastAsia="zh-CN"/>
        </w:rPr>
        <w:t xml:space="preserve"> de uma investigação judicial completa e imparcial dos fatos</w:t>
      </w:r>
      <w:r w:rsidR="00A8457F" w:rsidRPr="00D678EF">
        <w:rPr>
          <w:rFonts w:ascii="Cambria" w:hAnsi="Cambria" w:cs="Univers"/>
          <w:color w:val="000000"/>
          <w:sz w:val="20"/>
          <w:szCs w:val="20"/>
          <w:bdr w:val="none" w:sz="0" w:space="0" w:color="auto"/>
          <w:lang w:val="pt-BR" w:eastAsia="zh-CN"/>
        </w:rPr>
        <w:t xml:space="preserve"> nos termos d</w:t>
      </w:r>
      <w:r w:rsidR="00242C0B" w:rsidRPr="00D678EF">
        <w:rPr>
          <w:rFonts w:ascii="Cambria" w:hAnsi="Cambria" w:cs="Univers"/>
          <w:color w:val="000000"/>
          <w:sz w:val="20"/>
          <w:szCs w:val="20"/>
          <w:bdr w:val="none" w:sz="0" w:space="0" w:color="auto"/>
          <w:lang w:val="pt-BR" w:eastAsia="zh-CN"/>
        </w:rPr>
        <w:t xml:space="preserve">o devido processo legal, a fim de identificar os responsáveis por tais violações e puni-los penalmente; e publicar os resultados dessa investigação. </w:t>
      </w:r>
      <w:r w:rsidR="00A8457F" w:rsidRPr="00D678EF">
        <w:rPr>
          <w:rFonts w:ascii="Cambria" w:hAnsi="Cambria" w:cs="Univers"/>
          <w:color w:val="000000"/>
          <w:sz w:val="20"/>
          <w:szCs w:val="20"/>
          <w:bdr w:val="none" w:sz="0" w:space="0" w:color="auto"/>
          <w:lang w:val="pt-BR" w:eastAsia="zh-CN"/>
        </w:rPr>
        <w:t>No</w:t>
      </w:r>
      <w:r w:rsidR="00242C0B" w:rsidRPr="00D678EF">
        <w:rPr>
          <w:rFonts w:ascii="Cambria" w:hAnsi="Cambria" w:cs="Univers"/>
          <w:color w:val="000000"/>
          <w:sz w:val="20"/>
          <w:szCs w:val="20"/>
          <w:bdr w:val="none" w:sz="0" w:space="0" w:color="auto"/>
          <w:lang w:val="pt-BR" w:eastAsia="zh-CN"/>
        </w:rPr>
        <w:t xml:space="preserve"> cumprimento d</w:t>
      </w:r>
      <w:r w:rsidR="00A8457F" w:rsidRPr="00D678EF">
        <w:rPr>
          <w:rFonts w:ascii="Cambria" w:hAnsi="Cambria" w:cs="Univers"/>
          <w:color w:val="000000"/>
          <w:sz w:val="20"/>
          <w:szCs w:val="20"/>
          <w:bdr w:val="none" w:sz="0" w:space="0" w:color="auto"/>
          <w:lang w:val="pt-BR" w:eastAsia="zh-CN"/>
        </w:rPr>
        <w:t>a presente recomendação, o Estado deverá considerar que tais crimes de lesa-humanidade são inanistiáveis e imprescritíveis.</w:t>
      </w:r>
    </w:p>
    <w:p w:rsidR="005A7136" w:rsidRPr="00D678EF" w:rsidRDefault="005A7136"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pt-BR"/>
        </w:rPr>
      </w:pPr>
    </w:p>
    <w:p w:rsidR="005A7136" w:rsidRPr="00D678EF" w:rsidRDefault="005A7136" w:rsidP="007B38D0">
      <w:pPr>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r w:rsidRPr="00D678EF">
        <w:rPr>
          <w:rFonts w:ascii="Cambria" w:hAnsi="Cambria" w:cs="Univers"/>
          <w:color w:val="000000"/>
          <w:sz w:val="20"/>
          <w:szCs w:val="20"/>
          <w:bdr w:val="none" w:sz="0" w:space="0" w:color="auto"/>
          <w:lang w:val="pt-BR" w:eastAsia="zh-CN"/>
        </w:rPr>
        <w:t>Ado</w:t>
      </w:r>
      <w:r w:rsidR="007671E6" w:rsidRPr="00D678EF">
        <w:rPr>
          <w:rFonts w:ascii="Cambria" w:hAnsi="Cambria" w:cs="Univers"/>
          <w:color w:val="000000"/>
          <w:sz w:val="20"/>
          <w:szCs w:val="20"/>
          <w:bdr w:val="none" w:sz="0" w:space="0" w:color="auto"/>
          <w:lang w:val="pt-BR" w:eastAsia="zh-CN"/>
        </w:rPr>
        <w:t xml:space="preserve">tar todas as medidas necessárias para </w:t>
      </w:r>
      <w:r w:rsidR="00DD2347" w:rsidRPr="00D678EF">
        <w:rPr>
          <w:rFonts w:ascii="Cambria" w:hAnsi="Cambria" w:cs="Univers"/>
          <w:color w:val="000000"/>
          <w:sz w:val="20"/>
          <w:szCs w:val="20"/>
          <w:bdr w:val="none" w:sz="0" w:space="0" w:color="auto"/>
          <w:lang w:val="pt-BR" w:eastAsia="zh-CN"/>
        </w:rPr>
        <w:t>garantir</w:t>
      </w:r>
      <w:r w:rsidR="007671E6" w:rsidRPr="00D678EF">
        <w:rPr>
          <w:rFonts w:ascii="Cambria" w:hAnsi="Cambria" w:cs="Univers"/>
          <w:color w:val="000000"/>
          <w:sz w:val="20"/>
          <w:szCs w:val="20"/>
          <w:bdr w:val="none" w:sz="0" w:space="0" w:color="auto"/>
          <w:lang w:val="pt-BR" w:eastAsia="zh-CN"/>
        </w:rPr>
        <w:t xml:space="preserve"> que a Lei </w:t>
      </w:r>
      <w:r w:rsidRPr="00D678EF">
        <w:rPr>
          <w:rFonts w:ascii="Cambria" w:hAnsi="Cambria" w:cs="Univers"/>
          <w:color w:val="000000"/>
          <w:sz w:val="20"/>
          <w:szCs w:val="20"/>
          <w:bdr w:val="none" w:sz="0" w:space="0" w:color="auto"/>
          <w:lang w:val="pt-BR" w:eastAsia="zh-CN"/>
        </w:rPr>
        <w:t>Nº 6.683/79 (</w:t>
      </w:r>
      <w:r w:rsidR="00845713" w:rsidRPr="00D678EF">
        <w:rPr>
          <w:rFonts w:ascii="Cambria" w:hAnsi="Cambria" w:cs="Univers"/>
          <w:color w:val="000000"/>
          <w:sz w:val="20"/>
          <w:szCs w:val="20"/>
          <w:bdr w:val="none" w:sz="0" w:space="0" w:color="auto"/>
          <w:lang w:val="pt-BR" w:eastAsia="zh-CN"/>
        </w:rPr>
        <w:t>Lei de Anistia</w:t>
      </w:r>
      <w:r w:rsidR="007671E6" w:rsidRPr="00D678EF">
        <w:rPr>
          <w:rFonts w:ascii="Cambria" w:hAnsi="Cambria" w:cs="Univers"/>
          <w:color w:val="000000"/>
          <w:sz w:val="20"/>
          <w:szCs w:val="20"/>
          <w:bdr w:val="none" w:sz="0" w:space="0" w:color="auto"/>
          <w:lang w:val="pt-BR" w:eastAsia="zh-CN"/>
        </w:rPr>
        <w:t>)</w:t>
      </w:r>
      <w:r w:rsidR="00F319EB">
        <w:rPr>
          <w:rFonts w:ascii="Cambria" w:hAnsi="Cambria" w:cs="Univers"/>
          <w:color w:val="000000"/>
          <w:sz w:val="20"/>
          <w:szCs w:val="20"/>
          <w:bdr w:val="none" w:sz="0" w:space="0" w:color="auto"/>
          <w:lang w:val="pt-BR" w:eastAsia="zh-CN"/>
        </w:rPr>
        <w:t xml:space="preserve"> e</w:t>
      </w:r>
      <w:r w:rsidR="007671E6" w:rsidRPr="00D678EF">
        <w:rPr>
          <w:rFonts w:ascii="Cambria" w:hAnsi="Cambria" w:cs="Univers"/>
          <w:color w:val="000000"/>
          <w:sz w:val="20"/>
          <w:szCs w:val="20"/>
          <w:bdr w:val="none" w:sz="0" w:space="0" w:color="auto"/>
          <w:lang w:val="pt-BR" w:eastAsia="zh-CN"/>
        </w:rPr>
        <w:t xml:space="preserve"> outras disposições do direito penal, como a prescrição, a coisa julgada </w:t>
      </w:r>
      <w:r w:rsidR="00DD2347" w:rsidRPr="00D678EF">
        <w:rPr>
          <w:rFonts w:ascii="Cambria" w:hAnsi="Cambria" w:cs="Univers"/>
          <w:color w:val="000000"/>
          <w:sz w:val="20"/>
          <w:szCs w:val="20"/>
          <w:bdr w:val="none" w:sz="0" w:space="0" w:color="auto"/>
          <w:lang w:val="pt-BR" w:eastAsia="zh-CN"/>
        </w:rPr>
        <w:t xml:space="preserve">e </w:t>
      </w:r>
      <w:r w:rsidR="007671E6" w:rsidRPr="00D678EF">
        <w:rPr>
          <w:rFonts w:ascii="Cambria" w:hAnsi="Cambria" w:cs="Univers"/>
          <w:color w:val="000000"/>
          <w:sz w:val="20"/>
          <w:szCs w:val="20"/>
          <w:bdr w:val="none" w:sz="0" w:space="0" w:color="auto"/>
          <w:lang w:val="pt-BR" w:eastAsia="zh-CN"/>
        </w:rPr>
        <w:t xml:space="preserve">os princípios da irretroatividade e do </w:t>
      </w:r>
      <w:r w:rsidRPr="00D678EF">
        <w:rPr>
          <w:rFonts w:ascii="Cambria" w:hAnsi="Cambria" w:cs="Univers"/>
          <w:i/>
          <w:color w:val="000000"/>
          <w:sz w:val="20"/>
          <w:szCs w:val="20"/>
          <w:bdr w:val="none" w:sz="0" w:space="0" w:color="auto"/>
          <w:lang w:val="pt-BR" w:eastAsia="zh-CN"/>
        </w:rPr>
        <w:t>non bis in idem</w:t>
      </w:r>
      <w:r w:rsidRPr="00D678EF">
        <w:rPr>
          <w:rFonts w:ascii="Cambria" w:hAnsi="Cambria" w:cs="Univers"/>
          <w:color w:val="000000"/>
          <w:sz w:val="20"/>
          <w:szCs w:val="20"/>
          <w:bdr w:val="none" w:sz="0" w:space="0" w:color="auto"/>
          <w:lang w:val="pt-BR" w:eastAsia="zh-CN"/>
        </w:rPr>
        <w:t>, n</w:t>
      </w:r>
      <w:r w:rsidR="00DD2347" w:rsidRPr="00D678EF">
        <w:rPr>
          <w:rFonts w:ascii="Cambria" w:hAnsi="Cambria" w:cs="Univers"/>
          <w:color w:val="000000"/>
          <w:sz w:val="20"/>
          <w:szCs w:val="20"/>
          <w:bdr w:val="none" w:sz="0" w:space="0" w:color="auto"/>
          <w:lang w:val="pt-BR" w:eastAsia="zh-CN"/>
        </w:rPr>
        <w:t>ão continuem representando um obstáculo para a persecução penal de graves violações de direitos humanos, a exemplo do presente caso.</w:t>
      </w:r>
    </w:p>
    <w:p w:rsidR="000E0BC2" w:rsidRPr="00D678EF" w:rsidRDefault="000E0BC2"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pt-BR"/>
        </w:rPr>
      </w:pPr>
    </w:p>
    <w:p w:rsidR="000E0BC2" w:rsidRPr="00D678EF" w:rsidRDefault="000E0BC2" w:rsidP="007B38D0">
      <w:pPr>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cs="Univers"/>
          <w:color w:val="000000"/>
          <w:sz w:val="20"/>
          <w:szCs w:val="20"/>
          <w:bdr w:val="none" w:sz="0" w:space="0" w:color="auto"/>
          <w:lang w:val="pt-BR" w:eastAsia="zh-CN"/>
        </w:rPr>
      </w:pPr>
      <w:r w:rsidRPr="00D678EF">
        <w:rPr>
          <w:rFonts w:ascii="Cambria" w:hAnsi="Cambria" w:cs="Univers"/>
          <w:color w:val="000000"/>
          <w:sz w:val="20"/>
          <w:szCs w:val="20"/>
          <w:bdr w:val="none" w:sz="0" w:space="0" w:color="auto"/>
          <w:lang w:val="pt-BR" w:eastAsia="zh-CN"/>
        </w:rPr>
        <w:t>O</w:t>
      </w:r>
      <w:r w:rsidR="00AE470A" w:rsidRPr="00D678EF">
        <w:rPr>
          <w:rFonts w:ascii="Cambria" w:hAnsi="Cambria" w:cs="Univers"/>
          <w:color w:val="000000"/>
          <w:sz w:val="20"/>
          <w:szCs w:val="20"/>
          <w:bdr w:val="none" w:sz="0" w:space="0" w:color="auto"/>
          <w:lang w:val="pt-BR" w:eastAsia="zh-CN"/>
        </w:rPr>
        <w:t>u</w:t>
      </w:r>
      <w:r w:rsidRPr="00D678EF">
        <w:rPr>
          <w:rFonts w:ascii="Cambria" w:hAnsi="Cambria" w:cs="Univers"/>
          <w:color w:val="000000"/>
          <w:sz w:val="20"/>
          <w:szCs w:val="20"/>
          <w:bdr w:val="none" w:sz="0" w:space="0" w:color="auto"/>
          <w:lang w:val="pt-BR" w:eastAsia="zh-CN"/>
        </w:rPr>
        <w:t>torgar u</w:t>
      </w:r>
      <w:r w:rsidR="00AE470A" w:rsidRPr="00D678EF">
        <w:rPr>
          <w:rFonts w:ascii="Cambria" w:hAnsi="Cambria" w:cs="Univers"/>
          <w:color w:val="000000"/>
          <w:sz w:val="20"/>
          <w:szCs w:val="20"/>
          <w:bdr w:val="none" w:sz="0" w:space="0" w:color="auto"/>
          <w:lang w:val="pt-BR" w:eastAsia="zh-CN"/>
        </w:rPr>
        <w:t xml:space="preserve">ma reparação aos familiares de Vladimir Herzog, que inclua o tratamento físico e psicológico, </w:t>
      </w:r>
      <w:r w:rsidR="001916BA">
        <w:rPr>
          <w:rFonts w:ascii="Cambria" w:hAnsi="Cambria" w:cs="Univers"/>
          <w:color w:val="000000"/>
          <w:sz w:val="20"/>
          <w:szCs w:val="20"/>
          <w:bdr w:val="none" w:sz="0" w:space="0" w:color="auto"/>
          <w:lang w:val="pt-BR" w:eastAsia="zh-CN"/>
        </w:rPr>
        <w:t>e</w:t>
      </w:r>
      <w:r w:rsidR="00AE470A" w:rsidRPr="00D678EF">
        <w:rPr>
          <w:rFonts w:ascii="Cambria" w:hAnsi="Cambria" w:cs="Univers"/>
          <w:color w:val="000000"/>
          <w:sz w:val="20"/>
          <w:szCs w:val="20"/>
          <w:bdr w:val="none" w:sz="0" w:space="0" w:color="auto"/>
          <w:lang w:val="pt-BR" w:eastAsia="zh-CN"/>
        </w:rPr>
        <w:t xml:space="preserve"> a celebração de atos de importância simbólica que garantam a não repetição dos crimes cometidos no presente caso e o reconhecimento da responsabilidade do Estado pela </w:t>
      </w:r>
      <w:r w:rsidR="00F76AEF" w:rsidRPr="00D678EF">
        <w:rPr>
          <w:rFonts w:ascii="Cambria" w:hAnsi="Cambria" w:cs="Univers"/>
          <w:color w:val="000000"/>
          <w:sz w:val="20"/>
          <w:szCs w:val="20"/>
          <w:bdr w:val="none" w:sz="0" w:space="0" w:color="auto"/>
          <w:lang w:val="pt-BR" w:eastAsia="zh-CN"/>
        </w:rPr>
        <w:t>prisão</w:t>
      </w:r>
      <w:r w:rsidR="00AE470A" w:rsidRPr="00D678EF">
        <w:rPr>
          <w:rFonts w:ascii="Cambria" w:hAnsi="Cambria" w:cs="Univers"/>
          <w:color w:val="000000"/>
          <w:sz w:val="20"/>
          <w:szCs w:val="20"/>
          <w:bdr w:val="none" w:sz="0" w:space="0" w:color="auto"/>
          <w:lang w:val="pt-BR" w:eastAsia="zh-CN"/>
        </w:rPr>
        <w:t xml:space="preserve"> arbitrária, tortura e assassinato de Vladimir Herzog</w:t>
      </w:r>
      <w:r w:rsidR="00F76AEF" w:rsidRPr="00D678EF">
        <w:rPr>
          <w:rFonts w:ascii="Cambria" w:hAnsi="Cambria" w:cs="Univers"/>
          <w:color w:val="000000"/>
          <w:sz w:val="20"/>
          <w:szCs w:val="20"/>
          <w:bdr w:val="none" w:sz="0" w:space="0" w:color="auto"/>
          <w:lang w:val="pt-BR" w:eastAsia="zh-CN"/>
        </w:rPr>
        <w:t>,</w:t>
      </w:r>
      <w:r w:rsidR="00AE470A" w:rsidRPr="00D678EF">
        <w:rPr>
          <w:rFonts w:ascii="Cambria" w:hAnsi="Cambria" w:cs="Univers"/>
          <w:color w:val="000000"/>
          <w:sz w:val="20"/>
          <w:szCs w:val="20"/>
          <w:bdr w:val="none" w:sz="0" w:space="0" w:color="auto"/>
          <w:lang w:val="pt-BR" w:eastAsia="zh-CN"/>
        </w:rPr>
        <w:t xml:space="preserve"> e </w:t>
      </w:r>
      <w:r w:rsidR="00F76AEF" w:rsidRPr="00D678EF">
        <w:rPr>
          <w:rFonts w:ascii="Cambria" w:hAnsi="Cambria" w:cs="Univers"/>
          <w:color w:val="000000"/>
          <w:sz w:val="20"/>
          <w:szCs w:val="20"/>
          <w:bdr w:val="none" w:sz="0" w:space="0" w:color="auto"/>
          <w:lang w:val="pt-BR" w:eastAsia="zh-CN"/>
        </w:rPr>
        <w:t>pela dor</w:t>
      </w:r>
      <w:r w:rsidR="00AE470A" w:rsidRPr="00D678EF">
        <w:rPr>
          <w:rFonts w:ascii="Cambria" w:hAnsi="Cambria" w:cs="Univers"/>
          <w:color w:val="000000"/>
          <w:sz w:val="20"/>
          <w:szCs w:val="20"/>
          <w:bdr w:val="none" w:sz="0" w:space="0" w:color="auto"/>
          <w:lang w:val="pt-BR" w:eastAsia="zh-CN"/>
        </w:rPr>
        <w:t xml:space="preserve"> de seus familiares.</w:t>
      </w:r>
    </w:p>
    <w:p w:rsidR="000E0BC2" w:rsidRPr="00D678EF" w:rsidRDefault="000E0BC2" w:rsidP="007B38D0">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pt-BR"/>
        </w:rPr>
      </w:pPr>
    </w:p>
    <w:p w:rsidR="0051102D" w:rsidRPr="00D678EF" w:rsidRDefault="0051102D" w:rsidP="007B38D0">
      <w:pPr>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r w:rsidRPr="00D678EF">
        <w:rPr>
          <w:rFonts w:ascii="Cambria" w:hAnsi="Cambria"/>
          <w:sz w:val="20"/>
          <w:szCs w:val="20"/>
          <w:lang w:val="pt-BR"/>
        </w:rPr>
        <w:t>Reparar ade</w:t>
      </w:r>
      <w:r w:rsidR="00F76AEF" w:rsidRPr="00D678EF">
        <w:rPr>
          <w:rFonts w:ascii="Cambria" w:hAnsi="Cambria"/>
          <w:sz w:val="20"/>
          <w:szCs w:val="20"/>
          <w:lang w:val="pt-BR"/>
        </w:rPr>
        <w:t>quadamente as violações de direitos humanos declaradas no presente relatório, tanto no aspecto material</w:t>
      </w:r>
      <w:r w:rsidR="007B4651" w:rsidRPr="00D678EF">
        <w:rPr>
          <w:rFonts w:ascii="Cambria" w:hAnsi="Cambria"/>
          <w:sz w:val="20"/>
          <w:szCs w:val="20"/>
          <w:lang w:val="pt-BR"/>
        </w:rPr>
        <w:t>,</w:t>
      </w:r>
      <w:r w:rsidR="00F76AEF" w:rsidRPr="00D678EF">
        <w:rPr>
          <w:rFonts w:ascii="Cambria" w:hAnsi="Cambria"/>
          <w:sz w:val="20"/>
          <w:szCs w:val="20"/>
          <w:lang w:val="pt-BR"/>
        </w:rPr>
        <w:t xml:space="preserve"> quanto </w:t>
      </w:r>
      <w:r w:rsidRPr="00D678EF">
        <w:rPr>
          <w:rFonts w:ascii="Cambria" w:hAnsi="Cambria"/>
          <w:sz w:val="20"/>
          <w:szCs w:val="20"/>
          <w:lang w:val="pt-BR"/>
        </w:rPr>
        <w:t>moral</w:t>
      </w:r>
      <w:r w:rsidR="00F76AEF" w:rsidRPr="00D678EF">
        <w:rPr>
          <w:rFonts w:ascii="Cambria" w:hAnsi="Cambria"/>
          <w:sz w:val="20"/>
          <w:szCs w:val="20"/>
          <w:lang w:val="pt-BR"/>
        </w:rPr>
        <w:t>.</w:t>
      </w:r>
    </w:p>
    <w:p w:rsidR="0051102D" w:rsidRPr="006B4CE6" w:rsidRDefault="0051102D" w:rsidP="007B38D0">
      <w:pPr>
        <w:pStyle w:val="Prrafodelista"/>
        <w:widowControl w:val="0"/>
        <w:rPr>
          <w:rFonts w:ascii="Cambria" w:hAnsi="Cambria"/>
          <w:sz w:val="20"/>
          <w:szCs w:val="20"/>
          <w:lang w:val="pt-BR"/>
        </w:rPr>
      </w:pPr>
    </w:p>
    <w:p w:rsidR="0051102D" w:rsidRPr="006B4CE6" w:rsidRDefault="0051102D" w:rsidP="007B38D0">
      <w:pPr>
        <w:widowControl w:val="0"/>
        <w:tabs>
          <w:tab w:val="center" w:pos="5400"/>
        </w:tabs>
        <w:suppressAutoHyphens/>
        <w:rPr>
          <w:rFonts w:ascii="Cambria" w:hAnsi="Cambria"/>
          <w:sz w:val="20"/>
          <w:szCs w:val="20"/>
          <w:lang w:val="pt-BR"/>
        </w:rPr>
      </w:pPr>
    </w:p>
    <w:p w:rsidR="0051102D" w:rsidRPr="006B4CE6" w:rsidRDefault="0051102D" w:rsidP="007B38D0">
      <w:pPr>
        <w:widowControl w:val="0"/>
        <w:rPr>
          <w:rFonts w:ascii="Cambria" w:hAnsi="Cambria"/>
          <w:sz w:val="20"/>
          <w:szCs w:val="20"/>
          <w:lang w:val="pt-BR"/>
        </w:rPr>
      </w:pPr>
    </w:p>
    <w:p w:rsidR="0051102D" w:rsidRPr="006B4CE6" w:rsidRDefault="0051102D" w:rsidP="007B38D0">
      <w:pPr>
        <w:widowControl w:val="0"/>
        <w:rPr>
          <w:rFonts w:ascii="Cambria" w:hAnsi="Cambria"/>
          <w:sz w:val="20"/>
          <w:szCs w:val="20"/>
          <w:lang w:val="pt-BR"/>
        </w:rPr>
      </w:pPr>
    </w:p>
    <w:p w:rsidR="00531CA7" w:rsidRPr="006B4CE6" w:rsidRDefault="00531CA7" w:rsidP="007B38D0">
      <w:pPr>
        <w:pStyle w:val="Prrafodelista"/>
        <w:widowControl w:val="0"/>
        <w:rPr>
          <w:rFonts w:ascii="Cambria" w:hAnsi="Cambria"/>
          <w:sz w:val="20"/>
          <w:szCs w:val="20"/>
          <w:lang w:val="pt-BR"/>
        </w:rPr>
      </w:pPr>
    </w:p>
    <w:sectPr w:rsidR="00531CA7" w:rsidRPr="006B4CE6" w:rsidSect="009341F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0B5" w:rsidRDefault="009F70B5">
      <w:r>
        <w:separator/>
      </w:r>
    </w:p>
  </w:endnote>
  <w:endnote w:type="continuationSeparator" w:id="0">
    <w:p w:rsidR="009F70B5" w:rsidRDefault="009F7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Universal">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GaramondPro-Bold-SC700">
    <w:panose1 w:val="00000000000000000000"/>
    <w:charset w:val="00"/>
    <w:family w:val="roman"/>
    <w:notTrueType/>
    <w:pitch w:val="default"/>
    <w:sig w:usb0="00000003" w:usb1="00000000" w:usb2="00000000" w:usb3="00000000" w:csb0="00000001" w:csb1="00000000"/>
  </w:font>
  <w:font w:name="AGaramondPro-Regular">
    <w:panose1 w:val="00000000000000000000"/>
    <w:charset w:val="00"/>
    <w:family w:val="roman"/>
    <w:notTrueType/>
    <w:pitch w:val="default"/>
    <w:sig w:usb0="00000003" w:usb1="00000000" w:usb2="00000000" w:usb3="00000000" w:csb0="00000001" w:csb1="00000000"/>
  </w:font>
  <w:font w:name="AGaramondPro-Italic-SC700">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gfaRotisSansSerif">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4D7" w:rsidRPr="00934A2C" w:rsidRDefault="009374D7">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3E347E">
      <w:rPr>
        <w:noProof/>
        <w:sz w:val="16"/>
        <w:szCs w:val="22"/>
      </w:rPr>
      <w:t>1</w:t>
    </w:r>
    <w:r w:rsidRPr="00934A2C">
      <w:rPr>
        <w:noProof/>
        <w:sz w:val="16"/>
        <w:szCs w:val="22"/>
      </w:rPr>
      <w:fldChar w:fldCharType="end"/>
    </w:r>
  </w:p>
  <w:p w:rsidR="009374D7" w:rsidRDefault="009374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4D7" w:rsidRPr="00934A2C" w:rsidRDefault="009374D7">
    <w:pPr>
      <w:pStyle w:val="Piedepgina"/>
      <w:jc w:val="center"/>
      <w:rPr>
        <w:sz w:val="16"/>
        <w:szCs w:val="22"/>
      </w:rPr>
    </w:pPr>
  </w:p>
  <w:p w:rsidR="009374D7" w:rsidRDefault="009374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0B5" w:rsidRDefault="009F70B5">
      <w:r>
        <w:separator/>
      </w:r>
    </w:p>
  </w:footnote>
  <w:footnote w:type="continuationSeparator" w:id="0">
    <w:p w:rsidR="009F70B5" w:rsidRDefault="009F70B5">
      <w:r>
        <w:continuationSeparator/>
      </w:r>
    </w:p>
  </w:footnote>
  <w:footnote w:type="continuationNotice" w:id="1">
    <w:p w:rsidR="009F70B5" w:rsidRDefault="009F70B5"/>
  </w:footnote>
  <w:footnote w:id="2">
    <w:p w:rsidR="009374D7" w:rsidRPr="00913145" w:rsidRDefault="009374D7" w:rsidP="009341FC">
      <w:pPr>
        <w:pStyle w:val="Textonotapie"/>
        <w:spacing w:after="120"/>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Em conformidade com o disposto no artigo 17.2 do Regulamento da Comissão, o Membro da Comissão Paulo Vannuchi, de nacionalidade brasileira, não participou do debate e da decisão do presente caso.</w:t>
      </w:r>
    </w:p>
  </w:footnote>
  <w:footnote w:id="3">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Regulamento da CIDH, Artigo 43.1. “</w:t>
      </w:r>
      <w:r w:rsidRPr="00FA7E1B">
        <w:rPr>
          <w:rFonts w:ascii="Cambria" w:eastAsia="Arial Unicode MS" w:hAnsi="Cambria" w:cs="Times New Roman"/>
          <w:color w:val="auto"/>
          <w:spacing w:val="-3"/>
          <w:sz w:val="16"/>
          <w:szCs w:val="16"/>
          <w:lang w:val="pt-BR" w:eastAsia="en-US"/>
        </w:rPr>
        <w:t xml:space="preserve">A Comissão deliberará quanto ao mérito do caso, para cujos fins </w:t>
      </w:r>
      <w:proofErr w:type="gramStart"/>
      <w:r w:rsidRPr="00FA7E1B">
        <w:rPr>
          <w:rFonts w:ascii="Cambria" w:eastAsia="Arial Unicode MS" w:hAnsi="Cambria" w:cs="Times New Roman"/>
          <w:color w:val="auto"/>
          <w:spacing w:val="-3"/>
          <w:sz w:val="16"/>
          <w:szCs w:val="16"/>
          <w:lang w:val="pt-BR" w:eastAsia="en-US"/>
        </w:rPr>
        <w:t>preparará</w:t>
      </w:r>
      <w:proofErr w:type="gramEnd"/>
      <w:r w:rsidRPr="00FA7E1B">
        <w:rPr>
          <w:rFonts w:ascii="Cambria" w:eastAsia="Arial Unicode MS" w:hAnsi="Cambria" w:cs="Times New Roman"/>
          <w:color w:val="auto"/>
          <w:spacing w:val="-3"/>
          <w:sz w:val="16"/>
          <w:szCs w:val="16"/>
          <w:lang w:val="pt-BR" w:eastAsia="en-US"/>
        </w:rPr>
        <w:t xml:space="preserve"> um relatório em que examinará as alegações, as provas apresentadas pelas partes e a informação obtida em audiências e mediante investigações </w:t>
      </w:r>
      <w:r w:rsidRPr="00FA7E1B">
        <w:rPr>
          <w:rFonts w:ascii="Cambria" w:eastAsia="Arial Unicode MS" w:hAnsi="Cambria" w:cs="Times New Roman"/>
          <w:i/>
          <w:iCs/>
          <w:color w:val="auto"/>
          <w:spacing w:val="-3"/>
          <w:sz w:val="16"/>
          <w:szCs w:val="16"/>
          <w:lang w:val="pt-BR" w:eastAsia="en-US"/>
        </w:rPr>
        <w:t>in loco</w:t>
      </w:r>
      <w:r w:rsidRPr="00FA7E1B">
        <w:rPr>
          <w:rFonts w:ascii="Cambria" w:eastAsia="Arial Unicode MS" w:hAnsi="Cambria" w:cs="Times New Roman"/>
          <w:color w:val="auto"/>
          <w:spacing w:val="-3"/>
          <w:sz w:val="16"/>
          <w:szCs w:val="16"/>
          <w:lang w:val="pt-BR" w:eastAsia="en-US"/>
        </w:rPr>
        <w:t>. Além disso, a Comissão poderá levar em conta outra informação de conhecimento público</w:t>
      </w:r>
      <w:r w:rsidRPr="00FA7E1B">
        <w:rPr>
          <w:rFonts w:ascii="Cambria" w:hAnsi="Cambria"/>
          <w:color w:val="auto"/>
          <w:sz w:val="16"/>
          <w:szCs w:val="16"/>
          <w:lang w:val="pt-BR"/>
        </w:rPr>
        <w:t>”.</w:t>
      </w:r>
    </w:p>
  </w:footnote>
  <w:footnote w:id="4">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Regulamento da CIDH, Artigo 38. “</w:t>
      </w:r>
      <w:r w:rsidRPr="00FA7E1B">
        <w:rPr>
          <w:rFonts w:ascii="Cambria" w:eastAsia="Arial Unicode MS" w:hAnsi="Cambria" w:cs="Times New Roman"/>
          <w:color w:val="auto"/>
          <w:spacing w:val="-3"/>
          <w:sz w:val="16"/>
          <w:szCs w:val="16"/>
          <w:lang w:val="pt-BR" w:eastAsia="en-US"/>
        </w:rPr>
        <w:t>Presumir-se-ão verdadeiros os fatos relatados na petição, cujas partes pertinentes hajam sido transmitidas ao Estado de que se trate, se este, no prazo máximo fixado pela Comissão de conformidade com o artigo 37 do presente Regulamento, não proporcionar a informação respectiva, desde que, de outros elementos de convicção, não resulte conclusão diversa</w:t>
      </w:r>
      <w:r w:rsidRPr="00FA7E1B">
        <w:rPr>
          <w:rFonts w:ascii="Cambria" w:hAnsi="Cambria"/>
          <w:color w:val="auto"/>
          <w:sz w:val="16"/>
          <w:szCs w:val="16"/>
          <w:lang w:val="pt-BR"/>
        </w:rPr>
        <w:t>”. A disposição citada corresponde ao Artigo 39 do Regulamento aprovado em 1980 e vigente na data de apresentação da petição, e ao Artigo 39 do Regulamento aprovado em 2000, que estava em vigor na decisão de admissibilidade.</w:t>
      </w:r>
    </w:p>
  </w:footnote>
  <w:footnote w:id="5">
    <w:p w:rsidR="009374D7" w:rsidRPr="00FA7E1B" w:rsidRDefault="009374D7" w:rsidP="000045BB">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Corte IDH. </w:t>
      </w:r>
      <w:r w:rsidRPr="00FA7E1B">
        <w:rPr>
          <w:rFonts w:ascii="Cambria" w:hAnsi="Cambria"/>
          <w:i/>
          <w:color w:val="auto"/>
          <w:sz w:val="16"/>
          <w:szCs w:val="16"/>
          <w:lang w:val="pt-BR"/>
        </w:rPr>
        <w:t>Caso Gomes Lund e outros (“Guerrilha do Araguaia”) Vs. Brasil</w:t>
      </w:r>
      <w:r w:rsidRPr="00FA7E1B">
        <w:rPr>
          <w:rFonts w:ascii="Cambria" w:hAnsi="Cambria"/>
          <w:color w:val="auto"/>
          <w:sz w:val="16"/>
          <w:szCs w:val="16"/>
          <w:lang w:val="pt-BR"/>
        </w:rPr>
        <w:t xml:space="preserve">. Exceções Preliminares, Mérito, Reparações e Custas. Sentença de 24 de novembro de 2010. Série C, Nº 219, § 2 e 85;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 xml:space="preserve">Brasil. Presidência da República. Secretaria Especial dos Direitos Humanos. Direito à Memória e à Verdade: Comissão Especial sobre Mortos e Desaparecidos Políticos. Brasília, Secretaria Especial dos Direitos Humanos, 2007, fl. 21. </w:t>
      </w:r>
      <w:r w:rsidRPr="00FA7E1B">
        <w:rPr>
          <w:rFonts w:ascii="Cambria" w:hAnsi="Cambria"/>
          <w:color w:val="auto"/>
          <w:sz w:val="16"/>
          <w:szCs w:val="16"/>
          <w:lang w:val="pt-BR"/>
        </w:rPr>
        <w:t xml:space="preserve">Anexo à comunicação dos Peticionários de 11 de dezembro de 2014;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2</w:t>
      </w:r>
      <w:proofErr w:type="gramEnd"/>
      <w:r w:rsidRPr="00FA7E1B">
        <w:rPr>
          <w:rFonts w:ascii="Cambria" w:hAnsi="Cambria"/>
          <w:color w:val="auto"/>
          <w:sz w:val="16"/>
          <w:szCs w:val="16"/>
          <w:lang w:val="pt-BR"/>
        </w:rPr>
        <w:t>.</w:t>
      </w:r>
      <w:r w:rsidRPr="00FA7E1B">
        <w:rPr>
          <w:rStyle w:val="nfasis"/>
          <w:rFonts w:ascii="Cambria" w:hAnsi="Cambria" w:cs="Arial"/>
          <w:i w:val="0"/>
          <w:color w:val="auto"/>
          <w:sz w:val="16"/>
          <w:szCs w:val="16"/>
          <w:lang w:val="pt-BR"/>
        </w:rPr>
        <w:t xml:space="preserve"> Relatório da</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Comissão Nacional da Verdade. Volume I. Parte I, “A Comissão Nacional da Verdade”. </w:t>
      </w:r>
      <w:r w:rsidRPr="00FA7E1B">
        <w:rPr>
          <w:rFonts w:ascii="Cambria" w:hAnsi="Cambria"/>
          <w:color w:val="auto"/>
          <w:sz w:val="16"/>
          <w:szCs w:val="16"/>
          <w:lang w:val="pt-BR"/>
        </w:rPr>
        <w:t xml:space="preserve">Capitulo 1 – A criação da Comissão Nacional da Verdade (E) </w:t>
      </w:r>
      <w:r w:rsidRPr="00FA7E1B">
        <w:rPr>
          <w:rFonts w:ascii="Cambria" w:hAnsi="Cambria" w:cs="AGaramondPro-Bold-SC700"/>
          <w:bCs/>
          <w:color w:val="auto"/>
          <w:sz w:val="16"/>
          <w:szCs w:val="16"/>
          <w:lang w:val="pt-BR" w:eastAsia="en-US"/>
        </w:rPr>
        <w:t>Comissões da verdade: a experiência internacional</w:t>
      </w:r>
      <w:r w:rsidRPr="00FA7E1B">
        <w:rPr>
          <w:rFonts w:ascii="Cambria" w:hAnsi="Cambria"/>
          <w:color w:val="auto"/>
          <w:sz w:val="16"/>
          <w:szCs w:val="16"/>
          <w:lang w:val="pt-BR"/>
        </w:rPr>
        <w:t>, fl. 41, § 77, de 10 de dezembro de 2014. Anexo à comunicação do Estado de 12 de agosto de 2015.</w:t>
      </w:r>
    </w:p>
  </w:footnote>
  <w:footnote w:id="6">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2</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 Parte II, “</w:t>
      </w:r>
      <w:r w:rsidRPr="00FA7E1B">
        <w:rPr>
          <w:rStyle w:val="Textoennegrita"/>
          <w:rFonts w:ascii="Cambria" w:hAnsi="Cambria"/>
          <w:b w:val="0"/>
          <w:color w:val="auto"/>
          <w:sz w:val="16"/>
          <w:szCs w:val="16"/>
          <w:lang w:val="pt-BR"/>
        </w:rPr>
        <w:t>As estruturas do Estado e as graves violações de direitos humanos”.</w:t>
      </w:r>
      <w:r w:rsidRPr="00FA7E1B">
        <w:rPr>
          <w:rStyle w:val="Textoennegrita"/>
          <w:rFonts w:ascii="Cambria" w:hAnsi="Cambria"/>
          <w:color w:val="auto"/>
          <w:sz w:val="16"/>
          <w:szCs w:val="16"/>
          <w:lang w:val="pt-BR"/>
        </w:rPr>
        <w:t xml:space="preserve"> </w:t>
      </w:r>
      <w:r w:rsidRPr="00FA7E1B">
        <w:rPr>
          <w:rFonts w:ascii="Cambria" w:hAnsi="Cambria"/>
          <w:color w:val="auto"/>
          <w:sz w:val="16"/>
          <w:szCs w:val="16"/>
          <w:lang w:val="pt-BR"/>
        </w:rPr>
        <w:t xml:space="preserve">Capitulo 3 – Contexto histórico das graves violações entre 1946 e 1988 (E) </w:t>
      </w:r>
      <w:r w:rsidRPr="00FA7E1B">
        <w:rPr>
          <w:rFonts w:ascii="Cambria" w:hAnsi="Cambria" w:cs="AGaramondPro-Bold-SC700"/>
          <w:bCs/>
          <w:color w:val="auto"/>
          <w:sz w:val="16"/>
          <w:szCs w:val="16"/>
          <w:lang w:val="pt-BR" w:eastAsia="en-US"/>
        </w:rPr>
        <w:t>O golpe de 1964</w:t>
      </w:r>
      <w:r w:rsidRPr="00FA7E1B">
        <w:rPr>
          <w:rFonts w:ascii="Cambria" w:hAnsi="Cambria"/>
          <w:color w:val="auto"/>
          <w:sz w:val="16"/>
          <w:szCs w:val="16"/>
          <w:lang w:val="pt-BR"/>
        </w:rPr>
        <w:t>, fl. 97, § 62, de 10 de dezembro de 2014. Anexo à comunicação do Estado de 12 de agosto de 2015.</w:t>
      </w:r>
    </w:p>
  </w:footnote>
  <w:footnote w:id="7">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Corte IDH. </w:t>
      </w:r>
      <w:r w:rsidRPr="00FA7E1B">
        <w:rPr>
          <w:rFonts w:ascii="Cambria" w:hAnsi="Cambria"/>
          <w:i/>
          <w:color w:val="auto"/>
          <w:sz w:val="16"/>
          <w:szCs w:val="16"/>
          <w:lang w:val="pt-BR"/>
        </w:rPr>
        <w:t>Caso Gomes Lund e outros (“Guerrilha do Araguaia”) Vs. Brasil</w:t>
      </w:r>
      <w:r w:rsidRPr="00FA7E1B">
        <w:rPr>
          <w:rFonts w:ascii="Cambria" w:hAnsi="Cambria"/>
          <w:color w:val="auto"/>
          <w:sz w:val="16"/>
          <w:szCs w:val="16"/>
          <w:lang w:val="pt-BR"/>
        </w:rPr>
        <w:t>. Exceções Preliminares, Mérito, Reparações e Custas. Sentença de 24 de novembro de 2010. Série C, Nº 219, § 87.</w:t>
      </w:r>
    </w:p>
  </w:footnote>
  <w:footnote w:id="8">
    <w:p w:rsidR="009374D7" w:rsidRPr="00913145"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 Mortos e desaparecidos políticos. Introdução.</w:t>
      </w:r>
      <w:r w:rsidRPr="00FA7E1B">
        <w:rPr>
          <w:rFonts w:ascii="Cambria" w:hAnsi="Cambria"/>
          <w:color w:val="auto"/>
          <w:sz w:val="16"/>
          <w:szCs w:val="16"/>
          <w:lang w:val="pt-BR"/>
        </w:rPr>
        <w:t xml:space="preserve"> </w:t>
      </w:r>
      <w:proofErr w:type="gramStart"/>
      <w:r w:rsidRPr="00FA7E1B">
        <w:rPr>
          <w:rFonts w:ascii="Cambria" w:hAnsi="Cambria"/>
          <w:color w:val="auto"/>
          <w:sz w:val="16"/>
          <w:szCs w:val="16"/>
          <w:lang w:val="pt-BR"/>
        </w:rPr>
        <w:t>fl.</w:t>
      </w:r>
      <w:proofErr w:type="gramEnd"/>
      <w:r w:rsidRPr="00FA7E1B">
        <w:rPr>
          <w:rFonts w:ascii="Cambria" w:hAnsi="Cambria"/>
          <w:color w:val="auto"/>
          <w:sz w:val="16"/>
          <w:szCs w:val="16"/>
          <w:lang w:val="pt-BR"/>
        </w:rPr>
        <w:t xml:space="preserve"> 26, de 10 de dezembro de 2014.  Anexo à comunicação do Estado de 12 de agosto de 2015.</w:t>
      </w:r>
      <w:r>
        <w:rPr>
          <w:rFonts w:ascii="Cambria" w:hAnsi="Cambria"/>
          <w:color w:val="auto"/>
          <w:sz w:val="16"/>
          <w:szCs w:val="16"/>
          <w:lang w:val="pt-BR"/>
        </w:rPr>
        <w:t xml:space="preserve"> </w:t>
      </w:r>
    </w:p>
  </w:footnote>
  <w:footnote w:id="9">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Corte IDH. </w:t>
      </w:r>
      <w:r w:rsidRPr="00FA7E1B">
        <w:rPr>
          <w:rFonts w:ascii="Cambria" w:hAnsi="Cambria"/>
          <w:i/>
          <w:color w:val="auto"/>
          <w:sz w:val="16"/>
          <w:szCs w:val="16"/>
          <w:lang w:val="pt-BR"/>
        </w:rPr>
        <w:t>Caso Goiburú e outros vs. Paraguai</w:t>
      </w:r>
      <w:r w:rsidRPr="00FA7E1B">
        <w:rPr>
          <w:rFonts w:ascii="Cambria" w:hAnsi="Cambria"/>
          <w:color w:val="auto"/>
          <w:sz w:val="16"/>
          <w:szCs w:val="16"/>
          <w:lang w:val="pt-BR"/>
        </w:rPr>
        <w:t xml:space="preserve">. Sentença de 22 de setembro de 2006. Série C, Nº 153; Corte IDH. </w:t>
      </w:r>
      <w:r w:rsidRPr="00FA7E1B">
        <w:rPr>
          <w:rStyle w:val="nfasis"/>
          <w:rFonts w:ascii="Cambria" w:hAnsi="Cambria" w:cs="Arial"/>
          <w:color w:val="auto"/>
          <w:sz w:val="16"/>
          <w:szCs w:val="16"/>
          <w:lang w:val="pt-BR"/>
        </w:rPr>
        <w:t>Caso Barrios Altos vs. Peru</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Sentença de 14 de março de 2001</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Série C, </w:t>
      </w:r>
      <w:r w:rsidRPr="00FA7E1B">
        <w:rPr>
          <w:rStyle w:val="st1"/>
          <w:rFonts w:ascii="Cambria" w:hAnsi="Cambria" w:cs="Arial"/>
          <w:color w:val="auto"/>
          <w:sz w:val="16"/>
          <w:szCs w:val="16"/>
          <w:lang w:val="pt-BR"/>
        </w:rPr>
        <w:t xml:space="preserve">Nº 75; Corte IDH. </w:t>
      </w:r>
      <w:r w:rsidRPr="00FA7E1B">
        <w:rPr>
          <w:rStyle w:val="st1"/>
          <w:rFonts w:ascii="Cambria" w:hAnsi="Cambria" w:cs="Arial"/>
          <w:i/>
          <w:color w:val="auto"/>
          <w:sz w:val="16"/>
          <w:szCs w:val="16"/>
          <w:lang w:val="pt-BR"/>
        </w:rPr>
        <w:t>Caso</w:t>
      </w:r>
      <w:r w:rsidRPr="00FA7E1B">
        <w:rPr>
          <w:rStyle w:val="st1"/>
          <w:rFonts w:ascii="Cambria" w:hAnsi="Cambria" w:cs="Arial"/>
          <w:color w:val="auto"/>
          <w:sz w:val="16"/>
          <w:szCs w:val="16"/>
          <w:lang w:val="pt-BR"/>
        </w:rPr>
        <w:t xml:space="preserve"> </w:t>
      </w:r>
      <w:r w:rsidRPr="00FA7E1B">
        <w:rPr>
          <w:rStyle w:val="st1"/>
          <w:rFonts w:ascii="Cambria" w:hAnsi="Cambria" w:cs="Arial"/>
          <w:i/>
          <w:color w:val="auto"/>
          <w:sz w:val="16"/>
          <w:szCs w:val="16"/>
          <w:lang w:val="pt-BR"/>
        </w:rPr>
        <w:t>Almonacid Arellano e outros Vs. Chile</w:t>
      </w:r>
      <w:r w:rsidRPr="00FA7E1B">
        <w:rPr>
          <w:rStyle w:val="st1"/>
          <w:rFonts w:ascii="Cambria" w:hAnsi="Cambria" w:cs="Arial"/>
          <w:color w:val="auto"/>
          <w:sz w:val="16"/>
          <w:szCs w:val="16"/>
          <w:lang w:val="pt-BR"/>
        </w:rPr>
        <w:t xml:space="preserve">. Sentença de 26 de setembro de 2006 (Exceções Preliminares, Mérito, Reparações e Custas). </w:t>
      </w:r>
      <w:r w:rsidRPr="00FA7E1B">
        <w:rPr>
          <w:rStyle w:val="nfasis"/>
          <w:rFonts w:ascii="Cambria" w:hAnsi="Cambria" w:cs="Arial"/>
          <w:i w:val="0"/>
          <w:color w:val="auto"/>
          <w:sz w:val="16"/>
          <w:szCs w:val="16"/>
          <w:lang w:val="pt-BR"/>
        </w:rPr>
        <w:t>Série C</w:t>
      </w:r>
      <w:r w:rsidRPr="00FA7E1B">
        <w:rPr>
          <w:rStyle w:val="st1"/>
          <w:rFonts w:ascii="Cambria" w:hAnsi="Cambria" w:cs="Arial"/>
          <w:color w:val="auto"/>
          <w:sz w:val="16"/>
          <w:szCs w:val="16"/>
          <w:lang w:val="pt-BR"/>
        </w:rPr>
        <w:t xml:space="preserve">, Nº 154; Corte IDH, </w:t>
      </w:r>
      <w:r w:rsidRPr="00FA7E1B">
        <w:rPr>
          <w:rStyle w:val="nfasis"/>
          <w:rFonts w:ascii="Cambria" w:hAnsi="Cambria" w:cs="Arial"/>
          <w:color w:val="auto"/>
          <w:sz w:val="16"/>
          <w:szCs w:val="16"/>
          <w:lang w:val="pt-BR"/>
        </w:rPr>
        <w:t>Caso Gelman Vs. Uruguai</w:t>
      </w:r>
      <w:r w:rsidRPr="00FA7E1B">
        <w:rPr>
          <w:rStyle w:val="nfasis"/>
          <w:rFonts w:ascii="Cambria" w:hAnsi="Cambria" w:cs="Arial"/>
          <w:i w:val="0"/>
          <w:color w:val="auto"/>
          <w:sz w:val="16"/>
          <w:szCs w:val="16"/>
          <w:lang w:val="pt-BR"/>
        </w:rPr>
        <w:t>, Sentença de 24 de fevereiro de 2011. (Mérito e Reparações)</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Série C</w:t>
      </w:r>
      <w:r w:rsidRPr="00FA7E1B">
        <w:rPr>
          <w:rStyle w:val="st1"/>
          <w:rFonts w:ascii="Cambria" w:hAnsi="Cambria" w:cs="Arial"/>
          <w:color w:val="auto"/>
          <w:sz w:val="16"/>
          <w:szCs w:val="16"/>
          <w:lang w:val="pt-BR"/>
        </w:rPr>
        <w:t>, Nº 221.</w:t>
      </w:r>
    </w:p>
  </w:footnote>
  <w:footnote w:id="10">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 Mortos e desaparecidos políticos. Introdução.</w:t>
      </w:r>
      <w:r w:rsidRPr="00FA7E1B">
        <w:rPr>
          <w:rFonts w:ascii="Cambria" w:hAnsi="Cambria"/>
          <w:color w:val="auto"/>
          <w:sz w:val="16"/>
          <w:szCs w:val="16"/>
          <w:lang w:val="pt-BR"/>
        </w:rPr>
        <w:t xml:space="preserve"> </w:t>
      </w:r>
      <w:proofErr w:type="gramStart"/>
      <w:r w:rsidRPr="00FA7E1B">
        <w:rPr>
          <w:rFonts w:ascii="Cambria" w:hAnsi="Cambria"/>
          <w:color w:val="auto"/>
          <w:sz w:val="16"/>
          <w:szCs w:val="16"/>
          <w:lang w:val="pt-BR"/>
        </w:rPr>
        <w:t>fl.</w:t>
      </w:r>
      <w:proofErr w:type="gramEnd"/>
      <w:r w:rsidRPr="00FA7E1B">
        <w:rPr>
          <w:rFonts w:ascii="Cambria" w:hAnsi="Cambria"/>
          <w:color w:val="auto"/>
          <w:sz w:val="16"/>
          <w:szCs w:val="16"/>
          <w:lang w:val="pt-BR"/>
        </w:rPr>
        <w:t xml:space="preserve"> 23, de 10 de dezembro de 2014. Anexo à comunicação do Estado de 12 de agosto de 2015.</w:t>
      </w:r>
    </w:p>
  </w:footnote>
  <w:footnote w:id="11">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Corte IDH. </w:t>
      </w:r>
      <w:r w:rsidRPr="00FA7E1B">
        <w:rPr>
          <w:rFonts w:ascii="Cambria" w:hAnsi="Cambria"/>
          <w:i/>
          <w:color w:val="auto"/>
          <w:sz w:val="16"/>
          <w:szCs w:val="16"/>
          <w:lang w:val="pt-BR"/>
        </w:rPr>
        <w:t>Caso Gomes Lund e outros (“Guerrilha do Araguaia”) Vs. Brasil</w:t>
      </w:r>
      <w:r w:rsidRPr="00FA7E1B">
        <w:rPr>
          <w:rFonts w:ascii="Cambria" w:hAnsi="Cambria"/>
          <w:color w:val="auto"/>
          <w:sz w:val="16"/>
          <w:szCs w:val="16"/>
          <w:lang w:val="pt-BR"/>
        </w:rPr>
        <w:t xml:space="preserve">. Exceções Preliminares, Mérito, Reparações e Custas. Sentença de 24 de novembro de 2010. Série C, Nº 219, § 85;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22. </w:t>
      </w:r>
      <w:r w:rsidRPr="00FA7E1B">
        <w:rPr>
          <w:rFonts w:ascii="Cambria" w:hAnsi="Cambria"/>
          <w:color w:val="auto"/>
          <w:sz w:val="16"/>
          <w:szCs w:val="16"/>
          <w:lang w:val="pt-BR"/>
        </w:rPr>
        <w:t>Anexo à comunicação dos Peticionários de 11 de dezembro de 2014.</w:t>
      </w:r>
    </w:p>
  </w:footnote>
  <w:footnote w:id="12">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FA7E1B">
        <w:rPr>
          <w:rFonts w:ascii="Cambria" w:hAnsi="Cambria"/>
          <w:color w:val="auto"/>
          <w:sz w:val="16"/>
          <w:szCs w:val="16"/>
          <w:lang w:val="pt-BR"/>
        </w:rPr>
        <w:t>, de 26 de março de 2009, § 53.</w:t>
      </w:r>
    </w:p>
  </w:footnote>
  <w:footnote w:id="13">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Corte IDH. </w:t>
      </w:r>
      <w:r w:rsidRPr="00FA7E1B">
        <w:rPr>
          <w:rFonts w:ascii="Cambria" w:hAnsi="Cambria"/>
          <w:i/>
          <w:iCs/>
          <w:color w:val="auto"/>
          <w:sz w:val="16"/>
          <w:szCs w:val="16"/>
          <w:lang w:val="pt-BR"/>
        </w:rPr>
        <w:t>Caso Goiburú e outros Vs. Paraguai</w:t>
      </w:r>
      <w:r w:rsidRPr="00FA7E1B">
        <w:rPr>
          <w:rFonts w:ascii="Cambria" w:hAnsi="Cambria"/>
          <w:color w:val="auto"/>
          <w:sz w:val="16"/>
          <w:szCs w:val="16"/>
          <w:lang w:val="pt-BR"/>
        </w:rPr>
        <w:t xml:space="preserve">, Sentença de 22 de setembro de 2006. Série C, Nº 153, § 61.5. </w:t>
      </w:r>
    </w:p>
  </w:footnote>
  <w:footnote w:id="14">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w:t>
      </w:r>
      <w:r w:rsidRPr="00FA7E1B">
        <w:rPr>
          <w:rFonts w:ascii="Cambria" w:hAnsi="Cambria"/>
          <w:i/>
          <w:color w:val="auto"/>
          <w:sz w:val="16"/>
          <w:szCs w:val="16"/>
          <w:lang w:val="pt-BR"/>
        </w:rPr>
        <w:t xml:space="preserve"> - Júlia Gomes Lund e outros (Guerrilha do Araguaia), </w:t>
      </w:r>
      <w:r w:rsidRPr="00FA7E1B">
        <w:rPr>
          <w:rFonts w:ascii="Cambria" w:hAnsi="Cambria"/>
          <w:color w:val="auto"/>
          <w:sz w:val="16"/>
          <w:szCs w:val="16"/>
          <w:lang w:val="pt-BR"/>
        </w:rPr>
        <w:t xml:space="preserve">de 26 de março de 2009, § 54;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w:t>
      </w:r>
      <w:r w:rsidRPr="00FA7E1B">
        <w:rPr>
          <w:rFonts w:ascii="Cambria" w:hAnsi="Cambria"/>
          <w:i/>
          <w:color w:val="auto"/>
          <w:sz w:val="16"/>
          <w:szCs w:val="16"/>
          <w:lang w:val="pt-BR"/>
        </w:rPr>
        <w:t xml:space="preserve"> </w:t>
      </w:r>
      <w:r w:rsidRPr="00FA7E1B">
        <w:rPr>
          <w:rStyle w:val="nfasis"/>
          <w:rFonts w:ascii="Cambria" w:hAnsi="Cambria" w:cs="Arial"/>
          <w:i w:val="0"/>
          <w:color w:val="auto"/>
          <w:sz w:val="16"/>
          <w:szCs w:val="16"/>
          <w:lang w:val="pt-BR"/>
        </w:rPr>
        <w:t xml:space="preserve">Brasil. Presidência da República. Secretaria Especial dos Direitos Humanos. Direito à Memória e à Verdade: Comissão Especial sobre Mortos e Desaparecidos Políticos. Brasília, Secretaria Especial dos Direitos Humanos, 2007, fl. 19. </w:t>
      </w:r>
      <w:r w:rsidRPr="00FA7E1B">
        <w:rPr>
          <w:rFonts w:ascii="Cambria" w:hAnsi="Cambria"/>
          <w:color w:val="auto"/>
          <w:sz w:val="16"/>
          <w:szCs w:val="16"/>
          <w:lang w:val="pt-BR"/>
        </w:rPr>
        <w:t>Anexo à comunicação dos Peticionários de 11 de dezembro de 2014.</w:t>
      </w:r>
    </w:p>
  </w:footnote>
  <w:footnote w:id="15">
    <w:p w:rsidR="009374D7" w:rsidRPr="00FA7E1B" w:rsidRDefault="009374D7" w:rsidP="00C326F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Os Atos Institucionais eram normas de exceção emitidas por meio de Decretos do Poder Executivo, isto é, do próprio governo militar, que podiam inclusive reformar matérias constitucionais, outorgando assim ao regime total liberdade para modificar ou suspender direitos estabelecidos na Constituição de 1946.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FA7E1B">
        <w:rPr>
          <w:rFonts w:ascii="Cambria" w:hAnsi="Cambria"/>
          <w:color w:val="auto"/>
          <w:sz w:val="16"/>
          <w:szCs w:val="16"/>
          <w:lang w:val="pt-BR"/>
        </w:rPr>
        <w:t>, de 26 de março de 2009, § 54.</w:t>
      </w:r>
    </w:p>
  </w:footnote>
  <w:footnote w:id="16">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FA7E1B">
        <w:rPr>
          <w:rFonts w:ascii="Cambria" w:hAnsi="Cambria"/>
          <w:color w:val="auto"/>
          <w:sz w:val="16"/>
          <w:szCs w:val="16"/>
          <w:lang w:val="pt-BR"/>
        </w:rPr>
        <w:t xml:space="preserve">, de 26 de março de 2009, § 59;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4</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 xml:space="preserve">GASPARI, Elio. A Ditadura Envergonhada. São Paulo, Companhia das Letras, 2004, p. </w:t>
      </w:r>
      <w:r w:rsidRPr="00FA7E1B">
        <w:rPr>
          <w:rFonts w:ascii="Cambria" w:hAnsi="Cambria"/>
          <w:color w:val="auto"/>
          <w:sz w:val="16"/>
          <w:szCs w:val="16"/>
          <w:lang w:val="pt-BR"/>
        </w:rPr>
        <w:t xml:space="preserve">277-283. Anexo à comunicação dos Peticionários de 11 de dezembro de 2014;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 xml:space="preserve">Brasil. Presidência da República. Secretaria Especial dos Direitos Humanos. Direito à Memória e à Verdade: Comissão Especial sobre Mortos e Desaparecidos Políticos. Brasília, Secretaria Especial dos Direitos Humanos, 2007, fls. 24 e 25. </w:t>
      </w:r>
      <w:r w:rsidRPr="00FA7E1B">
        <w:rPr>
          <w:rFonts w:ascii="Cambria" w:hAnsi="Cambria"/>
          <w:color w:val="auto"/>
          <w:sz w:val="16"/>
          <w:szCs w:val="16"/>
          <w:lang w:val="pt-BR"/>
        </w:rPr>
        <w:t>Anexo à comunicação dos Peticionários de 11 de dezembro de 2014.</w:t>
      </w:r>
    </w:p>
  </w:footnote>
  <w:footnote w:id="17">
    <w:p w:rsidR="009374D7" w:rsidRPr="00913145"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7A777D">
        <w:rPr>
          <w:rFonts w:ascii="Cambria" w:hAnsi="Cambria"/>
          <w:i/>
          <w:color w:val="auto"/>
          <w:sz w:val="16"/>
          <w:szCs w:val="16"/>
          <w:lang w:val="pt-BR"/>
        </w:rPr>
        <w:t>)</w:t>
      </w:r>
      <w:r w:rsidRPr="00913145">
        <w:rPr>
          <w:rFonts w:ascii="Cambria" w:hAnsi="Cambria"/>
          <w:color w:val="auto"/>
          <w:sz w:val="16"/>
          <w:szCs w:val="16"/>
          <w:lang w:val="pt-BR"/>
        </w:rPr>
        <w:t xml:space="preserve">, de 26 de março de 2009, § 60. </w:t>
      </w:r>
    </w:p>
  </w:footnote>
  <w:footnote w:id="18">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FA7E1B">
        <w:rPr>
          <w:rFonts w:ascii="Cambria" w:hAnsi="Cambria"/>
          <w:color w:val="auto"/>
          <w:sz w:val="16"/>
          <w:szCs w:val="16"/>
          <w:lang w:val="pt-BR"/>
        </w:rPr>
        <w:t xml:space="preserve">, de 26 de março de 2009, § 60; Ver também: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4</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 xml:space="preserve">GASPARI, Elio. A Ditadura Envergonhada. São Paulo, Companhia das Letras, 2004, p. </w:t>
      </w:r>
      <w:r w:rsidRPr="00FA7E1B">
        <w:rPr>
          <w:rFonts w:ascii="Cambria" w:hAnsi="Cambria"/>
          <w:color w:val="auto"/>
          <w:sz w:val="16"/>
          <w:szCs w:val="16"/>
          <w:lang w:val="pt-BR"/>
        </w:rPr>
        <w:t xml:space="preserve">340. Anexo à comunicação dos Peticionários de 11 de dezembro de 2014;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001B7847" w:rsidRPr="00FA7E1B">
        <w:rPr>
          <w:rFonts w:ascii="Cambria" w:hAnsi="Cambria"/>
          <w:color w:val="auto"/>
          <w:sz w:val="16"/>
          <w:szCs w:val="16"/>
          <w:lang w:val="pt-BR"/>
        </w:rPr>
        <w:t>.</w:t>
      </w:r>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w:t>
      </w:r>
      <w:r w:rsidRPr="00FA7E1B">
        <w:rPr>
          <w:rFonts w:ascii="Cambria" w:hAnsi="Cambria"/>
          <w:color w:val="auto"/>
          <w:sz w:val="16"/>
          <w:szCs w:val="16"/>
          <w:lang w:val="pt-BR"/>
        </w:rPr>
        <w:t>26. Anexo à comunicação dos Peticionários de 11 de dezembro de 2014.</w:t>
      </w:r>
    </w:p>
  </w:footnote>
  <w:footnote w:id="19">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FA7E1B">
        <w:rPr>
          <w:rFonts w:ascii="Cambria" w:hAnsi="Cambria"/>
          <w:color w:val="auto"/>
          <w:sz w:val="16"/>
          <w:szCs w:val="16"/>
          <w:lang w:val="pt-BR"/>
        </w:rPr>
        <w:t>, de 26 de março de 2009, § 63.</w:t>
      </w:r>
    </w:p>
  </w:footnote>
  <w:footnote w:id="20">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2</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 Parte II, “</w:t>
      </w:r>
      <w:r w:rsidRPr="00FA7E1B">
        <w:rPr>
          <w:rStyle w:val="Textoennegrita"/>
          <w:rFonts w:ascii="Cambria" w:hAnsi="Cambria"/>
          <w:b w:val="0"/>
          <w:color w:val="auto"/>
          <w:sz w:val="16"/>
          <w:szCs w:val="16"/>
          <w:lang w:val="pt-BR"/>
        </w:rPr>
        <w:t>As estruturas do Estado e as graves violações de direitos humanos”,</w:t>
      </w:r>
      <w:r w:rsidRPr="00FA7E1B">
        <w:rPr>
          <w:rStyle w:val="Textoennegrita"/>
          <w:rFonts w:ascii="Cambria" w:hAnsi="Cambria"/>
          <w:color w:val="auto"/>
          <w:sz w:val="16"/>
          <w:szCs w:val="16"/>
          <w:lang w:val="pt-BR"/>
        </w:rPr>
        <w:t xml:space="preserve"> </w:t>
      </w:r>
      <w:r w:rsidRPr="00FA7E1B">
        <w:rPr>
          <w:rFonts w:ascii="Cambria" w:hAnsi="Cambria"/>
          <w:color w:val="auto"/>
          <w:sz w:val="16"/>
          <w:szCs w:val="16"/>
          <w:lang w:val="pt-BR"/>
        </w:rPr>
        <w:t>Capítulo 4 – Órgãos e procedimentos da repressão política.</w:t>
      </w:r>
      <w:r w:rsidRPr="00FA7E1B">
        <w:rPr>
          <w:rStyle w:val="nfasis"/>
          <w:rFonts w:ascii="Cambria" w:hAnsi="Cambria" w:cs="Arial"/>
          <w:i w:val="0"/>
          <w:color w:val="auto"/>
          <w:sz w:val="16"/>
          <w:szCs w:val="16"/>
          <w:lang w:val="pt-BR"/>
        </w:rPr>
        <w:t xml:space="preserve"> </w:t>
      </w:r>
      <w:proofErr w:type="gramStart"/>
      <w:r w:rsidRPr="00FA7E1B">
        <w:rPr>
          <w:rFonts w:ascii="Cambria" w:hAnsi="Cambria" w:cs="AGaramondPro-Italic-SC700"/>
          <w:iCs/>
          <w:color w:val="auto"/>
          <w:sz w:val="16"/>
          <w:szCs w:val="16"/>
          <w:lang w:val="pt-BR" w:eastAsia="en-US"/>
        </w:rPr>
        <w:t>fl.</w:t>
      </w:r>
      <w:proofErr w:type="gramEnd"/>
      <w:r w:rsidRPr="00FA7E1B">
        <w:rPr>
          <w:rFonts w:ascii="Cambria" w:hAnsi="Cambria" w:cs="AGaramondPro-Italic-SC700"/>
          <w:iCs/>
          <w:color w:val="auto"/>
          <w:sz w:val="16"/>
          <w:szCs w:val="16"/>
          <w:lang w:val="pt-BR" w:eastAsia="en-US"/>
        </w:rPr>
        <w:t xml:space="preserve"> </w:t>
      </w:r>
      <w:r w:rsidRPr="00FA7E1B">
        <w:rPr>
          <w:rFonts w:ascii="Cambria" w:hAnsi="Cambria"/>
          <w:color w:val="auto"/>
          <w:sz w:val="16"/>
          <w:szCs w:val="16"/>
          <w:lang w:val="pt-BR"/>
        </w:rPr>
        <w:t>112, § 1, de 10 de dezembro de 2014. Anexo à comunicação do Estado de 12 de agosto de 2015.</w:t>
      </w:r>
    </w:p>
  </w:footnote>
  <w:footnote w:id="21">
    <w:p w:rsidR="009374D7" w:rsidRPr="00FA7E1B" w:rsidRDefault="009374D7" w:rsidP="009A7B2C">
      <w:pPr>
        <w:autoSpaceDE w:val="0"/>
        <w:autoSpaceDN w:val="0"/>
        <w:adjustRightInd w:val="0"/>
        <w:ind w:firstLine="720"/>
        <w:jc w:val="both"/>
        <w:rPr>
          <w:rFonts w:ascii="Cambria" w:eastAsia="Calibri" w:hAnsi="Cambria" w:cs="AGaramondPro-Regular"/>
          <w:sz w:val="16"/>
          <w:szCs w:val="16"/>
          <w:lang w:val="pt-BR"/>
        </w:rPr>
      </w:pPr>
      <w:r w:rsidRPr="00FA7E1B">
        <w:rPr>
          <w:rStyle w:val="Refdenotaalpie"/>
          <w:rFonts w:ascii="Cambria" w:hAnsi="Cambria"/>
          <w:sz w:val="16"/>
          <w:szCs w:val="16"/>
          <w:lang w:val="pt-BR"/>
        </w:rPr>
        <w:footnoteRef/>
      </w:r>
      <w:r w:rsidRPr="00FA7E1B">
        <w:rPr>
          <w:rFonts w:ascii="Cambria" w:hAnsi="Cambria"/>
          <w:sz w:val="16"/>
          <w:szCs w:val="16"/>
          <w:lang w:val="pt-BR"/>
        </w:rPr>
        <w:t xml:space="preserve"> </w:t>
      </w:r>
      <w:r w:rsidRPr="00FA7E1B">
        <w:rPr>
          <w:rFonts w:ascii="Cambria" w:hAnsi="Cambria"/>
          <w:i/>
          <w:sz w:val="16"/>
          <w:szCs w:val="16"/>
          <w:lang w:val="pt-BR"/>
        </w:rPr>
        <w:t xml:space="preserve">Anexo </w:t>
      </w:r>
      <w:proofErr w:type="gramStart"/>
      <w:r w:rsidRPr="00FA7E1B">
        <w:rPr>
          <w:rFonts w:ascii="Cambria" w:hAnsi="Cambria"/>
          <w:i/>
          <w:sz w:val="16"/>
          <w:szCs w:val="16"/>
          <w:lang w:val="pt-BR"/>
        </w:rPr>
        <w:t>2</w:t>
      </w:r>
      <w:proofErr w:type="gramEnd"/>
      <w:r w:rsidRPr="00FA7E1B">
        <w:rPr>
          <w:rFonts w:ascii="Cambria" w:hAnsi="Cambria"/>
          <w:sz w:val="16"/>
          <w:szCs w:val="16"/>
          <w:lang w:val="pt-BR"/>
        </w:rPr>
        <w:t xml:space="preserve">. </w:t>
      </w:r>
      <w:r w:rsidRPr="00FA7E1B">
        <w:rPr>
          <w:rStyle w:val="nfasis"/>
          <w:rFonts w:ascii="Cambria" w:hAnsi="Cambria" w:cs="Arial"/>
          <w:i w:val="0"/>
          <w:sz w:val="16"/>
          <w:szCs w:val="16"/>
          <w:lang w:val="pt-BR"/>
        </w:rPr>
        <w:t>Relatório da</w:t>
      </w:r>
      <w:r w:rsidRPr="00FA7E1B">
        <w:rPr>
          <w:rStyle w:val="st1"/>
          <w:rFonts w:ascii="Cambria" w:hAnsi="Cambria" w:cs="Arial"/>
          <w:b/>
          <w:sz w:val="16"/>
          <w:szCs w:val="16"/>
          <w:lang w:val="pt-BR"/>
        </w:rPr>
        <w:t xml:space="preserve"> </w:t>
      </w:r>
      <w:r w:rsidRPr="00FA7E1B">
        <w:rPr>
          <w:rStyle w:val="nfasis"/>
          <w:rFonts w:ascii="Cambria" w:hAnsi="Cambria" w:cs="Arial"/>
          <w:i w:val="0"/>
          <w:sz w:val="16"/>
          <w:szCs w:val="16"/>
          <w:lang w:val="pt-BR"/>
        </w:rPr>
        <w:t>Comissão Nacional da Verdade. Volume I. Parte II, “</w:t>
      </w:r>
      <w:r w:rsidRPr="00FA7E1B">
        <w:rPr>
          <w:rStyle w:val="Textoennegrita"/>
          <w:rFonts w:ascii="Cambria" w:hAnsi="Cambria"/>
          <w:b w:val="0"/>
          <w:sz w:val="16"/>
          <w:szCs w:val="16"/>
          <w:lang w:val="pt-BR"/>
        </w:rPr>
        <w:t>As estruturas do Estado e as graves violações de direitos humanos”,</w:t>
      </w:r>
      <w:r w:rsidRPr="00FA7E1B">
        <w:rPr>
          <w:rStyle w:val="Textoennegrita"/>
          <w:rFonts w:ascii="Cambria" w:hAnsi="Cambria"/>
          <w:sz w:val="16"/>
          <w:szCs w:val="16"/>
          <w:lang w:val="pt-BR"/>
        </w:rPr>
        <w:t xml:space="preserve"> </w:t>
      </w:r>
      <w:r w:rsidRPr="00FA7E1B">
        <w:rPr>
          <w:rFonts w:ascii="Cambria" w:hAnsi="Cambria"/>
          <w:sz w:val="16"/>
          <w:szCs w:val="16"/>
          <w:lang w:val="pt-BR"/>
        </w:rPr>
        <w:t xml:space="preserve">Capítulo 4 – Órgãos e procedimentos da repressão política, (B) </w:t>
      </w:r>
      <w:r w:rsidRPr="00FA7E1B">
        <w:rPr>
          <w:rFonts w:ascii="Cambria" w:eastAsia="Calibri" w:hAnsi="Cambria" w:cs="AGaramondPro-Bold-SC700"/>
          <w:bCs/>
          <w:sz w:val="16"/>
          <w:szCs w:val="16"/>
          <w:lang w:val="pt-BR"/>
        </w:rPr>
        <w:t xml:space="preserve">Órgãos de repressão do Exército, </w:t>
      </w:r>
      <w:r w:rsidRPr="00FA7E1B">
        <w:rPr>
          <w:rFonts w:ascii="Cambria" w:eastAsia="Calibri" w:hAnsi="Cambria" w:cs="AGaramondPro-Italic-SC700"/>
          <w:iCs/>
          <w:sz w:val="16"/>
          <w:szCs w:val="16"/>
          <w:lang w:val="pt-BR"/>
        </w:rPr>
        <w:t xml:space="preserve">fl. </w:t>
      </w:r>
      <w:r w:rsidRPr="00FA7E1B">
        <w:rPr>
          <w:rFonts w:ascii="Cambria" w:hAnsi="Cambria"/>
          <w:sz w:val="16"/>
          <w:szCs w:val="16"/>
          <w:lang w:val="pt-BR"/>
        </w:rPr>
        <w:t>138, § 101, de 10 de dezembro de 2014. Anexo à comunicação do Estado de 12 de agosto de 2015.</w:t>
      </w:r>
    </w:p>
  </w:footnote>
  <w:footnote w:id="22">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5</w:t>
      </w:r>
      <w:proofErr w:type="gramEnd"/>
      <w:r w:rsidRPr="00FA7E1B">
        <w:rPr>
          <w:rFonts w:ascii="Cambria" w:hAnsi="Cambria"/>
          <w:color w:val="auto"/>
          <w:sz w:val="16"/>
          <w:szCs w:val="16"/>
          <w:lang w:val="pt-BR"/>
        </w:rPr>
        <w:t>. PEREIRA, Freddie Perdigão. O Destacamento de Operações de Informações (DOI) – Histórico Penal no Combate à Subversão – Situação Atual e Perspectivas. Monografia. Escola de Comando e Estado Maior do Exército, Rio de Janeiro, 1977, p. 20. Anexo à comunicação dos Peticionários de 11 de dezembro de 2014.</w:t>
      </w:r>
    </w:p>
  </w:footnote>
  <w:footnote w:id="23">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2</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 Parte II, “</w:t>
      </w:r>
      <w:r w:rsidRPr="00FA7E1B">
        <w:rPr>
          <w:rStyle w:val="Textoennegrita"/>
          <w:rFonts w:ascii="Cambria" w:hAnsi="Cambria"/>
          <w:b w:val="0"/>
          <w:color w:val="auto"/>
          <w:sz w:val="16"/>
          <w:szCs w:val="16"/>
          <w:lang w:val="pt-BR"/>
        </w:rPr>
        <w:t>As estruturas do Estado e as graves violações de direitos humanos”,</w:t>
      </w:r>
      <w:r w:rsidRPr="00FA7E1B">
        <w:rPr>
          <w:rStyle w:val="Textoennegrita"/>
          <w:rFonts w:ascii="Cambria" w:hAnsi="Cambria"/>
          <w:color w:val="auto"/>
          <w:sz w:val="16"/>
          <w:szCs w:val="16"/>
          <w:lang w:val="pt-BR"/>
        </w:rPr>
        <w:t xml:space="preserve"> </w:t>
      </w:r>
      <w:r w:rsidRPr="00FA7E1B">
        <w:rPr>
          <w:rFonts w:ascii="Cambria" w:hAnsi="Cambria"/>
          <w:color w:val="auto"/>
          <w:sz w:val="16"/>
          <w:szCs w:val="16"/>
          <w:lang w:val="pt-BR"/>
        </w:rPr>
        <w:t xml:space="preserve">Capítulo 4 – Órgãos e procedimentos da repressão política, (B) </w:t>
      </w:r>
      <w:r w:rsidRPr="00FA7E1B">
        <w:rPr>
          <w:rFonts w:ascii="Cambria" w:hAnsi="Cambria" w:cs="AGaramondPro-Bold-SC700"/>
          <w:bCs/>
          <w:color w:val="auto"/>
          <w:sz w:val="16"/>
          <w:szCs w:val="16"/>
          <w:lang w:val="pt-BR" w:eastAsia="en-US"/>
        </w:rPr>
        <w:t xml:space="preserve">Órgãos de repressão do Exército, </w:t>
      </w:r>
      <w:r w:rsidRPr="00FA7E1B">
        <w:rPr>
          <w:rFonts w:ascii="Cambria" w:hAnsi="Cambria" w:cs="AGaramondPro-Italic-SC700"/>
          <w:iCs/>
          <w:color w:val="auto"/>
          <w:sz w:val="16"/>
          <w:szCs w:val="16"/>
          <w:lang w:val="pt-BR" w:eastAsia="en-US"/>
        </w:rPr>
        <w:t xml:space="preserve">fl. </w:t>
      </w:r>
      <w:r w:rsidRPr="00FA7E1B">
        <w:rPr>
          <w:rFonts w:ascii="Cambria" w:hAnsi="Cambria"/>
          <w:color w:val="auto"/>
          <w:sz w:val="16"/>
          <w:szCs w:val="16"/>
          <w:lang w:val="pt-BR"/>
        </w:rPr>
        <w:t>138, § 101, de 10 de dezembro de 2014. Anexo à comunicação do Estado de 12 de agosto de 2015.</w:t>
      </w:r>
    </w:p>
  </w:footnote>
  <w:footnote w:id="24">
    <w:p w:rsidR="009374D7" w:rsidRPr="00FA7E1B" w:rsidRDefault="009374D7" w:rsidP="00585889">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23. </w:t>
      </w:r>
      <w:r w:rsidRPr="00FA7E1B">
        <w:rPr>
          <w:rFonts w:ascii="Cambria" w:hAnsi="Cambria"/>
          <w:color w:val="auto"/>
          <w:sz w:val="16"/>
          <w:szCs w:val="16"/>
          <w:lang w:val="pt-BR"/>
        </w:rPr>
        <w:t>Anexo à comunicação dos Peticionários de 11 de dezembro de 2014.</w:t>
      </w:r>
    </w:p>
  </w:footnote>
  <w:footnote w:id="25">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6</w:t>
      </w:r>
      <w:proofErr w:type="gramEnd"/>
      <w:r w:rsidRPr="00FA7E1B">
        <w:rPr>
          <w:rFonts w:ascii="Cambria" w:hAnsi="Cambria"/>
          <w:color w:val="auto"/>
          <w:sz w:val="16"/>
          <w:szCs w:val="16"/>
          <w:lang w:val="pt-BR"/>
        </w:rPr>
        <w:t>. Petição Inicial da Ação Civil Pública Nº 2008.61.00.011414-5, datada de 12 de maio de 2008, fls. 12 e 13. Anexo à comunicação dos Peticionários de 11 de dezembro de 2014.</w:t>
      </w:r>
    </w:p>
  </w:footnote>
  <w:footnote w:id="26">
    <w:p w:rsidR="009374D7" w:rsidRPr="00913145"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FA7E1B">
        <w:rPr>
          <w:rFonts w:ascii="Cambria" w:hAnsi="Cambria"/>
          <w:color w:val="auto"/>
          <w:sz w:val="16"/>
          <w:szCs w:val="16"/>
          <w:lang w:val="pt-BR"/>
        </w:rPr>
        <w:t xml:space="preserve">, de 26 de março de 2009, § 71; Ver também: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w:t>
      </w:r>
      <w:r w:rsidRPr="00FA7E1B">
        <w:rPr>
          <w:rFonts w:ascii="Cambria" w:hAnsi="Cambria"/>
          <w:color w:val="auto"/>
          <w:sz w:val="16"/>
          <w:szCs w:val="16"/>
          <w:lang w:val="pt-BR"/>
        </w:rPr>
        <w:t>27. Anexo à comunicação dos Peticionários de 11 de dezembro de 2014.</w:t>
      </w:r>
    </w:p>
  </w:footnote>
  <w:footnote w:id="27">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FA7E1B">
        <w:rPr>
          <w:rFonts w:ascii="Cambria" w:hAnsi="Cambria"/>
          <w:color w:val="auto"/>
          <w:sz w:val="16"/>
          <w:szCs w:val="16"/>
          <w:lang w:val="pt-BR"/>
        </w:rPr>
        <w:t xml:space="preserve">, de 26 de março de 2009, § 71; Ver também: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w:t>
      </w:r>
      <w:r w:rsidRPr="00FA7E1B">
        <w:rPr>
          <w:rFonts w:ascii="Cambria" w:hAnsi="Cambria"/>
          <w:color w:val="auto"/>
          <w:sz w:val="16"/>
          <w:szCs w:val="16"/>
          <w:lang w:val="pt-BR"/>
        </w:rPr>
        <w:t>27. Anexo à comunicação dos Peticionários de 11 de dezembro de 2014.</w:t>
      </w:r>
    </w:p>
  </w:footnote>
  <w:footnote w:id="28">
    <w:p w:rsidR="009374D7" w:rsidRPr="00FA7E1B" w:rsidRDefault="009374D7" w:rsidP="00C07800">
      <w:pPr>
        <w:ind w:firstLine="720"/>
        <w:jc w:val="both"/>
        <w:rPr>
          <w:rFonts w:ascii="Cambria" w:hAnsi="Cambria"/>
          <w:sz w:val="16"/>
          <w:szCs w:val="16"/>
          <w:lang w:val="pt-BR"/>
        </w:rPr>
      </w:pPr>
      <w:r w:rsidRPr="00FA7E1B">
        <w:rPr>
          <w:rStyle w:val="Refdenotaalpie"/>
          <w:rFonts w:ascii="Cambria" w:hAnsi="Cambria"/>
          <w:sz w:val="16"/>
          <w:szCs w:val="16"/>
          <w:lang w:val="pt-BR"/>
        </w:rPr>
        <w:footnoteRef/>
      </w:r>
      <w:r w:rsidRPr="00FA7E1B">
        <w:rPr>
          <w:rStyle w:val="nfasis"/>
          <w:rFonts w:ascii="Cambria" w:hAnsi="Cambria" w:cs="Arial"/>
          <w:i w:val="0"/>
          <w:sz w:val="16"/>
          <w:szCs w:val="16"/>
          <w:lang w:val="pt-BR"/>
        </w:rPr>
        <w:t xml:space="preserve"> </w:t>
      </w:r>
      <w:r w:rsidRPr="00FA7E1B">
        <w:rPr>
          <w:rStyle w:val="nfasis"/>
          <w:rFonts w:ascii="Cambria" w:hAnsi="Cambria" w:cs="Arial"/>
          <w:sz w:val="16"/>
          <w:szCs w:val="16"/>
          <w:lang w:val="pt-BR"/>
        </w:rPr>
        <w:t xml:space="preserve">Anexo </w:t>
      </w:r>
      <w:proofErr w:type="gramStart"/>
      <w:r w:rsidRPr="00FA7E1B">
        <w:rPr>
          <w:rStyle w:val="nfasis"/>
          <w:rFonts w:ascii="Cambria" w:hAnsi="Cambria" w:cs="Arial"/>
          <w:sz w:val="16"/>
          <w:szCs w:val="16"/>
          <w:lang w:val="pt-BR"/>
        </w:rPr>
        <w:t>2</w:t>
      </w:r>
      <w:proofErr w:type="gramEnd"/>
      <w:r w:rsidRPr="00FA7E1B">
        <w:rPr>
          <w:rStyle w:val="nfasis"/>
          <w:rFonts w:ascii="Cambria" w:hAnsi="Cambria" w:cs="Arial"/>
          <w:i w:val="0"/>
          <w:sz w:val="16"/>
          <w:szCs w:val="16"/>
          <w:lang w:val="pt-BR"/>
        </w:rPr>
        <w:t>. Relatório da</w:t>
      </w:r>
      <w:r w:rsidRPr="00FA7E1B">
        <w:rPr>
          <w:rStyle w:val="st1"/>
          <w:rFonts w:ascii="Cambria" w:hAnsi="Cambria" w:cs="Arial"/>
          <w:b/>
          <w:sz w:val="16"/>
          <w:szCs w:val="16"/>
          <w:lang w:val="pt-BR"/>
        </w:rPr>
        <w:t xml:space="preserve"> </w:t>
      </w:r>
      <w:r w:rsidRPr="00FA7E1B">
        <w:rPr>
          <w:rStyle w:val="nfasis"/>
          <w:rFonts w:ascii="Cambria" w:hAnsi="Cambria" w:cs="Arial"/>
          <w:i w:val="0"/>
          <w:sz w:val="16"/>
          <w:szCs w:val="16"/>
          <w:lang w:val="pt-BR"/>
        </w:rPr>
        <w:t xml:space="preserve">Comissão Nacional da Verdade. Volume I. Parte II, “As estruturas do Estado e as graves violações de direitos humanos”. </w:t>
      </w:r>
      <w:r w:rsidRPr="00FA7E1B">
        <w:rPr>
          <w:rFonts w:ascii="Cambria" w:hAnsi="Cambria"/>
          <w:sz w:val="16"/>
          <w:szCs w:val="16"/>
          <w:lang w:val="pt-BR"/>
        </w:rPr>
        <w:t>Capitulo 3 – (J) O controle da política, fl. 105, de 10 de dezembro de 2014. Anexo à comunicação do Estado de 12 de agosto de 2015.</w:t>
      </w:r>
    </w:p>
  </w:footnote>
  <w:footnote w:id="29">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2</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Comissão Nacional da Verdade. Volume I. Parte II, “As estruturas do Estado e as graves violações de direitos humanos”. </w:t>
      </w:r>
      <w:r w:rsidRPr="00FA7E1B">
        <w:rPr>
          <w:rFonts w:ascii="Cambria" w:hAnsi="Cambria"/>
          <w:color w:val="auto"/>
          <w:sz w:val="16"/>
          <w:szCs w:val="16"/>
          <w:lang w:val="pt-BR"/>
        </w:rPr>
        <w:t>Capitulo 3 – (J) O controle da política, fl. 104, de 10 de dezembro de 2014. Anexo à comunicação do Estado de 12 de agosto de 2015.</w:t>
      </w:r>
    </w:p>
  </w:footnote>
  <w:footnote w:id="30">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5</w:t>
      </w:r>
      <w:proofErr w:type="gramEnd"/>
      <w:r w:rsidRPr="00FA7E1B">
        <w:rPr>
          <w:rFonts w:ascii="Cambria" w:hAnsi="Cambria"/>
          <w:color w:val="auto"/>
          <w:sz w:val="16"/>
          <w:szCs w:val="16"/>
          <w:lang w:val="pt-BR"/>
        </w:rPr>
        <w:t>. PEREIRA, Freddie Perdigão. O Destacamento de Operações de Informações (DOI) – Histórico Penal no Combate à Subversão – Situação Atual e Perspectivas. Monografia. Escola de Comando e Estado Maior do Exército, Rio de Janeiro, 1977, p. 1. Anexo à comunicação dos Peticionários de 11 de dezembro de 2014.</w:t>
      </w:r>
    </w:p>
  </w:footnote>
  <w:footnote w:id="31">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fls. 27, 373 e 374. </w:t>
      </w:r>
      <w:r w:rsidRPr="00FA7E1B">
        <w:rPr>
          <w:rFonts w:ascii="Cambria" w:hAnsi="Cambria"/>
          <w:color w:val="auto"/>
          <w:sz w:val="16"/>
          <w:szCs w:val="16"/>
          <w:lang w:val="pt-BR"/>
        </w:rPr>
        <w:t>Anexo à comunicação dos Peticionários de 11 de dezembro de 2014.</w:t>
      </w:r>
    </w:p>
  </w:footnote>
  <w:footnote w:id="32">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fls. 373-374. </w:t>
      </w:r>
      <w:r w:rsidRPr="00FA7E1B">
        <w:rPr>
          <w:rFonts w:ascii="Cambria" w:hAnsi="Cambria"/>
          <w:color w:val="auto"/>
          <w:sz w:val="16"/>
          <w:szCs w:val="16"/>
          <w:lang w:val="pt-BR"/>
        </w:rPr>
        <w:t>Anexo à comunicação dos Peticionários de 11 de dezembro de 2014.</w:t>
      </w:r>
    </w:p>
  </w:footnote>
  <w:footnote w:id="33">
    <w:p w:rsidR="009374D7" w:rsidRPr="00913145"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7</w:t>
      </w:r>
      <w:proofErr w:type="gramEnd"/>
      <w:r w:rsidRPr="00FA7E1B">
        <w:rPr>
          <w:rFonts w:ascii="Cambria" w:hAnsi="Cambria"/>
          <w:i/>
          <w:color w:val="auto"/>
          <w:sz w:val="16"/>
          <w:szCs w:val="16"/>
          <w:lang w:val="pt-BR"/>
        </w:rPr>
        <w:t>.</w:t>
      </w:r>
      <w:r w:rsidRPr="00FA7E1B">
        <w:rPr>
          <w:rFonts w:ascii="Cambria" w:hAnsi="Cambria"/>
          <w:color w:val="auto"/>
          <w:sz w:val="16"/>
          <w:szCs w:val="16"/>
          <w:lang w:val="pt-BR"/>
        </w:rPr>
        <w:t xml:space="preserve"> Arquidiocese de São Paulo. Projeto “Brasil: Nunca Mais”, tomo I – O Regime Militar. Petrópolis: </w:t>
      </w:r>
      <w:proofErr w:type="gramStart"/>
      <w:r w:rsidRPr="00FA7E1B">
        <w:rPr>
          <w:rFonts w:ascii="Cambria" w:hAnsi="Cambria"/>
          <w:color w:val="auto"/>
          <w:sz w:val="16"/>
          <w:szCs w:val="16"/>
          <w:lang w:val="pt-BR"/>
        </w:rPr>
        <w:t>Editora Vozes</w:t>
      </w:r>
      <w:proofErr w:type="gramEnd"/>
      <w:r w:rsidRPr="00FA7E1B">
        <w:rPr>
          <w:rFonts w:ascii="Cambria" w:hAnsi="Cambria"/>
          <w:color w:val="auto"/>
          <w:sz w:val="16"/>
          <w:szCs w:val="16"/>
          <w:lang w:val="pt-BR"/>
        </w:rPr>
        <w:t>, 1985, fl. 34. Anexo à comunicação dos Peticionários de 11 de dezembro de 2014.</w:t>
      </w:r>
    </w:p>
  </w:footnote>
  <w:footnote w:id="34">
    <w:p w:rsidR="009374D7" w:rsidRPr="00FA7E1B" w:rsidRDefault="009374D7" w:rsidP="00662A5A">
      <w:pPr>
        <w:pStyle w:val="Textonotapie"/>
        <w:pBdr>
          <w:bottom w:val="nil"/>
        </w:pBdr>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7</w:t>
      </w:r>
      <w:proofErr w:type="gramEnd"/>
      <w:r w:rsidRPr="00FA7E1B">
        <w:rPr>
          <w:rFonts w:ascii="Cambria" w:hAnsi="Cambria"/>
          <w:color w:val="auto"/>
          <w:sz w:val="16"/>
          <w:szCs w:val="16"/>
          <w:lang w:val="pt-BR"/>
        </w:rPr>
        <w:t xml:space="preserve">. Arquidiocese de São Paulo. Projeto “Brasil: Nunca Mais”, tomo I – O Regime Militar. Petrópolis: </w:t>
      </w:r>
      <w:proofErr w:type="gramStart"/>
      <w:r w:rsidRPr="00FA7E1B">
        <w:rPr>
          <w:rFonts w:ascii="Cambria" w:hAnsi="Cambria"/>
          <w:color w:val="auto"/>
          <w:sz w:val="16"/>
          <w:szCs w:val="16"/>
          <w:lang w:val="pt-BR"/>
        </w:rPr>
        <w:t>Editora Vozes</w:t>
      </w:r>
      <w:proofErr w:type="gramEnd"/>
      <w:r w:rsidRPr="00FA7E1B">
        <w:rPr>
          <w:rFonts w:ascii="Cambria" w:hAnsi="Cambria"/>
          <w:color w:val="auto"/>
          <w:sz w:val="16"/>
          <w:szCs w:val="16"/>
          <w:lang w:val="pt-BR"/>
        </w:rPr>
        <w:t>, 1985, fl. 34. Anexo à comunicação dos Peticionários de 11 de dezembro de 2014.</w:t>
      </w:r>
    </w:p>
  </w:footnote>
  <w:footnote w:id="35">
    <w:p w:rsidR="009374D7" w:rsidRPr="00FA7E1B" w:rsidRDefault="009374D7" w:rsidP="00662A5A">
      <w:pPr>
        <w:pStyle w:val="Textonotapie"/>
        <w:pBdr>
          <w:bottom w:val="nil"/>
        </w:pBdr>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8</w:t>
      </w:r>
      <w:proofErr w:type="gramEnd"/>
      <w:r w:rsidRPr="00FA7E1B">
        <w:rPr>
          <w:rFonts w:ascii="Cambria" w:hAnsi="Cambria"/>
          <w:color w:val="auto"/>
          <w:sz w:val="16"/>
          <w:szCs w:val="16"/>
          <w:lang w:val="pt-BR"/>
        </w:rPr>
        <w:t xml:space="preserve">. Arquidiocese de São Paulo. Projeto “Brasil: Nunca Mais”, tomo IV – As Leis Repressivas. Petrópolis: </w:t>
      </w:r>
      <w:proofErr w:type="gramStart"/>
      <w:r w:rsidRPr="00FA7E1B">
        <w:rPr>
          <w:rFonts w:ascii="Cambria" w:hAnsi="Cambria"/>
          <w:color w:val="auto"/>
          <w:sz w:val="16"/>
          <w:szCs w:val="16"/>
          <w:lang w:val="pt-BR"/>
        </w:rPr>
        <w:t>Editora Vozes</w:t>
      </w:r>
      <w:proofErr w:type="gramEnd"/>
      <w:r w:rsidRPr="00FA7E1B">
        <w:rPr>
          <w:rFonts w:ascii="Cambria" w:hAnsi="Cambria"/>
          <w:color w:val="auto"/>
          <w:sz w:val="16"/>
          <w:szCs w:val="16"/>
          <w:lang w:val="pt-BR"/>
        </w:rPr>
        <w:t>, 1985, fl. 20. Anexo à comunicação dos Peticionários de 11 de dezembro de 2014.</w:t>
      </w:r>
    </w:p>
  </w:footnote>
  <w:footnote w:id="36">
    <w:p w:rsidR="009374D7" w:rsidRPr="00FA7E1B" w:rsidRDefault="009374D7" w:rsidP="00662A5A">
      <w:pPr>
        <w:pStyle w:val="Textonotapie"/>
        <w:pBdr>
          <w:bottom w:val="nil"/>
        </w:pBdr>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9</w:t>
      </w:r>
      <w:proofErr w:type="gramEnd"/>
      <w:r w:rsidRPr="00FA7E1B">
        <w:rPr>
          <w:rFonts w:ascii="Cambria" w:hAnsi="Cambria"/>
          <w:color w:val="auto"/>
          <w:sz w:val="16"/>
          <w:szCs w:val="16"/>
          <w:lang w:val="pt-BR"/>
        </w:rPr>
        <w:t>. Câmara Municipal de São Paulo. CPI – Perus/Desaparecidos. In: Vala clandestina de Perus: desaparecidos políticos, um capitulo não encerrado da historia brasileira. São Paulo: Instituto Macuco, 2012, fl. 172. Anexo à comunicação dos Peticionários de 11 de dezembro de 2014.</w:t>
      </w:r>
    </w:p>
  </w:footnote>
  <w:footnote w:id="37">
    <w:p w:rsidR="009374D7" w:rsidRPr="00FA7E1B" w:rsidRDefault="009374D7" w:rsidP="00662A5A">
      <w:pPr>
        <w:pBdr>
          <w:bottom w:val="nil"/>
        </w:pBdr>
        <w:autoSpaceDE w:val="0"/>
        <w:autoSpaceDN w:val="0"/>
        <w:adjustRightInd w:val="0"/>
        <w:ind w:firstLine="720"/>
        <w:jc w:val="both"/>
        <w:rPr>
          <w:rFonts w:ascii="Cambria" w:hAnsi="Cambria"/>
          <w:sz w:val="16"/>
          <w:szCs w:val="16"/>
          <w:lang w:val="pt-BR"/>
        </w:rPr>
      </w:pPr>
      <w:r w:rsidRPr="00FA7E1B">
        <w:rPr>
          <w:rStyle w:val="Refdenotaalpie"/>
          <w:rFonts w:ascii="Cambria" w:hAnsi="Cambria"/>
          <w:sz w:val="16"/>
          <w:szCs w:val="16"/>
          <w:lang w:val="pt-BR"/>
        </w:rPr>
        <w:footnoteRef/>
      </w:r>
      <w:r w:rsidRPr="00FA7E1B">
        <w:rPr>
          <w:rFonts w:ascii="Cambria" w:hAnsi="Cambria"/>
          <w:sz w:val="16"/>
          <w:szCs w:val="16"/>
          <w:lang w:val="pt-BR"/>
        </w:rPr>
        <w:t xml:space="preserve"> </w:t>
      </w:r>
      <w:r w:rsidRPr="00FA7E1B">
        <w:rPr>
          <w:rFonts w:ascii="Cambria" w:hAnsi="Cambria"/>
          <w:i/>
          <w:sz w:val="16"/>
          <w:szCs w:val="16"/>
          <w:lang w:val="pt-BR"/>
        </w:rPr>
        <w:t xml:space="preserve">Anexo </w:t>
      </w:r>
      <w:proofErr w:type="gramStart"/>
      <w:r w:rsidRPr="00FA7E1B">
        <w:rPr>
          <w:rFonts w:ascii="Cambria" w:hAnsi="Cambria"/>
          <w:i/>
          <w:sz w:val="16"/>
          <w:szCs w:val="16"/>
          <w:lang w:val="pt-BR"/>
        </w:rPr>
        <w:t>2</w:t>
      </w:r>
      <w:proofErr w:type="gramEnd"/>
      <w:r w:rsidRPr="00FA7E1B">
        <w:rPr>
          <w:rFonts w:ascii="Cambria" w:hAnsi="Cambria"/>
          <w:sz w:val="16"/>
          <w:szCs w:val="16"/>
          <w:lang w:val="pt-BR"/>
        </w:rPr>
        <w:t xml:space="preserve">. </w:t>
      </w:r>
      <w:r w:rsidRPr="00FA7E1B">
        <w:rPr>
          <w:rStyle w:val="nfasis"/>
          <w:rFonts w:ascii="Cambria" w:hAnsi="Cambria" w:cs="Arial"/>
          <w:i w:val="0"/>
          <w:sz w:val="16"/>
          <w:szCs w:val="16"/>
          <w:lang w:val="pt-BR"/>
        </w:rPr>
        <w:t>Relatório da</w:t>
      </w:r>
      <w:r w:rsidRPr="00FA7E1B">
        <w:rPr>
          <w:rStyle w:val="st1"/>
          <w:rFonts w:ascii="Cambria" w:hAnsi="Cambria" w:cs="Arial"/>
          <w:b/>
          <w:sz w:val="16"/>
          <w:szCs w:val="16"/>
          <w:lang w:val="pt-BR"/>
        </w:rPr>
        <w:t xml:space="preserve"> </w:t>
      </w:r>
      <w:r w:rsidRPr="00FA7E1B">
        <w:rPr>
          <w:rStyle w:val="nfasis"/>
          <w:rFonts w:ascii="Cambria" w:hAnsi="Cambria" w:cs="Arial"/>
          <w:i w:val="0"/>
          <w:sz w:val="16"/>
          <w:szCs w:val="16"/>
          <w:lang w:val="pt-BR"/>
        </w:rPr>
        <w:t xml:space="preserve">Comissão Nacional da Verdade. Volume I. </w:t>
      </w:r>
      <w:r w:rsidRPr="00FA7E1B">
        <w:rPr>
          <w:rStyle w:val="Textoennegrita"/>
          <w:rFonts w:ascii="Cambria" w:hAnsi="Cambria"/>
          <w:b w:val="0"/>
          <w:sz w:val="16"/>
          <w:szCs w:val="16"/>
          <w:lang w:val="pt-BR"/>
        </w:rPr>
        <w:t>Parte IV – “Dinâmica das graves violações de direitos humanos: casos emblemáticos, locais e autores. O Judiciário”</w:t>
      </w:r>
      <w:r w:rsidRPr="00FA7E1B">
        <w:rPr>
          <w:rFonts w:ascii="Cambria" w:hAnsi="Cambria"/>
          <w:sz w:val="16"/>
          <w:szCs w:val="16"/>
          <w:lang w:val="pt-BR"/>
        </w:rPr>
        <w:t xml:space="preserve"> Capítulo 17 – O Judiciário na ditadura (D) </w:t>
      </w:r>
      <w:r w:rsidRPr="00FA7E1B">
        <w:rPr>
          <w:rFonts w:ascii="Cambria" w:eastAsia="Calibri" w:hAnsi="Cambria" w:cs="AGaramondPro-Bold-SC700"/>
          <w:bCs/>
          <w:sz w:val="16"/>
          <w:szCs w:val="16"/>
          <w:lang w:val="pt-BR"/>
        </w:rPr>
        <w:t>Considerações finais sobre a apreciação judicial acerca de graves violações de direitos humanos,</w:t>
      </w:r>
      <w:r w:rsidRPr="00FA7E1B">
        <w:rPr>
          <w:rFonts w:ascii="Cambria" w:hAnsi="Cambria"/>
          <w:sz w:val="16"/>
          <w:szCs w:val="16"/>
          <w:lang w:val="pt-BR"/>
        </w:rPr>
        <w:t xml:space="preserve"> fl. 41, § 68-70, de 10 de dezembro de 2014. Anexo à comunicação do Estado de 12 de agosto de 2015.</w:t>
      </w:r>
    </w:p>
  </w:footnote>
  <w:footnote w:id="38">
    <w:p w:rsidR="009374D7" w:rsidRPr="00FA7E1B" w:rsidRDefault="009374D7" w:rsidP="00662A5A">
      <w:pPr>
        <w:pStyle w:val="Textonotapie"/>
        <w:pBdr>
          <w:bottom w:val="nil"/>
        </w:pBdr>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FA7E1B">
        <w:rPr>
          <w:rFonts w:ascii="Cambria" w:hAnsi="Cambria"/>
          <w:color w:val="auto"/>
          <w:sz w:val="16"/>
          <w:szCs w:val="16"/>
          <w:lang w:val="pt-BR"/>
        </w:rPr>
        <w:t>, de 26 de março de 2009, § 109.</w:t>
      </w:r>
    </w:p>
  </w:footnote>
  <w:footnote w:id="39">
    <w:p w:rsidR="009374D7" w:rsidRPr="00FA7E1B" w:rsidRDefault="009374D7" w:rsidP="00662A5A">
      <w:pPr>
        <w:pStyle w:val="Textonotapie"/>
        <w:pBdr>
          <w:bottom w:val="nil"/>
        </w:pBdr>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Brasil. </w:t>
      </w:r>
      <w:r w:rsidRPr="00FA7E1B">
        <w:rPr>
          <w:rStyle w:val="Textoennegrita"/>
          <w:rFonts w:ascii="Cambria" w:hAnsi="Cambria" w:cs="Arial"/>
          <w:b w:val="0"/>
          <w:color w:val="auto"/>
          <w:sz w:val="16"/>
          <w:szCs w:val="16"/>
          <w:lang w:val="pt-BR"/>
        </w:rPr>
        <w:t>Presidência</w:t>
      </w:r>
      <w:r w:rsidRPr="00FA7E1B">
        <w:rPr>
          <w:rFonts w:ascii="Cambria" w:hAnsi="Cambria"/>
          <w:color w:val="auto"/>
          <w:sz w:val="16"/>
          <w:szCs w:val="16"/>
          <w:lang w:val="pt-BR"/>
        </w:rPr>
        <w:t xml:space="preserve"> da República. Lei Nº 6.683, de 28 de agosto de 1979. Disponível em: </w:t>
      </w:r>
      <w:hyperlink r:id="rId1" w:history="1">
        <w:r w:rsidRPr="00FA7E1B">
          <w:rPr>
            <w:rStyle w:val="Hipervnculo"/>
            <w:rFonts w:ascii="Cambria" w:hAnsi="Cambria"/>
            <w:color w:val="auto"/>
            <w:sz w:val="16"/>
            <w:szCs w:val="16"/>
            <w:lang w:val="pt-BR"/>
          </w:rPr>
          <w:t>http://www.planalto.gov.br/ccivil_03/leis/L6683.htm</w:t>
        </w:r>
      </w:hyperlink>
      <w:r w:rsidRPr="00FA7E1B">
        <w:rPr>
          <w:rFonts w:ascii="Cambria" w:hAnsi="Cambria"/>
          <w:color w:val="auto"/>
          <w:sz w:val="16"/>
          <w:szCs w:val="16"/>
          <w:lang w:val="pt-BR"/>
        </w:rPr>
        <w:t>.</w:t>
      </w:r>
    </w:p>
  </w:footnote>
  <w:footnote w:id="40">
    <w:p w:rsidR="009374D7" w:rsidRPr="00FA7E1B" w:rsidRDefault="009374D7" w:rsidP="00662A5A">
      <w:pPr>
        <w:pStyle w:val="Textonotapie"/>
        <w:pBdr>
          <w:bottom w:val="nil"/>
        </w:pBdr>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FA7E1B">
        <w:rPr>
          <w:rFonts w:ascii="Cambria" w:hAnsi="Cambria"/>
          <w:i/>
          <w:color w:val="auto"/>
          <w:sz w:val="16"/>
          <w:szCs w:val="16"/>
          <w:lang w:val="pt-BR"/>
        </w:rPr>
        <w:t>Júlia Gomes Lund e outros (Guerrilha do Araguaia)</w:t>
      </w:r>
      <w:r w:rsidRPr="00FA7E1B">
        <w:rPr>
          <w:rFonts w:ascii="Cambria" w:hAnsi="Cambria"/>
          <w:color w:val="auto"/>
          <w:sz w:val="16"/>
          <w:szCs w:val="16"/>
          <w:lang w:val="pt-BR"/>
        </w:rPr>
        <w:t xml:space="preserve">, de 26 de março de 2009, § 110; Ver também: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w:t>
      </w:r>
      <w:r w:rsidRPr="00FA7E1B">
        <w:rPr>
          <w:rFonts w:ascii="Cambria" w:hAnsi="Cambria"/>
          <w:color w:val="auto"/>
          <w:sz w:val="16"/>
          <w:szCs w:val="16"/>
          <w:lang w:val="pt-BR"/>
        </w:rPr>
        <w:t>28. Anexo à comunicação dos Peticionários de 11 de dezembro de 2014.</w:t>
      </w:r>
    </w:p>
  </w:footnote>
  <w:footnote w:id="41">
    <w:p w:rsidR="009374D7" w:rsidRPr="00FA7E1B" w:rsidRDefault="009374D7" w:rsidP="00662A5A">
      <w:pPr>
        <w:pStyle w:val="Textonotapie"/>
        <w:pBdr>
          <w:bottom w:val="nil"/>
        </w:pBdr>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1</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35. </w:t>
      </w:r>
      <w:r w:rsidRPr="00FA7E1B">
        <w:rPr>
          <w:rFonts w:ascii="Cambria" w:hAnsi="Cambria"/>
          <w:color w:val="auto"/>
          <w:sz w:val="16"/>
          <w:szCs w:val="16"/>
          <w:lang w:val="pt-BR"/>
        </w:rPr>
        <w:t>Anexo à comunicação dos Peticionários de 11 de dezembro de 2014.</w:t>
      </w:r>
    </w:p>
  </w:footnote>
  <w:footnote w:id="42">
    <w:p w:rsidR="009374D7" w:rsidRPr="00FA7E1B" w:rsidRDefault="009374D7" w:rsidP="00662A5A">
      <w:pPr>
        <w:pBdr>
          <w:bottom w:val="nil"/>
        </w:pBdr>
        <w:autoSpaceDE w:val="0"/>
        <w:autoSpaceDN w:val="0"/>
        <w:adjustRightInd w:val="0"/>
        <w:ind w:firstLine="720"/>
        <w:jc w:val="both"/>
        <w:rPr>
          <w:rFonts w:ascii="Cambria" w:eastAsia="Calibri" w:hAnsi="Cambria" w:cs="AGaramondPro-Bold-SC700"/>
          <w:b/>
          <w:bCs/>
          <w:sz w:val="16"/>
          <w:szCs w:val="16"/>
          <w:lang w:val="pt-BR"/>
        </w:rPr>
      </w:pPr>
      <w:r w:rsidRPr="00FA7E1B">
        <w:rPr>
          <w:rStyle w:val="Refdenotaalpie"/>
          <w:rFonts w:ascii="Cambria" w:hAnsi="Cambria"/>
          <w:sz w:val="16"/>
          <w:szCs w:val="16"/>
          <w:lang w:val="pt-BR"/>
        </w:rPr>
        <w:footnoteRef/>
      </w:r>
      <w:r w:rsidRPr="00FA7E1B">
        <w:rPr>
          <w:rFonts w:ascii="Cambria" w:hAnsi="Cambria"/>
          <w:sz w:val="16"/>
          <w:szCs w:val="16"/>
          <w:lang w:val="pt-BR"/>
        </w:rPr>
        <w:t xml:space="preserve"> </w:t>
      </w:r>
      <w:r w:rsidRPr="00FA7E1B">
        <w:rPr>
          <w:rFonts w:ascii="Cambria" w:hAnsi="Cambria"/>
          <w:i/>
          <w:sz w:val="16"/>
          <w:szCs w:val="16"/>
          <w:lang w:val="pt-BR"/>
        </w:rPr>
        <w:t xml:space="preserve">Anexo </w:t>
      </w:r>
      <w:proofErr w:type="gramStart"/>
      <w:r w:rsidRPr="00FA7E1B">
        <w:rPr>
          <w:rFonts w:ascii="Cambria" w:hAnsi="Cambria"/>
          <w:i/>
          <w:sz w:val="16"/>
          <w:szCs w:val="16"/>
          <w:lang w:val="pt-BR"/>
        </w:rPr>
        <w:t>2</w:t>
      </w:r>
      <w:proofErr w:type="gramEnd"/>
      <w:r w:rsidRPr="00FA7E1B">
        <w:rPr>
          <w:rFonts w:ascii="Cambria" w:hAnsi="Cambria"/>
          <w:i/>
          <w:sz w:val="16"/>
          <w:szCs w:val="16"/>
          <w:lang w:val="pt-BR"/>
        </w:rPr>
        <w:t>.</w:t>
      </w:r>
      <w:r w:rsidRPr="00FA7E1B">
        <w:rPr>
          <w:rFonts w:ascii="Cambria" w:hAnsi="Cambria"/>
          <w:sz w:val="16"/>
          <w:szCs w:val="16"/>
          <w:lang w:val="pt-BR"/>
        </w:rPr>
        <w:t xml:space="preserve"> </w:t>
      </w:r>
      <w:r w:rsidRPr="00FA7E1B">
        <w:rPr>
          <w:rStyle w:val="nfasis"/>
          <w:rFonts w:ascii="Cambria" w:hAnsi="Cambria" w:cs="Arial"/>
          <w:i w:val="0"/>
          <w:sz w:val="16"/>
          <w:szCs w:val="16"/>
          <w:lang w:val="pt-BR"/>
        </w:rPr>
        <w:t>Relatório da</w:t>
      </w:r>
      <w:r w:rsidRPr="00FA7E1B">
        <w:rPr>
          <w:rStyle w:val="st1"/>
          <w:rFonts w:ascii="Cambria" w:hAnsi="Cambria" w:cs="Arial"/>
          <w:b/>
          <w:sz w:val="16"/>
          <w:szCs w:val="16"/>
          <w:lang w:val="pt-BR"/>
        </w:rPr>
        <w:t xml:space="preserve"> </w:t>
      </w:r>
      <w:r w:rsidRPr="00FA7E1B">
        <w:rPr>
          <w:rStyle w:val="nfasis"/>
          <w:rFonts w:ascii="Cambria" w:hAnsi="Cambria" w:cs="Arial"/>
          <w:i w:val="0"/>
          <w:sz w:val="16"/>
          <w:szCs w:val="16"/>
          <w:lang w:val="pt-BR"/>
        </w:rPr>
        <w:t xml:space="preserve">Comissão Nacional da Verdade. Volume I. </w:t>
      </w:r>
      <w:r w:rsidRPr="00FA7E1B">
        <w:rPr>
          <w:rStyle w:val="Textoennegrita"/>
          <w:rFonts w:ascii="Cambria" w:hAnsi="Cambria"/>
          <w:b w:val="0"/>
          <w:sz w:val="16"/>
          <w:szCs w:val="16"/>
          <w:lang w:val="pt-BR"/>
        </w:rPr>
        <w:t>Parte IV – “Dinâmica das graves violações de direitos humanos: casos emblemáticos, locais e autores. O Judiciário”</w:t>
      </w:r>
      <w:r w:rsidRPr="00FA7E1B">
        <w:rPr>
          <w:rFonts w:ascii="Cambria" w:hAnsi="Cambria"/>
          <w:sz w:val="16"/>
          <w:szCs w:val="16"/>
          <w:lang w:val="pt-BR"/>
        </w:rPr>
        <w:t xml:space="preserve"> Capítulo 17 – O Judiciário na ditadura (D) </w:t>
      </w:r>
      <w:r w:rsidRPr="00FA7E1B">
        <w:rPr>
          <w:rFonts w:ascii="Cambria" w:eastAsia="Calibri" w:hAnsi="Cambria" w:cs="AGaramondPro-Bold-SC700"/>
          <w:bCs/>
          <w:sz w:val="16"/>
          <w:szCs w:val="16"/>
          <w:lang w:val="pt-BR"/>
        </w:rPr>
        <w:t>Considerações finais sobre a apreciação judicial acerca de graves violações de direitos humanos,</w:t>
      </w:r>
      <w:r w:rsidRPr="00FA7E1B">
        <w:rPr>
          <w:rFonts w:ascii="Cambria" w:hAnsi="Cambria"/>
          <w:sz w:val="16"/>
          <w:szCs w:val="16"/>
          <w:lang w:val="pt-BR"/>
        </w:rPr>
        <w:t xml:space="preserve"> fl. 41, § 68-70, de 10 de dezembro de 2014. Anexo à comunicação do Estado de 12 de agosto de 2015.</w:t>
      </w:r>
    </w:p>
  </w:footnote>
  <w:footnote w:id="43">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Parte III, “</w:t>
      </w:r>
      <w:r w:rsidRPr="00FA7E1B">
        <w:rPr>
          <w:rStyle w:val="Textoennegrita"/>
          <w:rFonts w:ascii="Cambria" w:hAnsi="Cambria"/>
          <w:b w:val="0"/>
          <w:color w:val="auto"/>
          <w:sz w:val="16"/>
          <w:szCs w:val="16"/>
          <w:lang w:val="pt-BR"/>
        </w:rPr>
        <w:t>Mortos e desaparecidos políticos”</w:t>
      </w:r>
      <w:r w:rsidRPr="00FA7E1B">
        <w:rPr>
          <w:rFonts w:ascii="Cambria" w:hAnsi="Cambria"/>
          <w:color w:val="auto"/>
          <w:sz w:val="16"/>
          <w:szCs w:val="16"/>
          <w:lang w:val="pt-BR"/>
        </w:rPr>
        <w:t xml:space="preserve">, fl. 1794, de 10 de dezembro de 2014; Anexo à comunicação do Estado de 12 de agosto de 2015; </w:t>
      </w:r>
      <w:r w:rsidRPr="00FA7E1B">
        <w:rPr>
          <w:rFonts w:ascii="Cambria" w:hAnsi="Cambria"/>
          <w:i/>
          <w:color w:val="auto"/>
          <w:sz w:val="16"/>
          <w:szCs w:val="16"/>
          <w:lang w:val="pt-BR"/>
        </w:rPr>
        <w:t>Anexo 11</w:t>
      </w:r>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 xml:space="preserve">à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fls. 407-408. </w:t>
      </w:r>
      <w:r w:rsidRPr="00FA7E1B">
        <w:rPr>
          <w:rFonts w:ascii="Cambria" w:hAnsi="Cambria"/>
          <w:color w:val="auto"/>
          <w:sz w:val="16"/>
          <w:szCs w:val="16"/>
          <w:lang w:val="pt-BR"/>
        </w:rPr>
        <w:t xml:space="preserve">Anexo à comunicação do Estado de 18 de junho de 2012; </w:t>
      </w:r>
      <w:r w:rsidRPr="00FA7E1B">
        <w:rPr>
          <w:rFonts w:ascii="Cambria" w:hAnsi="Cambria"/>
          <w:i/>
          <w:color w:val="auto"/>
          <w:sz w:val="16"/>
          <w:szCs w:val="16"/>
          <w:lang w:val="pt-BR"/>
        </w:rPr>
        <w:t>Anexo 12</w:t>
      </w:r>
      <w:r w:rsidRPr="00FA7E1B">
        <w:rPr>
          <w:rFonts w:ascii="Cambria" w:hAnsi="Cambria"/>
          <w:color w:val="auto"/>
          <w:sz w:val="16"/>
          <w:szCs w:val="16"/>
          <w:lang w:val="pt-BR"/>
        </w:rPr>
        <w:t>.</w:t>
      </w:r>
      <w:r w:rsidRPr="00FA7E1B">
        <w:rPr>
          <w:rStyle w:val="nfasis"/>
          <w:rFonts w:ascii="Cambria" w:hAnsi="Cambria" w:cs="Arial"/>
          <w:i w:val="0"/>
          <w:color w:val="auto"/>
          <w:sz w:val="16"/>
          <w:szCs w:val="16"/>
          <w:lang w:val="pt-BR"/>
        </w:rPr>
        <w:t xml:space="preserve"> </w:t>
      </w:r>
      <w:r w:rsidRPr="00FA7E1B">
        <w:rPr>
          <w:rFonts w:ascii="Cambria" w:hAnsi="Cambria"/>
          <w:color w:val="auto"/>
          <w:sz w:val="16"/>
          <w:szCs w:val="16"/>
          <w:lang w:val="pt-BR"/>
        </w:rPr>
        <w:t xml:space="preserve">DANTAS, Audálio. As duas guerras de Vlado Herzog. Rio de Janeiro. Editora </w:t>
      </w:r>
      <w:r w:rsidRPr="00FA7E1B">
        <w:rPr>
          <w:rStyle w:val="nfasis"/>
          <w:rFonts w:ascii="Cambria" w:hAnsi="Cambria" w:cs="Arial"/>
          <w:i w:val="0"/>
          <w:color w:val="auto"/>
          <w:sz w:val="16"/>
          <w:szCs w:val="16"/>
          <w:lang w:val="pt-BR"/>
        </w:rPr>
        <w:t xml:space="preserve">Civilização Brasileira, 2012, p. 35. </w:t>
      </w:r>
      <w:r w:rsidRPr="00FA7E1B">
        <w:rPr>
          <w:rFonts w:ascii="Cambria" w:hAnsi="Cambria"/>
          <w:color w:val="auto"/>
          <w:sz w:val="16"/>
          <w:szCs w:val="16"/>
          <w:lang w:val="pt-BR"/>
        </w:rPr>
        <w:t>Anexo à comunicação dos Peticionários de 11 de dezembro de 2014.</w:t>
      </w:r>
    </w:p>
  </w:footnote>
  <w:footnote w:id="44">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Parte III, “</w:t>
      </w:r>
      <w:r w:rsidRPr="00FA7E1B">
        <w:rPr>
          <w:rStyle w:val="Textoennegrita"/>
          <w:rFonts w:ascii="Cambria" w:hAnsi="Cambria"/>
          <w:b w:val="0"/>
          <w:color w:val="auto"/>
          <w:sz w:val="16"/>
          <w:szCs w:val="16"/>
          <w:lang w:val="pt-BR"/>
        </w:rPr>
        <w:t>Mortos e desaparecidos políticos”</w:t>
      </w:r>
      <w:r w:rsidRPr="00FA7E1B">
        <w:rPr>
          <w:rFonts w:ascii="Cambria" w:hAnsi="Cambria"/>
          <w:color w:val="auto"/>
          <w:sz w:val="16"/>
          <w:szCs w:val="16"/>
          <w:lang w:val="pt-BR"/>
        </w:rPr>
        <w:t>, fl. 1794, de 10 de dezembro de 2014. Anexo à comunicação do Estado de 12 de agosto de 2015.</w:t>
      </w:r>
    </w:p>
  </w:footnote>
  <w:footnote w:id="45">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12</w:t>
      </w:r>
      <w:r w:rsidRPr="00FA7E1B">
        <w:rPr>
          <w:rFonts w:ascii="Cambria" w:hAnsi="Cambria"/>
          <w:color w:val="auto"/>
          <w:sz w:val="16"/>
          <w:szCs w:val="16"/>
          <w:lang w:val="pt-BR"/>
        </w:rPr>
        <w:t xml:space="preserve">. DANTAS, Audálio. As duas guerras de Vlado Herzog. Rio de Janeiro. Editora </w:t>
      </w:r>
      <w:r w:rsidRPr="00FA7E1B">
        <w:rPr>
          <w:rStyle w:val="nfasis"/>
          <w:rFonts w:ascii="Cambria" w:hAnsi="Cambria" w:cs="Arial"/>
          <w:i w:val="0"/>
          <w:color w:val="auto"/>
          <w:sz w:val="16"/>
          <w:szCs w:val="16"/>
          <w:lang w:val="pt-BR"/>
        </w:rPr>
        <w:t xml:space="preserve">Civilização Brasileira, 2012, p. 47-48. </w:t>
      </w:r>
      <w:r w:rsidRPr="00FA7E1B">
        <w:rPr>
          <w:rFonts w:ascii="Cambria" w:hAnsi="Cambria"/>
          <w:color w:val="auto"/>
          <w:sz w:val="16"/>
          <w:szCs w:val="16"/>
          <w:lang w:val="pt-BR"/>
        </w:rPr>
        <w:t>Anexo à comunicação dos Peticionários de 11 de dezembro de 2014;</w:t>
      </w:r>
      <w:r w:rsidRPr="00FA7E1B">
        <w:rPr>
          <w:rStyle w:val="nfasis"/>
          <w:rFonts w:ascii="Cambria" w:hAnsi="Cambria" w:cs="Arial"/>
          <w:i w:val="0"/>
          <w:color w:val="auto"/>
          <w:sz w:val="16"/>
          <w:szCs w:val="16"/>
          <w:lang w:val="pt-BR"/>
        </w:rPr>
        <w:t xml:space="preserve"> </w:t>
      </w:r>
      <w:r w:rsidRPr="00FA7E1B">
        <w:rPr>
          <w:rStyle w:val="nfasis"/>
          <w:rFonts w:ascii="Cambria" w:hAnsi="Cambria" w:cs="Arial"/>
          <w:color w:val="auto"/>
          <w:sz w:val="16"/>
          <w:szCs w:val="16"/>
          <w:lang w:val="pt-BR"/>
        </w:rPr>
        <w:t>Anexo 11</w:t>
      </w:r>
      <w:r w:rsidRPr="00FA7E1B">
        <w:rPr>
          <w:rStyle w:val="nfasis"/>
          <w:rFonts w:ascii="Cambria" w:hAnsi="Cambria" w:cs="Arial"/>
          <w:i w:val="0"/>
          <w:color w:val="auto"/>
          <w:sz w:val="16"/>
          <w:szCs w:val="16"/>
          <w:lang w:val="pt-BR"/>
        </w:rPr>
        <w:t>. 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 xml:space="preserve">à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p. 408. </w:t>
      </w:r>
      <w:r w:rsidRPr="00FA7E1B">
        <w:rPr>
          <w:rFonts w:ascii="Cambria" w:hAnsi="Cambria"/>
          <w:color w:val="auto"/>
          <w:sz w:val="16"/>
          <w:szCs w:val="16"/>
          <w:lang w:val="pt-BR"/>
        </w:rPr>
        <w:t>Anexo à comunicação do Estado de 18 de junho de 2012.</w:t>
      </w:r>
    </w:p>
  </w:footnote>
  <w:footnote w:id="46">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Parte III, “</w:t>
      </w:r>
      <w:r w:rsidRPr="00FA7E1B">
        <w:rPr>
          <w:rStyle w:val="Textoennegrita"/>
          <w:rFonts w:ascii="Cambria" w:hAnsi="Cambria"/>
          <w:b w:val="0"/>
          <w:color w:val="auto"/>
          <w:sz w:val="16"/>
          <w:szCs w:val="16"/>
          <w:lang w:val="pt-BR"/>
        </w:rPr>
        <w:t>Mortos e desaparecidos políticos”</w:t>
      </w:r>
      <w:r w:rsidRPr="00FA7E1B">
        <w:rPr>
          <w:rFonts w:ascii="Cambria" w:hAnsi="Cambria"/>
          <w:color w:val="auto"/>
          <w:sz w:val="16"/>
          <w:szCs w:val="16"/>
          <w:lang w:val="pt-BR"/>
        </w:rPr>
        <w:t>, fl. 1794, de 10 de dezembro de 2014. Anexo à comunicação do Estado de 12 de agosto de 2015.</w:t>
      </w:r>
    </w:p>
  </w:footnote>
  <w:footnote w:id="47">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12</w:t>
      </w:r>
      <w:r w:rsidRPr="00FA7E1B">
        <w:rPr>
          <w:rFonts w:ascii="Cambria" w:hAnsi="Cambria"/>
          <w:color w:val="auto"/>
          <w:sz w:val="16"/>
          <w:szCs w:val="16"/>
          <w:lang w:val="pt-BR"/>
        </w:rPr>
        <w:t xml:space="preserve">. DANTAS, Audálio. As duas guerras de Vlado Herzog. Rio de Janeiro. Editora </w:t>
      </w:r>
      <w:r w:rsidRPr="00FA7E1B">
        <w:rPr>
          <w:rStyle w:val="nfasis"/>
          <w:rFonts w:ascii="Cambria" w:hAnsi="Cambria" w:cs="Arial"/>
          <w:i w:val="0"/>
          <w:color w:val="auto"/>
          <w:sz w:val="16"/>
          <w:szCs w:val="16"/>
          <w:lang w:val="pt-BR"/>
        </w:rPr>
        <w:t xml:space="preserve">Civilização Brasileira, 2012, p. 47-48. </w:t>
      </w:r>
      <w:r w:rsidRPr="00FA7E1B">
        <w:rPr>
          <w:rFonts w:ascii="Cambria" w:hAnsi="Cambria"/>
          <w:color w:val="auto"/>
          <w:sz w:val="16"/>
          <w:szCs w:val="16"/>
          <w:lang w:val="pt-BR"/>
        </w:rPr>
        <w:t>Anexo à comunicação dos Peticionários de 11 de dezembro de 2014.</w:t>
      </w:r>
    </w:p>
  </w:footnote>
  <w:footnote w:id="48">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12</w:t>
      </w:r>
      <w:r w:rsidRPr="00FA7E1B">
        <w:rPr>
          <w:rFonts w:ascii="Cambria" w:hAnsi="Cambria"/>
          <w:color w:val="auto"/>
          <w:sz w:val="16"/>
          <w:szCs w:val="16"/>
          <w:lang w:val="pt-BR"/>
        </w:rPr>
        <w:t xml:space="preserve">. DANTAS, Audálio. As duas guerras de Vlado Herzog. Rio de Janeiro. Editora </w:t>
      </w:r>
      <w:r w:rsidRPr="00FA7E1B">
        <w:rPr>
          <w:rStyle w:val="nfasis"/>
          <w:rFonts w:ascii="Cambria" w:hAnsi="Cambria" w:cs="Arial"/>
          <w:i w:val="0"/>
          <w:color w:val="auto"/>
          <w:sz w:val="16"/>
          <w:szCs w:val="16"/>
          <w:lang w:val="pt-BR"/>
        </w:rPr>
        <w:t xml:space="preserve">Civilização Brasileira, 2012, p. 49-50. </w:t>
      </w:r>
      <w:r w:rsidRPr="00FA7E1B">
        <w:rPr>
          <w:rFonts w:ascii="Cambria" w:hAnsi="Cambria"/>
          <w:color w:val="auto"/>
          <w:sz w:val="16"/>
          <w:szCs w:val="16"/>
          <w:lang w:val="pt-BR"/>
        </w:rPr>
        <w:t>Anexo à comunicação dos Peticionários de 11 de dezembro de 2014.</w:t>
      </w:r>
    </w:p>
  </w:footnote>
  <w:footnote w:id="49">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11</w:t>
      </w:r>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 xml:space="preserve">à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p. 408. </w:t>
      </w:r>
      <w:r w:rsidRPr="00FA7E1B">
        <w:rPr>
          <w:rFonts w:ascii="Cambria" w:hAnsi="Cambria"/>
          <w:color w:val="auto"/>
          <w:sz w:val="16"/>
          <w:szCs w:val="16"/>
          <w:lang w:val="pt-BR"/>
        </w:rPr>
        <w:t>Anexo à comunicação do Estado de 18 de junho de 2012.</w:t>
      </w:r>
    </w:p>
  </w:footnote>
  <w:footnote w:id="50">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12</w:t>
      </w:r>
      <w:r w:rsidRPr="00FA7E1B">
        <w:rPr>
          <w:rFonts w:ascii="Cambria" w:hAnsi="Cambria"/>
          <w:color w:val="auto"/>
          <w:sz w:val="16"/>
          <w:szCs w:val="16"/>
          <w:lang w:val="pt-BR"/>
        </w:rPr>
        <w:t xml:space="preserve">. DANTAS, Audálio. As duas guerras de Vlado Herzog. Rio de Janeiro. Editora </w:t>
      </w:r>
      <w:r w:rsidRPr="00FA7E1B">
        <w:rPr>
          <w:rStyle w:val="nfasis"/>
          <w:rFonts w:ascii="Cambria" w:hAnsi="Cambria" w:cs="Arial"/>
          <w:i w:val="0"/>
          <w:color w:val="auto"/>
          <w:sz w:val="16"/>
          <w:szCs w:val="16"/>
          <w:lang w:val="pt-BR"/>
        </w:rPr>
        <w:t xml:space="preserve">Civilização Brasileira, 2012, fl. 56. </w:t>
      </w:r>
      <w:r w:rsidRPr="00FA7E1B">
        <w:rPr>
          <w:rFonts w:ascii="Cambria" w:hAnsi="Cambria"/>
          <w:color w:val="auto"/>
          <w:sz w:val="16"/>
          <w:szCs w:val="16"/>
          <w:lang w:val="pt-BR"/>
        </w:rPr>
        <w:t>Anexo à comunicação dos Peticionários de 11 de dezembro de 2014.</w:t>
      </w:r>
    </w:p>
  </w:footnote>
  <w:footnote w:id="51">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12</w:t>
      </w:r>
      <w:r w:rsidRPr="00FA7E1B">
        <w:rPr>
          <w:rFonts w:ascii="Cambria" w:hAnsi="Cambria"/>
          <w:color w:val="auto"/>
          <w:sz w:val="16"/>
          <w:szCs w:val="16"/>
          <w:lang w:val="pt-BR"/>
        </w:rPr>
        <w:t xml:space="preserve">. DANTAS, Audálio. As duas guerras de Vlado Herzog. Rio de Janeiro. Editora </w:t>
      </w:r>
      <w:r w:rsidRPr="00FA7E1B">
        <w:rPr>
          <w:rStyle w:val="nfasis"/>
          <w:rFonts w:ascii="Cambria" w:hAnsi="Cambria" w:cs="Arial"/>
          <w:i w:val="0"/>
          <w:color w:val="auto"/>
          <w:sz w:val="16"/>
          <w:szCs w:val="16"/>
          <w:lang w:val="pt-BR"/>
        </w:rPr>
        <w:t xml:space="preserve">Civilização Brasileira, 2012, p. 58. </w:t>
      </w:r>
      <w:r w:rsidRPr="00FA7E1B">
        <w:rPr>
          <w:rFonts w:ascii="Cambria" w:hAnsi="Cambria"/>
          <w:color w:val="auto"/>
          <w:sz w:val="16"/>
          <w:szCs w:val="16"/>
          <w:lang w:val="pt-BR"/>
        </w:rPr>
        <w:t xml:space="preserve">Anexo à comunicação dos Peticionários de 11 de dezembro de 2014; </w:t>
      </w:r>
      <w:r w:rsidRPr="00FA7E1B">
        <w:rPr>
          <w:rFonts w:ascii="Cambria" w:hAnsi="Cambria"/>
          <w:i/>
          <w:color w:val="auto"/>
          <w:sz w:val="16"/>
          <w:szCs w:val="16"/>
          <w:lang w:val="pt-BR"/>
        </w:rPr>
        <w:t>Anexo 13</w:t>
      </w:r>
      <w:r w:rsidRPr="00FA7E1B">
        <w:rPr>
          <w:rFonts w:ascii="Cambria" w:hAnsi="Cambria"/>
          <w:color w:val="auto"/>
          <w:sz w:val="16"/>
          <w:szCs w:val="16"/>
          <w:lang w:val="pt-BR"/>
        </w:rPr>
        <w:t>.</w:t>
      </w:r>
      <w:r w:rsidRPr="00FA7E1B">
        <w:rPr>
          <w:rStyle w:val="nfasis"/>
          <w:rFonts w:ascii="Cambria" w:hAnsi="Cambria" w:cs="Arial"/>
          <w:i w:val="0"/>
          <w:color w:val="auto"/>
          <w:sz w:val="16"/>
          <w:szCs w:val="16"/>
          <w:lang w:val="pt-BR"/>
        </w:rPr>
        <w:t xml:space="preserve"> </w:t>
      </w:r>
      <w:r w:rsidRPr="00FA7E1B">
        <w:rPr>
          <w:rFonts w:ascii="Cambria" w:hAnsi="Cambria"/>
          <w:color w:val="auto"/>
          <w:sz w:val="16"/>
          <w:szCs w:val="16"/>
          <w:lang w:val="pt-BR"/>
        </w:rPr>
        <w:t>Comiss</w:t>
      </w:r>
      <w:r w:rsidRPr="00FA7E1B">
        <w:rPr>
          <w:rStyle w:val="nfasis"/>
          <w:rFonts w:ascii="Cambria" w:hAnsi="Cambria" w:cs="Arial"/>
          <w:i w:val="0"/>
          <w:color w:val="auto"/>
          <w:sz w:val="16"/>
          <w:szCs w:val="16"/>
          <w:lang w:val="pt-BR"/>
        </w:rPr>
        <w:t xml:space="preserve">ão de Familiares e Desaparecidos Políticos. “1975: Vladimir Herzog”. In: </w:t>
      </w:r>
      <w:r w:rsidRPr="00FA7E1B">
        <w:rPr>
          <w:rFonts w:ascii="Cambria" w:hAnsi="Cambria"/>
          <w:color w:val="auto"/>
          <w:sz w:val="16"/>
          <w:szCs w:val="16"/>
          <w:lang w:val="pt-BR"/>
        </w:rPr>
        <w:t xml:space="preserve">Dossiê Ditadura: Mortos e Desaparecidos Políticos no Brasil, 1964-1985. </w:t>
      </w:r>
      <w:r w:rsidRPr="00FA7E1B">
        <w:rPr>
          <w:rStyle w:val="nfasis"/>
          <w:rFonts w:ascii="Cambria" w:hAnsi="Cambria" w:cs="Arial"/>
          <w:i w:val="0"/>
          <w:color w:val="auto"/>
          <w:sz w:val="16"/>
          <w:szCs w:val="16"/>
          <w:lang w:val="pt-BR"/>
        </w:rPr>
        <w:t xml:space="preserve">2ª edição, 2007, fl. 626. </w:t>
      </w:r>
      <w:r w:rsidRPr="00FA7E1B">
        <w:rPr>
          <w:rFonts w:ascii="Cambria" w:hAnsi="Cambria"/>
          <w:color w:val="auto"/>
          <w:sz w:val="16"/>
          <w:szCs w:val="16"/>
          <w:lang w:val="pt-BR"/>
        </w:rPr>
        <w:t>Anexo à comunicação dos Peticionários de 11 de dezembro de 2014.</w:t>
      </w:r>
    </w:p>
  </w:footnote>
  <w:footnote w:id="52">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Parte III, “</w:t>
      </w:r>
      <w:r w:rsidRPr="00FA7E1B">
        <w:rPr>
          <w:rStyle w:val="Textoennegrita"/>
          <w:rFonts w:ascii="Cambria" w:hAnsi="Cambria"/>
          <w:b w:val="0"/>
          <w:color w:val="auto"/>
          <w:sz w:val="16"/>
          <w:szCs w:val="16"/>
          <w:lang w:val="pt-BR"/>
        </w:rPr>
        <w:t>Mortos e desaparecidos políticos”</w:t>
      </w:r>
      <w:r w:rsidRPr="00FA7E1B">
        <w:rPr>
          <w:rFonts w:ascii="Cambria" w:hAnsi="Cambria"/>
          <w:color w:val="auto"/>
          <w:sz w:val="16"/>
          <w:szCs w:val="16"/>
          <w:lang w:val="pt-BR"/>
        </w:rPr>
        <w:t>, fl. 1794, de 10 de dezembro de 2014. Anexo à comunicação do Estado de 12 de agosto de 2015.</w:t>
      </w:r>
    </w:p>
  </w:footnote>
  <w:footnote w:id="53">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Parte III, “</w:t>
      </w:r>
      <w:r w:rsidRPr="00FA7E1B">
        <w:rPr>
          <w:rStyle w:val="Textoennegrita"/>
          <w:rFonts w:ascii="Cambria" w:hAnsi="Cambria"/>
          <w:b w:val="0"/>
          <w:color w:val="auto"/>
          <w:sz w:val="16"/>
          <w:szCs w:val="16"/>
          <w:lang w:val="pt-BR"/>
        </w:rPr>
        <w:t>Mortos e desaparecidos políticos”</w:t>
      </w:r>
      <w:r w:rsidRPr="00FA7E1B">
        <w:rPr>
          <w:rFonts w:ascii="Cambria" w:hAnsi="Cambria"/>
          <w:color w:val="auto"/>
          <w:sz w:val="16"/>
          <w:szCs w:val="16"/>
          <w:lang w:val="pt-BR"/>
        </w:rPr>
        <w:t>, fl. 1794, de 10 de dezembro de 2014. Anexo à comunicação do Estado de 12 de agosto de 2015.</w:t>
      </w:r>
    </w:p>
  </w:footnote>
  <w:footnote w:id="54">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12</w:t>
      </w:r>
      <w:r w:rsidRPr="00FA7E1B">
        <w:rPr>
          <w:rFonts w:ascii="Cambria" w:hAnsi="Cambria"/>
          <w:color w:val="auto"/>
          <w:sz w:val="16"/>
          <w:szCs w:val="16"/>
          <w:lang w:val="pt-BR"/>
        </w:rPr>
        <w:t xml:space="preserve">. DANTAS, Audálio. As duas guerras de Vlado Herzog. Rio de Janeiro. Editora </w:t>
      </w:r>
      <w:r w:rsidRPr="00FA7E1B">
        <w:rPr>
          <w:rStyle w:val="nfasis"/>
          <w:rFonts w:ascii="Cambria" w:hAnsi="Cambria" w:cs="Arial"/>
          <w:i w:val="0"/>
          <w:color w:val="auto"/>
          <w:sz w:val="16"/>
          <w:szCs w:val="16"/>
          <w:lang w:val="pt-BR"/>
        </w:rPr>
        <w:t>Civilização Brasileira, 2012, p. 60.</w:t>
      </w:r>
      <w:r w:rsidRPr="00FA7E1B">
        <w:rPr>
          <w:rFonts w:ascii="Cambria" w:hAnsi="Cambria"/>
          <w:color w:val="auto"/>
          <w:sz w:val="16"/>
          <w:szCs w:val="16"/>
          <w:lang w:val="pt-BR"/>
        </w:rPr>
        <w:t xml:space="preserve"> Anexo à comunicação dos Peticionários de 11 de dezembro de 2014;</w:t>
      </w:r>
      <w:r w:rsidRPr="00FA7E1B">
        <w:rPr>
          <w:rStyle w:val="nfasis"/>
          <w:rFonts w:ascii="Cambria" w:hAnsi="Cambria" w:cs="Arial"/>
          <w:i w:val="0"/>
          <w:color w:val="auto"/>
          <w:sz w:val="16"/>
          <w:szCs w:val="16"/>
          <w:lang w:val="pt-BR"/>
        </w:rPr>
        <w:t xml:space="preserve"> </w:t>
      </w:r>
      <w:r w:rsidRPr="00FA7E1B">
        <w:rPr>
          <w:rStyle w:val="nfasis"/>
          <w:rFonts w:ascii="Cambria" w:hAnsi="Cambria" w:cs="Arial"/>
          <w:color w:val="auto"/>
          <w:sz w:val="16"/>
          <w:szCs w:val="16"/>
          <w:lang w:val="pt-BR"/>
        </w:rPr>
        <w:t>Anexo 11</w:t>
      </w:r>
      <w:r w:rsidRPr="00FA7E1B">
        <w:rPr>
          <w:rStyle w:val="nfasis"/>
          <w:rFonts w:ascii="Cambria" w:hAnsi="Cambria" w:cs="Arial"/>
          <w:i w:val="0"/>
          <w:color w:val="auto"/>
          <w:sz w:val="16"/>
          <w:szCs w:val="16"/>
          <w:lang w:val="pt-BR"/>
        </w:rPr>
        <w:t>. 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 xml:space="preserve">à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408. </w:t>
      </w:r>
      <w:r w:rsidRPr="00FA7E1B">
        <w:rPr>
          <w:rFonts w:ascii="Cambria" w:hAnsi="Cambria"/>
          <w:color w:val="auto"/>
          <w:sz w:val="16"/>
          <w:szCs w:val="16"/>
          <w:lang w:val="pt-BR"/>
        </w:rPr>
        <w:t>Anexo à comunicação do Estado de 18 de junho de 2012.</w:t>
      </w:r>
    </w:p>
  </w:footnote>
  <w:footnote w:id="55">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Parte III, “</w:t>
      </w:r>
      <w:r w:rsidRPr="00FA7E1B">
        <w:rPr>
          <w:rStyle w:val="Textoennegrita"/>
          <w:rFonts w:ascii="Cambria" w:hAnsi="Cambria"/>
          <w:b w:val="0"/>
          <w:color w:val="auto"/>
          <w:sz w:val="16"/>
          <w:szCs w:val="16"/>
          <w:lang w:val="pt-BR"/>
        </w:rPr>
        <w:t>Mortos e desaparecidos políticos”</w:t>
      </w:r>
      <w:r w:rsidRPr="00FA7E1B">
        <w:rPr>
          <w:rFonts w:ascii="Cambria" w:hAnsi="Cambria"/>
          <w:color w:val="auto"/>
          <w:sz w:val="16"/>
          <w:szCs w:val="16"/>
          <w:lang w:val="pt-BR"/>
        </w:rPr>
        <w:t>, fl. 1794, de 10 de dezembro de 2014. Anexo à comunicação do Estado de 12 de agosto de 2015.</w:t>
      </w:r>
    </w:p>
  </w:footnote>
  <w:footnote w:id="56">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12</w:t>
      </w:r>
      <w:r w:rsidRPr="00FA7E1B">
        <w:rPr>
          <w:rFonts w:ascii="Cambria" w:hAnsi="Cambria"/>
          <w:color w:val="auto"/>
          <w:sz w:val="16"/>
          <w:szCs w:val="16"/>
          <w:lang w:val="pt-BR"/>
        </w:rPr>
        <w:t xml:space="preserve">. DANTAS, Audálio. As duas guerras de Vlado Herzog. Rio de Janeiro. Editora </w:t>
      </w:r>
      <w:r w:rsidRPr="00FA7E1B">
        <w:rPr>
          <w:rStyle w:val="nfasis"/>
          <w:rFonts w:ascii="Cambria" w:hAnsi="Cambria" w:cs="Arial"/>
          <w:i w:val="0"/>
          <w:color w:val="auto"/>
          <w:sz w:val="16"/>
          <w:szCs w:val="16"/>
          <w:lang w:val="pt-BR"/>
        </w:rPr>
        <w:t xml:space="preserve">Civilização Brasileira, 2012, p. 63-64. </w:t>
      </w:r>
      <w:r w:rsidRPr="00FA7E1B">
        <w:rPr>
          <w:rFonts w:ascii="Cambria" w:hAnsi="Cambria"/>
          <w:color w:val="auto"/>
          <w:sz w:val="16"/>
          <w:szCs w:val="16"/>
          <w:lang w:val="pt-BR"/>
        </w:rPr>
        <w:t>Anexo à comunicação dos Peticionários de 11 de dezembro de 2014;</w:t>
      </w:r>
      <w:r w:rsidRPr="00FA7E1B">
        <w:rPr>
          <w:rStyle w:val="nfasis"/>
          <w:rFonts w:ascii="Cambria" w:hAnsi="Cambria" w:cs="Arial"/>
          <w:i w:val="0"/>
          <w:color w:val="auto"/>
          <w:sz w:val="16"/>
          <w:szCs w:val="16"/>
          <w:lang w:val="pt-BR"/>
        </w:rPr>
        <w:t xml:space="preserve"> </w:t>
      </w:r>
      <w:r w:rsidRPr="00FA7E1B">
        <w:rPr>
          <w:rStyle w:val="nfasis"/>
          <w:rFonts w:ascii="Cambria" w:hAnsi="Cambria" w:cs="Arial"/>
          <w:color w:val="auto"/>
          <w:sz w:val="16"/>
          <w:szCs w:val="16"/>
          <w:lang w:val="pt-BR"/>
        </w:rPr>
        <w:t>Anexo 13</w:t>
      </w:r>
      <w:r w:rsidRPr="00FA7E1B">
        <w:rPr>
          <w:rStyle w:val="nfasis"/>
          <w:rFonts w:ascii="Cambria" w:hAnsi="Cambria" w:cs="Arial"/>
          <w:i w:val="0"/>
          <w:color w:val="auto"/>
          <w:sz w:val="16"/>
          <w:szCs w:val="16"/>
          <w:lang w:val="pt-BR"/>
        </w:rPr>
        <w:t xml:space="preserve">. </w:t>
      </w:r>
      <w:r w:rsidRPr="00FA7E1B">
        <w:rPr>
          <w:rFonts w:ascii="Cambria" w:hAnsi="Cambria"/>
          <w:color w:val="auto"/>
          <w:sz w:val="16"/>
          <w:szCs w:val="16"/>
          <w:lang w:val="pt-BR"/>
        </w:rPr>
        <w:t>Comiss</w:t>
      </w:r>
      <w:r w:rsidRPr="00FA7E1B">
        <w:rPr>
          <w:rStyle w:val="nfasis"/>
          <w:rFonts w:ascii="Cambria" w:hAnsi="Cambria" w:cs="Arial"/>
          <w:i w:val="0"/>
          <w:color w:val="auto"/>
          <w:sz w:val="16"/>
          <w:szCs w:val="16"/>
          <w:lang w:val="pt-BR"/>
        </w:rPr>
        <w:t xml:space="preserve">ão de Familiares e Desaparecidos Políticos. “1975: Vladimir Herzog”. In: </w:t>
      </w:r>
      <w:r w:rsidRPr="00FA7E1B">
        <w:rPr>
          <w:rFonts w:ascii="Cambria" w:hAnsi="Cambria"/>
          <w:color w:val="auto"/>
          <w:sz w:val="16"/>
          <w:szCs w:val="16"/>
          <w:lang w:val="pt-BR"/>
        </w:rPr>
        <w:t xml:space="preserve">Dossiê Ditadura: Mortos e Desaparecidos Políticos no Brasil, 1964-1985. </w:t>
      </w:r>
      <w:r w:rsidRPr="00FA7E1B">
        <w:rPr>
          <w:rStyle w:val="nfasis"/>
          <w:rFonts w:ascii="Cambria" w:hAnsi="Cambria" w:cs="Arial"/>
          <w:i w:val="0"/>
          <w:color w:val="auto"/>
          <w:sz w:val="16"/>
          <w:szCs w:val="16"/>
          <w:lang w:val="pt-BR"/>
        </w:rPr>
        <w:t xml:space="preserve">2ª edição, 2007, fl. 626. </w:t>
      </w:r>
      <w:r w:rsidRPr="00FA7E1B">
        <w:rPr>
          <w:rFonts w:ascii="Cambria" w:hAnsi="Cambria"/>
          <w:color w:val="auto"/>
          <w:sz w:val="16"/>
          <w:szCs w:val="16"/>
          <w:lang w:val="pt-BR"/>
        </w:rPr>
        <w:t xml:space="preserve">Anexo à comunicação dos Peticionários de 11 de dezembro de 2014; </w:t>
      </w:r>
      <w:r w:rsidRPr="00FA7E1B">
        <w:rPr>
          <w:rFonts w:ascii="Cambria" w:hAnsi="Cambria"/>
          <w:i/>
          <w:color w:val="auto"/>
          <w:sz w:val="16"/>
          <w:szCs w:val="16"/>
          <w:lang w:val="pt-BR"/>
        </w:rPr>
        <w:t>Anexo 11</w:t>
      </w:r>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 xml:space="preserve">à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408. </w:t>
      </w:r>
      <w:r w:rsidRPr="00FA7E1B">
        <w:rPr>
          <w:rFonts w:ascii="Cambria" w:hAnsi="Cambria"/>
          <w:color w:val="auto"/>
          <w:sz w:val="16"/>
          <w:szCs w:val="16"/>
          <w:lang w:val="pt-BR"/>
        </w:rPr>
        <w:t>Anexo à comunicação do Estado de 18 de junho de 2012.</w:t>
      </w:r>
    </w:p>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12</w:t>
      </w:r>
      <w:r w:rsidRPr="00FA7E1B">
        <w:rPr>
          <w:rFonts w:ascii="Cambria" w:hAnsi="Cambria"/>
          <w:color w:val="auto"/>
          <w:sz w:val="16"/>
          <w:szCs w:val="16"/>
          <w:lang w:val="pt-BR"/>
        </w:rPr>
        <w:t xml:space="preserve">. DANTAS, Audálio. As duas guerras de Vlado Herzog. Rio de Janeiro. Editora </w:t>
      </w:r>
      <w:r w:rsidRPr="00FA7E1B">
        <w:rPr>
          <w:rStyle w:val="nfasis"/>
          <w:rFonts w:ascii="Cambria" w:hAnsi="Cambria" w:cs="Arial"/>
          <w:i w:val="0"/>
          <w:color w:val="auto"/>
          <w:sz w:val="16"/>
          <w:szCs w:val="16"/>
          <w:lang w:val="pt-BR"/>
        </w:rPr>
        <w:t xml:space="preserve">Civilização Brasileira, 2012, p. 63. </w:t>
      </w:r>
      <w:r w:rsidRPr="00FA7E1B">
        <w:rPr>
          <w:rFonts w:ascii="Cambria" w:hAnsi="Cambria"/>
          <w:color w:val="auto"/>
          <w:sz w:val="16"/>
          <w:szCs w:val="16"/>
          <w:lang w:val="pt-BR"/>
        </w:rPr>
        <w:t>Anexo à comunicação dos Peticionários de 11 de dezembro de 2014</w:t>
      </w:r>
      <w:r w:rsidRPr="00FA7E1B">
        <w:rPr>
          <w:rStyle w:val="nfasis"/>
          <w:rFonts w:ascii="Cambria" w:hAnsi="Cambria" w:cs="Arial"/>
          <w:i w:val="0"/>
          <w:color w:val="auto"/>
          <w:sz w:val="16"/>
          <w:szCs w:val="16"/>
          <w:lang w:val="pt-BR"/>
        </w:rPr>
        <w:t xml:space="preserve">; </w:t>
      </w:r>
      <w:r w:rsidRPr="00FA7E1B">
        <w:rPr>
          <w:rStyle w:val="nfasis"/>
          <w:rFonts w:ascii="Cambria" w:hAnsi="Cambria" w:cs="Arial"/>
          <w:color w:val="auto"/>
          <w:sz w:val="16"/>
          <w:szCs w:val="16"/>
          <w:lang w:val="pt-BR"/>
        </w:rPr>
        <w:t>Anexo 11</w:t>
      </w:r>
      <w:r w:rsidRPr="00FA7E1B">
        <w:rPr>
          <w:rStyle w:val="nfasis"/>
          <w:rFonts w:ascii="Cambria" w:hAnsi="Cambria" w:cs="Arial"/>
          <w:i w:val="0"/>
          <w:color w:val="auto"/>
          <w:sz w:val="16"/>
          <w:szCs w:val="16"/>
          <w:lang w:val="pt-BR"/>
        </w:rPr>
        <w:t>. 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 xml:space="preserve">à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408. </w:t>
      </w:r>
      <w:r w:rsidRPr="00FA7E1B">
        <w:rPr>
          <w:rFonts w:ascii="Cambria" w:hAnsi="Cambria"/>
          <w:color w:val="auto"/>
          <w:sz w:val="16"/>
          <w:szCs w:val="16"/>
          <w:lang w:val="pt-BR"/>
        </w:rPr>
        <w:t>Anexo à comunicação do Estado de 18 de junho de 2012.</w:t>
      </w:r>
    </w:p>
  </w:footnote>
  <w:footnote w:id="57">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Parte III, “</w:t>
      </w:r>
      <w:r w:rsidRPr="00FA7E1B">
        <w:rPr>
          <w:rStyle w:val="Textoennegrita"/>
          <w:rFonts w:ascii="Cambria" w:hAnsi="Cambria"/>
          <w:b w:val="0"/>
          <w:color w:val="auto"/>
          <w:sz w:val="16"/>
          <w:szCs w:val="16"/>
          <w:lang w:val="pt-BR"/>
        </w:rPr>
        <w:t>Mortos e desaparecidos políticos”</w:t>
      </w:r>
      <w:r w:rsidRPr="00FA7E1B">
        <w:rPr>
          <w:rFonts w:ascii="Cambria" w:hAnsi="Cambria"/>
          <w:color w:val="auto"/>
          <w:sz w:val="16"/>
          <w:szCs w:val="16"/>
          <w:lang w:val="pt-BR"/>
        </w:rPr>
        <w:t xml:space="preserve">, fl. 1794, de 10 de dezembro de 2014. Anexo à comunicação do Estado de 12 de agosto de 2015; </w:t>
      </w:r>
      <w:r w:rsidRPr="00FA7E1B">
        <w:rPr>
          <w:rFonts w:ascii="Cambria" w:hAnsi="Cambria"/>
          <w:i/>
          <w:color w:val="auto"/>
          <w:sz w:val="16"/>
          <w:szCs w:val="16"/>
          <w:lang w:val="pt-BR"/>
        </w:rPr>
        <w:t>Anexo 11</w:t>
      </w:r>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Brasil. Presidência da República. Secretaria Especial dos Direitos Humanos. Direito</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à</w:t>
      </w:r>
      <w:r w:rsidRPr="00FA7E1B">
        <w:rPr>
          <w:rStyle w:val="st1"/>
          <w:rFonts w:ascii="Cambria" w:hAnsi="Cambria" w:cs="Arial"/>
          <w:b/>
          <w:color w:val="auto"/>
          <w:sz w:val="16"/>
          <w:szCs w:val="16"/>
          <w:lang w:val="pt-BR"/>
        </w:rPr>
        <w:t xml:space="preserve"> </w:t>
      </w:r>
      <w:r w:rsidRPr="00FA7E1B">
        <w:rPr>
          <w:rStyle w:val="nfasis"/>
          <w:rFonts w:ascii="Cambria" w:hAnsi="Cambria" w:cs="Arial"/>
          <w:i w:val="0"/>
          <w:color w:val="auto"/>
          <w:sz w:val="16"/>
          <w:szCs w:val="16"/>
          <w:lang w:val="pt-BR"/>
        </w:rPr>
        <w:t>Memória e</w:t>
      </w:r>
      <w:r w:rsidRPr="00FA7E1B">
        <w:rPr>
          <w:rStyle w:val="st1"/>
          <w:rFonts w:ascii="Cambria" w:hAnsi="Cambria" w:cs="Arial"/>
          <w:b/>
          <w:color w:val="auto"/>
          <w:sz w:val="16"/>
          <w:szCs w:val="16"/>
          <w:lang w:val="pt-BR"/>
        </w:rPr>
        <w:t xml:space="preserve"> </w:t>
      </w:r>
      <w:r w:rsidRPr="00FA7E1B">
        <w:rPr>
          <w:rStyle w:val="st1"/>
          <w:rFonts w:ascii="Cambria" w:hAnsi="Cambria" w:cs="Arial"/>
          <w:color w:val="auto"/>
          <w:sz w:val="16"/>
          <w:szCs w:val="16"/>
          <w:lang w:val="pt-BR"/>
        </w:rPr>
        <w:t xml:space="preserve">à </w:t>
      </w:r>
      <w:r w:rsidRPr="00FA7E1B">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408. </w:t>
      </w:r>
      <w:r w:rsidRPr="00FA7E1B">
        <w:rPr>
          <w:rFonts w:ascii="Cambria" w:hAnsi="Cambria"/>
          <w:color w:val="auto"/>
          <w:sz w:val="16"/>
          <w:szCs w:val="16"/>
          <w:lang w:val="pt-BR"/>
        </w:rPr>
        <w:t>Anexo à comunicação do Estado de 18 de junho de 2012.</w:t>
      </w:r>
    </w:p>
  </w:footnote>
  <w:footnote w:id="58">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3</w:t>
      </w:r>
      <w:proofErr w:type="gramEnd"/>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III. Parte III, “</w:t>
      </w:r>
      <w:r w:rsidRPr="00FA7E1B">
        <w:rPr>
          <w:rStyle w:val="Textoennegrita"/>
          <w:rFonts w:ascii="Cambria" w:hAnsi="Cambria"/>
          <w:b w:val="0"/>
          <w:color w:val="auto"/>
          <w:sz w:val="16"/>
          <w:szCs w:val="16"/>
          <w:lang w:val="pt-BR"/>
        </w:rPr>
        <w:t>Mortos e desaparecidos políticos”</w:t>
      </w:r>
      <w:r w:rsidRPr="00FA7E1B">
        <w:rPr>
          <w:rFonts w:ascii="Cambria" w:hAnsi="Cambria"/>
          <w:color w:val="auto"/>
          <w:sz w:val="16"/>
          <w:szCs w:val="16"/>
          <w:lang w:val="pt-BR"/>
        </w:rPr>
        <w:t xml:space="preserve">, fl. 1794, de 10 de dezembro de 2014. Anexo à comunicação do Estado de 12 de agosto de 2015. </w:t>
      </w:r>
    </w:p>
  </w:footnote>
  <w:footnote w:id="59">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14</w:t>
      </w:r>
      <w:r w:rsidRPr="00FA7E1B">
        <w:rPr>
          <w:rFonts w:ascii="Cambria" w:hAnsi="Cambria"/>
          <w:color w:val="auto"/>
          <w:sz w:val="16"/>
          <w:szCs w:val="16"/>
          <w:lang w:val="pt-BR"/>
        </w:rPr>
        <w:t>. NERY,</w:t>
      </w:r>
      <w:r w:rsidRPr="00FA7E1B">
        <w:rPr>
          <w:rFonts w:ascii="Cambria" w:hAnsi="Cambria"/>
          <w:i/>
          <w:color w:val="auto"/>
          <w:sz w:val="16"/>
          <w:szCs w:val="16"/>
          <w:lang w:val="pt-BR"/>
        </w:rPr>
        <w:t xml:space="preserve"> </w:t>
      </w:r>
      <w:r w:rsidRPr="00FA7E1B">
        <w:rPr>
          <w:rFonts w:ascii="Cambria" w:hAnsi="Cambria"/>
          <w:color w:val="auto"/>
          <w:sz w:val="16"/>
          <w:szCs w:val="16"/>
          <w:lang w:val="pt-BR"/>
        </w:rPr>
        <w:t>Jo</w:t>
      </w:r>
      <w:r w:rsidRPr="00FA7E1B">
        <w:rPr>
          <w:rStyle w:val="nfasis"/>
          <w:rFonts w:ascii="Cambria" w:hAnsi="Cambria" w:cs="Arial"/>
          <w:i w:val="0"/>
          <w:color w:val="auto"/>
          <w:sz w:val="16"/>
          <w:szCs w:val="16"/>
          <w:lang w:val="pt-BR"/>
        </w:rPr>
        <w:t xml:space="preserve">ão Elias. “Páginas de Cultura, resistência e submissão: livros na revista visão”. Em </w:t>
      </w:r>
      <w:r w:rsidRPr="00FA7E1B">
        <w:rPr>
          <w:rStyle w:val="nfasis"/>
          <w:rFonts w:ascii="Cambria" w:hAnsi="Cambria" w:cs="Arial"/>
          <w:color w:val="auto"/>
          <w:sz w:val="16"/>
          <w:szCs w:val="16"/>
          <w:lang w:val="pt-BR"/>
        </w:rPr>
        <w:t>Questão</w:t>
      </w:r>
      <w:r w:rsidRPr="00FA7E1B">
        <w:rPr>
          <w:rStyle w:val="nfasis"/>
          <w:rFonts w:ascii="Cambria" w:hAnsi="Cambria" w:cs="Arial"/>
          <w:i w:val="0"/>
          <w:color w:val="auto"/>
          <w:sz w:val="16"/>
          <w:szCs w:val="16"/>
          <w:lang w:val="pt-BR"/>
        </w:rPr>
        <w:t xml:space="preserve">, Porto Alegre, v. 13, n. 2, jul./dez. de 2007, p. 290. </w:t>
      </w:r>
      <w:r w:rsidRPr="00FA7E1B">
        <w:rPr>
          <w:rFonts w:ascii="Cambria" w:hAnsi="Cambria"/>
          <w:color w:val="auto"/>
          <w:sz w:val="16"/>
          <w:szCs w:val="16"/>
          <w:lang w:val="pt-BR"/>
        </w:rPr>
        <w:t>Anexo à comunicação dos Peticionários de 11 de dezembro de 2014</w:t>
      </w:r>
      <w:r w:rsidRPr="00FA7E1B">
        <w:rPr>
          <w:rStyle w:val="nfasis"/>
          <w:rFonts w:ascii="Cambria" w:hAnsi="Cambria" w:cs="Arial"/>
          <w:i w:val="0"/>
          <w:color w:val="auto"/>
          <w:sz w:val="16"/>
          <w:szCs w:val="16"/>
          <w:lang w:val="pt-BR"/>
        </w:rPr>
        <w:t>;</w:t>
      </w:r>
      <w:r w:rsidRPr="00FA7E1B">
        <w:rPr>
          <w:rStyle w:val="nfasis"/>
          <w:rFonts w:ascii="Cambria" w:hAnsi="Cambria" w:cs="Arial"/>
          <w:color w:val="auto"/>
          <w:sz w:val="16"/>
          <w:szCs w:val="16"/>
          <w:lang w:val="pt-BR"/>
        </w:rPr>
        <w:t xml:space="preserve"> Anexo 12</w:t>
      </w:r>
      <w:r w:rsidRPr="00FA7E1B">
        <w:rPr>
          <w:rStyle w:val="nfasis"/>
          <w:rFonts w:ascii="Cambria" w:hAnsi="Cambria" w:cs="Arial"/>
          <w:i w:val="0"/>
          <w:color w:val="auto"/>
          <w:sz w:val="16"/>
          <w:szCs w:val="16"/>
          <w:lang w:val="pt-BR"/>
        </w:rPr>
        <w:t>.</w:t>
      </w:r>
      <w:r w:rsidRPr="00FA7E1B">
        <w:rPr>
          <w:rStyle w:val="nfasis"/>
          <w:rFonts w:ascii="Cambria" w:hAnsi="Cambria" w:cs="Arial"/>
          <w:color w:val="auto"/>
          <w:sz w:val="16"/>
          <w:szCs w:val="16"/>
          <w:lang w:val="pt-BR"/>
        </w:rPr>
        <w:t xml:space="preserve"> </w:t>
      </w:r>
      <w:r w:rsidRPr="00FA7E1B">
        <w:rPr>
          <w:rFonts w:ascii="Cambria" w:hAnsi="Cambria"/>
          <w:color w:val="auto"/>
          <w:sz w:val="16"/>
          <w:szCs w:val="16"/>
          <w:lang w:val="pt-BR"/>
        </w:rPr>
        <w:t>DANTAS, Audálio. As duas guerras de Vlado Herzog. Rio de Janeiro. Editora Civilização Brasileira, 2012, p.60. Anexo à comunicação dos Peticionários de 11 de dezembro de 2014.</w:t>
      </w:r>
    </w:p>
  </w:footnote>
  <w:footnote w:id="60">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12</w:t>
      </w:r>
      <w:r w:rsidRPr="00FA7E1B">
        <w:rPr>
          <w:rFonts w:ascii="Cambria" w:hAnsi="Cambria"/>
          <w:color w:val="auto"/>
          <w:sz w:val="16"/>
          <w:szCs w:val="16"/>
          <w:lang w:val="pt-BR"/>
        </w:rPr>
        <w:t xml:space="preserve">. DANTAS, Audálio. As duas guerras de Vlado Herzog. Rio de Janeiro. Editora </w:t>
      </w:r>
      <w:r w:rsidRPr="00FA7E1B">
        <w:rPr>
          <w:rStyle w:val="nfasis"/>
          <w:rFonts w:ascii="Cambria" w:hAnsi="Cambria" w:cs="Arial"/>
          <w:i w:val="0"/>
          <w:color w:val="auto"/>
          <w:sz w:val="16"/>
          <w:szCs w:val="16"/>
          <w:lang w:val="pt-BR"/>
        </w:rPr>
        <w:t xml:space="preserve">Civilização Brasileira, 2012, p. 66. </w:t>
      </w:r>
      <w:r w:rsidRPr="00FA7E1B">
        <w:rPr>
          <w:rFonts w:ascii="Cambria" w:hAnsi="Cambria"/>
          <w:color w:val="auto"/>
          <w:sz w:val="16"/>
          <w:szCs w:val="16"/>
          <w:lang w:val="pt-BR"/>
        </w:rPr>
        <w:t xml:space="preserve">Anexo à comunicação dos Peticionários de 11 de dezembro de 2014; </w:t>
      </w:r>
      <w:r w:rsidRPr="00FA7E1B">
        <w:rPr>
          <w:rFonts w:ascii="Cambria" w:hAnsi="Cambria"/>
          <w:i/>
          <w:color w:val="auto"/>
          <w:sz w:val="16"/>
          <w:szCs w:val="16"/>
          <w:lang w:val="pt-BR"/>
        </w:rPr>
        <w:t>Anexo 15</w:t>
      </w:r>
      <w:r w:rsidRPr="00FA7E1B">
        <w:rPr>
          <w:rFonts w:ascii="Cambria" w:hAnsi="Cambria"/>
          <w:color w:val="auto"/>
          <w:sz w:val="16"/>
          <w:szCs w:val="16"/>
          <w:lang w:val="pt-BR"/>
        </w:rPr>
        <w:t>.</w:t>
      </w:r>
      <w:r w:rsidRPr="00FA7E1B">
        <w:rPr>
          <w:rStyle w:val="nfasis"/>
          <w:rFonts w:ascii="Cambria" w:hAnsi="Cambria" w:cs="Arial"/>
          <w:i w:val="0"/>
          <w:color w:val="auto"/>
          <w:sz w:val="16"/>
          <w:szCs w:val="16"/>
          <w:lang w:val="pt-BR"/>
        </w:rPr>
        <w:t xml:space="preserve"> GASPARI, Elio. A Ditadura Encurralada. São Paulo, Companhia das Letras, 2004, p. 173. </w:t>
      </w:r>
      <w:r w:rsidRPr="00FA7E1B">
        <w:rPr>
          <w:rFonts w:ascii="Cambria" w:hAnsi="Cambria"/>
          <w:color w:val="auto"/>
          <w:sz w:val="16"/>
          <w:szCs w:val="16"/>
          <w:lang w:val="pt-BR"/>
        </w:rPr>
        <w:t>Anexo à comunicação dos Peticionários de 11 de dezembro de 2014.</w:t>
      </w:r>
    </w:p>
  </w:footnote>
  <w:footnote w:id="61">
    <w:p w:rsidR="009374D7" w:rsidRPr="00FA7E1B" w:rsidRDefault="009374D7" w:rsidP="009A7B2C">
      <w:pPr>
        <w:autoSpaceDE w:val="0"/>
        <w:autoSpaceDN w:val="0"/>
        <w:adjustRightInd w:val="0"/>
        <w:ind w:firstLine="720"/>
        <w:jc w:val="both"/>
        <w:rPr>
          <w:rFonts w:ascii="Cambria" w:hAnsi="Cambria" w:cs="AGaramondPro-Regular"/>
          <w:sz w:val="16"/>
          <w:szCs w:val="16"/>
          <w:lang w:val="pt-BR"/>
        </w:rPr>
      </w:pPr>
      <w:r w:rsidRPr="00FA7E1B">
        <w:rPr>
          <w:rStyle w:val="Refdenotaalpie"/>
          <w:rFonts w:ascii="Cambria" w:hAnsi="Cambria"/>
          <w:sz w:val="16"/>
          <w:szCs w:val="16"/>
          <w:lang w:val="pt-BR"/>
        </w:rPr>
        <w:footnoteRef/>
      </w:r>
      <w:r w:rsidRPr="00FA7E1B">
        <w:rPr>
          <w:rFonts w:ascii="Cambria" w:hAnsi="Cambria"/>
          <w:sz w:val="16"/>
          <w:szCs w:val="16"/>
          <w:lang w:val="pt-BR"/>
        </w:rPr>
        <w:t xml:space="preserve"> </w:t>
      </w:r>
      <w:r w:rsidRPr="00FA7E1B">
        <w:rPr>
          <w:rFonts w:ascii="Cambria" w:hAnsi="Cambria"/>
          <w:i/>
          <w:sz w:val="16"/>
          <w:szCs w:val="16"/>
          <w:lang w:val="pt-BR"/>
        </w:rPr>
        <w:t xml:space="preserve">Anexo </w:t>
      </w:r>
      <w:proofErr w:type="gramStart"/>
      <w:r w:rsidRPr="00FA7E1B">
        <w:rPr>
          <w:rFonts w:ascii="Cambria" w:hAnsi="Cambria"/>
          <w:i/>
          <w:sz w:val="16"/>
          <w:szCs w:val="16"/>
          <w:lang w:val="pt-BR"/>
        </w:rPr>
        <w:t>2</w:t>
      </w:r>
      <w:proofErr w:type="gramEnd"/>
      <w:r w:rsidRPr="00FA7E1B">
        <w:rPr>
          <w:rFonts w:ascii="Cambria" w:hAnsi="Cambria"/>
          <w:sz w:val="16"/>
          <w:szCs w:val="16"/>
          <w:lang w:val="pt-BR"/>
        </w:rPr>
        <w:t xml:space="preserve">. </w:t>
      </w:r>
      <w:r w:rsidRPr="00FA7E1B">
        <w:rPr>
          <w:rStyle w:val="nfasis"/>
          <w:rFonts w:ascii="Cambria" w:hAnsi="Cambria" w:cs="Arial"/>
          <w:i w:val="0"/>
          <w:sz w:val="16"/>
          <w:szCs w:val="16"/>
          <w:lang w:val="pt-BR"/>
        </w:rPr>
        <w:t>Informe da Comissão Nacional da Verdade. Volume I. Parte III, “</w:t>
      </w:r>
      <w:r w:rsidRPr="00FA7E1B">
        <w:rPr>
          <w:rStyle w:val="Textoennegrita"/>
          <w:rFonts w:ascii="Cambria" w:hAnsi="Cambria"/>
          <w:b w:val="0"/>
          <w:sz w:val="16"/>
          <w:szCs w:val="16"/>
          <w:lang w:val="pt-BR"/>
        </w:rPr>
        <w:t>Métodos e práticas nas graves violações de direitos humanos e suas vítimas</w:t>
      </w:r>
      <w:r w:rsidRPr="00FA7E1B">
        <w:rPr>
          <w:rFonts w:ascii="Cambria" w:hAnsi="Cambria"/>
          <w:b/>
          <w:sz w:val="16"/>
          <w:szCs w:val="16"/>
          <w:lang w:val="pt-BR"/>
        </w:rPr>
        <w:t>”.</w:t>
      </w:r>
      <w:r w:rsidRPr="00FA7E1B">
        <w:rPr>
          <w:rFonts w:ascii="Cambria" w:hAnsi="Cambria"/>
          <w:sz w:val="16"/>
          <w:szCs w:val="16"/>
          <w:lang w:val="pt-BR"/>
        </w:rPr>
        <w:t xml:space="preserve"> Capitulo 11 – (E) Execuções e mortes decorrentes de tortura, fl. 474, de 10 de dezembro de 2014. </w:t>
      </w:r>
      <w:r w:rsidR="00A55891" w:rsidRPr="00FA7E1B">
        <w:rPr>
          <w:rFonts w:ascii="Cambria" w:hAnsi="Cambria"/>
          <w:sz w:val="16"/>
          <w:szCs w:val="16"/>
          <w:lang w:val="pt-BR"/>
        </w:rPr>
        <w:t>Anexo à comunicação do Estado de 12 de agosto de 2015.</w:t>
      </w:r>
    </w:p>
  </w:footnote>
  <w:footnote w:id="62">
    <w:p w:rsidR="009374D7" w:rsidRPr="00FA7E1B" w:rsidRDefault="009374D7" w:rsidP="009A7B2C">
      <w:pPr>
        <w:autoSpaceDE w:val="0"/>
        <w:autoSpaceDN w:val="0"/>
        <w:adjustRightInd w:val="0"/>
        <w:ind w:firstLine="720"/>
        <w:jc w:val="both"/>
        <w:rPr>
          <w:rFonts w:ascii="Cambria" w:hAnsi="Cambria" w:cs="AGaramondPro-Regular"/>
          <w:sz w:val="16"/>
          <w:szCs w:val="16"/>
          <w:lang w:val="pt-BR"/>
        </w:rPr>
      </w:pPr>
      <w:r w:rsidRPr="00FA7E1B">
        <w:rPr>
          <w:rStyle w:val="Refdenotaalpie"/>
          <w:rFonts w:ascii="Cambria" w:hAnsi="Cambria"/>
          <w:sz w:val="16"/>
          <w:szCs w:val="16"/>
          <w:lang w:val="pt-BR"/>
        </w:rPr>
        <w:footnoteRef/>
      </w:r>
      <w:r w:rsidRPr="00FA7E1B">
        <w:rPr>
          <w:rFonts w:ascii="Cambria" w:hAnsi="Cambria"/>
          <w:sz w:val="16"/>
          <w:szCs w:val="16"/>
          <w:lang w:val="pt-BR"/>
        </w:rPr>
        <w:t xml:space="preserve"> </w:t>
      </w:r>
      <w:r w:rsidRPr="00FA7E1B">
        <w:rPr>
          <w:rFonts w:ascii="Cambria" w:hAnsi="Cambria"/>
          <w:i/>
          <w:sz w:val="16"/>
          <w:szCs w:val="16"/>
          <w:lang w:val="pt-BR"/>
        </w:rPr>
        <w:t xml:space="preserve">Anexo </w:t>
      </w:r>
      <w:proofErr w:type="gramStart"/>
      <w:r w:rsidRPr="00FA7E1B">
        <w:rPr>
          <w:rFonts w:ascii="Cambria" w:hAnsi="Cambria"/>
          <w:i/>
          <w:sz w:val="16"/>
          <w:szCs w:val="16"/>
          <w:lang w:val="pt-BR"/>
        </w:rPr>
        <w:t>2</w:t>
      </w:r>
      <w:proofErr w:type="gramEnd"/>
      <w:r w:rsidRPr="00FA7E1B">
        <w:rPr>
          <w:rFonts w:ascii="Cambria" w:hAnsi="Cambria"/>
          <w:sz w:val="16"/>
          <w:szCs w:val="16"/>
          <w:lang w:val="pt-BR"/>
        </w:rPr>
        <w:t xml:space="preserve">. </w:t>
      </w:r>
      <w:r w:rsidRPr="00FA7E1B">
        <w:rPr>
          <w:rStyle w:val="nfasis"/>
          <w:rFonts w:ascii="Cambria" w:hAnsi="Cambria" w:cs="Arial"/>
          <w:i w:val="0"/>
          <w:sz w:val="16"/>
          <w:szCs w:val="16"/>
          <w:lang w:val="pt-BR"/>
        </w:rPr>
        <w:t>Relatório da</w:t>
      </w:r>
      <w:r w:rsidRPr="00FA7E1B">
        <w:rPr>
          <w:rStyle w:val="st1"/>
          <w:rFonts w:ascii="Cambria" w:hAnsi="Cambria" w:cs="Arial"/>
          <w:sz w:val="16"/>
          <w:szCs w:val="16"/>
          <w:lang w:val="pt-BR"/>
        </w:rPr>
        <w:t xml:space="preserve"> </w:t>
      </w:r>
      <w:r w:rsidRPr="00FA7E1B">
        <w:rPr>
          <w:rStyle w:val="nfasis"/>
          <w:rFonts w:ascii="Cambria" w:hAnsi="Cambria" w:cs="Arial"/>
          <w:i w:val="0"/>
          <w:sz w:val="16"/>
          <w:szCs w:val="16"/>
          <w:lang w:val="pt-BR"/>
        </w:rPr>
        <w:t>Comissão Nacional da Verdade. Volume I. Parte III, “</w:t>
      </w:r>
      <w:r w:rsidRPr="00FA7E1B">
        <w:rPr>
          <w:rStyle w:val="Textoennegrita"/>
          <w:rFonts w:ascii="Cambria" w:hAnsi="Cambria"/>
          <w:b w:val="0"/>
          <w:sz w:val="16"/>
          <w:szCs w:val="16"/>
          <w:lang w:val="pt-BR"/>
        </w:rPr>
        <w:t>Métodos e práticas nas graves violações de direitos humanos e suas vítimas</w:t>
      </w:r>
      <w:r w:rsidRPr="00FA7E1B">
        <w:rPr>
          <w:rFonts w:ascii="Cambria" w:hAnsi="Cambria"/>
          <w:b/>
          <w:sz w:val="16"/>
          <w:szCs w:val="16"/>
          <w:lang w:val="pt-BR"/>
        </w:rPr>
        <w:t>”.</w:t>
      </w:r>
      <w:r w:rsidRPr="00FA7E1B">
        <w:rPr>
          <w:rFonts w:ascii="Cambria" w:hAnsi="Cambria"/>
          <w:sz w:val="16"/>
          <w:szCs w:val="16"/>
          <w:lang w:val="pt-BR"/>
        </w:rPr>
        <w:t xml:space="preserve"> Capitulo 11 – (E) Execuções e mortes decorrentes de tortura, fl. 474, de 10 de dezembro de 2014. </w:t>
      </w:r>
      <w:r w:rsidR="00A55891" w:rsidRPr="00FA7E1B">
        <w:rPr>
          <w:rFonts w:ascii="Cambria" w:hAnsi="Cambria"/>
          <w:sz w:val="16"/>
          <w:szCs w:val="16"/>
          <w:lang w:val="pt-BR"/>
        </w:rPr>
        <w:t>Anexo à comunicação do Estado de 12 de agosto de 2015.</w:t>
      </w:r>
    </w:p>
  </w:footnote>
  <w:footnote w:id="63">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16</w:t>
      </w:r>
      <w:r w:rsidRPr="00FA7E1B">
        <w:rPr>
          <w:rFonts w:ascii="Cambria" w:hAnsi="Cambria"/>
          <w:color w:val="auto"/>
          <w:sz w:val="16"/>
          <w:szCs w:val="16"/>
          <w:lang w:val="pt-BR"/>
        </w:rPr>
        <w:t xml:space="preserve">. Diário Oficial do Estado de </w:t>
      </w:r>
      <w:r w:rsidRPr="00FA7E1B">
        <w:rPr>
          <w:rStyle w:val="nfasis"/>
          <w:rFonts w:ascii="Cambria" w:hAnsi="Cambria" w:cs="Arial"/>
          <w:i w:val="0"/>
          <w:color w:val="auto"/>
          <w:sz w:val="16"/>
          <w:szCs w:val="16"/>
          <w:lang w:val="pt-BR"/>
        </w:rPr>
        <w:t xml:space="preserve">São Paulo. Imprensa Oficial. São Paulo. </w:t>
      </w:r>
      <w:proofErr w:type="gramStart"/>
      <w:r w:rsidRPr="00FA7E1B">
        <w:rPr>
          <w:rStyle w:val="nfasis"/>
          <w:rFonts w:ascii="Cambria" w:hAnsi="Cambria" w:cs="Arial"/>
          <w:i w:val="0"/>
          <w:color w:val="auto"/>
          <w:sz w:val="16"/>
          <w:szCs w:val="16"/>
          <w:lang w:val="pt-BR"/>
        </w:rPr>
        <w:t>9</w:t>
      </w:r>
      <w:proofErr w:type="gramEnd"/>
      <w:r w:rsidRPr="00FA7E1B">
        <w:rPr>
          <w:rStyle w:val="nfasis"/>
          <w:rFonts w:ascii="Cambria" w:hAnsi="Cambria" w:cs="Arial"/>
          <w:i w:val="0"/>
          <w:color w:val="auto"/>
          <w:sz w:val="16"/>
          <w:szCs w:val="16"/>
          <w:lang w:val="pt-BR"/>
        </w:rPr>
        <w:t xml:space="preserve"> de outubro de 1975, fl. 62. </w:t>
      </w:r>
      <w:r w:rsidRPr="00FA7E1B">
        <w:rPr>
          <w:rFonts w:ascii="Cambria" w:hAnsi="Cambria"/>
          <w:color w:val="auto"/>
          <w:sz w:val="16"/>
          <w:szCs w:val="16"/>
          <w:lang w:val="pt-BR"/>
        </w:rPr>
        <w:t>Anexo à comunicação dos Peticionários de 11 de dezembro de 2014</w:t>
      </w:r>
      <w:r w:rsidRPr="00FA7E1B">
        <w:rPr>
          <w:rFonts w:ascii="Cambria" w:hAnsi="Cambria"/>
          <w:sz w:val="16"/>
          <w:szCs w:val="16"/>
          <w:lang w:val="pt-BR"/>
        </w:rPr>
        <w:t>.</w:t>
      </w:r>
    </w:p>
  </w:footnote>
  <w:footnote w:id="64">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17</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5</w:t>
      </w:r>
      <w:proofErr w:type="gramEnd"/>
      <w:r w:rsidRPr="00FA7E1B">
        <w:rPr>
          <w:rStyle w:val="nfasis"/>
          <w:rFonts w:ascii="Cambria" w:hAnsi="Cambria" w:cs="Arial"/>
          <w:i w:val="0"/>
          <w:color w:val="auto"/>
          <w:sz w:val="16"/>
          <w:szCs w:val="16"/>
          <w:lang w:val="pt-BR"/>
        </w:rPr>
        <w:t>, fl. 921 (número de página ilegível) – De</w:t>
      </w:r>
      <w:r w:rsidR="00E52983" w:rsidRPr="00FA7E1B">
        <w:rPr>
          <w:rStyle w:val="nfasis"/>
          <w:rFonts w:ascii="Cambria" w:hAnsi="Cambria" w:cs="Arial"/>
          <w:i w:val="0"/>
          <w:color w:val="auto"/>
          <w:sz w:val="16"/>
          <w:szCs w:val="16"/>
          <w:lang w:val="pt-BR"/>
        </w:rPr>
        <w:t xml:space="preserve">poimento </w:t>
      </w:r>
      <w:r w:rsidRPr="00FA7E1B">
        <w:rPr>
          <w:rStyle w:val="nfasis"/>
          <w:rFonts w:ascii="Cambria" w:hAnsi="Cambria" w:cs="Arial"/>
          <w:i w:val="0"/>
          <w:color w:val="auto"/>
          <w:sz w:val="16"/>
          <w:szCs w:val="16"/>
          <w:lang w:val="pt-BR"/>
        </w:rPr>
        <w:t xml:space="preserve">de Paulo Sérgio Markun no Inquérito Policial Nº 704/92, de 30 de junho de 1992. </w:t>
      </w:r>
      <w:r w:rsidRPr="00FA7E1B">
        <w:rPr>
          <w:rFonts w:ascii="Cambria" w:hAnsi="Cambria"/>
          <w:color w:val="auto"/>
          <w:sz w:val="16"/>
          <w:szCs w:val="16"/>
          <w:lang w:val="pt-BR"/>
        </w:rPr>
        <w:t>Anexo à comunicação dos Peticionários de 11 de dezembro de 2014</w:t>
      </w:r>
      <w:r w:rsidRPr="00FA7E1B">
        <w:rPr>
          <w:rFonts w:ascii="Cambria" w:hAnsi="Cambria"/>
          <w:sz w:val="16"/>
          <w:szCs w:val="16"/>
          <w:lang w:val="pt-BR"/>
        </w:rPr>
        <w:t>.</w:t>
      </w:r>
    </w:p>
  </w:footnote>
  <w:footnote w:id="65">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18</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3</w:t>
      </w:r>
      <w:proofErr w:type="gramEnd"/>
      <w:r w:rsidRPr="00FA7E1B">
        <w:rPr>
          <w:rStyle w:val="nfasis"/>
          <w:rFonts w:ascii="Cambria" w:hAnsi="Cambria" w:cs="Arial"/>
          <w:i w:val="0"/>
          <w:color w:val="auto"/>
          <w:sz w:val="16"/>
          <w:szCs w:val="16"/>
          <w:lang w:val="pt-BR"/>
        </w:rPr>
        <w:t>, fl. 577 – De</w:t>
      </w:r>
      <w:r w:rsidR="00E52983" w:rsidRPr="00FA7E1B">
        <w:rPr>
          <w:rStyle w:val="nfasis"/>
          <w:rFonts w:ascii="Cambria" w:hAnsi="Cambria" w:cs="Arial"/>
          <w:i w:val="0"/>
          <w:color w:val="auto"/>
          <w:sz w:val="16"/>
          <w:szCs w:val="16"/>
          <w:lang w:val="pt-BR"/>
        </w:rPr>
        <w:t>poimento</w:t>
      </w:r>
      <w:r w:rsidRPr="00FA7E1B">
        <w:rPr>
          <w:rStyle w:val="nfasis"/>
          <w:rFonts w:ascii="Cambria" w:hAnsi="Cambria" w:cs="Arial"/>
          <w:i w:val="0"/>
          <w:color w:val="auto"/>
          <w:sz w:val="16"/>
          <w:szCs w:val="16"/>
          <w:lang w:val="pt-BR"/>
        </w:rPr>
        <w:t xml:space="preserve"> de Clarice Herzog no Inquérito Policial Militar, de 27 de novembro de 1975. </w:t>
      </w:r>
      <w:r w:rsidRPr="00FA7E1B">
        <w:rPr>
          <w:rFonts w:ascii="Cambria" w:hAnsi="Cambria"/>
          <w:color w:val="auto"/>
          <w:sz w:val="16"/>
          <w:szCs w:val="16"/>
          <w:lang w:val="pt-BR"/>
        </w:rPr>
        <w:t>Anexo à comunicação dos Peticionários de 11 de dezembro de 2014</w:t>
      </w:r>
      <w:r w:rsidRPr="00FA7E1B">
        <w:rPr>
          <w:rFonts w:ascii="Cambria" w:hAnsi="Cambria"/>
          <w:sz w:val="16"/>
          <w:szCs w:val="16"/>
          <w:lang w:val="pt-BR"/>
        </w:rPr>
        <w:t>.</w:t>
      </w:r>
    </w:p>
  </w:footnote>
  <w:footnote w:id="66">
    <w:p w:rsidR="009374D7" w:rsidRPr="00913145"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18</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3</w:t>
      </w:r>
      <w:proofErr w:type="gramEnd"/>
      <w:r w:rsidRPr="00FA7E1B">
        <w:rPr>
          <w:rStyle w:val="nfasis"/>
          <w:rFonts w:ascii="Cambria" w:hAnsi="Cambria" w:cs="Arial"/>
          <w:i w:val="0"/>
          <w:color w:val="auto"/>
          <w:sz w:val="16"/>
          <w:szCs w:val="16"/>
          <w:lang w:val="pt-BR"/>
        </w:rPr>
        <w:t>, fl. 577 – De</w:t>
      </w:r>
      <w:r w:rsidR="00E52983" w:rsidRPr="00FA7E1B">
        <w:rPr>
          <w:rStyle w:val="nfasis"/>
          <w:rFonts w:ascii="Cambria" w:hAnsi="Cambria" w:cs="Arial"/>
          <w:i w:val="0"/>
          <w:color w:val="auto"/>
          <w:sz w:val="16"/>
          <w:szCs w:val="16"/>
          <w:lang w:val="pt-BR"/>
        </w:rPr>
        <w:t xml:space="preserve">poimento </w:t>
      </w:r>
      <w:r w:rsidRPr="00FA7E1B">
        <w:rPr>
          <w:rStyle w:val="nfasis"/>
          <w:rFonts w:ascii="Cambria" w:hAnsi="Cambria" w:cs="Arial"/>
          <w:i w:val="0"/>
          <w:color w:val="auto"/>
          <w:sz w:val="16"/>
          <w:szCs w:val="16"/>
          <w:lang w:val="pt-BR"/>
        </w:rPr>
        <w:t xml:space="preserve">de Clarice Herzog no Inquérito Policial Militar, de 27 de novembro de 1975. </w:t>
      </w:r>
      <w:r w:rsidRPr="00FA7E1B">
        <w:rPr>
          <w:rFonts w:ascii="Cambria" w:hAnsi="Cambria"/>
          <w:color w:val="auto"/>
          <w:sz w:val="16"/>
          <w:szCs w:val="16"/>
          <w:lang w:val="pt-BR"/>
        </w:rPr>
        <w:t>Anexo à comunicação dos Peticionários de 11 de dezembro de 2014</w:t>
      </w:r>
      <w:r w:rsidRPr="00FA7E1B">
        <w:rPr>
          <w:rFonts w:ascii="Cambria" w:hAnsi="Cambria"/>
          <w:sz w:val="16"/>
          <w:szCs w:val="16"/>
          <w:lang w:val="pt-BR"/>
        </w:rPr>
        <w:t>.</w:t>
      </w:r>
    </w:p>
  </w:footnote>
  <w:footnote w:id="67">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18.</w:t>
      </w:r>
      <w:r w:rsidRPr="00FA7E1B">
        <w:rPr>
          <w:rFonts w:ascii="Cambria" w:hAnsi="Cambria"/>
          <w:color w:val="auto"/>
          <w:sz w:val="16"/>
          <w:szCs w:val="16"/>
          <w:lang w:val="pt-BR"/>
        </w:rPr>
        <w:t xml:space="preserve">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3</w:t>
      </w:r>
      <w:proofErr w:type="gramEnd"/>
      <w:r w:rsidRPr="00FA7E1B">
        <w:rPr>
          <w:rStyle w:val="nfasis"/>
          <w:rFonts w:ascii="Cambria" w:hAnsi="Cambria" w:cs="Arial"/>
          <w:i w:val="0"/>
          <w:color w:val="auto"/>
          <w:sz w:val="16"/>
          <w:szCs w:val="16"/>
          <w:lang w:val="pt-BR"/>
        </w:rPr>
        <w:t>, fl. 577 – De</w:t>
      </w:r>
      <w:r w:rsidR="00E52983" w:rsidRPr="00FA7E1B">
        <w:rPr>
          <w:rStyle w:val="nfasis"/>
          <w:rFonts w:ascii="Cambria" w:hAnsi="Cambria" w:cs="Arial"/>
          <w:i w:val="0"/>
          <w:color w:val="auto"/>
          <w:sz w:val="16"/>
          <w:szCs w:val="16"/>
          <w:lang w:val="pt-BR"/>
        </w:rPr>
        <w:t>poimento</w:t>
      </w:r>
      <w:r w:rsidRPr="00FA7E1B">
        <w:rPr>
          <w:rStyle w:val="nfasis"/>
          <w:rFonts w:ascii="Cambria" w:hAnsi="Cambria" w:cs="Arial"/>
          <w:i w:val="0"/>
          <w:color w:val="auto"/>
          <w:sz w:val="16"/>
          <w:szCs w:val="16"/>
          <w:lang w:val="pt-BR"/>
        </w:rPr>
        <w:t xml:space="preserve"> de Clarice Herzog no Inquérito Policial Militar, de 27 de novembro de 1975. </w:t>
      </w:r>
      <w:r w:rsidRPr="00FA7E1B">
        <w:rPr>
          <w:rFonts w:ascii="Cambria" w:hAnsi="Cambria"/>
          <w:color w:val="auto"/>
          <w:sz w:val="16"/>
          <w:szCs w:val="16"/>
          <w:lang w:val="pt-BR"/>
        </w:rPr>
        <w:t>Anexo à comunicação dos Peticionários de 11 de dezembro de 2014</w:t>
      </w:r>
      <w:r w:rsidRPr="00FA7E1B">
        <w:rPr>
          <w:rFonts w:ascii="Cambria" w:hAnsi="Cambria"/>
          <w:sz w:val="16"/>
          <w:szCs w:val="16"/>
          <w:lang w:val="pt-BR"/>
        </w:rPr>
        <w:t>.</w:t>
      </w:r>
    </w:p>
  </w:footnote>
  <w:footnote w:id="68">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19.</w:t>
      </w:r>
      <w:r w:rsidRPr="00FA7E1B">
        <w:rPr>
          <w:rFonts w:ascii="Cambria" w:hAnsi="Cambria"/>
          <w:color w:val="auto"/>
          <w:sz w:val="16"/>
          <w:szCs w:val="16"/>
          <w:lang w:val="pt-BR"/>
        </w:rPr>
        <w:t xml:space="preserve">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3</w:t>
      </w:r>
      <w:proofErr w:type="gramEnd"/>
      <w:r w:rsidRPr="00FA7E1B">
        <w:rPr>
          <w:rStyle w:val="nfasis"/>
          <w:rFonts w:ascii="Cambria" w:hAnsi="Cambria" w:cs="Arial"/>
          <w:i w:val="0"/>
          <w:color w:val="auto"/>
          <w:sz w:val="16"/>
          <w:szCs w:val="16"/>
          <w:lang w:val="pt-BR"/>
        </w:rPr>
        <w:t>, fl. 466</w:t>
      </w:r>
      <w:r w:rsidRPr="00FA7E1B">
        <w:rPr>
          <w:rFonts w:ascii="Cambria" w:hAnsi="Cambria"/>
          <w:color w:val="auto"/>
          <w:sz w:val="16"/>
          <w:szCs w:val="16"/>
          <w:lang w:val="pt-BR"/>
        </w:rPr>
        <w:t xml:space="preserve"> – De</w:t>
      </w:r>
      <w:r w:rsidR="00E52983" w:rsidRPr="00FA7E1B">
        <w:rPr>
          <w:rFonts w:ascii="Cambria" w:hAnsi="Cambria"/>
          <w:color w:val="auto"/>
          <w:sz w:val="16"/>
          <w:szCs w:val="16"/>
          <w:lang w:val="pt-BR"/>
        </w:rPr>
        <w:t>poimento</w:t>
      </w:r>
      <w:r w:rsidRPr="00FA7E1B">
        <w:rPr>
          <w:rFonts w:ascii="Cambria" w:hAnsi="Cambria"/>
          <w:color w:val="auto"/>
          <w:sz w:val="16"/>
          <w:szCs w:val="16"/>
          <w:lang w:val="pt-BR"/>
        </w:rPr>
        <w:t xml:space="preserve"> de Paulo Pereira Nunes na Ação Declaratória Nº 136/76, de 26 de maio de 1978. Anexo à comunicação dos Peticionários de 11 de dezembro de 2014</w:t>
      </w:r>
      <w:r w:rsidRPr="00FA7E1B">
        <w:rPr>
          <w:rFonts w:ascii="Cambria" w:hAnsi="Cambria"/>
          <w:sz w:val="16"/>
          <w:szCs w:val="16"/>
          <w:lang w:val="pt-BR"/>
        </w:rPr>
        <w:t>.</w:t>
      </w:r>
    </w:p>
  </w:footnote>
  <w:footnote w:id="69">
    <w:p w:rsidR="009374D7" w:rsidRPr="00FA7E1B" w:rsidRDefault="009374D7" w:rsidP="002D47E3">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 xml:space="preserve">Anexo </w:t>
      </w:r>
      <w:proofErr w:type="gramStart"/>
      <w:r w:rsidRPr="00FA7E1B">
        <w:rPr>
          <w:rFonts w:ascii="Cambria" w:hAnsi="Cambria"/>
          <w:i/>
          <w:color w:val="auto"/>
          <w:sz w:val="16"/>
          <w:szCs w:val="16"/>
          <w:lang w:val="pt-BR"/>
        </w:rPr>
        <w:t>2</w:t>
      </w:r>
      <w:proofErr w:type="gramEnd"/>
      <w:r w:rsidRPr="00FA7E1B">
        <w:rPr>
          <w:rFonts w:ascii="Cambria" w:hAnsi="Cambria"/>
          <w:i/>
          <w:color w:val="auto"/>
          <w:sz w:val="16"/>
          <w:szCs w:val="16"/>
          <w:lang w:val="pt-BR"/>
        </w:rPr>
        <w:t>.</w:t>
      </w:r>
      <w:r w:rsidRPr="00FA7E1B">
        <w:rPr>
          <w:rFonts w:ascii="Cambria" w:hAnsi="Cambria"/>
          <w:color w:val="auto"/>
          <w:sz w:val="16"/>
          <w:szCs w:val="16"/>
          <w:lang w:val="pt-BR"/>
        </w:rPr>
        <w:t xml:space="preserve"> </w:t>
      </w:r>
      <w:r w:rsidRPr="00FA7E1B">
        <w:rPr>
          <w:rStyle w:val="nfasis"/>
          <w:rFonts w:ascii="Cambria" w:hAnsi="Cambria" w:cs="Arial"/>
          <w:i w:val="0"/>
          <w:color w:val="auto"/>
          <w:sz w:val="16"/>
          <w:szCs w:val="16"/>
          <w:lang w:val="pt-BR"/>
        </w:rPr>
        <w:t>Relatório da</w:t>
      </w:r>
      <w:r w:rsidRPr="00FA7E1B">
        <w:rPr>
          <w:rStyle w:val="st1"/>
          <w:rFonts w:ascii="Cambria" w:hAnsi="Cambria" w:cs="Arial"/>
          <w:color w:val="auto"/>
          <w:sz w:val="16"/>
          <w:szCs w:val="16"/>
          <w:lang w:val="pt-BR"/>
        </w:rPr>
        <w:t xml:space="preserve"> </w:t>
      </w:r>
      <w:r w:rsidRPr="00FA7E1B">
        <w:rPr>
          <w:rStyle w:val="nfasis"/>
          <w:rFonts w:ascii="Cambria" w:hAnsi="Cambria" w:cs="Arial"/>
          <w:i w:val="0"/>
          <w:color w:val="auto"/>
          <w:sz w:val="16"/>
          <w:szCs w:val="16"/>
          <w:lang w:val="pt-BR"/>
        </w:rPr>
        <w:t>Comissão Nacional da Verdade. Volume I. Parte III, “</w:t>
      </w:r>
      <w:r w:rsidRPr="00FA7E1B">
        <w:rPr>
          <w:rStyle w:val="Textoennegrita"/>
          <w:rFonts w:ascii="Cambria" w:hAnsi="Cambria"/>
          <w:b w:val="0"/>
          <w:color w:val="auto"/>
          <w:sz w:val="16"/>
          <w:szCs w:val="16"/>
          <w:lang w:val="pt-BR"/>
        </w:rPr>
        <w:t>Métodos e práticas nas graves violações de direitos humanos e suas vítimas</w:t>
      </w:r>
      <w:r w:rsidRPr="00FA7E1B">
        <w:rPr>
          <w:rFonts w:ascii="Cambria" w:hAnsi="Cambria"/>
          <w:b/>
          <w:color w:val="auto"/>
          <w:sz w:val="16"/>
          <w:szCs w:val="16"/>
          <w:lang w:val="pt-BR"/>
        </w:rPr>
        <w:t>”.</w:t>
      </w:r>
      <w:r w:rsidRPr="00FA7E1B">
        <w:rPr>
          <w:rFonts w:ascii="Cambria" w:hAnsi="Cambria"/>
          <w:color w:val="auto"/>
          <w:sz w:val="16"/>
          <w:szCs w:val="16"/>
          <w:lang w:val="pt-BR"/>
        </w:rPr>
        <w:t xml:space="preserve"> Capitulo 11 – (E) Execuções e mortes decorrentes de tortura, fl. 474, de 10 de dezembro de 2014. Anexo à comunicação do Estado de 12 de agosto de 2015. </w:t>
      </w:r>
    </w:p>
  </w:footnote>
  <w:footnote w:id="70">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20</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3</w:t>
      </w:r>
      <w:proofErr w:type="gramEnd"/>
      <w:r w:rsidRPr="00FA7E1B">
        <w:rPr>
          <w:rStyle w:val="nfasis"/>
          <w:rFonts w:ascii="Cambria" w:hAnsi="Cambria" w:cs="Arial"/>
          <w:i w:val="0"/>
          <w:color w:val="auto"/>
          <w:sz w:val="16"/>
          <w:szCs w:val="16"/>
          <w:lang w:val="pt-BR"/>
        </w:rPr>
        <w:t>, fl. 537 – De</w:t>
      </w:r>
      <w:r w:rsidR="00E52983" w:rsidRPr="00FA7E1B">
        <w:rPr>
          <w:rStyle w:val="nfasis"/>
          <w:rFonts w:ascii="Cambria" w:hAnsi="Cambria" w:cs="Arial"/>
          <w:i w:val="0"/>
          <w:color w:val="auto"/>
          <w:sz w:val="16"/>
          <w:szCs w:val="16"/>
          <w:lang w:val="pt-BR"/>
        </w:rPr>
        <w:t>poimento</w:t>
      </w:r>
      <w:r w:rsidRPr="00FA7E1B">
        <w:rPr>
          <w:rStyle w:val="nfasis"/>
          <w:rFonts w:ascii="Cambria" w:hAnsi="Cambria" w:cs="Arial"/>
          <w:i w:val="0"/>
          <w:color w:val="auto"/>
          <w:sz w:val="16"/>
          <w:szCs w:val="16"/>
          <w:lang w:val="pt-BR"/>
        </w:rPr>
        <w:t xml:space="preserve"> de Audir Santos Maciel no Inquérito Policial Militar, de 5 de novembro de 1975. </w:t>
      </w:r>
      <w:r w:rsidRPr="00FA7E1B">
        <w:rPr>
          <w:rFonts w:ascii="Cambria" w:hAnsi="Cambria"/>
          <w:color w:val="auto"/>
          <w:sz w:val="16"/>
          <w:szCs w:val="16"/>
          <w:lang w:val="pt-BR"/>
        </w:rPr>
        <w:t>Anexo à comunicação dos Peticionários de 11 de dezembro de 2014</w:t>
      </w:r>
      <w:r w:rsidRPr="00FA7E1B">
        <w:rPr>
          <w:rStyle w:val="nfasis"/>
          <w:rFonts w:ascii="Cambria" w:hAnsi="Cambria" w:cs="Arial"/>
          <w:i w:val="0"/>
          <w:color w:val="auto"/>
          <w:sz w:val="16"/>
          <w:szCs w:val="16"/>
          <w:lang w:val="pt-BR"/>
        </w:rPr>
        <w:t xml:space="preserve">; </w:t>
      </w:r>
      <w:r w:rsidRPr="00FA7E1B">
        <w:rPr>
          <w:rStyle w:val="nfasis"/>
          <w:rFonts w:ascii="Cambria" w:hAnsi="Cambria" w:cs="Arial"/>
          <w:color w:val="auto"/>
          <w:sz w:val="16"/>
          <w:szCs w:val="16"/>
          <w:lang w:val="pt-BR"/>
        </w:rPr>
        <w:t>Anexo 18</w:t>
      </w:r>
      <w:r w:rsidRPr="00FA7E1B">
        <w:rPr>
          <w:rStyle w:val="nfasis"/>
          <w:rFonts w:ascii="Cambria" w:hAnsi="Cambria" w:cs="Arial"/>
          <w:i w:val="0"/>
          <w:color w:val="auto"/>
          <w:sz w:val="16"/>
          <w:szCs w:val="16"/>
          <w:lang w:val="pt-BR"/>
        </w:rPr>
        <w:t xml:space="preserve">. </w:t>
      </w:r>
      <w:r w:rsidRPr="00FA7E1B">
        <w:rPr>
          <w:rFonts w:ascii="Cambria" w:hAnsi="Cambria"/>
          <w:color w:val="auto"/>
          <w:sz w:val="16"/>
          <w:szCs w:val="16"/>
          <w:lang w:val="pt-BR"/>
        </w:rPr>
        <w:t>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3</w:t>
      </w:r>
      <w:proofErr w:type="gramEnd"/>
      <w:r w:rsidRPr="00FA7E1B">
        <w:rPr>
          <w:rStyle w:val="nfasis"/>
          <w:rFonts w:ascii="Cambria" w:hAnsi="Cambria" w:cs="Arial"/>
          <w:i w:val="0"/>
          <w:color w:val="auto"/>
          <w:sz w:val="16"/>
          <w:szCs w:val="16"/>
          <w:lang w:val="pt-BR"/>
        </w:rPr>
        <w:t>, fl. 577 – De</w:t>
      </w:r>
      <w:r w:rsidR="00E52983" w:rsidRPr="00FA7E1B">
        <w:rPr>
          <w:rStyle w:val="nfasis"/>
          <w:rFonts w:ascii="Cambria" w:hAnsi="Cambria" w:cs="Arial"/>
          <w:i w:val="0"/>
          <w:color w:val="auto"/>
          <w:sz w:val="16"/>
          <w:szCs w:val="16"/>
          <w:lang w:val="pt-BR"/>
        </w:rPr>
        <w:t>poimento</w:t>
      </w:r>
      <w:r w:rsidRPr="00FA7E1B">
        <w:rPr>
          <w:rStyle w:val="nfasis"/>
          <w:rFonts w:ascii="Cambria" w:hAnsi="Cambria" w:cs="Arial"/>
          <w:i w:val="0"/>
          <w:color w:val="auto"/>
          <w:sz w:val="16"/>
          <w:szCs w:val="16"/>
          <w:lang w:val="pt-BR"/>
        </w:rPr>
        <w:t xml:space="preserve"> de Clarice Herzog no Inquérito Policial Militar, de 27 de novembro de 1975. </w:t>
      </w:r>
      <w:r w:rsidRPr="00FA7E1B">
        <w:rPr>
          <w:rFonts w:ascii="Cambria" w:hAnsi="Cambria"/>
          <w:color w:val="auto"/>
          <w:sz w:val="16"/>
          <w:szCs w:val="16"/>
          <w:lang w:val="pt-BR"/>
        </w:rPr>
        <w:t>Anexo à comunicação dos Peticionários de 11 de dezembro de 2014</w:t>
      </w:r>
      <w:r w:rsidRPr="00FA7E1B">
        <w:rPr>
          <w:rFonts w:ascii="Cambria" w:hAnsi="Cambria"/>
          <w:sz w:val="16"/>
          <w:szCs w:val="16"/>
          <w:lang w:val="pt-BR"/>
        </w:rPr>
        <w:t>.</w:t>
      </w:r>
    </w:p>
  </w:footnote>
  <w:footnote w:id="71">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18</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3</w:t>
      </w:r>
      <w:proofErr w:type="gramEnd"/>
      <w:r w:rsidRPr="00FA7E1B">
        <w:rPr>
          <w:rStyle w:val="nfasis"/>
          <w:rFonts w:ascii="Cambria" w:hAnsi="Cambria" w:cs="Arial"/>
          <w:i w:val="0"/>
          <w:color w:val="auto"/>
          <w:sz w:val="16"/>
          <w:szCs w:val="16"/>
          <w:lang w:val="pt-BR"/>
        </w:rPr>
        <w:t>, fl. 577 – De</w:t>
      </w:r>
      <w:r w:rsidR="00E52983" w:rsidRPr="00FA7E1B">
        <w:rPr>
          <w:rStyle w:val="nfasis"/>
          <w:rFonts w:ascii="Cambria" w:hAnsi="Cambria" w:cs="Arial"/>
          <w:i w:val="0"/>
          <w:color w:val="auto"/>
          <w:sz w:val="16"/>
          <w:szCs w:val="16"/>
          <w:lang w:val="pt-BR"/>
        </w:rPr>
        <w:t>poimento</w:t>
      </w:r>
      <w:r w:rsidRPr="00FA7E1B">
        <w:rPr>
          <w:rStyle w:val="nfasis"/>
          <w:rFonts w:ascii="Cambria" w:hAnsi="Cambria" w:cs="Arial"/>
          <w:i w:val="0"/>
          <w:color w:val="auto"/>
          <w:sz w:val="16"/>
          <w:szCs w:val="16"/>
          <w:lang w:val="pt-BR"/>
        </w:rPr>
        <w:t xml:space="preserve"> de Clarice Herzog no Inquérito Policial Militar, de 27 de novembro de 1975. </w:t>
      </w:r>
      <w:r w:rsidRPr="00FA7E1B">
        <w:rPr>
          <w:rFonts w:ascii="Cambria" w:hAnsi="Cambria"/>
          <w:color w:val="auto"/>
          <w:sz w:val="16"/>
          <w:szCs w:val="16"/>
          <w:lang w:val="pt-BR"/>
        </w:rPr>
        <w:t>Anexo à comunicação dos Peticionários de 11 de dezembro de 2014</w:t>
      </w:r>
      <w:r w:rsidRPr="00FA7E1B">
        <w:rPr>
          <w:rStyle w:val="nfasis"/>
          <w:rFonts w:ascii="Cambria" w:hAnsi="Cambria" w:cs="Arial"/>
          <w:i w:val="0"/>
          <w:color w:val="auto"/>
          <w:sz w:val="16"/>
          <w:szCs w:val="16"/>
          <w:lang w:val="pt-BR"/>
        </w:rPr>
        <w:t xml:space="preserve">; </w:t>
      </w:r>
      <w:r w:rsidRPr="00FA7E1B">
        <w:rPr>
          <w:rStyle w:val="nfasis"/>
          <w:rFonts w:ascii="Cambria" w:hAnsi="Cambria" w:cs="Arial"/>
          <w:color w:val="auto"/>
          <w:sz w:val="16"/>
          <w:szCs w:val="16"/>
          <w:lang w:val="pt-BR"/>
        </w:rPr>
        <w:t>Anexo 21</w:t>
      </w:r>
      <w:r w:rsidRPr="00FA7E1B">
        <w:rPr>
          <w:rStyle w:val="nfasis"/>
          <w:rFonts w:ascii="Cambria" w:hAnsi="Cambria" w:cs="Arial"/>
          <w:i w:val="0"/>
          <w:color w:val="auto"/>
          <w:sz w:val="16"/>
          <w:szCs w:val="16"/>
          <w:lang w:val="pt-BR"/>
        </w:rPr>
        <w:t xml:space="preserve">. </w:t>
      </w:r>
      <w:r w:rsidRPr="00FA7E1B">
        <w:rPr>
          <w:rFonts w:ascii="Cambria" w:hAnsi="Cambria"/>
          <w:color w:val="auto"/>
          <w:sz w:val="16"/>
          <w:szCs w:val="16"/>
          <w:lang w:val="pt-BR"/>
        </w:rPr>
        <w:t>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5</w:t>
      </w:r>
      <w:proofErr w:type="gramEnd"/>
      <w:r w:rsidRPr="00FA7E1B">
        <w:rPr>
          <w:rStyle w:val="nfasis"/>
          <w:rFonts w:ascii="Cambria" w:hAnsi="Cambria" w:cs="Arial"/>
          <w:i w:val="0"/>
          <w:color w:val="auto"/>
          <w:sz w:val="16"/>
          <w:szCs w:val="16"/>
          <w:lang w:val="pt-BR"/>
        </w:rPr>
        <w:t>, fl. 989 – Sentença proferida na Ação Declaratória Nº</w:t>
      </w:r>
      <w:r w:rsidRPr="00FA7E1B">
        <w:rPr>
          <w:rFonts w:ascii="Cambria" w:hAnsi="Cambria"/>
          <w:color w:val="auto"/>
          <w:sz w:val="16"/>
          <w:szCs w:val="16"/>
          <w:lang w:val="pt-BR"/>
        </w:rPr>
        <w:t xml:space="preserve"> 136/76</w:t>
      </w:r>
      <w:r w:rsidRPr="00FA7E1B">
        <w:rPr>
          <w:rStyle w:val="nfasis"/>
          <w:rFonts w:ascii="Cambria" w:hAnsi="Cambria" w:cs="Arial"/>
          <w:i w:val="0"/>
          <w:color w:val="auto"/>
          <w:sz w:val="16"/>
          <w:szCs w:val="16"/>
          <w:lang w:val="pt-BR"/>
        </w:rPr>
        <w:t xml:space="preserve">, de 27 de outubro de 1978. </w:t>
      </w:r>
      <w:r w:rsidRPr="00FA7E1B">
        <w:rPr>
          <w:rFonts w:ascii="Cambria" w:hAnsi="Cambria"/>
          <w:color w:val="auto"/>
          <w:sz w:val="16"/>
          <w:szCs w:val="16"/>
          <w:lang w:val="pt-BR"/>
        </w:rPr>
        <w:t>Anexo à comunicação dos Peticionários de 11 de dezembro de 2014</w:t>
      </w:r>
      <w:r w:rsidRPr="00FA7E1B">
        <w:rPr>
          <w:rStyle w:val="nfasis"/>
          <w:rFonts w:ascii="Cambria" w:hAnsi="Cambria" w:cs="Arial"/>
          <w:i w:val="0"/>
          <w:color w:val="auto"/>
          <w:sz w:val="16"/>
          <w:szCs w:val="16"/>
          <w:lang w:val="pt-BR"/>
        </w:rPr>
        <w:t xml:space="preserve">; </w:t>
      </w:r>
      <w:r w:rsidRPr="00FA7E1B">
        <w:rPr>
          <w:rStyle w:val="nfasis"/>
          <w:rFonts w:ascii="Cambria" w:hAnsi="Cambria" w:cs="Arial"/>
          <w:color w:val="auto"/>
          <w:sz w:val="16"/>
          <w:szCs w:val="16"/>
          <w:lang w:val="pt-BR"/>
        </w:rPr>
        <w:t xml:space="preserve">Anexo </w:t>
      </w:r>
      <w:proofErr w:type="gramStart"/>
      <w:r w:rsidRPr="00FA7E1B">
        <w:rPr>
          <w:rStyle w:val="nfasis"/>
          <w:rFonts w:ascii="Cambria" w:hAnsi="Cambria" w:cs="Arial"/>
          <w:color w:val="auto"/>
          <w:sz w:val="16"/>
          <w:szCs w:val="16"/>
          <w:lang w:val="pt-BR"/>
        </w:rPr>
        <w:t>2</w:t>
      </w:r>
      <w:proofErr w:type="gramEnd"/>
      <w:r w:rsidRPr="00FA7E1B">
        <w:rPr>
          <w:rStyle w:val="nfasis"/>
          <w:rFonts w:ascii="Cambria" w:hAnsi="Cambria" w:cs="Arial"/>
          <w:i w:val="0"/>
          <w:color w:val="auto"/>
          <w:sz w:val="16"/>
          <w:szCs w:val="16"/>
          <w:lang w:val="pt-BR"/>
        </w:rPr>
        <w:t>. Relatório da Comissão Nacional da Verdade. Volume I. Parte III, “</w:t>
      </w:r>
      <w:r w:rsidRPr="00FA7E1B">
        <w:rPr>
          <w:rStyle w:val="Textoennegrita"/>
          <w:rFonts w:ascii="Cambria" w:hAnsi="Cambria"/>
          <w:b w:val="0"/>
          <w:color w:val="auto"/>
          <w:sz w:val="16"/>
          <w:szCs w:val="16"/>
          <w:lang w:val="pt-BR"/>
        </w:rPr>
        <w:t>Métodos e práticas nas graves violações de direitos humanos e suas vítimas</w:t>
      </w:r>
      <w:r w:rsidRPr="00FA7E1B">
        <w:rPr>
          <w:rFonts w:ascii="Cambria" w:hAnsi="Cambria"/>
          <w:b/>
          <w:color w:val="auto"/>
          <w:sz w:val="16"/>
          <w:szCs w:val="16"/>
          <w:lang w:val="pt-BR"/>
        </w:rPr>
        <w:t>”.</w:t>
      </w:r>
      <w:r w:rsidRPr="00FA7E1B">
        <w:rPr>
          <w:rFonts w:ascii="Cambria" w:hAnsi="Cambria"/>
          <w:color w:val="auto"/>
          <w:sz w:val="16"/>
          <w:szCs w:val="16"/>
          <w:lang w:val="pt-BR"/>
        </w:rPr>
        <w:t xml:space="preserve"> Capitulo 11 – (E) Execuções e mortes decorrentes de tortura, fl. 474, de 10 de dezembro de 2014. Anexo à comunicação do Estado de 12 de agosto de 2015.</w:t>
      </w:r>
    </w:p>
  </w:footnote>
  <w:footnote w:id="72">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19</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3</w:t>
      </w:r>
      <w:proofErr w:type="gramEnd"/>
      <w:r w:rsidRPr="00FA7E1B">
        <w:rPr>
          <w:rStyle w:val="nfasis"/>
          <w:rFonts w:ascii="Cambria" w:hAnsi="Cambria" w:cs="Arial"/>
          <w:i w:val="0"/>
          <w:color w:val="auto"/>
          <w:sz w:val="16"/>
          <w:szCs w:val="16"/>
          <w:lang w:val="pt-BR"/>
        </w:rPr>
        <w:t>, fl. 466</w:t>
      </w:r>
      <w:r w:rsidRPr="00FA7E1B">
        <w:rPr>
          <w:rFonts w:ascii="Cambria" w:hAnsi="Cambria"/>
          <w:color w:val="auto"/>
          <w:sz w:val="16"/>
          <w:szCs w:val="16"/>
          <w:lang w:val="pt-BR"/>
        </w:rPr>
        <w:t xml:space="preserve"> – De</w:t>
      </w:r>
      <w:r w:rsidR="00E52983" w:rsidRPr="00FA7E1B">
        <w:rPr>
          <w:rFonts w:ascii="Cambria" w:hAnsi="Cambria"/>
          <w:color w:val="auto"/>
          <w:sz w:val="16"/>
          <w:szCs w:val="16"/>
          <w:lang w:val="pt-BR"/>
        </w:rPr>
        <w:t>poimento</w:t>
      </w:r>
      <w:r w:rsidRPr="00FA7E1B">
        <w:rPr>
          <w:rFonts w:ascii="Cambria" w:hAnsi="Cambria"/>
          <w:color w:val="auto"/>
          <w:sz w:val="16"/>
          <w:szCs w:val="16"/>
          <w:lang w:val="pt-BR"/>
        </w:rPr>
        <w:t xml:space="preserve"> de Paulo Pereira Nunes na Ação Declaratória Nº 136/76, de 26 de maio de 1978. Anexo à comunicação dos Peticionários de 11 de dezembro de 2014.</w:t>
      </w:r>
    </w:p>
  </w:footnote>
  <w:footnote w:id="73">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22</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2</w:t>
      </w:r>
      <w:proofErr w:type="gramEnd"/>
      <w:r w:rsidRPr="00FA7E1B">
        <w:rPr>
          <w:rStyle w:val="nfasis"/>
          <w:rFonts w:ascii="Cambria" w:hAnsi="Cambria" w:cs="Arial"/>
          <w:i w:val="0"/>
          <w:color w:val="auto"/>
          <w:sz w:val="16"/>
          <w:szCs w:val="16"/>
          <w:lang w:val="pt-BR"/>
        </w:rPr>
        <w:t>, fl. 433 – Declaração de George Benigno Jatahy Duque Estrada na Ação Declaratória Nº</w:t>
      </w:r>
      <w:r w:rsidRPr="00FA7E1B">
        <w:rPr>
          <w:rFonts w:ascii="Cambria" w:hAnsi="Cambria"/>
          <w:color w:val="auto"/>
          <w:sz w:val="16"/>
          <w:szCs w:val="16"/>
          <w:lang w:val="pt-BR"/>
        </w:rPr>
        <w:t xml:space="preserve"> 136/76, de 16 de maio de 1978. Anexo à comunicação dos Peticionários de 11 de dezembro de 2014; </w:t>
      </w:r>
      <w:r w:rsidRPr="00FA7E1B">
        <w:rPr>
          <w:rFonts w:ascii="Cambria" w:hAnsi="Cambria"/>
          <w:i/>
          <w:color w:val="auto"/>
          <w:sz w:val="16"/>
          <w:szCs w:val="16"/>
          <w:lang w:val="pt-BR"/>
        </w:rPr>
        <w:t>Anexo 17</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5</w:t>
      </w:r>
      <w:proofErr w:type="gramEnd"/>
      <w:r w:rsidRPr="00FA7E1B">
        <w:rPr>
          <w:rStyle w:val="nfasis"/>
          <w:rFonts w:ascii="Cambria" w:hAnsi="Cambria" w:cs="Arial"/>
          <w:i w:val="0"/>
          <w:color w:val="auto"/>
          <w:sz w:val="16"/>
          <w:szCs w:val="16"/>
          <w:lang w:val="pt-BR"/>
        </w:rPr>
        <w:t>, fl. 921 (número de página ilegível) – De</w:t>
      </w:r>
      <w:r w:rsidR="00E52983" w:rsidRPr="00FA7E1B">
        <w:rPr>
          <w:rStyle w:val="nfasis"/>
          <w:rFonts w:ascii="Cambria" w:hAnsi="Cambria" w:cs="Arial"/>
          <w:i w:val="0"/>
          <w:color w:val="auto"/>
          <w:sz w:val="16"/>
          <w:szCs w:val="16"/>
          <w:lang w:val="pt-BR"/>
        </w:rPr>
        <w:t>poimento</w:t>
      </w:r>
      <w:r w:rsidRPr="00FA7E1B">
        <w:rPr>
          <w:rStyle w:val="nfasis"/>
          <w:rFonts w:ascii="Cambria" w:hAnsi="Cambria" w:cs="Arial"/>
          <w:i w:val="0"/>
          <w:color w:val="auto"/>
          <w:sz w:val="16"/>
          <w:szCs w:val="16"/>
          <w:lang w:val="pt-BR"/>
        </w:rPr>
        <w:t xml:space="preserve"> de Paulo Sérgio Markun no Inquérito Policial Nº 704/92, de 30 de junho de 1992. </w:t>
      </w:r>
      <w:r w:rsidRPr="00FA7E1B">
        <w:rPr>
          <w:rFonts w:ascii="Cambria" w:hAnsi="Cambria"/>
          <w:color w:val="auto"/>
          <w:sz w:val="16"/>
          <w:szCs w:val="16"/>
          <w:lang w:val="pt-BR"/>
        </w:rPr>
        <w:t>Anexo à comunicação dos Peticionários de 11 de dezembro de 2014</w:t>
      </w:r>
      <w:r w:rsidRPr="00FA7E1B">
        <w:rPr>
          <w:rStyle w:val="nfasis"/>
          <w:rFonts w:ascii="Cambria" w:hAnsi="Cambria" w:cs="Arial"/>
          <w:i w:val="0"/>
          <w:color w:val="auto"/>
          <w:sz w:val="16"/>
          <w:szCs w:val="16"/>
          <w:lang w:val="pt-BR"/>
        </w:rPr>
        <w:t xml:space="preserve">; </w:t>
      </w:r>
      <w:r w:rsidRPr="00FA7E1B">
        <w:rPr>
          <w:rStyle w:val="nfasis"/>
          <w:rFonts w:ascii="Cambria" w:hAnsi="Cambria" w:cs="Arial"/>
          <w:color w:val="auto"/>
          <w:sz w:val="16"/>
          <w:szCs w:val="16"/>
          <w:lang w:val="pt-BR"/>
        </w:rPr>
        <w:t>Anexo 23</w:t>
      </w:r>
      <w:r w:rsidRPr="00FA7E1B">
        <w:rPr>
          <w:rStyle w:val="nfasis"/>
          <w:rFonts w:ascii="Cambria" w:hAnsi="Cambria" w:cs="Arial"/>
          <w:i w:val="0"/>
          <w:color w:val="auto"/>
          <w:sz w:val="16"/>
          <w:szCs w:val="16"/>
          <w:lang w:val="pt-BR"/>
        </w:rPr>
        <w:t xml:space="preserve">. </w:t>
      </w:r>
      <w:r w:rsidRPr="00FA7E1B">
        <w:rPr>
          <w:rFonts w:ascii="Cambria" w:hAnsi="Cambria"/>
          <w:color w:val="auto"/>
          <w:sz w:val="16"/>
          <w:szCs w:val="16"/>
          <w:lang w:val="pt-BR"/>
        </w:rPr>
        <w:t>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5</w:t>
      </w:r>
      <w:proofErr w:type="gramEnd"/>
      <w:r w:rsidRPr="00FA7E1B">
        <w:rPr>
          <w:rStyle w:val="nfasis"/>
          <w:rFonts w:ascii="Cambria" w:hAnsi="Cambria" w:cs="Arial"/>
          <w:i w:val="0"/>
          <w:color w:val="auto"/>
          <w:sz w:val="16"/>
          <w:szCs w:val="16"/>
          <w:lang w:val="pt-BR"/>
        </w:rPr>
        <w:t>, fl. 887-888 – De</w:t>
      </w:r>
      <w:r w:rsidR="00E52983" w:rsidRPr="00FA7E1B">
        <w:rPr>
          <w:rStyle w:val="nfasis"/>
          <w:rFonts w:ascii="Cambria" w:hAnsi="Cambria" w:cs="Arial"/>
          <w:i w:val="0"/>
          <w:color w:val="auto"/>
          <w:sz w:val="16"/>
          <w:szCs w:val="16"/>
          <w:lang w:val="pt-BR"/>
        </w:rPr>
        <w:t>poimento</w:t>
      </w:r>
      <w:r w:rsidRPr="00FA7E1B">
        <w:rPr>
          <w:rStyle w:val="nfasis"/>
          <w:rFonts w:ascii="Cambria" w:hAnsi="Cambria" w:cs="Arial"/>
          <w:i w:val="0"/>
          <w:color w:val="auto"/>
          <w:sz w:val="16"/>
          <w:szCs w:val="16"/>
          <w:lang w:val="pt-BR"/>
        </w:rPr>
        <w:t xml:space="preserve"> de Rodolfo Osvaldo Konder no Inquérito Policial Nº 704/92, de 3 de junho de 1992. </w:t>
      </w:r>
      <w:r w:rsidRPr="00FA7E1B">
        <w:rPr>
          <w:rFonts w:ascii="Cambria" w:hAnsi="Cambria"/>
          <w:color w:val="auto"/>
          <w:sz w:val="16"/>
          <w:szCs w:val="16"/>
          <w:lang w:val="pt-BR"/>
        </w:rPr>
        <w:t>Anexo à comunicação dos Peticionários de 11 de dezembro de 2014.</w:t>
      </w:r>
    </w:p>
  </w:footnote>
  <w:footnote w:id="74">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24</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2</w:t>
      </w:r>
      <w:proofErr w:type="gramEnd"/>
      <w:r w:rsidRPr="00FA7E1B">
        <w:rPr>
          <w:rStyle w:val="nfasis"/>
          <w:rFonts w:ascii="Cambria" w:hAnsi="Cambria" w:cs="Arial"/>
          <w:i w:val="0"/>
          <w:color w:val="auto"/>
          <w:sz w:val="16"/>
          <w:szCs w:val="16"/>
          <w:lang w:val="pt-BR"/>
        </w:rPr>
        <w:t xml:space="preserve">, fl. 276 – Declarações a termo de Rodolfo Osvaldo Konder, de 7 de novembro de 1975. </w:t>
      </w:r>
      <w:r w:rsidRPr="00FA7E1B">
        <w:rPr>
          <w:rFonts w:ascii="Cambria" w:hAnsi="Cambria"/>
          <w:color w:val="auto"/>
          <w:sz w:val="16"/>
          <w:szCs w:val="16"/>
          <w:lang w:val="pt-BR"/>
        </w:rPr>
        <w:t>Anexo à comunicação dos Peticionários de 11 de dezembro de 2014.</w:t>
      </w:r>
    </w:p>
  </w:footnote>
  <w:footnote w:id="75">
    <w:p w:rsidR="009374D7" w:rsidRPr="00FA7E1B"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24</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2</w:t>
      </w:r>
      <w:proofErr w:type="gramEnd"/>
      <w:r w:rsidRPr="00FA7E1B">
        <w:rPr>
          <w:rStyle w:val="nfasis"/>
          <w:rFonts w:ascii="Cambria" w:hAnsi="Cambria" w:cs="Arial"/>
          <w:i w:val="0"/>
          <w:color w:val="auto"/>
          <w:sz w:val="16"/>
          <w:szCs w:val="16"/>
          <w:lang w:val="pt-BR"/>
        </w:rPr>
        <w:t xml:space="preserve">, fl. 278 – Declarações a termo de Rodolfo Osvaldo Konder, de 7 de novembro de 1975. </w:t>
      </w:r>
      <w:r w:rsidRPr="00FA7E1B">
        <w:rPr>
          <w:rFonts w:ascii="Cambria" w:hAnsi="Cambria"/>
          <w:color w:val="auto"/>
          <w:sz w:val="16"/>
          <w:szCs w:val="16"/>
          <w:lang w:val="pt-BR"/>
        </w:rPr>
        <w:t>Anexo à comunicação dos Peticionários de 11 de dezembro de 2014</w:t>
      </w:r>
      <w:r w:rsidRPr="00FA7E1B">
        <w:rPr>
          <w:rStyle w:val="nfasis"/>
          <w:rFonts w:ascii="Cambria" w:hAnsi="Cambria" w:cs="Arial"/>
          <w:i w:val="0"/>
          <w:color w:val="auto"/>
          <w:sz w:val="16"/>
          <w:szCs w:val="16"/>
          <w:lang w:val="pt-BR"/>
        </w:rPr>
        <w:t xml:space="preserve">; </w:t>
      </w:r>
      <w:r w:rsidRPr="00FA7E1B">
        <w:rPr>
          <w:rStyle w:val="nfasis"/>
          <w:rFonts w:ascii="Cambria" w:hAnsi="Cambria" w:cs="Arial"/>
          <w:color w:val="auto"/>
          <w:sz w:val="16"/>
          <w:szCs w:val="16"/>
          <w:lang w:val="pt-BR"/>
        </w:rPr>
        <w:t>Anexo 22</w:t>
      </w:r>
      <w:r w:rsidRPr="00FA7E1B">
        <w:rPr>
          <w:rStyle w:val="nfasis"/>
          <w:rFonts w:ascii="Cambria" w:hAnsi="Cambria" w:cs="Arial"/>
          <w:i w:val="0"/>
          <w:color w:val="auto"/>
          <w:sz w:val="16"/>
          <w:szCs w:val="16"/>
          <w:lang w:val="pt-BR"/>
        </w:rPr>
        <w:t xml:space="preserve">. </w:t>
      </w:r>
      <w:r w:rsidRPr="00FA7E1B">
        <w:rPr>
          <w:rFonts w:ascii="Cambria" w:hAnsi="Cambria"/>
          <w:color w:val="auto"/>
          <w:sz w:val="16"/>
          <w:szCs w:val="16"/>
          <w:lang w:val="pt-BR"/>
        </w:rPr>
        <w:t>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2</w:t>
      </w:r>
      <w:proofErr w:type="gramEnd"/>
      <w:r w:rsidRPr="00FA7E1B">
        <w:rPr>
          <w:rStyle w:val="nfasis"/>
          <w:rFonts w:ascii="Cambria" w:hAnsi="Cambria" w:cs="Arial"/>
          <w:i w:val="0"/>
          <w:color w:val="auto"/>
          <w:sz w:val="16"/>
          <w:szCs w:val="16"/>
          <w:lang w:val="pt-BR"/>
        </w:rPr>
        <w:t>, fl. 434 – De</w:t>
      </w:r>
      <w:r w:rsidR="00995994" w:rsidRPr="00FA7E1B">
        <w:rPr>
          <w:rStyle w:val="nfasis"/>
          <w:rFonts w:ascii="Cambria" w:hAnsi="Cambria" w:cs="Arial"/>
          <w:i w:val="0"/>
          <w:color w:val="auto"/>
          <w:sz w:val="16"/>
          <w:szCs w:val="16"/>
          <w:lang w:val="pt-BR"/>
        </w:rPr>
        <w:t>poimento</w:t>
      </w:r>
      <w:r w:rsidRPr="00FA7E1B">
        <w:rPr>
          <w:rStyle w:val="nfasis"/>
          <w:rFonts w:ascii="Cambria" w:hAnsi="Cambria" w:cs="Arial"/>
          <w:i w:val="0"/>
          <w:color w:val="auto"/>
          <w:sz w:val="16"/>
          <w:szCs w:val="16"/>
          <w:lang w:val="pt-BR"/>
        </w:rPr>
        <w:t xml:space="preserve"> de George Benigno Jatahy Duque Estrada na Ação Declaratória Nº</w:t>
      </w:r>
      <w:r w:rsidRPr="00FA7E1B">
        <w:rPr>
          <w:rFonts w:ascii="Cambria" w:hAnsi="Cambria"/>
          <w:color w:val="auto"/>
          <w:sz w:val="16"/>
          <w:szCs w:val="16"/>
          <w:lang w:val="pt-BR"/>
        </w:rPr>
        <w:t xml:space="preserve"> 136/76, de 16 de maio de 1978. Anexo à comunicação dos Peticionários de 11 de dezembro de 2014.</w:t>
      </w:r>
    </w:p>
  </w:footnote>
  <w:footnote w:id="76">
    <w:p w:rsidR="009374D7" w:rsidRPr="00913145" w:rsidRDefault="009374D7" w:rsidP="009A7B2C">
      <w:pPr>
        <w:pStyle w:val="Textonotapie"/>
        <w:ind w:firstLine="720"/>
        <w:jc w:val="both"/>
        <w:rPr>
          <w:rFonts w:ascii="Cambria" w:hAnsi="Cambria"/>
          <w:color w:val="auto"/>
          <w:sz w:val="16"/>
          <w:szCs w:val="16"/>
          <w:lang w:val="pt-BR"/>
        </w:rPr>
      </w:pPr>
      <w:r w:rsidRPr="00FA7E1B">
        <w:rPr>
          <w:rStyle w:val="Refdenotaalpie"/>
          <w:rFonts w:ascii="Cambria" w:hAnsi="Cambria"/>
          <w:color w:val="auto"/>
          <w:sz w:val="16"/>
          <w:szCs w:val="16"/>
          <w:lang w:val="pt-BR"/>
        </w:rPr>
        <w:footnoteRef/>
      </w:r>
      <w:r w:rsidRPr="00FA7E1B">
        <w:rPr>
          <w:rFonts w:ascii="Cambria" w:hAnsi="Cambria"/>
          <w:color w:val="auto"/>
          <w:sz w:val="16"/>
          <w:szCs w:val="16"/>
          <w:lang w:val="pt-BR"/>
        </w:rPr>
        <w:t xml:space="preserve"> </w:t>
      </w:r>
      <w:r w:rsidRPr="00FA7E1B">
        <w:rPr>
          <w:rFonts w:ascii="Cambria" w:hAnsi="Cambria"/>
          <w:i/>
          <w:color w:val="auto"/>
          <w:sz w:val="16"/>
          <w:szCs w:val="16"/>
          <w:lang w:val="pt-BR"/>
        </w:rPr>
        <w:t>Anexo 24</w:t>
      </w:r>
      <w:r w:rsidRPr="00FA7E1B">
        <w:rPr>
          <w:rFonts w:ascii="Cambria" w:hAnsi="Cambria"/>
          <w:color w:val="auto"/>
          <w:sz w:val="16"/>
          <w:szCs w:val="16"/>
          <w:lang w:val="pt-BR"/>
        </w:rPr>
        <w:t>. Processo Nº 2008.61.81.013434-2, Justiça Federal, São Paulo</w:t>
      </w:r>
      <w:r w:rsidRPr="00FA7E1B">
        <w:rPr>
          <w:rStyle w:val="nfasis"/>
          <w:rFonts w:ascii="Cambria" w:hAnsi="Cambria" w:cs="Arial"/>
          <w:i w:val="0"/>
          <w:color w:val="auto"/>
          <w:sz w:val="16"/>
          <w:szCs w:val="16"/>
          <w:lang w:val="pt-BR"/>
        </w:rPr>
        <w:t xml:space="preserve">, Volume </w:t>
      </w:r>
      <w:proofErr w:type="gramStart"/>
      <w:r w:rsidRPr="00FA7E1B">
        <w:rPr>
          <w:rStyle w:val="nfasis"/>
          <w:rFonts w:ascii="Cambria" w:hAnsi="Cambria" w:cs="Arial"/>
          <w:i w:val="0"/>
          <w:color w:val="auto"/>
          <w:sz w:val="16"/>
          <w:szCs w:val="16"/>
          <w:lang w:val="pt-BR"/>
        </w:rPr>
        <w:t>2</w:t>
      </w:r>
      <w:proofErr w:type="gramEnd"/>
      <w:r w:rsidRPr="00FA7E1B">
        <w:rPr>
          <w:rStyle w:val="nfasis"/>
          <w:rFonts w:ascii="Cambria" w:hAnsi="Cambria" w:cs="Arial"/>
          <w:i w:val="0"/>
          <w:color w:val="auto"/>
          <w:sz w:val="16"/>
          <w:szCs w:val="16"/>
          <w:lang w:val="pt-BR"/>
        </w:rPr>
        <w:t xml:space="preserve">, fl. 278 – Declarações a termo de Rodolfo Osvaldo Konder, de 7 de novembro de 1975. </w:t>
      </w:r>
      <w:r w:rsidRPr="00FA7E1B">
        <w:rPr>
          <w:rFonts w:ascii="Cambria" w:hAnsi="Cambria"/>
          <w:color w:val="auto"/>
          <w:sz w:val="16"/>
          <w:szCs w:val="16"/>
          <w:lang w:val="pt-BR"/>
        </w:rPr>
        <w:t>Anexo à comunicação dos Peticionários de 11 de dezembro de 2014.</w:t>
      </w:r>
    </w:p>
  </w:footnote>
  <w:footnote w:id="7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25</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567/569 – De</w:t>
      </w:r>
      <w:r w:rsidR="00995994"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Pedro Mira Grancieri no Inquérito Policial Militar, de 21 de novembro de 1975. </w:t>
      </w:r>
      <w:r w:rsidRPr="00C91DB5">
        <w:rPr>
          <w:rFonts w:ascii="Cambria" w:hAnsi="Cambria"/>
          <w:color w:val="auto"/>
          <w:sz w:val="16"/>
          <w:szCs w:val="16"/>
          <w:lang w:val="pt-BR"/>
        </w:rPr>
        <w:t>Anexo à comunicação dos Peticionários de 11 de dezembro de 2014</w:t>
      </w:r>
      <w:r w:rsidRPr="00C91DB5">
        <w:rPr>
          <w:rStyle w:val="nfasis"/>
          <w:rFonts w:ascii="Cambria" w:hAnsi="Cambria" w:cs="Arial"/>
          <w:i w:val="0"/>
          <w:color w:val="auto"/>
          <w:sz w:val="16"/>
          <w:szCs w:val="16"/>
          <w:lang w:val="pt-BR"/>
        </w:rPr>
        <w:t xml:space="preserve">; </w:t>
      </w:r>
      <w:r w:rsidRPr="00C91DB5">
        <w:rPr>
          <w:rStyle w:val="nfasis"/>
          <w:rFonts w:ascii="Cambria" w:hAnsi="Cambria" w:cs="Arial"/>
          <w:color w:val="auto"/>
          <w:sz w:val="16"/>
          <w:szCs w:val="16"/>
          <w:lang w:val="pt-BR"/>
        </w:rPr>
        <w:t>Anexo 26.</w:t>
      </w:r>
      <w:r w:rsidRPr="00C91DB5">
        <w:rPr>
          <w:rStyle w:val="nfasis"/>
          <w:rFonts w:ascii="Cambria" w:hAnsi="Cambria" w:cs="Arial"/>
          <w:i w:val="0"/>
          <w:color w:val="auto"/>
          <w:sz w:val="16"/>
          <w:szCs w:val="16"/>
          <w:lang w:val="pt-BR"/>
        </w:rPr>
        <w:t xml:space="preserve"> Petição de Clarice Herzog e outros, datada de 16 de maio de 1978, na Ação Declaratória Nº</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136/76 (CF. 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429). </w:t>
      </w:r>
      <w:r w:rsidRPr="00C91DB5">
        <w:rPr>
          <w:rFonts w:ascii="Cambria" w:hAnsi="Cambria"/>
          <w:color w:val="auto"/>
          <w:sz w:val="16"/>
          <w:szCs w:val="16"/>
          <w:lang w:val="pt-BR"/>
        </w:rPr>
        <w:t>Anexo à comunicação dos Peticionários de 11 de dezembro de 2014</w:t>
      </w:r>
      <w:r w:rsidRPr="00C91DB5">
        <w:rPr>
          <w:rStyle w:val="nfasis"/>
          <w:rFonts w:ascii="Cambria" w:hAnsi="Cambria" w:cs="Arial"/>
          <w:i w:val="0"/>
          <w:color w:val="auto"/>
          <w:sz w:val="16"/>
          <w:szCs w:val="16"/>
          <w:lang w:val="pt-BR"/>
        </w:rPr>
        <w:t xml:space="preserve">; </w:t>
      </w:r>
      <w:r w:rsidRPr="00C91DB5">
        <w:rPr>
          <w:rStyle w:val="nfasis"/>
          <w:rFonts w:ascii="Cambria" w:hAnsi="Cambria" w:cs="Arial"/>
          <w:color w:val="auto"/>
          <w:sz w:val="16"/>
          <w:szCs w:val="16"/>
          <w:lang w:val="pt-BR"/>
        </w:rPr>
        <w:t>Anexo 27</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 xml:space="preserve">Revista “Isto é Senhor”, reportagem “Eu, </w:t>
      </w:r>
      <w:r w:rsidRPr="00C91DB5">
        <w:rPr>
          <w:rStyle w:val="nfasis"/>
          <w:rFonts w:ascii="Cambria" w:hAnsi="Cambria" w:cs="Arial"/>
          <w:i w:val="0"/>
          <w:color w:val="auto"/>
          <w:sz w:val="16"/>
          <w:szCs w:val="16"/>
          <w:lang w:val="pt-BR"/>
        </w:rPr>
        <w:t xml:space="preserve">Capitão Ramiro, interroguei Herzog”, edição de 25 de março de 1992. </w:t>
      </w:r>
      <w:r w:rsidRPr="00C91DB5">
        <w:rPr>
          <w:rFonts w:ascii="Cambria" w:hAnsi="Cambria"/>
          <w:color w:val="auto"/>
          <w:sz w:val="16"/>
          <w:szCs w:val="16"/>
          <w:lang w:val="pt-BR"/>
        </w:rPr>
        <w:t>Anexo à comunicação dos Peticionários de 11 de dezembro de 2014</w:t>
      </w:r>
      <w:r w:rsidRPr="00C91DB5">
        <w:rPr>
          <w:rStyle w:val="nfasis"/>
          <w:rFonts w:ascii="Cambria" w:hAnsi="Cambria" w:cs="Arial"/>
          <w:i w:val="0"/>
          <w:color w:val="auto"/>
          <w:sz w:val="16"/>
          <w:szCs w:val="16"/>
          <w:lang w:val="pt-BR"/>
        </w:rPr>
        <w:t xml:space="preserve">; </w:t>
      </w:r>
      <w:r w:rsidRPr="00C91DB5">
        <w:rPr>
          <w:rStyle w:val="nfasis"/>
          <w:rFonts w:ascii="Cambria" w:hAnsi="Cambria" w:cs="Arial"/>
          <w:color w:val="auto"/>
          <w:sz w:val="16"/>
          <w:szCs w:val="16"/>
          <w:lang w:val="pt-BR"/>
        </w:rPr>
        <w:t>Anexo 23</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892– De</w:t>
      </w:r>
      <w:r w:rsidR="00995994"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Rodolfo Osvaldo Konder no Inquérito Policial Nº 704/92, de 3 de junho de 1992. </w:t>
      </w:r>
      <w:r w:rsidRPr="00C91DB5">
        <w:rPr>
          <w:rFonts w:ascii="Cambria" w:hAnsi="Cambria"/>
          <w:color w:val="auto"/>
          <w:sz w:val="16"/>
          <w:szCs w:val="16"/>
          <w:lang w:val="pt-BR"/>
        </w:rPr>
        <w:t>Anexo à comunicação dos Peticionários de 11 de dezembro de 2014</w:t>
      </w:r>
      <w:r w:rsidRPr="00C91DB5">
        <w:rPr>
          <w:rStyle w:val="nfasis"/>
          <w:rFonts w:ascii="Cambria" w:hAnsi="Cambria" w:cs="Arial"/>
          <w:i w:val="0"/>
          <w:color w:val="auto"/>
          <w:sz w:val="16"/>
          <w:szCs w:val="16"/>
          <w:lang w:val="pt-BR"/>
        </w:rPr>
        <w:t xml:space="preserve">; </w:t>
      </w:r>
      <w:r w:rsidRPr="00C91DB5">
        <w:rPr>
          <w:rStyle w:val="nfasis"/>
          <w:rFonts w:ascii="Cambria" w:hAnsi="Cambria" w:cs="Arial"/>
          <w:color w:val="auto"/>
          <w:sz w:val="16"/>
          <w:szCs w:val="16"/>
          <w:lang w:val="pt-BR"/>
        </w:rPr>
        <w:t>Anexo 22</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433 – Declaração de George Benigno Jatahy Duque Estrada na Ação Declaratória Nº</w:t>
      </w:r>
      <w:r w:rsidRPr="00C91DB5">
        <w:rPr>
          <w:rFonts w:ascii="Cambria" w:hAnsi="Cambria"/>
          <w:color w:val="auto"/>
          <w:sz w:val="16"/>
          <w:szCs w:val="16"/>
          <w:lang w:val="pt-BR"/>
        </w:rPr>
        <w:t xml:space="preserve"> 136/76, de 16 de maio de 1978. Anexo à comunicação dos Peticionários de 11 de dezembro de 2014.</w:t>
      </w:r>
    </w:p>
  </w:footnote>
  <w:footnote w:id="7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De acordo com o depoimento de </w:t>
      </w:r>
      <w:r w:rsidRPr="00C91DB5">
        <w:rPr>
          <w:rStyle w:val="nfasis"/>
          <w:rFonts w:ascii="Cambria" w:hAnsi="Cambria" w:cs="Arial"/>
          <w:i w:val="0"/>
          <w:color w:val="auto"/>
          <w:sz w:val="16"/>
          <w:szCs w:val="16"/>
          <w:lang w:val="pt-BR"/>
        </w:rPr>
        <w:t>George Benigno Duque Estrada, o “trono do dragã</w:t>
      </w:r>
      <w:r w:rsidRPr="00C91DB5">
        <w:rPr>
          <w:rStyle w:val="nfasis"/>
          <w:rFonts w:ascii="Cambria" w:hAnsi="Cambria"/>
          <w:i w:val="0"/>
          <w:color w:val="auto"/>
          <w:sz w:val="16"/>
          <w:szCs w:val="16"/>
          <w:lang w:val="pt-BR"/>
        </w:rPr>
        <w:t xml:space="preserve">o” era uma cadeira branca com uma placa de metal no lugar do assento. Além disso, indicou que teve conhecimento de que dita cadeira era utilizada para dar choques nos detidos. </w:t>
      </w:r>
      <w:r w:rsidRPr="00C91DB5">
        <w:rPr>
          <w:rStyle w:val="nfasis"/>
          <w:rFonts w:ascii="Cambria" w:hAnsi="Cambria"/>
          <w:color w:val="auto"/>
          <w:sz w:val="16"/>
          <w:szCs w:val="16"/>
          <w:lang w:val="pt-BR"/>
        </w:rPr>
        <w:t>Anexo 22</w:t>
      </w:r>
      <w:r w:rsidRPr="00C91DB5">
        <w:rPr>
          <w:rStyle w:val="nfasis"/>
          <w:rFonts w:ascii="Cambria" w:hAnsi="Cambria"/>
          <w:i w:val="0"/>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434 – Declaração de George Benigno Jatahy Duque Estrada na Ação Declaratória Nº</w:t>
      </w:r>
      <w:r w:rsidRPr="00C91DB5">
        <w:rPr>
          <w:rFonts w:ascii="Cambria" w:hAnsi="Cambria"/>
          <w:color w:val="auto"/>
          <w:sz w:val="16"/>
          <w:szCs w:val="16"/>
          <w:lang w:val="pt-BR"/>
        </w:rPr>
        <w:t xml:space="preserve"> 136/76, de 16 de maio de 1978. Anexo à comunicação dos Peticionários de 11 de dezembro de 2014.</w:t>
      </w:r>
    </w:p>
  </w:footnote>
  <w:footnote w:id="7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22</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434 – De</w:t>
      </w:r>
      <w:r w:rsidR="00995994"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George Benigno Jatahy Duque Estrada na Ação Declaratória Nº</w:t>
      </w:r>
      <w:r w:rsidRPr="00C91DB5">
        <w:rPr>
          <w:rFonts w:ascii="Cambria" w:hAnsi="Cambria"/>
          <w:color w:val="auto"/>
          <w:sz w:val="16"/>
          <w:szCs w:val="16"/>
          <w:lang w:val="pt-BR"/>
        </w:rPr>
        <w:t xml:space="preserve"> 136/76, de 16 de maio de 1978. Anexo à comunicação dos Peticionários de 11 de dezembro de 2014.</w:t>
      </w:r>
    </w:p>
  </w:footnote>
  <w:footnote w:id="8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278 – Declarações a termo de Rodolfo Osvaldo Konder, de 7 de novembro de 1975. </w:t>
      </w:r>
      <w:r w:rsidRPr="00C91DB5">
        <w:rPr>
          <w:rFonts w:ascii="Cambria" w:hAnsi="Cambria"/>
          <w:color w:val="auto"/>
          <w:sz w:val="16"/>
          <w:szCs w:val="16"/>
          <w:lang w:val="pt-BR"/>
        </w:rPr>
        <w:t>Anexo à comunicação dos Peticionários de 11 de dezembro de 2014.</w:t>
      </w:r>
    </w:p>
  </w:footnote>
  <w:footnote w:id="8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278 – Declarações a termo de Rodolfo Osvaldo Konder, de 7 de novembro de 1975. </w:t>
      </w:r>
      <w:r w:rsidRPr="00C91DB5">
        <w:rPr>
          <w:rFonts w:ascii="Cambria" w:hAnsi="Cambria"/>
          <w:color w:val="auto"/>
          <w:sz w:val="16"/>
          <w:szCs w:val="16"/>
          <w:lang w:val="pt-BR"/>
        </w:rPr>
        <w:t>Anexo à comunicação dos Peticionários de 11 de dezembro de 2014.</w:t>
      </w:r>
    </w:p>
  </w:footnote>
  <w:footnote w:id="8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278 – Declarações a termo de Rodolfo Osvaldo Konder, de 7 de novembro de 1975. </w:t>
      </w:r>
      <w:r w:rsidRPr="00C91DB5">
        <w:rPr>
          <w:rFonts w:ascii="Cambria" w:hAnsi="Cambria"/>
          <w:color w:val="auto"/>
          <w:sz w:val="16"/>
          <w:szCs w:val="16"/>
          <w:lang w:val="pt-BR"/>
        </w:rPr>
        <w:t>Anexo à comunicação dos Peticionários de 11 de dezembro de 2014.</w:t>
      </w:r>
    </w:p>
  </w:footnote>
  <w:footnote w:id="8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22</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434 – De</w:t>
      </w:r>
      <w:r w:rsidR="00995994" w:rsidRPr="00C91DB5">
        <w:rPr>
          <w:rStyle w:val="nfasis"/>
          <w:rFonts w:ascii="Cambria" w:hAnsi="Cambria" w:cs="Arial"/>
          <w:i w:val="0"/>
          <w:color w:val="auto"/>
          <w:sz w:val="16"/>
          <w:szCs w:val="16"/>
          <w:lang w:val="pt-BR"/>
        </w:rPr>
        <w:t xml:space="preserve">poimento </w:t>
      </w:r>
      <w:r w:rsidRPr="00C91DB5">
        <w:rPr>
          <w:rStyle w:val="nfasis"/>
          <w:rFonts w:ascii="Cambria" w:hAnsi="Cambria" w:cs="Arial"/>
          <w:i w:val="0"/>
          <w:color w:val="auto"/>
          <w:sz w:val="16"/>
          <w:szCs w:val="16"/>
          <w:lang w:val="pt-BR"/>
        </w:rPr>
        <w:t>de George Benigno Jatahy Duque Estrada na Ação Declaratória Nº</w:t>
      </w:r>
      <w:r w:rsidRPr="00C91DB5">
        <w:rPr>
          <w:rFonts w:ascii="Cambria" w:hAnsi="Cambria"/>
          <w:color w:val="auto"/>
          <w:sz w:val="16"/>
          <w:szCs w:val="16"/>
          <w:lang w:val="pt-BR"/>
        </w:rPr>
        <w:t xml:space="preserve"> 136/76, de 16 de maio de 1978. Anexo à comunicação dos Peticionários de 11 de dezembro de 2014.</w:t>
      </w:r>
    </w:p>
  </w:footnote>
  <w:footnote w:id="8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278 – Declarações a termo de Rodolfo Osvaldo Konder, de 7 de novembro de 1975. </w:t>
      </w:r>
      <w:r w:rsidRPr="00C91DB5">
        <w:rPr>
          <w:rFonts w:ascii="Cambria" w:hAnsi="Cambria"/>
          <w:color w:val="auto"/>
          <w:sz w:val="16"/>
          <w:szCs w:val="16"/>
          <w:lang w:val="pt-BR"/>
        </w:rPr>
        <w:t>Anexo à comunicação dos Peticionários de 11 de dezembro de 2014.</w:t>
      </w:r>
    </w:p>
  </w:footnote>
  <w:footnote w:id="8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278 – Declarações a termo de Rodolfo Osvaldo Konder, de 7 de novembro de 1975. </w:t>
      </w:r>
      <w:r w:rsidRPr="00C91DB5">
        <w:rPr>
          <w:rFonts w:ascii="Cambria" w:hAnsi="Cambria"/>
          <w:color w:val="auto"/>
          <w:sz w:val="16"/>
          <w:szCs w:val="16"/>
          <w:lang w:val="pt-BR"/>
        </w:rPr>
        <w:t>Anexo à comunicação dos Peticionários de 11 de dezembro de 2014.</w:t>
      </w:r>
    </w:p>
  </w:footnote>
  <w:footnote w:id="8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278 – Declarações a termo de Rodolfo Osvaldo Konder, de 7 de novembro de 1975. </w:t>
      </w:r>
      <w:r w:rsidRPr="00C91DB5">
        <w:rPr>
          <w:rFonts w:ascii="Cambria" w:hAnsi="Cambria"/>
          <w:color w:val="auto"/>
          <w:sz w:val="16"/>
          <w:szCs w:val="16"/>
          <w:lang w:val="pt-BR"/>
        </w:rPr>
        <w:t>Anexo à comunicação dos Peticionários de 11 de dezembro de 2014.</w:t>
      </w:r>
    </w:p>
  </w:footnote>
  <w:footnote w:id="8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279 – Declarações a termo de Rodolfo Osvaldo Konder, de 7 de novembro de 1975. </w:t>
      </w:r>
      <w:r w:rsidRPr="00C91DB5">
        <w:rPr>
          <w:rFonts w:ascii="Cambria" w:hAnsi="Cambria"/>
          <w:color w:val="auto"/>
          <w:sz w:val="16"/>
          <w:szCs w:val="16"/>
          <w:lang w:val="pt-BR"/>
        </w:rPr>
        <w:t>Anexo à comunicação dos Peticionários de 11 de dezembro de 2014.</w:t>
      </w:r>
    </w:p>
  </w:footnote>
  <w:footnote w:id="8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11.</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Brasil. Presidência da República. Secretaria Especial dos Direitos Humanos. Direito</w:t>
      </w:r>
      <w:r w:rsidRPr="00C91DB5">
        <w:rPr>
          <w:rStyle w:val="st1"/>
          <w:rFonts w:ascii="Cambria" w:hAnsi="Cambria" w:cs="Arial"/>
          <w:b/>
          <w:color w:val="auto"/>
          <w:sz w:val="16"/>
          <w:szCs w:val="16"/>
          <w:lang w:val="pt-BR"/>
        </w:rPr>
        <w:t xml:space="preserve"> </w:t>
      </w:r>
      <w:r w:rsidRPr="00C91DB5">
        <w:rPr>
          <w:rStyle w:val="st1"/>
          <w:rFonts w:ascii="Cambria" w:hAnsi="Cambria" w:cs="Arial"/>
          <w:color w:val="auto"/>
          <w:sz w:val="16"/>
          <w:szCs w:val="16"/>
          <w:lang w:val="pt-BR"/>
        </w:rPr>
        <w:t>à</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Memória e</w:t>
      </w:r>
      <w:r w:rsidRPr="00C91DB5">
        <w:rPr>
          <w:rStyle w:val="st1"/>
          <w:rFonts w:ascii="Cambria" w:hAnsi="Cambria" w:cs="Arial"/>
          <w:b/>
          <w:color w:val="auto"/>
          <w:sz w:val="16"/>
          <w:szCs w:val="16"/>
          <w:lang w:val="pt-BR"/>
        </w:rPr>
        <w:t xml:space="preserve"> </w:t>
      </w:r>
      <w:r w:rsidRPr="00C91DB5">
        <w:rPr>
          <w:rStyle w:val="st1"/>
          <w:rFonts w:ascii="Cambria" w:hAnsi="Cambria" w:cs="Arial"/>
          <w:color w:val="auto"/>
          <w:sz w:val="16"/>
          <w:szCs w:val="16"/>
          <w:lang w:val="pt-BR"/>
        </w:rPr>
        <w:t xml:space="preserve">à </w:t>
      </w:r>
      <w:r w:rsidRPr="00C91DB5">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408. </w:t>
      </w:r>
      <w:r w:rsidRPr="00C91DB5">
        <w:rPr>
          <w:rFonts w:ascii="Cambria" w:hAnsi="Cambria"/>
          <w:color w:val="auto"/>
          <w:sz w:val="16"/>
          <w:szCs w:val="16"/>
          <w:lang w:val="pt-BR"/>
        </w:rPr>
        <w:t>Anexo à comunicação do Estado de 18 de junho de 2012</w:t>
      </w:r>
      <w:r w:rsidRPr="00C91DB5">
        <w:rPr>
          <w:rStyle w:val="nfasis"/>
          <w:rFonts w:ascii="Cambria" w:hAnsi="Cambria" w:cs="Arial"/>
          <w:i w:val="0"/>
          <w:color w:val="auto"/>
          <w:sz w:val="16"/>
          <w:szCs w:val="16"/>
          <w:lang w:val="pt-BR"/>
        </w:rPr>
        <w:t xml:space="preserve">; </w:t>
      </w:r>
      <w:r w:rsidRPr="00C91DB5">
        <w:rPr>
          <w:rStyle w:val="nfasis"/>
          <w:rFonts w:ascii="Cambria" w:hAnsi="Cambria" w:cs="Arial"/>
          <w:color w:val="auto"/>
          <w:sz w:val="16"/>
          <w:szCs w:val="16"/>
          <w:lang w:val="pt-BR"/>
        </w:rPr>
        <w:t>Anexo 10.</w:t>
      </w:r>
      <w:r w:rsidRPr="00C91DB5">
        <w:rPr>
          <w:rStyle w:val="nfasis"/>
          <w:rFonts w:ascii="Cambria" w:hAnsi="Cambria" w:cs="Arial"/>
          <w:i w:val="0"/>
          <w:color w:val="auto"/>
          <w:sz w:val="16"/>
          <w:szCs w:val="16"/>
          <w:lang w:val="pt-BR"/>
        </w:rPr>
        <w:t xml:space="preserve"> Relatório da Comissão Nacional da Verdade.</w:t>
      </w:r>
      <w:r w:rsidRPr="00C91DB5">
        <w:rPr>
          <w:rStyle w:val="st1"/>
          <w:rFonts w:ascii="Cambria" w:hAnsi="Cambria" w:cs="Arial"/>
          <w:color w:val="auto"/>
          <w:sz w:val="16"/>
          <w:szCs w:val="16"/>
          <w:lang w:val="pt-BR"/>
        </w:rPr>
        <w:t xml:space="preserve"> </w:t>
      </w:r>
      <w:r w:rsidRPr="00C91DB5">
        <w:rPr>
          <w:rStyle w:val="nfasis"/>
          <w:rFonts w:ascii="Cambria" w:hAnsi="Cambria" w:cs="Arial"/>
          <w:i w:val="0"/>
          <w:color w:val="auto"/>
          <w:sz w:val="16"/>
          <w:szCs w:val="16"/>
          <w:lang w:val="pt-BR"/>
        </w:rPr>
        <w:t>Volume II. Parte IV, “</w:t>
      </w:r>
      <w:r w:rsidRPr="00C91DB5">
        <w:rPr>
          <w:rStyle w:val="Textoennegrita"/>
          <w:rFonts w:ascii="Cambria" w:hAnsi="Cambria"/>
          <w:b w:val="0"/>
          <w:color w:val="auto"/>
          <w:sz w:val="16"/>
          <w:szCs w:val="16"/>
          <w:lang w:val="pt-BR"/>
        </w:rPr>
        <w:t>Dinâmica das graves violações de direitos humanos: casos emblemáticos, locais e autores. O Judiciário</w:t>
      </w:r>
      <w:r w:rsidRPr="00C91DB5">
        <w:rPr>
          <w:rFonts w:ascii="Cambria" w:hAnsi="Cambria"/>
          <w:b/>
          <w:color w:val="auto"/>
          <w:sz w:val="16"/>
          <w:szCs w:val="16"/>
          <w:lang w:val="pt-BR"/>
        </w:rPr>
        <w:t>”.</w:t>
      </w:r>
      <w:r w:rsidRPr="00C91DB5">
        <w:rPr>
          <w:rFonts w:ascii="Cambria" w:hAnsi="Cambria"/>
          <w:color w:val="auto"/>
          <w:sz w:val="16"/>
          <w:szCs w:val="16"/>
          <w:lang w:val="pt-BR"/>
        </w:rPr>
        <w:t xml:space="preserve"> Capitulo 15 – (A) Unidades militares e policiais, fl. 758, de 10 de dezembro de 2014. Anexo à comunicação do Estado de 12 de agosto de 2015; </w:t>
      </w:r>
      <w:r w:rsidRPr="00C91DB5">
        <w:rPr>
          <w:rFonts w:ascii="Cambria" w:hAnsi="Cambria"/>
          <w:i/>
          <w:color w:val="auto"/>
          <w:sz w:val="16"/>
          <w:szCs w:val="16"/>
          <w:lang w:val="pt-BR"/>
        </w:rPr>
        <w:t>Anexo 28.</w:t>
      </w:r>
      <w:r w:rsidRPr="00C91DB5">
        <w:rPr>
          <w:rFonts w:ascii="Cambria" w:hAnsi="Cambria"/>
          <w:color w:val="auto"/>
          <w:sz w:val="16"/>
          <w:szCs w:val="16"/>
          <w:lang w:val="pt-BR"/>
        </w:rPr>
        <w:t xml:space="preserve"> Processo Nº 2008.61.81.013434</w:t>
      </w:r>
      <w:r w:rsidRPr="00913145">
        <w:rPr>
          <w:rFonts w:ascii="Cambria" w:hAnsi="Cambria"/>
          <w:color w:val="auto"/>
          <w:sz w:val="16"/>
          <w:szCs w:val="16"/>
          <w:lang w:val="pt-BR"/>
        </w:rPr>
        <w:t>-</w:t>
      </w:r>
      <w:r w:rsidRPr="00C91DB5">
        <w:rPr>
          <w:rFonts w:ascii="Cambria" w:hAnsi="Cambria"/>
          <w:color w:val="auto"/>
          <w:sz w:val="16"/>
          <w:szCs w:val="16"/>
          <w:lang w:val="pt-BR"/>
        </w:rPr>
        <w:t>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492, Nota Oficial do Comando do II Exército. </w:t>
      </w:r>
      <w:r w:rsidRPr="00C91DB5">
        <w:rPr>
          <w:rFonts w:ascii="Cambria" w:hAnsi="Cambria"/>
          <w:color w:val="auto"/>
          <w:sz w:val="16"/>
          <w:szCs w:val="16"/>
          <w:lang w:val="pt-BR"/>
        </w:rPr>
        <w:t>Anexo à comunicação dos Peticionários de 11 de dezembro de 2014.</w:t>
      </w:r>
    </w:p>
  </w:footnote>
  <w:footnote w:id="89">
    <w:p w:rsidR="009374D7" w:rsidRPr="00C91DB5" w:rsidRDefault="009374D7" w:rsidP="00320091">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29.</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xml:space="preserve">, fl. 892– Declaração de George Benigno Jatahy no Inquérito Policial Nº 704/92, de 3 de junho de 1992. </w:t>
      </w:r>
      <w:r w:rsidRPr="00C91DB5">
        <w:rPr>
          <w:rFonts w:ascii="Cambria" w:hAnsi="Cambria"/>
          <w:color w:val="auto"/>
          <w:sz w:val="16"/>
          <w:szCs w:val="16"/>
          <w:lang w:val="pt-BR"/>
        </w:rPr>
        <w:t>Anexo à comunicação dos Peticionários de 11 de dezembro de 2014.</w:t>
      </w:r>
    </w:p>
  </w:footnote>
  <w:footnote w:id="90">
    <w:p w:rsidR="009374D7" w:rsidRPr="00C91DB5" w:rsidRDefault="009374D7" w:rsidP="00320091">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22.</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433 – D</w:t>
      </w:r>
      <w:r w:rsidR="00995994" w:rsidRPr="00C91DB5">
        <w:rPr>
          <w:rStyle w:val="nfasis"/>
          <w:rFonts w:ascii="Cambria" w:hAnsi="Cambria" w:cs="Arial"/>
          <w:i w:val="0"/>
          <w:color w:val="auto"/>
          <w:sz w:val="16"/>
          <w:szCs w:val="16"/>
          <w:lang w:val="pt-BR"/>
        </w:rPr>
        <w:t>epoimento</w:t>
      </w:r>
      <w:r w:rsidRPr="00C91DB5">
        <w:rPr>
          <w:rStyle w:val="nfasis"/>
          <w:rFonts w:ascii="Cambria" w:hAnsi="Cambria" w:cs="Arial"/>
          <w:i w:val="0"/>
          <w:color w:val="auto"/>
          <w:sz w:val="16"/>
          <w:szCs w:val="16"/>
          <w:lang w:val="pt-BR"/>
        </w:rPr>
        <w:t xml:space="preserve"> de George Benigno Jatahy Duque Estrada na Ação Declaratória Nº</w:t>
      </w:r>
      <w:r w:rsidRPr="00C91DB5">
        <w:rPr>
          <w:rFonts w:ascii="Cambria" w:hAnsi="Cambria"/>
          <w:color w:val="auto"/>
          <w:sz w:val="16"/>
          <w:szCs w:val="16"/>
          <w:lang w:val="pt-BR"/>
        </w:rPr>
        <w:t xml:space="preserve"> 136/76, de 16 de maio de 1978. Anexo à comunicação dos Peticionários de 11 de dezembro de 2014.</w:t>
      </w:r>
    </w:p>
  </w:footnote>
  <w:footnote w:id="91">
    <w:p w:rsidR="009374D7" w:rsidRPr="00C91DB5" w:rsidRDefault="009374D7" w:rsidP="00320091">
      <w:pPr>
        <w:pStyle w:val="Textonotapie"/>
        <w:ind w:firstLine="720"/>
        <w:jc w:val="both"/>
        <w:rPr>
          <w:rFonts w:ascii="Cambria" w:hAnsi="Cambria"/>
          <w:color w:val="auto"/>
          <w:sz w:val="16"/>
          <w:szCs w:val="16"/>
          <w:lang w:val="pt-BR"/>
        </w:rPr>
      </w:pPr>
      <w:r w:rsidRPr="00C91DB5">
        <w:rPr>
          <w:rStyle w:val="Refdenotaalpie"/>
          <w:rFonts w:ascii="Cambria" w:hAnsi="Cambria"/>
          <w:sz w:val="16"/>
          <w:szCs w:val="16"/>
          <w:lang w:val="pt-BR"/>
        </w:rPr>
        <w:footnoteRef/>
      </w:r>
      <w:r w:rsidRPr="00C91DB5">
        <w:rPr>
          <w:rStyle w:val="nfasis"/>
          <w:rFonts w:ascii="Cambria" w:hAnsi="Cambria"/>
          <w:i w:val="0"/>
          <w:sz w:val="16"/>
          <w:szCs w:val="16"/>
          <w:lang w:val="pt-BR"/>
        </w:rPr>
        <w:t xml:space="preserve"> </w:t>
      </w:r>
      <w:r w:rsidRPr="00C91DB5">
        <w:rPr>
          <w:rStyle w:val="nfasis"/>
          <w:rFonts w:ascii="Cambria" w:hAnsi="Cambria"/>
          <w:sz w:val="16"/>
          <w:szCs w:val="16"/>
          <w:lang w:val="pt-BR"/>
        </w:rPr>
        <w:t>Anexo 24</w:t>
      </w:r>
      <w:r w:rsidRPr="00C91DB5">
        <w:rPr>
          <w:rStyle w:val="nfasis"/>
          <w:rFonts w:ascii="Cambria" w:hAnsi="Cambria"/>
          <w:i w:val="0"/>
          <w:sz w:val="16"/>
          <w:szCs w:val="16"/>
          <w:lang w:val="pt-BR"/>
        </w:rPr>
        <w:t xml:space="preserve">. </w:t>
      </w:r>
      <w:r w:rsidRPr="00C91DB5">
        <w:rPr>
          <w:rFonts w:ascii="Cambria" w:hAnsi="Cambria"/>
          <w:sz w:val="16"/>
          <w:szCs w:val="16"/>
          <w:lang w:val="pt-BR"/>
        </w:rPr>
        <w:t>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2</w:t>
      </w:r>
      <w:proofErr w:type="gramEnd"/>
      <w:r w:rsidRPr="00C91DB5">
        <w:rPr>
          <w:rStyle w:val="nfasis"/>
          <w:rFonts w:ascii="Cambria" w:hAnsi="Cambria" w:cs="Arial"/>
          <w:i w:val="0"/>
          <w:sz w:val="16"/>
          <w:szCs w:val="16"/>
          <w:lang w:val="pt-BR"/>
        </w:rPr>
        <w:t xml:space="preserve">, fl. 278 – Declarações a termo de Rodolfo Osvaldo Konder, de 7 de novembro de 1975. </w:t>
      </w:r>
      <w:r w:rsidRPr="00C91DB5">
        <w:rPr>
          <w:rFonts w:ascii="Cambria" w:hAnsi="Cambria"/>
          <w:color w:val="auto"/>
          <w:sz w:val="16"/>
          <w:szCs w:val="16"/>
          <w:lang w:val="pt-BR"/>
        </w:rPr>
        <w:t>Anexo à comunicação dos Peticionários de 11 de dezembro de 2014.</w:t>
      </w:r>
    </w:p>
  </w:footnote>
  <w:footnote w:id="9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493, Nota Oficial do Comando do II Exército. </w:t>
      </w:r>
      <w:r w:rsidRPr="00C91DB5">
        <w:rPr>
          <w:rFonts w:ascii="Cambria" w:hAnsi="Cambria"/>
          <w:color w:val="auto"/>
          <w:sz w:val="16"/>
          <w:szCs w:val="16"/>
          <w:lang w:val="pt-BR"/>
        </w:rPr>
        <w:t>Anexo à comunicação dos Peticionários de 11 de dezembro de 2014.</w:t>
      </w:r>
    </w:p>
  </w:footnote>
  <w:footnote w:id="9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492, Nota Oficial do Comando do II Exército. </w:t>
      </w:r>
      <w:r w:rsidRPr="00C91DB5">
        <w:rPr>
          <w:rFonts w:ascii="Cambria" w:hAnsi="Cambria"/>
          <w:color w:val="auto"/>
          <w:sz w:val="16"/>
          <w:szCs w:val="16"/>
          <w:lang w:val="pt-BR"/>
        </w:rPr>
        <w:t>Anexo à comunicação dos Peticionários de 11 de dezembro de 2014.</w:t>
      </w:r>
    </w:p>
  </w:footnote>
  <w:footnote w:id="9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492, Nota Oficial do Comando do II Exército. </w:t>
      </w:r>
      <w:r w:rsidRPr="00C91DB5">
        <w:rPr>
          <w:rFonts w:ascii="Cambria" w:hAnsi="Cambria"/>
          <w:color w:val="auto"/>
          <w:sz w:val="16"/>
          <w:szCs w:val="16"/>
          <w:lang w:val="pt-BR"/>
        </w:rPr>
        <w:t>Anexo à comunicação dos Peticionários de 11 de dezembro de 2014.</w:t>
      </w:r>
    </w:p>
  </w:footnote>
  <w:footnote w:id="9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492, Nota Oficial do Comando do II Exército. </w:t>
      </w:r>
      <w:r w:rsidRPr="00C91DB5">
        <w:rPr>
          <w:rFonts w:ascii="Cambria" w:hAnsi="Cambria"/>
          <w:color w:val="auto"/>
          <w:sz w:val="16"/>
          <w:szCs w:val="16"/>
          <w:lang w:val="pt-BR"/>
        </w:rPr>
        <w:t>Anexo à comunicação dos Peticionários de 11 de dezembro de 2014.</w:t>
      </w:r>
    </w:p>
  </w:footnote>
  <w:footnote w:id="9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492, Nota Oficial do Comando do II Exército. </w:t>
      </w:r>
      <w:r w:rsidRPr="00C91DB5">
        <w:rPr>
          <w:rFonts w:ascii="Cambria" w:hAnsi="Cambria"/>
          <w:color w:val="auto"/>
          <w:sz w:val="16"/>
          <w:szCs w:val="16"/>
          <w:lang w:val="pt-BR"/>
        </w:rPr>
        <w:t>Anexo à comunicação dos Peticionários de 11 de dezembro de 2014.</w:t>
      </w:r>
    </w:p>
  </w:footnote>
  <w:footnote w:id="9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492, Nota Oficial do Comando do II Exército. </w:t>
      </w:r>
      <w:r w:rsidRPr="00C91DB5">
        <w:rPr>
          <w:rFonts w:ascii="Cambria" w:hAnsi="Cambria"/>
          <w:color w:val="auto"/>
          <w:sz w:val="16"/>
          <w:szCs w:val="16"/>
          <w:lang w:val="pt-BR"/>
        </w:rPr>
        <w:t>Anexo à comunicação dos Peticionários de 11 de dezembro de 2014.</w:t>
      </w:r>
    </w:p>
  </w:footnote>
  <w:footnote w:id="9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492, Nota Oficial do Comando do II Exército. </w:t>
      </w:r>
      <w:r w:rsidRPr="00C91DB5">
        <w:rPr>
          <w:rFonts w:ascii="Cambria" w:hAnsi="Cambria"/>
          <w:color w:val="auto"/>
          <w:sz w:val="16"/>
          <w:szCs w:val="16"/>
          <w:lang w:val="pt-BR"/>
        </w:rPr>
        <w:t>Anexo à comunicação dos Peticionários de 11 de dezembro de 2014.</w:t>
      </w:r>
    </w:p>
  </w:footnote>
  <w:footnote w:id="9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492, Nota Oficial do Comando do II Exército. </w:t>
      </w:r>
      <w:r w:rsidRPr="00C91DB5">
        <w:rPr>
          <w:rFonts w:ascii="Cambria" w:hAnsi="Cambria"/>
          <w:color w:val="auto"/>
          <w:sz w:val="16"/>
          <w:szCs w:val="16"/>
          <w:lang w:val="pt-BR"/>
        </w:rPr>
        <w:t>Anexo à comunicação dos Peticionários de 11 de dezembro de 2014.</w:t>
      </w:r>
    </w:p>
  </w:footnote>
  <w:footnote w:id="10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493, Nota Oficial do Comando do II Exército. </w:t>
      </w:r>
      <w:r w:rsidRPr="00C91DB5">
        <w:rPr>
          <w:rFonts w:ascii="Cambria" w:hAnsi="Cambria"/>
          <w:color w:val="auto"/>
          <w:sz w:val="16"/>
          <w:szCs w:val="16"/>
          <w:lang w:val="pt-BR"/>
        </w:rPr>
        <w:t>Anexo à comunicação dos Peticionários de 11 de dezembro de 2014.</w:t>
      </w:r>
    </w:p>
  </w:footnote>
  <w:footnote w:id="101">
    <w:p w:rsidR="009374D7" w:rsidRPr="0091314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28</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493, Nota Oficial do Comando do II Exército. </w:t>
      </w:r>
      <w:r w:rsidRPr="00C91DB5">
        <w:rPr>
          <w:rFonts w:ascii="Cambria" w:hAnsi="Cambria"/>
          <w:color w:val="auto"/>
          <w:sz w:val="16"/>
          <w:szCs w:val="16"/>
          <w:lang w:val="pt-BR"/>
        </w:rPr>
        <w:t>Anexo à comunicação dos Peticionários de 11 de dezembro de 2014.</w:t>
      </w:r>
    </w:p>
  </w:footnote>
  <w:footnote w:id="10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30</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xml:space="preserve">, fl. 126, Perícia do local onde foi encontrado o cadáver. Anexo à comunicação dos Peticionarios de 11 de dezembro de 2014; </w:t>
      </w:r>
      <w:r w:rsidRPr="00C91DB5">
        <w:rPr>
          <w:rStyle w:val="nfasis"/>
          <w:rFonts w:ascii="Cambria" w:hAnsi="Cambria" w:cs="Arial"/>
          <w:color w:val="auto"/>
          <w:sz w:val="16"/>
          <w:szCs w:val="16"/>
          <w:lang w:val="pt-BR"/>
        </w:rPr>
        <w:t xml:space="preserve">Anexo </w:t>
      </w:r>
      <w:proofErr w:type="gramStart"/>
      <w:r w:rsidRPr="00C91DB5">
        <w:rPr>
          <w:rStyle w:val="nfasis"/>
          <w:rFonts w:ascii="Cambria" w:hAnsi="Cambria" w:cs="Arial"/>
          <w:color w:val="auto"/>
          <w:sz w:val="16"/>
          <w:szCs w:val="16"/>
          <w:lang w:val="pt-BR"/>
        </w:rPr>
        <w:t>3</w:t>
      </w:r>
      <w:proofErr w:type="gramEnd"/>
      <w:r w:rsidRPr="00C91DB5">
        <w:rPr>
          <w:rStyle w:val="nfasis"/>
          <w:rFonts w:ascii="Cambria" w:hAnsi="Cambria" w:cs="Arial"/>
          <w:color w:val="auto"/>
          <w:sz w:val="16"/>
          <w:szCs w:val="16"/>
          <w:lang w:val="pt-BR"/>
        </w:rPr>
        <w:t>.</w:t>
      </w:r>
      <w:r w:rsidRPr="00C91DB5">
        <w:rPr>
          <w:rStyle w:val="nfasis"/>
          <w:rFonts w:ascii="Cambria" w:hAnsi="Cambria" w:cs="Arial"/>
          <w:i w:val="0"/>
          <w:color w:val="auto"/>
          <w:sz w:val="16"/>
          <w:szCs w:val="16"/>
          <w:lang w:val="pt-BR"/>
        </w:rPr>
        <w:t xml:space="preserve"> Relatório da</w:t>
      </w:r>
      <w:r w:rsidRPr="00C91DB5">
        <w:rPr>
          <w:rStyle w:val="st1"/>
          <w:rFonts w:ascii="Cambria" w:hAnsi="Cambria" w:cs="Arial"/>
          <w:color w:val="auto"/>
          <w:sz w:val="16"/>
          <w:szCs w:val="16"/>
          <w:lang w:val="pt-BR"/>
        </w:rPr>
        <w:t xml:space="preserve"> </w:t>
      </w:r>
      <w:r w:rsidRPr="00C91DB5">
        <w:rPr>
          <w:rStyle w:val="nfasis"/>
          <w:rFonts w:ascii="Cambria" w:hAnsi="Cambria" w:cs="Arial"/>
          <w:i w:val="0"/>
          <w:color w:val="auto"/>
          <w:sz w:val="16"/>
          <w:szCs w:val="16"/>
          <w:lang w:val="pt-BR"/>
        </w:rPr>
        <w:t>Comissão Nacional da Verdade. Volume III. Parte III, “</w:t>
      </w:r>
      <w:r w:rsidRPr="00C91DB5">
        <w:rPr>
          <w:rStyle w:val="Textoennegrita"/>
          <w:rFonts w:ascii="Cambria" w:hAnsi="Cambria"/>
          <w:b w:val="0"/>
          <w:color w:val="auto"/>
          <w:sz w:val="16"/>
          <w:szCs w:val="16"/>
          <w:lang w:val="pt-BR"/>
        </w:rPr>
        <w:t>Mortos e desaparecidos políticos”</w:t>
      </w:r>
      <w:r w:rsidRPr="00C91DB5">
        <w:rPr>
          <w:rFonts w:ascii="Cambria" w:hAnsi="Cambria"/>
          <w:color w:val="auto"/>
          <w:sz w:val="16"/>
          <w:szCs w:val="16"/>
          <w:lang w:val="pt-BR"/>
        </w:rPr>
        <w:t>, fl. 1795, de 10 de dezembro de 2014. Anexo à comunicação do Estado de 12 de agosto de 2015.</w:t>
      </w:r>
    </w:p>
  </w:footnote>
  <w:footnote w:id="10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4</w:t>
      </w:r>
      <w:proofErr w:type="gramEnd"/>
      <w:r w:rsidRPr="00C91DB5">
        <w:rPr>
          <w:rStyle w:val="nfasis"/>
          <w:rFonts w:ascii="Cambria" w:hAnsi="Cambria" w:cs="Arial"/>
          <w:i w:val="0"/>
          <w:color w:val="auto"/>
          <w:sz w:val="16"/>
          <w:szCs w:val="16"/>
          <w:lang w:val="pt-BR"/>
        </w:rPr>
        <w:t xml:space="preserve">, fls. 827/829, Laudo de exame de corpo delito e exame necroscópico, de 25 de outubro de 1975. Anexo à comunicação dos Peticionários de 11 de dezembro de 2014; </w:t>
      </w:r>
      <w:r w:rsidRPr="00C91DB5">
        <w:rPr>
          <w:rStyle w:val="nfasis"/>
          <w:rFonts w:ascii="Cambria" w:hAnsi="Cambria" w:cs="Arial"/>
          <w:color w:val="auto"/>
          <w:sz w:val="16"/>
          <w:szCs w:val="16"/>
          <w:lang w:val="pt-BR"/>
        </w:rPr>
        <w:t xml:space="preserve">Anexo </w:t>
      </w:r>
      <w:proofErr w:type="gramStart"/>
      <w:r w:rsidRPr="00C91DB5">
        <w:rPr>
          <w:rStyle w:val="nfasis"/>
          <w:rFonts w:ascii="Cambria" w:hAnsi="Cambria" w:cs="Arial"/>
          <w:color w:val="auto"/>
          <w:sz w:val="16"/>
          <w:szCs w:val="16"/>
          <w:lang w:val="pt-BR"/>
        </w:rPr>
        <w:t>3</w:t>
      </w:r>
      <w:proofErr w:type="gramEnd"/>
      <w:r w:rsidRPr="00C91DB5">
        <w:rPr>
          <w:rStyle w:val="nfasis"/>
          <w:rFonts w:ascii="Cambria" w:hAnsi="Cambria" w:cs="Arial"/>
          <w:i w:val="0"/>
          <w:color w:val="auto"/>
          <w:sz w:val="16"/>
          <w:szCs w:val="16"/>
          <w:lang w:val="pt-BR"/>
        </w:rPr>
        <w:t>. Relatório da</w:t>
      </w:r>
      <w:r w:rsidRPr="00C91DB5">
        <w:rPr>
          <w:rStyle w:val="st1"/>
          <w:rFonts w:ascii="Cambria" w:hAnsi="Cambria" w:cs="Arial"/>
          <w:color w:val="auto"/>
          <w:sz w:val="16"/>
          <w:szCs w:val="16"/>
          <w:lang w:val="pt-BR"/>
        </w:rPr>
        <w:t xml:space="preserve"> </w:t>
      </w:r>
      <w:r w:rsidRPr="00C91DB5">
        <w:rPr>
          <w:rStyle w:val="nfasis"/>
          <w:rFonts w:ascii="Cambria" w:hAnsi="Cambria" w:cs="Arial"/>
          <w:i w:val="0"/>
          <w:color w:val="auto"/>
          <w:sz w:val="16"/>
          <w:szCs w:val="16"/>
          <w:lang w:val="pt-BR"/>
        </w:rPr>
        <w:t>Comissão Nacional da Verdade. Volume III. Parte III, “</w:t>
      </w:r>
      <w:r w:rsidRPr="00C91DB5">
        <w:rPr>
          <w:rStyle w:val="Textoennegrita"/>
          <w:rFonts w:ascii="Cambria" w:hAnsi="Cambria"/>
          <w:b w:val="0"/>
          <w:color w:val="auto"/>
          <w:sz w:val="16"/>
          <w:szCs w:val="16"/>
          <w:lang w:val="pt-BR"/>
        </w:rPr>
        <w:t>Mortos e desaparecidos políticos”</w:t>
      </w:r>
      <w:r w:rsidRPr="00C91DB5">
        <w:rPr>
          <w:rFonts w:ascii="Cambria" w:hAnsi="Cambria"/>
          <w:color w:val="auto"/>
          <w:sz w:val="16"/>
          <w:szCs w:val="16"/>
          <w:lang w:val="pt-BR"/>
        </w:rPr>
        <w:t>, fl. 1795, de 10 de dezembro de 2014. Anexo à comunicação do Estado de 12 de agosto de 2015.</w:t>
      </w:r>
    </w:p>
  </w:footnote>
  <w:footnote w:id="10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 xml:space="preserve">Anexo </w:t>
      </w:r>
      <w:proofErr w:type="gramStart"/>
      <w:r w:rsidRPr="00C91DB5">
        <w:rPr>
          <w:rFonts w:ascii="Cambria" w:hAnsi="Cambria"/>
          <w:i/>
          <w:color w:val="auto"/>
          <w:sz w:val="16"/>
          <w:szCs w:val="16"/>
          <w:lang w:val="pt-BR"/>
        </w:rPr>
        <w:t>3</w:t>
      </w:r>
      <w:proofErr w:type="gramEnd"/>
      <w:r w:rsidRPr="00C91DB5">
        <w:rPr>
          <w:rFonts w:ascii="Cambria" w:hAnsi="Cambria"/>
          <w:i/>
          <w:color w:val="auto"/>
          <w:sz w:val="16"/>
          <w:szCs w:val="16"/>
          <w:lang w:val="pt-BR"/>
        </w:rPr>
        <w:t>.</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color w:val="auto"/>
          <w:sz w:val="16"/>
          <w:szCs w:val="16"/>
          <w:lang w:val="pt-BR"/>
        </w:rPr>
        <w:t xml:space="preserve"> </w:t>
      </w:r>
      <w:r w:rsidRPr="00C91DB5">
        <w:rPr>
          <w:rStyle w:val="nfasis"/>
          <w:rFonts w:ascii="Cambria" w:hAnsi="Cambria" w:cs="Arial"/>
          <w:i w:val="0"/>
          <w:color w:val="auto"/>
          <w:sz w:val="16"/>
          <w:szCs w:val="16"/>
          <w:lang w:val="pt-BR"/>
        </w:rPr>
        <w:t>Comissão Nacional da Verdade. Volume III. Parte III, “</w:t>
      </w:r>
      <w:r w:rsidRPr="00C91DB5">
        <w:rPr>
          <w:rStyle w:val="Textoennegrita"/>
          <w:rFonts w:ascii="Cambria" w:hAnsi="Cambria"/>
          <w:b w:val="0"/>
          <w:color w:val="auto"/>
          <w:sz w:val="16"/>
          <w:szCs w:val="16"/>
          <w:lang w:val="pt-BR"/>
        </w:rPr>
        <w:t>Mortos e desaparecidos políticos”</w:t>
      </w:r>
      <w:r w:rsidRPr="00C91DB5">
        <w:rPr>
          <w:rFonts w:ascii="Cambria" w:hAnsi="Cambria"/>
          <w:color w:val="auto"/>
          <w:sz w:val="16"/>
          <w:szCs w:val="16"/>
          <w:lang w:val="pt-BR"/>
        </w:rPr>
        <w:t>, fl. 1795, de 10 de dezembro de 2014. Anexo à comunicação do Estado de 12 de agosto de 2015.</w:t>
      </w:r>
    </w:p>
  </w:footnote>
  <w:footnote w:id="10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 xml:space="preserve">Anexo </w:t>
      </w:r>
      <w:proofErr w:type="gramStart"/>
      <w:r w:rsidRPr="00C91DB5">
        <w:rPr>
          <w:rFonts w:ascii="Cambria" w:hAnsi="Cambria"/>
          <w:i/>
          <w:color w:val="auto"/>
          <w:sz w:val="16"/>
          <w:szCs w:val="16"/>
          <w:lang w:val="pt-BR"/>
        </w:rPr>
        <w:t>2</w:t>
      </w:r>
      <w:proofErr w:type="gramEnd"/>
      <w:r w:rsidRPr="00C91DB5">
        <w:rPr>
          <w:rFonts w:ascii="Cambria" w:hAnsi="Cambria"/>
          <w:i/>
          <w:color w:val="auto"/>
          <w:sz w:val="16"/>
          <w:szCs w:val="16"/>
          <w:lang w:val="pt-BR"/>
        </w:rPr>
        <w:t>.</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 Comissão Nacional da Verdade. Volume I. Parte III, “</w:t>
      </w:r>
      <w:r w:rsidRPr="00C91DB5">
        <w:rPr>
          <w:rStyle w:val="Textoennegrita"/>
          <w:rFonts w:ascii="Cambria" w:hAnsi="Cambria"/>
          <w:b w:val="0"/>
          <w:color w:val="auto"/>
          <w:sz w:val="16"/>
          <w:szCs w:val="16"/>
          <w:lang w:val="pt-BR"/>
        </w:rPr>
        <w:t>Métodos e práticas nas graves violações de direitos humanos e suas vítimas</w:t>
      </w:r>
      <w:r w:rsidRPr="00C91DB5">
        <w:rPr>
          <w:rFonts w:ascii="Cambria" w:hAnsi="Cambria"/>
          <w:b/>
          <w:color w:val="auto"/>
          <w:sz w:val="16"/>
          <w:szCs w:val="16"/>
          <w:lang w:val="pt-BR"/>
        </w:rPr>
        <w:t>”.</w:t>
      </w:r>
      <w:r w:rsidRPr="00C91DB5">
        <w:rPr>
          <w:rFonts w:ascii="Cambria" w:hAnsi="Cambria"/>
          <w:color w:val="auto"/>
          <w:sz w:val="16"/>
          <w:szCs w:val="16"/>
          <w:lang w:val="pt-BR"/>
        </w:rPr>
        <w:t xml:space="preserve"> Capitulo 11 – (E) Execuções e mortes decorrentes de tortura, fl. 473, de 10 de dezembro de 2014. Anexo à comunicação do Estado de 12 de agosto de 2015.</w:t>
      </w:r>
    </w:p>
  </w:footnote>
  <w:footnote w:id="10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 xml:space="preserve">Anexo </w:t>
      </w:r>
      <w:proofErr w:type="gramStart"/>
      <w:r w:rsidRPr="00C91DB5">
        <w:rPr>
          <w:rFonts w:ascii="Cambria" w:hAnsi="Cambria"/>
          <w:i/>
          <w:color w:val="auto"/>
          <w:sz w:val="16"/>
          <w:szCs w:val="16"/>
          <w:lang w:val="pt-BR"/>
        </w:rPr>
        <w:t>2</w:t>
      </w:r>
      <w:proofErr w:type="gramEnd"/>
      <w:r w:rsidRPr="00C91DB5">
        <w:rPr>
          <w:rFonts w:ascii="Cambria" w:hAnsi="Cambria"/>
          <w:i/>
          <w:color w:val="auto"/>
          <w:sz w:val="16"/>
          <w:szCs w:val="16"/>
          <w:lang w:val="pt-BR"/>
        </w:rPr>
        <w:t xml:space="preserve">. </w:t>
      </w:r>
      <w:r w:rsidRPr="00C91DB5">
        <w:rPr>
          <w:rStyle w:val="nfasis"/>
          <w:rFonts w:ascii="Cambria" w:hAnsi="Cambria" w:cs="Arial"/>
          <w:i w:val="0"/>
          <w:color w:val="auto"/>
          <w:sz w:val="16"/>
          <w:szCs w:val="16"/>
          <w:lang w:val="pt-BR"/>
        </w:rPr>
        <w:t>Relatório da Comissão Nacional da Verdade. Volume I. Parte III, “</w:t>
      </w:r>
      <w:r w:rsidRPr="00C91DB5">
        <w:rPr>
          <w:rStyle w:val="Textoennegrita"/>
          <w:rFonts w:ascii="Cambria" w:hAnsi="Cambria"/>
          <w:b w:val="0"/>
          <w:color w:val="auto"/>
          <w:sz w:val="16"/>
          <w:szCs w:val="16"/>
          <w:lang w:val="pt-BR"/>
        </w:rPr>
        <w:t>Métodos e práticas nas graves violações de direitos humanos e suas vítimas</w:t>
      </w:r>
      <w:r w:rsidRPr="00C91DB5">
        <w:rPr>
          <w:rFonts w:ascii="Cambria" w:hAnsi="Cambria"/>
          <w:b/>
          <w:color w:val="auto"/>
          <w:sz w:val="16"/>
          <w:szCs w:val="16"/>
          <w:lang w:val="pt-BR"/>
        </w:rPr>
        <w:t>”.</w:t>
      </w:r>
      <w:r w:rsidRPr="00C91DB5">
        <w:rPr>
          <w:rFonts w:ascii="Cambria" w:hAnsi="Cambria"/>
          <w:color w:val="auto"/>
          <w:sz w:val="16"/>
          <w:szCs w:val="16"/>
          <w:lang w:val="pt-BR"/>
        </w:rPr>
        <w:t xml:space="preserve"> Capitulo 11 – (E) Execuções e mortes decorrentes de tortura, fl. 473, de 10 de dezembro de 2014. Anexo à comunicação do Estado de 12 de agosto de 2015.</w:t>
      </w:r>
    </w:p>
  </w:footnote>
  <w:footnote w:id="10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 xml:space="preserve">Anexo </w:t>
      </w:r>
      <w:proofErr w:type="gramStart"/>
      <w:r w:rsidRPr="00C91DB5">
        <w:rPr>
          <w:rFonts w:ascii="Cambria" w:hAnsi="Cambria"/>
          <w:i/>
          <w:color w:val="auto"/>
          <w:sz w:val="16"/>
          <w:szCs w:val="16"/>
          <w:lang w:val="pt-BR"/>
        </w:rPr>
        <w:t>3</w:t>
      </w:r>
      <w:proofErr w:type="gramEnd"/>
      <w:r w:rsidRPr="00C91DB5">
        <w:rPr>
          <w:rFonts w:ascii="Cambria" w:hAnsi="Cambria"/>
          <w:i/>
          <w:color w:val="auto"/>
          <w:sz w:val="16"/>
          <w:szCs w:val="16"/>
          <w:lang w:val="pt-BR"/>
        </w:rPr>
        <w:t>.</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color w:val="auto"/>
          <w:sz w:val="16"/>
          <w:szCs w:val="16"/>
          <w:lang w:val="pt-BR"/>
        </w:rPr>
        <w:t xml:space="preserve"> </w:t>
      </w:r>
      <w:r w:rsidRPr="00C91DB5">
        <w:rPr>
          <w:rStyle w:val="nfasis"/>
          <w:rFonts w:ascii="Cambria" w:hAnsi="Cambria" w:cs="Arial"/>
          <w:i w:val="0"/>
          <w:color w:val="auto"/>
          <w:sz w:val="16"/>
          <w:szCs w:val="16"/>
          <w:lang w:val="pt-BR"/>
        </w:rPr>
        <w:t>Comissão Nacional da Verdade. Volume III. Parte III, “</w:t>
      </w:r>
      <w:r w:rsidRPr="00C91DB5">
        <w:rPr>
          <w:rStyle w:val="Textoennegrita"/>
          <w:rFonts w:ascii="Cambria" w:hAnsi="Cambria"/>
          <w:b w:val="0"/>
          <w:color w:val="auto"/>
          <w:sz w:val="16"/>
          <w:szCs w:val="16"/>
          <w:lang w:val="pt-BR"/>
        </w:rPr>
        <w:t>Mortos e desaparecidos políticos”</w:t>
      </w:r>
      <w:r w:rsidRPr="00C91DB5">
        <w:rPr>
          <w:rFonts w:ascii="Cambria" w:hAnsi="Cambria"/>
          <w:color w:val="auto"/>
          <w:sz w:val="16"/>
          <w:szCs w:val="16"/>
          <w:lang w:val="pt-BR"/>
        </w:rPr>
        <w:t>, fl. 1795, de 10 de dezembro de 2014. Anexo à comunicação do Estado de 12 de agosto de 2015.</w:t>
      </w:r>
    </w:p>
  </w:footnote>
  <w:footnote w:id="10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18.</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578 – De</w:t>
      </w:r>
      <w:r w:rsidR="00441FDA"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Clarice Herzog no Inquérito Policial Militar, de 27 de novembro de 1975. </w:t>
      </w:r>
      <w:r w:rsidR="00B93F26" w:rsidRPr="00C91DB5">
        <w:rPr>
          <w:rStyle w:val="nfasis"/>
          <w:rFonts w:ascii="Cambria" w:hAnsi="Cambria" w:cs="Arial"/>
          <w:i w:val="0"/>
          <w:color w:val="auto"/>
          <w:sz w:val="16"/>
          <w:szCs w:val="16"/>
          <w:lang w:val="pt-BR"/>
        </w:rPr>
        <w:t>Anexo à comunicação dos Peticionários de 11 de dezembro de 2014</w:t>
      </w:r>
      <w:r w:rsidR="00B93F26">
        <w:rPr>
          <w:rStyle w:val="nfasis"/>
          <w:rFonts w:ascii="Cambria" w:hAnsi="Cambria" w:cs="Arial"/>
          <w:i w:val="0"/>
          <w:color w:val="auto"/>
          <w:sz w:val="16"/>
          <w:szCs w:val="16"/>
          <w:lang w:val="pt-BR"/>
        </w:rPr>
        <w:t>.</w:t>
      </w:r>
    </w:p>
  </w:footnote>
  <w:footnote w:id="10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18.</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578 – De</w:t>
      </w:r>
      <w:r w:rsidR="00441FDA"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Clarice Herzog no Inquérito Policial Militar, de 27 de novembro de 1975. </w:t>
      </w:r>
      <w:r w:rsidR="00B93F26" w:rsidRPr="00C91DB5">
        <w:rPr>
          <w:rStyle w:val="nfasis"/>
          <w:rFonts w:ascii="Cambria" w:hAnsi="Cambria" w:cs="Arial"/>
          <w:i w:val="0"/>
          <w:color w:val="auto"/>
          <w:sz w:val="16"/>
          <w:szCs w:val="16"/>
          <w:lang w:val="pt-BR"/>
        </w:rPr>
        <w:t>Anexo à comunicação dos Peticionários de 11 de dezembro de 2014</w:t>
      </w:r>
      <w:r w:rsidR="00B93F26">
        <w:rPr>
          <w:rStyle w:val="nfasis"/>
          <w:rFonts w:ascii="Cambria" w:hAnsi="Cambria" w:cs="Arial"/>
          <w:i w:val="0"/>
          <w:color w:val="auto"/>
          <w:sz w:val="16"/>
          <w:szCs w:val="16"/>
          <w:lang w:val="pt-BR"/>
        </w:rPr>
        <w:t>.</w:t>
      </w:r>
    </w:p>
  </w:footnote>
  <w:footnote w:id="11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18.</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578 – De</w:t>
      </w:r>
      <w:r w:rsidR="00441FDA"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Clarice Herzog no Inquérito Policial Militar, de 27 de novembro de 1975. </w:t>
      </w:r>
      <w:r w:rsidR="00B93F26" w:rsidRPr="00C91DB5">
        <w:rPr>
          <w:rStyle w:val="nfasis"/>
          <w:rFonts w:ascii="Cambria" w:hAnsi="Cambria" w:cs="Arial"/>
          <w:i w:val="0"/>
          <w:color w:val="auto"/>
          <w:sz w:val="16"/>
          <w:szCs w:val="16"/>
          <w:lang w:val="pt-BR"/>
        </w:rPr>
        <w:t>Anexo à comunicação dos Peticionários de 11 de dezembro de 2014</w:t>
      </w:r>
      <w:r w:rsidR="00B93F26">
        <w:rPr>
          <w:rStyle w:val="nfasis"/>
          <w:rFonts w:ascii="Cambria" w:hAnsi="Cambria" w:cs="Arial"/>
          <w:i w:val="0"/>
          <w:color w:val="auto"/>
          <w:sz w:val="16"/>
          <w:szCs w:val="16"/>
          <w:lang w:val="pt-BR"/>
        </w:rPr>
        <w:t>.</w:t>
      </w:r>
    </w:p>
  </w:footnote>
  <w:footnote w:id="11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18</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578 – De</w:t>
      </w:r>
      <w:r w:rsidR="00441FDA"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Clarice Herzog no Inquérito Policial Militar, de 27 de novembro de 1975. </w:t>
      </w:r>
      <w:r w:rsidR="00B93F26" w:rsidRPr="00C91DB5">
        <w:rPr>
          <w:rStyle w:val="nfasis"/>
          <w:rFonts w:ascii="Cambria" w:hAnsi="Cambria" w:cs="Arial"/>
          <w:i w:val="0"/>
          <w:color w:val="auto"/>
          <w:sz w:val="16"/>
          <w:szCs w:val="16"/>
          <w:lang w:val="pt-BR"/>
        </w:rPr>
        <w:t>Anexo à comunicação dos Peticionários de 11 de dezembro de 2014</w:t>
      </w:r>
      <w:r w:rsidR="00B93F26">
        <w:rPr>
          <w:rStyle w:val="nfasis"/>
          <w:rFonts w:ascii="Cambria" w:hAnsi="Cambria" w:cs="Arial"/>
          <w:i w:val="0"/>
          <w:color w:val="auto"/>
          <w:sz w:val="16"/>
          <w:szCs w:val="16"/>
          <w:lang w:val="pt-BR"/>
        </w:rPr>
        <w:t>.</w:t>
      </w:r>
    </w:p>
  </w:footnote>
  <w:footnote w:id="11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15.</w:t>
      </w:r>
      <w:r w:rsidRPr="00C91DB5">
        <w:rPr>
          <w:rFonts w:ascii="Cambria" w:hAnsi="Cambria"/>
          <w:color w:val="auto"/>
          <w:sz w:val="16"/>
          <w:szCs w:val="16"/>
          <w:lang w:val="pt-BR"/>
        </w:rPr>
        <w:t xml:space="preserve"> GASPARI, Elio. A Ditadura encurralada. S</w:t>
      </w:r>
      <w:r w:rsidRPr="00C91DB5">
        <w:rPr>
          <w:rStyle w:val="nfasis"/>
          <w:rFonts w:ascii="Cambria" w:hAnsi="Cambria" w:cs="Arial"/>
          <w:i w:val="0"/>
          <w:color w:val="auto"/>
          <w:sz w:val="16"/>
          <w:szCs w:val="16"/>
          <w:lang w:val="pt-BR"/>
        </w:rPr>
        <w:t xml:space="preserve">ão Paulo, Companhia das Letras, 2004, p. 179. Anexo à comunicação dos Peticionários de 11 de dezembro de 2014; </w:t>
      </w:r>
      <w:r w:rsidRPr="00C91DB5">
        <w:rPr>
          <w:rStyle w:val="nfasis"/>
          <w:rFonts w:ascii="Cambria" w:hAnsi="Cambria" w:cs="Arial"/>
          <w:color w:val="auto"/>
          <w:sz w:val="16"/>
          <w:szCs w:val="16"/>
          <w:lang w:val="pt-BR"/>
        </w:rPr>
        <w:t>Anexo 18.</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578 – De</w:t>
      </w:r>
      <w:r w:rsidR="00441FDA"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Clarice Herzog no Inquérito Policial Militar, de 27 de novembro de 1975. Anexo à comunicação dos Peticionários de 11 de dezembro de 2014; </w:t>
      </w:r>
      <w:r w:rsidRPr="00C91DB5">
        <w:rPr>
          <w:rStyle w:val="nfasis"/>
          <w:rFonts w:ascii="Cambria" w:hAnsi="Cambria" w:cs="Arial"/>
          <w:color w:val="auto"/>
          <w:sz w:val="16"/>
          <w:szCs w:val="16"/>
          <w:lang w:val="pt-BR"/>
        </w:rPr>
        <w:t>Anexo 12.</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 xml:space="preserve">DANTAS, Audálio. As duas guerras de Vlado Herzog. Rio de Janeiro. Editora </w:t>
      </w:r>
      <w:r w:rsidRPr="00C91DB5">
        <w:rPr>
          <w:rStyle w:val="nfasis"/>
          <w:rFonts w:ascii="Cambria" w:hAnsi="Cambria" w:cs="Arial"/>
          <w:i w:val="0"/>
          <w:color w:val="auto"/>
          <w:sz w:val="16"/>
          <w:szCs w:val="16"/>
          <w:lang w:val="pt-BR"/>
        </w:rPr>
        <w:t>Civilização Brasileira, 2012, p. 238. Anexo à comunicação dos Peticionários de 11 de dezembro de 2014.</w:t>
      </w:r>
    </w:p>
  </w:footnote>
  <w:footnote w:id="113">
    <w:p w:rsidR="009374D7" w:rsidRPr="0091314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12.</w:t>
      </w:r>
      <w:r w:rsidRPr="00C91DB5">
        <w:rPr>
          <w:rFonts w:ascii="Cambria" w:hAnsi="Cambria"/>
          <w:color w:val="auto"/>
          <w:sz w:val="16"/>
          <w:szCs w:val="16"/>
          <w:lang w:val="pt-BR"/>
        </w:rPr>
        <w:t xml:space="preserve"> DANTAS, Audálio. As duas guerras de Vlado Herzog. Rio de Janeiro. Editora </w:t>
      </w:r>
      <w:r w:rsidRPr="00C91DB5">
        <w:rPr>
          <w:rStyle w:val="nfasis"/>
          <w:rFonts w:ascii="Cambria" w:hAnsi="Cambria" w:cs="Arial"/>
          <w:i w:val="0"/>
          <w:color w:val="auto"/>
          <w:sz w:val="16"/>
          <w:szCs w:val="16"/>
          <w:lang w:val="pt-BR"/>
        </w:rPr>
        <w:t>Civilização Brasileira, 2012, p. 242. Anexo à comunicação dos Peticionários de 11 de dezembro de 2014.</w:t>
      </w:r>
    </w:p>
  </w:footnote>
  <w:footnote w:id="11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280, Declarações a termo de Rodolfo Osvaldo Konder, de 7 de novembro de 1975. Anexo à comunicação dos Peticionários de 11 de dezembro de 2014.</w:t>
      </w:r>
    </w:p>
  </w:footnote>
  <w:footnote w:id="11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280 – Declarações a termo de Rodolfo Osvaldo Konder, de 7 de novembro de 1975. Anexo à comunicação dos Peticionários de 11 de dezembro de 2014</w:t>
      </w:r>
    </w:p>
  </w:footnote>
  <w:footnote w:id="11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12.</w:t>
      </w:r>
      <w:r w:rsidRPr="00C91DB5">
        <w:rPr>
          <w:rFonts w:ascii="Cambria" w:hAnsi="Cambria"/>
          <w:color w:val="auto"/>
          <w:sz w:val="16"/>
          <w:szCs w:val="16"/>
          <w:lang w:val="pt-BR"/>
        </w:rPr>
        <w:t xml:space="preserve"> DANTAS, Audálio. As duas guerras de Vlado Herzog. Rio de Janeiro. Editora </w:t>
      </w:r>
      <w:r w:rsidRPr="00C91DB5">
        <w:rPr>
          <w:rStyle w:val="nfasis"/>
          <w:rFonts w:ascii="Cambria" w:hAnsi="Cambria" w:cs="Arial"/>
          <w:i w:val="0"/>
          <w:color w:val="auto"/>
          <w:sz w:val="16"/>
          <w:szCs w:val="16"/>
          <w:lang w:val="pt-BR"/>
        </w:rPr>
        <w:t>Civilização Brasileira, 2012, p. 243. Anexo à comunicação dos Peticionários de 11 de dezembro de 2014.</w:t>
      </w:r>
    </w:p>
  </w:footnote>
  <w:footnote w:id="11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12.</w:t>
      </w:r>
      <w:r w:rsidRPr="00C91DB5">
        <w:rPr>
          <w:rFonts w:ascii="Cambria" w:hAnsi="Cambria"/>
          <w:color w:val="auto"/>
          <w:sz w:val="16"/>
          <w:szCs w:val="16"/>
          <w:lang w:val="pt-BR"/>
        </w:rPr>
        <w:t xml:space="preserve">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280, Declarações a termo de Rodolfo Osvaldo Konder, de 7 de novembro de 1975. Anexo à comunicação dos Peticionários de 11 de dezembro de 2014.</w:t>
      </w:r>
    </w:p>
  </w:footnote>
  <w:footnote w:id="11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12</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280 – Declarações a termo de Rodolfo Osvaldo Konder, de 7 de novembro de 1975. Anexo à comunicação dos Peticionários de 11 de dezembro de 2014.</w:t>
      </w:r>
    </w:p>
  </w:footnote>
  <w:footnote w:id="11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 xml:space="preserve">Anexo </w:t>
      </w:r>
      <w:proofErr w:type="gramStart"/>
      <w:r w:rsidRPr="00C91DB5">
        <w:rPr>
          <w:rFonts w:ascii="Cambria" w:hAnsi="Cambria"/>
          <w:i/>
          <w:color w:val="auto"/>
          <w:sz w:val="16"/>
          <w:szCs w:val="16"/>
          <w:lang w:val="pt-BR"/>
        </w:rPr>
        <w:t>1</w:t>
      </w:r>
      <w:proofErr w:type="gramEnd"/>
      <w:r w:rsidRPr="00C91DB5">
        <w:rPr>
          <w:rFonts w:ascii="Cambria" w:hAnsi="Cambria"/>
          <w:i/>
          <w:color w:val="auto"/>
          <w:sz w:val="16"/>
          <w:szCs w:val="16"/>
          <w:lang w:val="pt-BR"/>
        </w:rPr>
        <w:t>.</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Brasil. Presidência da República. Secretaria Especial dos Direitos Humanos. Direito</w:t>
      </w:r>
      <w:r w:rsidRPr="00C91DB5">
        <w:rPr>
          <w:rStyle w:val="st1"/>
          <w:rFonts w:ascii="Cambria" w:hAnsi="Cambria" w:cs="Arial"/>
          <w:b/>
          <w:color w:val="auto"/>
          <w:sz w:val="16"/>
          <w:szCs w:val="16"/>
          <w:lang w:val="pt-BR"/>
        </w:rPr>
        <w:t xml:space="preserve"> </w:t>
      </w:r>
      <w:r w:rsidRPr="00C91DB5">
        <w:rPr>
          <w:rStyle w:val="st1"/>
          <w:rFonts w:ascii="Cambria" w:hAnsi="Cambria" w:cs="Arial"/>
          <w:color w:val="auto"/>
          <w:sz w:val="16"/>
          <w:szCs w:val="16"/>
          <w:lang w:val="pt-BR"/>
        </w:rPr>
        <w:t>à</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Memória e</w:t>
      </w:r>
      <w:r w:rsidRPr="00C91DB5">
        <w:rPr>
          <w:rStyle w:val="st1"/>
          <w:rFonts w:ascii="Cambria" w:hAnsi="Cambria" w:cs="Arial"/>
          <w:b/>
          <w:color w:val="auto"/>
          <w:sz w:val="16"/>
          <w:szCs w:val="16"/>
          <w:lang w:val="pt-BR"/>
        </w:rPr>
        <w:t xml:space="preserve"> </w:t>
      </w:r>
      <w:r w:rsidRPr="00C91DB5">
        <w:rPr>
          <w:rStyle w:val="st1"/>
          <w:rFonts w:ascii="Cambria" w:hAnsi="Cambria" w:cs="Arial"/>
          <w:color w:val="auto"/>
          <w:sz w:val="16"/>
          <w:szCs w:val="16"/>
          <w:lang w:val="pt-BR"/>
        </w:rPr>
        <w:t xml:space="preserve">à </w:t>
      </w:r>
      <w:r w:rsidRPr="00C91DB5">
        <w:rPr>
          <w:rStyle w:val="nfasis"/>
          <w:rFonts w:ascii="Cambria" w:hAnsi="Cambria" w:cs="Arial"/>
          <w:i w:val="0"/>
          <w:color w:val="auto"/>
          <w:sz w:val="16"/>
          <w:szCs w:val="16"/>
          <w:lang w:val="pt-BR"/>
        </w:rPr>
        <w:t>Verdade: Comissão Especial sobre Mortos e Desaparecidos Políticos. Brasília, Secretaria Especial dos Direitos Humanos, 2007, fl. 27. Anexo à comunicação dos Peticionários de 11 de dezembro de 2014.</w:t>
      </w:r>
    </w:p>
  </w:footnote>
  <w:footnote w:id="12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11.</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Brasil. Presidência da República. Secretaria Especial dos Direitos Humanos. Direito</w:t>
      </w:r>
      <w:r w:rsidRPr="00C91DB5">
        <w:rPr>
          <w:rStyle w:val="st1"/>
          <w:rFonts w:ascii="Cambria" w:hAnsi="Cambria" w:cs="Arial"/>
          <w:b/>
          <w:color w:val="auto"/>
          <w:sz w:val="16"/>
          <w:szCs w:val="16"/>
          <w:lang w:val="pt-BR"/>
        </w:rPr>
        <w:t xml:space="preserve"> </w:t>
      </w:r>
      <w:r w:rsidRPr="00C91DB5">
        <w:rPr>
          <w:rStyle w:val="st1"/>
          <w:rFonts w:ascii="Cambria" w:hAnsi="Cambria" w:cs="Arial"/>
          <w:color w:val="auto"/>
          <w:sz w:val="16"/>
          <w:szCs w:val="16"/>
          <w:lang w:val="pt-BR"/>
        </w:rPr>
        <w:t>à</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Memória e</w:t>
      </w:r>
      <w:r w:rsidRPr="00C91DB5">
        <w:rPr>
          <w:rStyle w:val="st1"/>
          <w:rFonts w:ascii="Cambria" w:hAnsi="Cambria" w:cs="Arial"/>
          <w:b/>
          <w:color w:val="auto"/>
          <w:sz w:val="16"/>
          <w:szCs w:val="16"/>
          <w:lang w:val="pt-BR"/>
        </w:rPr>
        <w:t xml:space="preserve"> </w:t>
      </w:r>
      <w:r w:rsidRPr="00C91DB5">
        <w:rPr>
          <w:rStyle w:val="st1"/>
          <w:rFonts w:ascii="Cambria" w:hAnsi="Cambria" w:cs="Arial"/>
          <w:color w:val="auto"/>
          <w:sz w:val="16"/>
          <w:szCs w:val="16"/>
          <w:lang w:val="pt-BR"/>
        </w:rPr>
        <w:t xml:space="preserve">à </w:t>
      </w:r>
      <w:r w:rsidRPr="00C91DB5">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408. </w:t>
      </w:r>
      <w:r w:rsidRPr="00C91DB5">
        <w:rPr>
          <w:rFonts w:ascii="Cambria" w:hAnsi="Cambria"/>
          <w:color w:val="auto"/>
          <w:sz w:val="16"/>
          <w:szCs w:val="16"/>
          <w:lang w:val="pt-BR"/>
        </w:rPr>
        <w:t>Anexo à comunicação do Estado de 18 de junho de 2012.</w:t>
      </w:r>
    </w:p>
  </w:footnote>
  <w:footnote w:id="12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13.</w:t>
      </w:r>
      <w:r w:rsidRPr="00C91DB5">
        <w:rPr>
          <w:rFonts w:ascii="Cambria" w:hAnsi="Cambria"/>
          <w:color w:val="auto"/>
          <w:sz w:val="16"/>
          <w:szCs w:val="16"/>
          <w:lang w:val="pt-BR"/>
        </w:rPr>
        <w:t xml:space="preserve"> Comiss</w:t>
      </w:r>
      <w:r w:rsidRPr="00C91DB5">
        <w:rPr>
          <w:rStyle w:val="nfasis"/>
          <w:rFonts w:ascii="Cambria" w:hAnsi="Cambria" w:cs="Arial"/>
          <w:i w:val="0"/>
          <w:color w:val="auto"/>
          <w:sz w:val="16"/>
          <w:szCs w:val="16"/>
          <w:lang w:val="pt-BR"/>
        </w:rPr>
        <w:t xml:space="preserve">ão de Familiares e Desaparecidos Políticos. “1975: Vladimir Herzog”. In: </w:t>
      </w:r>
      <w:r w:rsidRPr="00C91DB5">
        <w:rPr>
          <w:rFonts w:ascii="Cambria" w:hAnsi="Cambria"/>
          <w:color w:val="auto"/>
          <w:sz w:val="16"/>
          <w:szCs w:val="16"/>
          <w:lang w:val="pt-BR"/>
        </w:rPr>
        <w:t xml:space="preserve">Dossiê Ditadura: Mortos e Desaparecidos Políticos no Brasil, 1964-1985. </w:t>
      </w:r>
      <w:r w:rsidRPr="00C91DB5">
        <w:rPr>
          <w:rStyle w:val="nfasis"/>
          <w:rFonts w:ascii="Cambria" w:hAnsi="Cambria" w:cs="Arial"/>
          <w:i w:val="0"/>
          <w:color w:val="auto"/>
          <w:sz w:val="16"/>
          <w:szCs w:val="16"/>
          <w:lang w:val="pt-BR"/>
        </w:rPr>
        <w:t>2ª edição, 2007, fl. 627. Anexo à comunicação dos Peticionários de 11 de dezembro de 2014.</w:t>
      </w:r>
    </w:p>
  </w:footnote>
  <w:footnote w:id="122">
    <w:p w:rsidR="009374D7" w:rsidRPr="00C91DB5" w:rsidRDefault="009374D7" w:rsidP="009A7B2C">
      <w:pPr>
        <w:pStyle w:val="Textonotapie"/>
        <w:tabs>
          <w:tab w:val="left" w:pos="5580"/>
        </w:tabs>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13.</w:t>
      </w:r>
      <w:r w:rsidRPr="00C91DB5">
        <w:rPr>
          <w:rFonts w:ascii="Cambria" w:hAnsi="Cambria"/>
          <w:color w:val="auto"/>
          <w:sz w:val="16"/>
          <w:szCs w:val="16"/>
          <w:lang w:val="pt-BR"/>
        </w:rPr>
        <w:t xml:space="preserve"> Comiss</w:t>
      </w:r>
      <w:r w:rsidRPr="00C91DB5">
        <w:rPr>
          <w:rStyle w:val="nfasis"/>
          <w:rFonts w:ascii="Cambria" w:hAnsi="Cambria" w:cs="Arial"/>
          <w:i w:val="0"/>
          <w:color w:val="auto"/>
          <w:sz w:val="16"/>
          <w:szCs w:val="16"/>
          <w:lang w:val="pt-BR"/>
        </w:rPr>
        <w:t xml:space="preserve">ão de Familiares e Desaparecidos Políticos. “1975: Vladimir Herzog”. In: </w:t>
      </w:r>
      <w:r w:rsidRPr="00C91DB5">
        <w:rPr>
          <w:rFonts w:ascii="Cambria" w:hAnsi="Cambria"/>
          <w:color w:val="auto"/>
          <w:sz w:val="16"/>
          <w:szCs w:val="16"/>
          <w:lang w:val="pt-BR"/>
        </w:rPr>
        <w:t xml:space="preserve">Dossiê Ditadura: Mortos e Desaparecidos Políticos no Brasil, 1964-1985. </w:t>
      </w:r>
      <w:r w:rsidRPr="00C91DB5">
        <w:rPr>
          <w:rStyle w:val="nfasis"/>
          <w:rFonts w:ascii="Cambria" w:hAnsi="Cambria" w:cs="Arial"/>
          <w:i w:val="0"/>
          <w:color w:val="auto"/>
          <w:sz w:val="16"/>
          <w:szCs w:val="16"/>
          <w:lang w:val="pt-BR"/>
        </w:rPr>
        <w:t xml:space="preserve">2ª edição, 2007, fl. 627. Anexo à comunicação dos Peticionários de 11 de dezembro de 2014; </w:t>
      </w:r>
      <w:r w:rsidRPr="00C91DB5">
        <w:rPr>
          <w:rStyle w:val="nfasis"/>
          <w:rFonts w:ascii="Cambria" w:hAnsi="Cambria" w:cs="Arial"/>
          <w:color w:val="auto"/>
          <w:sz w:val="16"/>
          <w:szCs w:val="16"/>
          <w:lang w:val="pt-BR"/>
        </w:rPr>
        <w:t>Anexo 11.</w:t>
      </w:r>
      <w:r w:rsidRPr="00C91DB5">
        <w:rPr>
          <w:rStyle w:val="nfasis"/>
          <w:rFonts w:ascii="Cambria" w:hAnsi="Cambria" w:cs="Arial"/>
          <w:i w:val="0"/>
          <w:color w:val="auto"/>
          <w:sz w:val="16"/>
          <w:szCs w:val="16"/>
          <w:lang w:val="pt-BR"/>
        </w:rPr>
        <w:t xml:space="preserve"> Brasil. Presidência da República. Secretaria Especial dos Direitos Humanos. Direito</w:t>
      </w:r>
      <w:r w:rsidRPr="00C91DB5">
        <w:rPr>
          <w:rStyle w:val="st1"/>
          <w:rFonts w:ascii="Cambria" w:hAnsi="Cambria" w:cs="Arial"/>
          <w:b/>
          <w:color w:val="auto"/>
          <w:sz w:val="16"/>
          <w:szCs w:val="16"/>
          <w:lang w:val="pt-BR"/>
        </w:rPr>
        <w:t xml:space="preserve"> </w:t>
      </w:r>
      <w:r w:rsidRPr="00C91DB5">
        <w:rPr>
          <w:rStyle w:val="st1"/>
          <w:rFonts w:ascii="Cambria" w:hAnsi="Cambria" w:cs="Arial"/>
          <w:color w:val="auto"/>
          <w:sz w:val="16"/>
          <w:szCs w:val="16"/>
          <w:lang w:val="pt-BR"/>
        </w:rPr>
        <w:t>à</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Memória e</w:t>
      </w:r>
      <w:r w:rsidRPr="00C91DB5">
        <w:rPr>
          <w:rStyle w:val="st1"/>
          <w:rFonts w:ascii="Cambria" w:hAnsi="Cambria" w:cs="Arial"/>
          <w:b/>
          <w:color w:val="auto"/>
          <w:sz w:val="16"/>
          <w:szCs w:val="16"/>
          <w:lang w:val="pt-BR"/>
        </w:rPr>
        <w:t xml:space="preserve"> </w:t>
      </w:r>
      <w:r w:rsidRPr="00C91DB5">
        <w:rPr>
          <w:rStyle w:val="st1"/>
          <w:rFonts w:ascii="Cambria" w:hAnsi="Cambria" w:cs="Arial"/>
          <w:color w:val="auto"/>
          <w:sz w:val="16"/>
          <w:szCs w:val="16"/>
          <w:lang w:val="pt-BR"/>
        </w:rPr>
        <w:t xml:space="preserve">à </w:t>
      </w:r>
      <w:r w:rsidRPr="00C91DB5">
        <w:rPr>
          <w:rStyle w:val="nfasis"/>
          <w:rFonts w:ascii="Cambria" w:hAnsi="Cambria" w:cs="Arial"/>
          <w:i w:val="0"/>
          <w:color w:val="auto"/>
          <w:sz w:val="16"/>
          <w:szCs w:val="16"/>
          <w:lang w:val="pt-BR"/>
        </w:rPr>
        <w:t xml:space="preserve">Verdade: Comissão Especial sobre Mortos e Desaparecidos Políticos. Brasília, Secretaria Especial dos Direitos Humanos, 2007, fl. 408. </w:t>
      </w:r>
      <w:r w:rsidRPr="00C91DB5">
        <w:rPr>
          <w:rFonts w:ascii="Cambria" w:hAnsi="Cambria"/>
          <w:color w:val="auto"/>
          <w:sz w:val="16"/>
          <w:szCs w:val="16"/>
          <w:lang w:val="pt-BR"/>
        </w:rPr>
        <w:t>Anexo à comunicação do Estado de 18 de junho de 2012.</w:t>
      </w:r>
    </w:p>
  </w:footnote>
  <w:footnote w:id="123">
    <w:p w:rsidR="009374D7" w:rsidRPr="0091314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13.</w:t>
      </w:r>
      <w:r w:rsidRPr="00C91DB5">
        <w:rPr>
          <w:rFonts w:ascii="Cambria" w:hAnsi="Cambria"/>
          <w:color w:val="auto"/>
          <w:sz w:val="16"/>
          <w:szCs w:val="16"/>
          <w:lang w:val="pt-BR"/>
        </w:rPr>
        <w:t xml:space="preserve"> Comiss</w:t>
      </w:r>
      <w:r w:rsidRPr="00C91DB5">
        <w:rPr>
          <w:rStyle w:val="nfasis"/>
          <w:rFonts w:ascii="Cambria" w:hAnsi="Cambria" w:cs="Arial"/>
          <w:i w:val="0"/>
          <w:color w:val="auto"/>
          <w:sz w:val="16"/>
          <w:szCs w:val="16"/>
          <w:lang w:val="pt-BR"/>
        </w:rPr>
        <w:t xml:space="preserve">ão de Familiares e Desaparecidos Políticos. “1975: Vladimir Herzog”. In: </w:t>
      </w:r>
      <w:r w:rsidRPr="00C91DB5">
        <w:rPr>
          <w:rFonts w:ascii="Cambria" w:hAnsi="Cambria"/>
          <w:color w:val="auto"/>
          <w:sz w:val="16"/>
          <w:szCs w:val="16"/>
          <w:lang w:val="pt-BR"/>
        </w:rPr>
        <w:t xml:space="preserve">Dossiê Ditadura: Mortos e Desaparecidos Políticos no Brasil, 1964-1985. </w:t>
      </w:r>
      <w:r w:rsidRPr="00C91DB5">
        <w:rPr>
          <w:rStyle w:val="nfasis"/>
          <w:rFonts w:ascii="Cambria" w:hAnsi="Cambria" w:cs="Arial"/>
          <w:i w:val="0"/>
          <w:color w:val="auto"/>
          <w:sz w:val="16"/>
          <w:szCs w:val="16"/>
          <w:lang w:val="pt-BR"/>
        </w:rPr>
        <w:t>2ª edição, 2007, fl. 627. Anexo à comunicação dos Peticionários de 11 de dezembro de 2014.</w:t>
      </w:r>
      <w:r>
        <w:rPr>
          <w:rStyle w:val="nfasis"/>
          <w:rFonts w:ascii="Cambria" w:hAnsi="Cambria" w:cs="Arial"/>
          <w:i w:val="0"/>
          <w:color w:val="auto"/>
          <w:sz w:val="16"/>
          <w:szCs w:val="16"/>
          <w:lang w:val="pt-BR"/>
        </w:rPr>
        <w:t xml:space="preserve"> </w:t>
      </w:r>
    </w:p>
  </w:footnote>
  <w:footnote w:id="12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32.</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fl. 494, Portaria de instauração do Inquérito Policial Militar, de 31 de outubro de 1975. Anexo à comunicação dos Peticionários de 11 de dezembro de 2014. Ver também: </w:t>
      </w:r>
      <w:r w:rsidRPr="00C91DB5">
        <w:rPr>
          <w:rStyle w:val="nfasis"/>
          <w:rFonts w:ascii="Cambria" w:hAnsi="Cambria" w:cs="Arial"/>
          <w:color w:val="auto"/>
          <w:sz w:val="16"/>
          <w:szCs w:val="16"/>
          <w:lang w:val="pt-BR"/>
        </w:rPr>
        <w:t xml:space="preserve">Anexo </w:t>
      </w:r>
      <w:proofErr w:type="gramStart"/>
      <w:r w:rsidRPr="00C91DB5">
        <w:rPr>
          <w:rStyle w:val="nfasis"/>
          <w:rFonts w:ascii="Cambria" w:hAnsi="Cambria" w:cs="Arial"/>
          <w:color w:val="auto"/>
          <w:sz w:val="16"/>
          <w:szCs w:val="16"/>
          <w:lang w:val="pt-BR"/>
        </w:rPr>
        <w:t>3</w:t>
      </w:r>
      <w:proofErr w:type="gramEnd"/>
      <w:r w:rsidRPr="00C91DB5">
        <w:rPr>
          <w:rStyle w:val="nfasis"/>
          <w:rFonts w:ascii="Cambria" w:hAnsi="Cambria" w:cs="Arial"/>
          <w:color w:val="auto"/>
          <w:sz w:val="16"/>
          <w:szCs w:val="16"/>
          <w:lang w:val="pt-BR"/>
        </w:rPr>
        <w:t>.</w:t>
      </w:r>
      <w:r w:rsidRPr="00C91DB5">
        <w:rPr>
          <w:rStyle w:val="nfasis"/>
          <w:rFonts w:ascii="Cambria" w:hAnsi="Cambria" w:cs="Arial"/>
          <w:i w:val="0"/>
          <w:color w:val="auto"/>
          <w:sz w:val="16"/>
          <w:szCs w:val="16"/>
          <w:lang w:val="pt-BR"/>
        </w:rPr>
        <w:t xml:space="preserve"> Relatório da</w:t>
      </w:r>
      <w:r w:rsidRPr="00C91DB5">
        <w:rPr>
          <w:rStyle w:val="st1"/>
          <w:rFonts w:ascii="Cambria" w:hAnsi="Cambria" w:cs="Arial"/>
          <w:color w:val="auto"/>
          <w:sz w:val="16"/>
          <w:szCs w:val="16"/>
          <w:lang w:val="pt-BR"/>
        </w:rPr>
        <w:t xml:space="preserve"> </w:t>
      </w:r>
      <w:r w:rsidRPr="00C91DB5">
        <w:rPr>
          <w:rStyle w:val="nfasis"/>
          <w:rFonts w:ascii="Cambria" w:hAnsi="Cambria" w:cs="Arial"/>
          <w:i w:val="0"/>
          <w:color w:val="auto"/>
          <w:sz w:val="16"/>
          <w:szCs w:val="16"/>
          <w:lang w:val="pt-BR"/>
        </w:rPr>
        <w:t>Comissão Nacional da Verdade. Volume III. Parte III, “</w:t>
      </w:r>
      <w:r w:rsidRPr="00C91DB5">
        <w:rPr>
          <w:rStyle w:val="Textoennegrita"/>
          <w:rFonts w:ascii="Cambria" w:hAnsi="Cambria"/>
          <w:b w:val="0"/>
          <w:color w:val="auto"/>
          <w:sz w:val="16"/>
          <w:szCs w:val="16"/>
          <w:lang w:val="pt-BR"/>
        </w:rPr>
        <w:t>Mortos e desaparecidos políticos”</w:t>
      </w:r>
      <w:r w:rsidRPr="00C91DB5">
        <w:rPr>
          <w:rFonts w:ascii="Cambria" w:hAnsi="Cambria"/>
          <w:color w:val="auto"/>
          <w:sz w:val="16"/>
          <w:szCs w:val="16"/>
          <w:lang w:val="pt-BR"/>
        </w:rPr>
        <w:t xml:space="preserve">, fl. 1795, de 10 de dezembro de 2014. </w:t>
      </w:r>
      <w:r w:rsidR="00C65FBF" w:rsidRPr="00C91DB5">
        <w:rPr>
          <w:rFonts w:ascii="Cambria" w:hAnsi="Cambria"/>
          <w:color w:val="auto"/>
          <w:sz w:val="16"/>
          <w:szCs w:val="16"/>
          <w:lang w:val="pt-BR"/>
        </w:rPr>
        <w:t>Anexo à comunicação do Estado de 12 de agosto de 2015.</w:t>
      </w:r>
    </w:p>
  </w:footnote>
  <w:footnote w:id="12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Anexos 33 y 34.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491 e 494, Despachos de 25, 30 e 31 de outubro de 1975. Anexo à comunicação dos Peticionários de 11 de dezembro de 2014.</w:t>
      </w:r>
    </w:p>
  </w:footnote>
  <w:footnote w:id="12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35.</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495, Despacho no Inquérito Policial Militar, de 31 de outubro de 1975. Anexo à comunicação dos Peticionários de 11 de dezembro de 2014.</w:t>
      </w:r>
    </w:p>
  </w:footnote>
  <w:footnote w:id="127">
    <w:p w:rsidR="009374D7" w:rsidRPr="00C91DB5" w:rsidRDefault="009374D7" w:rsidP="009A7B2C">
      <w:pPr>
        <w:ind w:firstLine="720"/>
        <w:jc w:val="both"/>
        <w:rPr>
          <w:rFonts w:ascii="Cambria" w:hAnsi="Cambria" w:cs="Arial"/>
          <w:bCs/>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31.</w:t>
      </w:r>
      <w:r w:rsidRPr="00C91DB5">
        <w:rPr>
          <w:rFonts w:ascii="Cambria" w:hAnsi="Cambria"/>
          <w:sz w:val="16"/>
          <w:szCs w:val="16"/>
          <w:lang w:val="pt-BR"/>
        </w:rPr>
        <w:t xml:space="preserve">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4</w:t>
      </w:r>
      <w:proofErr w:type="gramEnd"/>
      <w:r w:rsidRPr="00C91DB5">
        <w:rPr>
          <w:rStyle w:val="nfasis"/>
          <w:rFonts w:ascii="Cambria" w:hAnsi="Cambria" w:cs="Arial"/>
          <w:i w:val="0"/>
          <w:sz w:val="16"/>
          <w:szCs w:val="16"/>
          <w:lang w:val="pt-BR"/>
        </w:rPr>
        <w:t>, fl. 827/829, Laudo de exame de corpo delito e exame necroscópico, de 25 de outubro de 1975. Anexo à comunicação dos Peticionários de 11 de dezembro de 2014.</w:t>
      </w:r>
    </w:p>
  </w:footnote>
  <w:footnote w:id="12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 xml:space="preserve">Anexo 30.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125/128, Perícia do local onde foi encontrado o cadáver.</w:t>
      </w:r>
      <w:r w:rsidR="008C63ED" w:rsidRPr="00C91DB5">
        <w:rPr>
          <w:rStyle w:val="nfasis"/>
          <w:rFonts w:ascii="Cambria" w:hAnsi="Cambria" w:cs="Arial"/>
          <w:i w:val="0"/>
          <w:color w:val="auto"/>
          <w:sz w:val="16"/>
          <w:szCs w:val="16"/>
          <w:lang w:val="pt-BR"/>
        </w:rPr>
        <w:t xml:space="preserve"> Anexo à comunicação dos Peticionários de 11 de dezembro de 2014.</w:t>
      </w:r>
    </w:p>
  </w:footnote>
  <w:footnote w:id="12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30.</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125, Perícia do local onde foi encontrado o cadáver. Anexo à comunicação dos Peticionários de 11 de dezembro de 2014.</w:t>
      </w:r>
    </w:p>
  </w:footnote>
  <w:footnote w:id="13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36.</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441– Depoimento de Harry Shibata na Ação Declaratória Nº 136/76, de 16 de maio de 1978. Anexo à comunicação dos Peticionários de 11 de dezembro de 2014.</w:t>
      </w:r>
    </w:p>
  </w:footnote>
  <w:footnote w:id="13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35.</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495, Despacho no Inquérito Policial Militar, de 31 de outubro de 1975. Anexo à comunicação dos Peticionários de 11 de dezembro de 2014.</w:t>
      </w:r>
    </w:p>
  </w:footnote>
  <w:footnote w:id="13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23.</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888 verso, De</w:t>
      </w:r>
      <w:r w:rsidR="00995994"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Rodolfo Osvaldo Konder no Inquérito Policial Nº 704/92, de 3 de junho de 1992. Anexo à comunicação dos Peticionários de 11 de dezembro de 2014.</w:t>
      </w:r>
    </w:p>
  </w:footnote>
  <w:footnote w:id="133">
    <w:p w:rsidR="009374D7" w:rsidRPr="00C91DB5" w:rsidRDefault="009374D7" w:rsidP="009A7B2C">
      <w:pPr>
        <w:ind w:firstLine="720"/>
        <w:jc w:val="both"/>
        <w:rPr>
          <w:rFonts w:ascii="Cambria" w:hAnsi="Cambria" w:cs="Arial"/>
          <w:bCs/>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29.</w:t>
      </w:r>
      <w:r w:rsidRPr="00C91DB5">
        <w:rPr>
          <w:rFonts w:ascii="Cambria" w:hAnsi="Cambria"/>
          <w:sz w:val="16"/>
          <w:szCs w:val="16"/>
          <w:lang w:val="pt-BR"/>
        </w:rPr>
        <w:t xml:space="preserve">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5</w:t>
      </w:r>
      <w:proofErr w:type="gramEnd"/>
      <w:r w:rsidRPr="00C91DB5">
        <w:rPr>
          <w:rStyle w:val="nfasis"/>
          <w:rFonts w:ascii="Cambria" w:hAnsi="Cambria" w:cs="Arial"/>
          <w:i w:val="0"/>
          <w:sz w:val="16"/>
          <w:szCs w:val="16"/>
          <w:lang w:val="pt-BR"/>
        </w:rPr>
        <w:t>, fl. 891 verso, Declaração de George Benigno Jatahy Duque Estrada no Inquérito Policial Nº 704/92, de 3 de junho de 1992. Anexo à comunicação dos Peticionários de 11 de dezembro de 2014.</w:t>
      </w:r>
    </w:p>
  </w:footnote>
  <w:footnote w:id="134">
    <w:p w:rsidR="009374D7" w:rsidRPr="00913145" w:rsidRDefault="009374D7" w:rsidP="009A7B2C">
      <w:pPr>
        <w:ind w:firstLine="720"/>
        <w:jc w:val="both"/>
        <w:rPr>
          <w:rFonts w:ascii="Cambria" w:hAnsi="Cambria" w:cs="Arial"/>
          <w:bCs/>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29</w:t>
      </w:r>
      <w:r w:rsidRPr="00C91DB5">
        <w:rPr>
          <w:rFonts w:ascii="Cambria" w:hAnsi="Cambria"/>
          <w:sz w:val="16"/>
          <w:szCs w:val="16"/>
          <w:lang w:val="pt-BR"/>
        </w:rPr>
        <w:t>.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5</w:t>
      </w:r>
      <w:proofErr w:type="gramEnd"/>
      <w:r w:rsidRPr="00C91DB5">
        <w:rPr>
          <w:rStyle w:val="nfasis"/>
          <w:rFonts w:ascii="Cambria" w:hAnsi="Cambria" w:cs="Arial"/>
          <w:i w:val="0"/>
          <w:sz w:val="16"/>
          <w:szCs w:val="16"/>
          <w:lang w:val="pt-BR"/>
        </w:rPr>
        <w:t>, fl. 891 verso, Declaração de George Benigno Jatahy Duque Estrada no Inquérito Policial Nº 704/92, de 3 de junho de 1992. Anexo à comunicação dos Peticionários de 11 de dezembro de 2014.</w:t>
      </w:r>
    </w:p>
  </w:footnote>
  <w:footnote w:id="13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 xml:space="preserve">Anexo </w:t>
      </w:r>
      <w:proofErr w:type="gramStart"/>
      <w:r w:rsidRPr="00C91DB5">
        <w:rPr>
          <w:rFonts w:ascii="Cambria" w:hAnsi="Cambria"/>
          <w:i/>
          <w:color w:val="auto"/>
          <w:sz w:val="16"/>
          <w:szCs w:val="16"/>
          <w:lang w:val="pt-BR"/>
        </w:rPr>
        <w:t>3</w:t>
      </w:r>
      <w:proofErr w:type="gramEnd"/>
      <w:r w:rsidRPr="00C91DB5">
        <w:rPr>
          <w:rFonts w:ascii="Cambria" w:hAnsi="Cambria"/>
          <w:i/>
          <w:color w:val="auto"/>
          <w:sz w:val="16"/>
          <w:szCs w:val="16"/>
          <w:lang w:val="pt-BR"/>
        </w:rPr>
        <w:t>.</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color w:val="auto"/>
          <w:sz w:val="16"/>
          <w:szCs w:val="16"/>
          <w:lang w:val="pt-BR"/>
        </w:rPr>
        <w:t xml:space="preserve"> </w:t>
      </w:r>
      <w:r w:rsidRPr="00C91DB5">
        <w:rPr>
          <w:rStyle w:val="nfasis"/>
          <w:rFonts w:ascii="Cambria" w:hAnsi="Cambria" w:cs="Arial"/>
          <w:i w:val="0"/>
          <w:color w:val="auto"/>
          <w:sz w:val="16"/>
          <w:szCs w:val="16"/>
          <w:lang w:val="pt-BR"/>
        </w:rPr>
        <w:t>Comissão Nacional da Verdade. Volume III. Parte III, “</w:t>
      </w:r>
      <w:r w:rsidRPr="00C91DB5">
        <w:rPr>
          <w:rStyle w:val="Textoennegrita"/>
          <w:rFonts w:ascii="Cambria" w:hAnsi="Cambria"/>
          <w:b w:val="0"/>
          <w:color w:val="auto"/>
          <w:sz w:val="16"/>
          <w:szCs w:val="16"/>
          <w:lang w:val="pt-BR"/>
        </w:rPr>
        <w:t>Mortos e desaparecidos políticos”</w:t>
      </w:r>
      <w:r w:rsidRPr="00C91DB5">
        <w:rPr>
          <w:rFonts w:ascii="Cambria" w:hAnsi="Cambria"/>
          <w:color w:val="auto"/>
          <w:sz w:val="16"/>
          <w:szCs w:val="16"/>
          <w:lang w:val="pt-BR"/>
        </w:rPr>
        <w:t xml:space="preserve">, fl. 1796, de 10 de dezembro de 2014. </w:t>
      </w:r>
      <w:r w:rsidR="003662EF" w:rsidRPr="00C91DB5">
        <w:rPr>
          <w:rFonts w:ascii="Cambria" w:hAnsi="Cambria"/>
          <w:color w:val="auto"/>
          <w:sz w:val="16"/>
          <w:szCs w:val="16"/>
          <w:lang w:val="pt-BR"/>
        </w:rPr>
        <w:t>Anexo à comunicação do Estado de 12 de agosto de 2015.</w:t>
      </w:r>
    </w:p>
  </w:footnote>
  <w:footnote w:id="13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 xml:space="preserve">Anexo </w:t>
      </w:r>
      <w:proofErr w:type="gramStart"/>
      <w:r w:rsidRPr="00C91DB5">
        <w:rPr>
          <w:rFonts w:ascii="Cambria" w:hAnsi="Cambria"/>
          <w:i/>
          <w:color w:val="auto"/>
          <w:sz w:val="16"/>
          <w:szCs w:val="16"/>
          <w:lang w:val="pt-BR"/>
        </w:rPr>
        <w:t>3</w:t>
      </w:r>
      <w:proofErr w:type="gramEnd"/>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color w:val="auto"/>
          <w:sz w:val="16"/>
          <w:szCs w:val="16"/>
          <w:lang w:val="pt-BR"/>
        </w:rPr>
        <w:t xml:space="preserve"> </w:t>
      </w:r>
      <w:r w:rsidRPr="00C91DB5">
        <w:rPr>
          <w:rStyle w:val="nfasis"/>
          <w:rFonts w:ascii="Cambria" w:hAnsi="Cambria" w:cs="Arial"/>
          <w:i w:val="0"/>
          <w:color w:val="auto"/>
          <w:sz w:val="16"/>
          <w:szCs w:val="16"/>
          <w:lang w:val="pt-BR"/>
        </w:rPr>
        <w:t>Comissão Nacional da Verdade. Volume III. Parte III, “</w:t>
      </w:r>
      <w:r w:rsidRPr="00C91DB5">
        <w:rPr>
          <w:rStyle w:val="Textoennegrita"/>
          <w:rFonts w:ascii="Cambria" w:hAnsi="Cambria"/>
          <w:b w:val="0"/>
          <w:color w:val="auto"/>
          <w:sz w:val="16"/>
          <w:szCs w:val="16"/>
          <w:lang w:val="pt-BR"/>
        </w:rPr>
        <w:t>Mortos e desaparecidos políticos”</w:t>
      </w:r>
      <w:r w:rsidRPr="00C91DB5">
        <w:rPr>
          <w:rFonts w:ascii="Cambria" w:hAnsi="Cambria"/>
          <w:color w:val="auto"/>
          <w:sz w:val="16"/>
          <w:szCs w:val="16"/>
          <w:lang w:val="pt-BR"/>
        </w:rPr>
        <w:t xml:space="preserve">, fl. 1795, de 10 de dezembro de 2014. </w:t>
      </w:r>
      <w:r w:rsidR="003662EF" w:rsidRPr="00C91DB5">
        <w:rPr>
          <w:rFonts w:ascii="Cambria" w:hAnsi="Cambria"/>
          <w:color w:val="auto"/>
          <w:sz w:val="16"/>
          <w:szCs w:val="16"/>
          <w:lang w:val="pt-BR"/>
        </w:rPr>
        <w:t>Anexo à comunicação do Estado de 12 de agosto de 2015.</w:t>
      </w:r>
    </w:p>
  </w:footnote>
  <w:footnote w:id="13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37.</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553 – Parecer Médico-Legal Nº 241/75, de 10 de novembro de 1975. Anexo à comunicação dos Peticionários de 11 de dezembro de 2014.</w:t>
      </w:r>
    </w:p>
  </w:footnote>
  <w:footnote w:id="13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20</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537/539, Depoimento de Audir Santos Maciel no Inquérito Policial Militar, de 5 de novembro de 1975. Anexo à comunicação dos Peticionários de 11 de dezembro de 2014.</w:t>
      </w:r>
    </w:p>
  </w:footnote>
  <w:footnote w:id="13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38.</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535/536, Depoimento de Luis Weis no Inquérito Policial Militar, de 4 de novembro de 1975. Anexo à comunicação dos Peticionários de 11 de dezembro de 2014.</w:t>
      </w:r>
    </w:p>
  </w:footnote>
  <w:footnote w:id="14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39.</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545/548, Depoimento de Anthony Christo no Inquérito Policial Militar, de 7 de novembro de 1975. Anexo à comunicação dos Peticionários de 11 de dezembro de 2014.</w:t>
      </w:r>
    </w:p>
  </w:footnote>
  <w:footnote w:id="14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40</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542/544, Depoimento de Paulo Markun no Inquérito Policial Militar, de 7 de novembro de 1975. Anexo à comunicação dos Peticionários de 11 de dezembro de 2014.</w:t>
      </w:r>
    </w:p>
  </w:footnote>
  <w:footnote w:id="14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25</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567/569, Depoimento de Pedro Grancieri no Inquérito Policial Militar, de 21 de novembro de 1975. Anexo à comunicação dos Peticionários de 11 de dezembro de 2014.</w:t>
      </w:r>
    </w:p>
  </w:footnote>
  <w:footnote w:id="14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18.</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576/580, Depoimento de Clarice Herzog no Inquérito Policial Militar, de 27 de novembro de 1975. Anexo à comunicação dos Peticionários de 11 de dezembro de 2014.</w:t>
      </w:r>
    </w:p>
  </w:footnote>
  <w:footnote w:id="14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41.</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546/547, Depoimento de Marco Antonio de Souza Rocha no Inquérito Policial Militar, de 7 de novembro de 1975. Anexo à comunicação dos Peticionários de 11 de dezembro de 2014.</w:t>
      </w:r>
    </w:p>
  </w:footnote>
  <w:footnote w:id="14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20.</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537, Depoimento de Audir Santos Maciel no Inquérito Policial Militar, de 5 de novembro de 1975. Anexo à comunicação dos Peticionários de 11 de dezembro de 2014.</w:t>
      </w:r>
    </w:p>
  </w:footnote>
  <w:footnote w:id="14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25.</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fls. 567/569, Depoimento de Pedro Mira Grancieri no Inquérito Policial Militar, de 21 de novembro de 1975. Anexo à comunicação dos Peticionários de 11 de dezembro de 2014.</w:t>
      </w:r>
    </w:p>
  </w:footnote>
  <w:footnote w:id="14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25.</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569, Depoimento de Pedro Mira Grancieri no Inquérito Policial Militar, de 21 de novembro de 1975. Anexo à comunicação dos Peticionários de 11 de dezembro de 2014.</w:t>
      </w:r>
    </w:p>
  </w:footnote>
  <w:footnote w:id="148">
    <w:p w:rsidR="009374D7" w:rsidRPr="00C91DB5" w:rsidRDefault="009374D7" w:rsidP="00C97C0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42.</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445 e Volume 5, fl. 918-verso, Depoimento de Anthony Christo, no Inquérito Policial Nº 704/92. Anexo à comunicação dos Peticionários de 11 de dezembro de 2014; </w:t>
      </w:r>
      <w:r w:rsidRPr="00C91DB5">
        <w:rPr>
          <w:rStyle w:val="nfasis"/>
          <w:rFonts w:ascii="Cambria" w:hAnsi="Cambria" w:cs="Arial"/>
          <w:color w:val="auto"/>
          <w:sz w:val="16"/>
          <w:szCs w:val="16"/>
          <w:lang w:val="pt-BR"/>
        </w:rPr>
        <w:t>Anexo 17.</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xml:space="preserve">, fl. 448 e Volume 5, fl. 921-verso, Depoimento de Paulo Sérgio Markun no Inquérito Policial Nº 704/92, de 30 de junho de 1992. Anexo à comunicação dos Peticionários de 11 de dezembro de 2014; </w:t>
      </w:r>
      <w:r w:rsidRPr="00C91DB5">
        <w:rPr>
          <w:rStyle w:val="nfasis"/>
          <w:rFonts w:ascii="Cambria" w:hAnsi="Cambria" w:cs="Arial"/>
          <w:color w:val="auto"/>
          <w:sz w:val="16"/>
          <w:szCs w:val="16"/>
          <w:lang w:val="pt-BR"/>
        </w:rPr>
        <w:t>Anexo 44.</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916-verso, Depoimento de Luis Weis no Inquérito Policial Nº 704/92, de 3 de junho de 1992. Anexo à comunicação dos Peticionários de 11 de dezembro de 2014.</w:t>
      </w:r>
    </w:p>
  </w:footnote>
  <w:footnote w:id="149">
    <w:p w:rsidR="009374D7" w:rsidRPr="0091314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18.</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578, Depoimento de Clarice Herzog no Inquérito Policial Militar, de 27 de novembro de 1975. Anexo à comunicação dos Peticionários de 11 de dezembro de 2014.</w:t>
      </w:r>
    </w:p>
  </w:footnote>
  <w:footnote w:id="15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45.</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575, Depoimento de Zora Herzog no Inquérito Policial Militar, de 5 de novembro de 1975. Anexo à comunicação dos Peticionários de 11 de dezembro de 2014.</w:t>
      </w:r>
    </w:p>
  </w:footnote>
  <w:footnote w:id="15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46</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629, Certidão de óbito de Vladimir Herzog, de 9 de dezembro de 1975. Anexo à comunicação dos Peticionários de 11 de dezembro de 2014.</w:t>
      </w:r>
    </w:p>
  </w:footnote>
  <w:footnote w:id="15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47.</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163, Relatório do Inquérito Policial Militar, de 16 de dezembro de 1975. Anexo à comunicação dos Peticionários de 11 de dezembro de 2014.</w:t>
      </w:r>
    </w:p>
  </w:footnote>
  <w:footnote w:id="15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48.</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133, Solução do Quartel General do II Exército, de 17 de dezembro de 1975. Anexo à comunicação dos Peticionários de 11 de dezembro de 2014.</w:t>
      </w:r>
    </w:p>
  </w:footnote>
  <w:footnote w:id="15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49.</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4</w:t>
      </w:r>
      <w:proofErr w:type="gramEnd"/>
      <w:r w:rsidRPr="00C91DB5">
        <w:rPr>
          <w:rStyle w:val="nfasis"/>
          <w:rFonts w:ascii="Cambria" w:hAnsi="Cambria" w:cs="Arial"/>
          <w:i w:val="0"/>
          <w:color w:val="auto"/>
          <w:sz w:val="16"/>
          <w:szCs w:val="16"/>
          <w:lang w:val="pt-BR"/>
        </w:rPr>
        <w:t>, fl. 652, Requerimento de Clarice Herzog, de 23 de janeiro de 1976. Anexo à comunicação dos Peticionários de 11 de dezembro de 2014.</w:t>
      </w:r>
    </w:p>
  </w:footnote>
  <w:footnote w:id="15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278-279, Declarações a termo de Rodolfo Osvaldo Konder, de 7 de novembro de 1975. Anexo à comunicação dos Peticionários de 11 de dezembro de 2014.</w:t>
      </w:r>
    </w:p>
  </w:footnote>
  <w:footnote w:id="156">
    <w:p w:rsidR="009374D7" w:rsidRPr="00C91DB5" w:rsidRDefault="009374D7" w:rsidP="00EE3F0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50.</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xml:space="preserve">, fl. 129, </w:t>
      </w:r>
      <w:r w:rsidRPr="00C91DB5">
        <w:rPr>
          <w:rFonts w:ascii="Cambria" w:hAnsi="Cambria"/>
          <w:color w:val="auto"/>
          <w:sz w:val="16"/>
          <w:szCs w:val="16"/>
          <w:lang w:val="pt-BR"/>
        </w:rPr>
        <w:t xml:space="preserve">Parecer do Ministério Público Militar solicitando o arquivamento, de 12 de fevereiro de 1976. </w:t>
      </w:r>
      <w:r w:rsidRPr="00C91DB5">
        <w:rPr>
          <w:rStyle w:val="nfasis"/>
          <w:rFonts w:ascii="Cambria" w:hAnsi="Cambria" w:cs="Arial"/>
          <w:i w:val="0"/>
          <w:color w:val="auto"/>
          <w:sz w:val="16"/>
          <w:szCs w:val="16"/>
          <w:lang w:val="pt-BR"/>
        </w:rPr>
        <w:t>Anexo à comunicação dos Peticionários de 11 de dezembro de 2014.</w:t>
      </w:r>
    </w:p>
  </w:footnote>
  <w:footnote w:id="15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51.</w:t>
      </w:r>
      <w:r w:rsidRPr="00C91DB5">
        <w:rPr>
          <w:rFonts w:ascii="Cambria" w:hAnsi="Cambria"/>
          <w:color w:val="auto"/>
          <w:sz w:val="16"/>
          <w:szCs w:val="16"/>
          <w:lang w:val="pt-BR"/>
        </w:rPr>
        <w:t xml:space="preserve"> Processo Nº 2008.61.81.013434-2, Justiça Federal, São Paulo</w:t>
      </w:r>
      <w:r w:rsidR="0044757E" w:rsidRPr="00C91DB5">
        <w:rPr>
          <w:rStyle w:val="nfasis"/>
          <w:rFonts w:ascii="Cambria" w:hAnsi="Cambria" w:cs="Arial"/>
          <w:i w:val="0"/>
          <w:color w:val="auto"/>
          <w:sz w:val="16"/>
          <w:szCs w:val="16"/>
          <w:lang w:val="pt-BR"/>
        </w:rPr>
        <w:t xml:space="preserve">, Volume </w:t>
      </w:r>
      <w:proofErr w:type="gramStart"/>
      <w:r w:rsidR="0044757E" w:rsidRPr="00C91DB5">
        <w:rPr>
          <w:rStyle w:val="nfasis"/>
          <w:rFonts w:ascii="Cambria" w:hAnsi="Cambria" w:cs="Arial"/>
          <w:i w:val="0"/>
          <w:color w:val="auto"/>
          <w:sz w:val="16"/>
          <w:szCs w:val="16"/>
          <w:lang w:val="pt-BR"/>
        </w:rPr>
        <w:t>4</w:t>
      </w:r>
      <w:proofErr w:type="gramEnd"/>
      <w:r w:rsidR="0044757E" w:rsidRPr="00C91DB5">
        <w:rPr>
          <w:rStyle w:val="nfasis"/>
          <w:rFonts w:ascii="Cambria" w:hAnsi="Cambria" w:cs="Arial"/>
          <w:i w:val="0"/>
          <w:color w:val="auto"/>
          <w:sz w:val="16"/>
          <w:szCs w:val="16"/>
          <w:lang w:val="pt-BR"/>
        </w:rPr>
        <w:t>, fl. 653</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 xml:space="preserve">Parecer do Ministério Público Militar, de 10 de fevereiro de 1976. </w:t>
      </w:r>
      <w:r w:rsidRPr="00C91DB5">
        <w:rPr>
          <w:rStyle w:val="nfasis"/>
          <w:rFonts w:ascii="Cambria" w:hAnsi="Cambria" w:cs="Arial"/>
          <w:i w:val="0"/>
          <w:color w:val="auto"/>
          <w:sz w:val="16"/>
          <w:szCs w:val="16"/>
          <w:lang w:val="pt-BR"/>
        </w:rPr>
        <w:t>Anexo à comunicação dos Peticionários de 11 de dezembro de 2014.</w:t>
      </w:r>
    </w:p>
  </w:footnote>
  <w:footnote w:id="15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50.</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xml:space="preserve">, fl. 129, </w:t>
      </w:r>
      <w:r w:rsidRPr="00C91DB5">
        <w:rPr>
          <w:rFonts w:ascii="Cambria" w:hAnsi="Cambria"/>
          <w:color w:val="auto"/>
          <w:sz w:val="16"/>
          <w:szCs w:val="16"/>
          <w:lang w:val="pt-BR"/>
        </w:rPr>
        <w:t xml:space="preserve">Parecer do Ministério Público Militar solicitando o arquivamento, de 12 de fevereiro de 1976. </w:t>
      </w:r>
      <w:r w:rsidRPr="00C91DB5">
        <w:rPr>
          <w:rStyle w:val="nfasis"/>
          <w:rFonts w:ascii="Cambria" w:hAnsi="Cambria" w:cs="Arial"/>
          <w:i w:val="0"/>
          <w:color w:val="auto"/>
          <w:sz w:val="16"/>
          <w:szCs w:val="16"/>
          <w:lang w:val="pt-BR"/>
        </w:rPr>
        <w:t>Anexo à comunicação dos Peticionários de 11 de dezembro de 2014.</w:t>
      </w:r>
    </w:p>
  </w:footnote>
  <w:footnote w:id="15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52</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xml:space="preserve">, fl. 130/132, Decisão do arquivo do Inquérito Policial Militar, </w:t>
      </w:r>
      <w:r w:rsidRPr="00C91DB5">
        <w:rPr>
          <w:rFonts w:ascii="Cambria" w:hAnsi="Cambria"/>
          <w:color w:val="auto"/>
          <w:sz w:val="16"/>
          <w:szCs w:val="16"/>
          <w:lang w:val="pt-BR"/>
        </w:rPr>
        <w:t>de 8 de março de 1976.</w:t>
      </w:r>
      <w:r w:rsidRPr="00C91DB5">
        <w:rPr>
          <w:rStyle w:val="nfasis"/>
          <w:rFonts w:ascii="Cambria" w:hAnsi="Cambria" w:cs="Arial"/>
          <w:i w:val="0"/>
          <w:color w:val="auto"/>
          <w:sz w:val="16"/>
          <w:szCs w:val="16"/>
          <w:lang w:val="pt-BR"/>
        </w:rPr>
        <w:t xml:space="preserve"> Anexo à comunicação dos Peticionários de 11 de dezembro de 2014.</w:t>
      </w:r>
    </w:p>
  </w:footnote>
  <w:footnote w:id="16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53.</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333, Petição Inicial da Ação Declaratória Nº 136/76, de 19 de abril de 1976. Anexo à comunicação dos Peticionários de 11 de dezembro de 2014.</w:t>
      </w:r>
    </w:p>
  </w:footnote>
  <w:footnote w:id="161">
    <w:p w:rsidR="009374D7" w:rsidRPr="0091314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53.</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328, Petição Inicial da Ação Declaratória Nº 136/76, de 19 de abril de 1976. Anexo à comunicação dos Peticionários de 11 de dezembro de 2014.</w:t>
      </w:r>
    </w:p>
  </w:footnote>
  <w:footnote w:id="162">
    <w:p w:rsidR="009374D7" w:rsidRPr="00C91DB5" w:rsidRDefault="009374D7" w:rsidP="008A63F6">
      <w:pPr>
        <w:pStyle w:val="Textonotapie"/>
        <w:ind w:firstLine="720"/>
        <w:jc w:val="both"/>
        <w:rPr>
          <w:rFonts w:ascii="Cambria" w:hAnsi="Cambria"/>
          <w:sz w:val="16"/>
          <w:szCs w:val="16"/>
          <w:lang w:val="pt-BR"/>
        </w:rPr>
      </w:pPr>
      <w:r w:rsidRPr="00C91DB5">
        <w:rPr>
          <w:rStyle w:val="Refdenotaalpie"/>
          <w:rFonts w:ascii="Cambria" w:hAnsi="Cambria"/>
          <w:sz w:val="16"/>
          <w:szCs w:val="16"/>
        </w:rPr>
        <w:footnoteRef/>
      </w:r>
      <w:r w:rsidRPr="00C91DB5">
        <w:rPr>
          <w:rFonts w:ascii="Cambria" w:hAnsi="Cambria"/>
          <w:sz w:val="16"/>
          <w:szCs w:val="16"/>
          <w:lang w:val="pt-BR"/>
        </w:rPr>
        <w:t xml:space="preserve"> </w:t>
      </w:r>
      <w:r w:rsidRPr="00C91DB5">
        <w:rPr>
          <w:rFonts w:ascii="Cambria" w:hAnsi="Cambria"/>
          <w:i/>
          <w:sz w:val="16"/>
          <w:szCs w:val="16"/>
          <w:lang w:val="pt-BR"/>
        </w:rPr>
        <w:t>Anexo 53</w:t>
      </w:r>
      <w:r w:rsidRPr="00C91DB5">
        <w:rPr>
          <w:rFonts w:ascii="Cambria" w:hAnsi="Cambria"/>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326, Petição Inicial da Ação Declaratória Nº 136/76, de 19 de abril de 1976. Anexo à comunicação dos Peticionários de 11 de dezembro de 2014.</w:t>
      </w:r>
    </w:p>
  </w:footnote>
  <w:footnote w:id="16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53.</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327, Petição Inicial da Ação Declaratória Nº 136/76, de 19 de abril de 1976. Anexo à comunicação dos Peticionários de 11 de dezembro de 2014.</w:t>
      </w:r>
    </w:p>
  </w:footnote>
  <w:footnote w:id="164">
    <w:p w:rsidR="009374D7" w:rsidRPr="00C91DB5" w:rsidRDefault="009374D7" w:rsidP="008666B1">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54</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88/123, Parecer do Ministério do Exército na Ação Declaratória Nº 136/76, de 26 de maio de 1976. Anexo à comunicação dos Peticionários de 11 de dezembro de 2014.</w:t>
      </w:r>
    </w:p>
  </w:footnote>
  <w:footnote w:id="165">
    <w:p w:rsidR="009374D7" w:rsidRPr="00C91DB5" w:rsidRDefault="009374D7" w:rsidP="008666B1">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54</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90, Parecer do Ministério do Exército na Ação Declaratória Nº 136/76, de 26 de maio de 1976. Anexo à comunicação dos Peticionários de 11 de dezembro de 2014.</w:t>
      </w:r>
    </w:p>
  </w:footnote>
  <w:footnote w:id="166">
    <w:p w:rsidR="009374D7" w:rsidRPr="00C91DB5" w:rsidRDefault="009374D7" w:rsidP="008666B1">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54</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115, Parecer do Ministério do Exército na Ação Declaratória Nº 136/76, de 26 de maio de 1976. Anexo à comunicação dos Peticionários de 11 de dezembro de 2014.</w:t>
      </w:r>
    </w:p>
  </w:footnote>
  <w:footnote w:id="167">
    <w:p w:rsidR="009374D7" w:rsidRPr="00C91DB5" w:rsidRDefault="009374D7" w:rsidP="008666B1">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54</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116, Parecer do Ministério do Exército na Ação Declaratória Nº 136/76, de 26 de maio de 1976. Anexo à comunicação dos Peticionários de 11 de dezembro de 2014.</w:t>
      </w:r>
    </w:p>
  </w:footnote>
  <w:footnote w:id="168">
    <w:p w:rsidR="009374D7" w:rsidRPr="00C91DB5" w:rsidRDefault="009374D7" w:rsidP="008666B1">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54</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118, Parecer do Ministério do Exército na Ação Declaratória Nº 136/76, de 26 de maio de 1976. Anexo à comunicação dos Peticionários de 11 de dezembro de 2014.</w:t>
      </w:r>
    </w:p>
  </w:footnote>
  <w:footnote w:id="169">
    <w:p w:rsidR="009374D7" w:rsidRPr="00C91DB5" w:rsidRDefault="009374D7" w:rsidP="008666B1">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54</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121, Parecer do Ministério do Exército na Ação Declaratória Nº 136/76, de 26 de maio de 1976. Anexo à comunicação dos Peticionários de 11 de dezembro de 2014.</w:t>
      </w:r>
    </w:p>
  </w:footnote>
  <w:footnote w:id="170">
    <w:p w:rsidR="009374D7" w:rsidRPr="00C91DB5" w:rsidRDefault="009374D7" w:rsidP="00CC16E2">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55.</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268/270, Despacho Saneador na Ação Declaratória Nº 136/76, de 16 de março de 1978. Anexo à comunicação dos Peticionários de 11 de dezembro de 2014.</w:t>
      </w:r>
    </w:p>
  </w:footnote>
  <w:footnote w:id="17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56.</w:t>
      </w:r>
      <w:r w:rsidRPr="00C91DB5">
        <w:rPr>
          <w:rFonts w:ascii="Cambria" w:hAnsi="Cambria"/>
          <w:color w:val="auto"/>
          <w:sz w:val="16"/>
          <w:szCs w:val="16"/>
          <w:lang w:val="pt-BR"/>
        </w:rPr>
        <w:t xml:space="preserve"> Tribunal Regional Federal da </w:t>
      </w:r>
      <w:r w:rsidRPr="00C91DB5">
        <w:rPr>
          <w:rStyle w:val="st1"/>
          <w:rFonts w:ascii="Cambria" w:hAnsi="Cambria" w:cs="Arial"/>
          <w:color w:val="auto"/>
          <w:sz w:val="16"/>
          <w:szCs w:val="16"/>
          <w:lang w:val="pt-BR"/>
        </w:rPr>
        <w:t>3ª Regi</w:t>
      </w:r>
      <w:r w:rsidRPr="00C91DB5">
        <w:rPr>
          <w:rStyle w:val="nfasis"/>
          <w:rFonts w:ascii="Cambria" w:hAnsi="Cambria" w:cs="Arial"/>
          <w:i w:val="0"/>
          <w:color w:val="auto"/>
          <w:sz w:val="16"/>
          <w:szCs w:val="16"/>
          <w:lang w:val="pt-BR"/>
        </w:rPr>
        <w:t>ão</w:t>
      </w:r>
      <w:r w:rsidRPr="00C91DB5">
        <w:rPr>
          <w:rStyle w:val="st1"/>
          <w:rFonts w:ascii="Cambria" w:hAnsi="Cambria" w:cs="Arial"/>
          <w:color w:val="auto"/>
          <w:sz w:val="16"/>
          <w:szCs w:val="16"/>
          <w:lang w:val="pt-BR"/>
        </w:rPr>
        <w:t xml:space="preserve">, </w:t>
      </w:r>
      <w:r w:rsidRPr="00C91DB5">
        <w:rPr>
          <w:rFonts w:ascii="Cambria" w:hAnsi="Cambria"/>
          <w:color w:val="auto"/>
          <w:sz w:val="16"/>
          <w:szCs w:val="16"/>
          <w:lang w:val="pt-BR"/>
        </w:rPr>
        <w:t xml:space="preserve">Sentença dos Embargos Infringentes Nº 89.03.7264-2 de 18 de maio de 1994. </w:t>
      </w:r>
      <w:r w:rsidRPr="00C91DB5">
        <w:rPr>
          <w:rStyle w:val="nfasis"/>
          <w:rFonts w:ascii="Cambria" w:hAnsi="Cambria" w:cs="Arial"/>
          <w:i w:val="0"/>
          <w:color w:val="auto"/>
          <w:sz w:val="16"/>
          <w:szCs w:val="16"/>
          <w:lang w:val="pt-BR"/>
        </w:rPr>
        <w:t>Anexo à comunicação dos Peticionários de 11 de dezembro de 2014.</w:t>
      </w:r>
    </w:p>
  </w:footnote>
  <w:footnote w:id="17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57.</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Justiça Federal, São Paulo,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426/427, Petição dos autores na Ação Declaratória Nº 136/76, de 16 de maio de 1978. Anexo à comunicação dos Peticionários de 11 de dezembro de 2014.</w:t>
      </w:r>
    </w:p>
  </w:footnote>
  <w:footnote w:id="17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26.</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Justiça Federal, São Paulo,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429/430, Petição dos autores na Ação Declaratória Nº 136/76, de 16 de maio de 1978. Anexo à comunicação dos Peticionários de 11 de dezembro de 2014.</w:t>
      </w:r>
    </w:p>
  </w:footnote>
  <w:footnote w:id="17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58.</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Justiça Federal, São Paulo,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431/452, Audiência de Instrução e Julgamento na Ação Declaratória Nº 136/76, de 16 de maio de 1978. Anexo à comunicação dos Peticionários de 11 de dezembro de 2014.</w:t>
      </w:r>
    </w:p>
  </w:footnote>
  <w:footnote w:id="175">
    <w:p w:rsidR="009374D7" w:rsidRPr="00913145" w:rsidRDefault="009374D7" w:rsidP="009A7B2C">
      <w:pPr>
        <w:ind w:firstLine="720"/>
        <w:jc w:val="both"/>
        <w:rPr>
          <w:rFonts w:ascii="Cambria" w:hAnsi="Cambria" w:cs="Arial"/>
          <w:bCs/>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Style w:val="nfasis"/>
          <w:rFonts w:ascii="Cambria" w:hAnsi="Cambria" w:cs="Arial"/>
          <w:i w:val="0"/>
          <w:sz w:val="16"/>
          <w:szCs w:val="16"/>
          <w:lang w:val="pt-BR"/>
        </w:rPr>
        <w:t xml:space="preserve">As seis testemunhas que prestaram declarações foram: George Benigno Jatahy Duque Estrada, Professor Godofredo da Silva Telles Junior, Harry Shibata, Antony Jorge Andrade de Christo, Paulo Sérgio Markun, e Sérgio Gomes da Silva. </w:t>
      </w:r>
      <w:r w:rsidR="001B7847" w:rsidRPr="00C91DB5">
        <w:rPr>
          <w:rFonts w:ascii="Cambria" w:hAnsi="Cambria"/>
          <w:i/>
          <w:sz w:val="16"/>
          <w:szCs w:val="16"/>
          <w:lang w:val="pt-BR"/>
        </w:rPr>
        <w:t>Anexo 21.</w:t>
      </w:r>
      <w:r w:rsidR="001B7847" w:rsidRPr="00C91DB5">
        <w:rPr>
          <w:rFonts w:ascii="Cambria" w:hAnsi="Cambria"/>
          <w:sz w:val="16"/>
          <w:szCs w:val="16"/>
          <w:lang w:val="pt-BR"/>
        </w:rPr>
        <w:t xml:space="preserve"> </w:t>
      </w:r>
      <w:r w:rsidRPr="00C91DB5">
        <w:rPr>
          <w:rFonts w:ascii="Cambria" w:hAnsi="Cambria"/>
          <w:sz w:val="16"/>
          <w:szCs w:val="16"/>
          <w:lang w:val="pt-BR"/>
        </w:rPr>
        <w:t>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5</w:t>
      </w:r>
      <w:proofErr w:type="gramEnd"/>
      <w:r w:rsidRPr="00C91DB5">
        <w:rPr>
          <w:rStyle w:val="nfasis"/>
          <w:rFonts w:ascii="Cambria" w:hAnsi="Cambria" w:cs="Arial"/>
          <w:i w:val="0"/>
          <w:sz w:val="16"/>
          <w:szCs w:val="16"/>
          <w:lang w:val="pt-BR"/>
        </w:rPr>
        <w:t>, fl. 1002 – Sentença proferida na Ação Declaratória Nº</w:t>
      </w:r>
      <w:r w:rsidRPr="00C91DB5">
        <w:rPr>
          <w:rFonts w:ascii="Cambria" w:hAnsi="Cambria"/>
          <w:sz w:val="16"/>
          <w:szCs w:val="16"/>
          <w:lang w:val="pt-BR"/>
        </w:rPr>
        <w:t xml:space="preserve"> 136/76</w:t>
      </w:r>
      <w:r w:rsidRPr="00C91DB5">
        <w:rPr>
          <w:rStyle w:val="nfasis"/>
          <w:rFonts w:ascii="Cambria" w:hAnsi="Cambria" w:cs="Arial"/>
          <w:i w:val="0"/>
          <w:sz w:val="16"/>
          <w:szCs w:val="16"/>
          <w:lang w:val="pt-BR"/>
        </w:rPr>
        <w:t>, de 27 de outubro de 1978. Anexo à comunicação dos Peticionários de 11 de dezembro de 2014.</w:t>
      </w:r>
    </w:p>
  </w:footnote>
  <w:footnote w:id="176">
    <w:p w:rsidR="009374D7" w:rsidRPr="00C91DB5" w:rsidRDefault="009374D7" w:rsidP="009A7B2C">
      <w:pPr>
        <w:ind w:firstLine="720"/>
        <w:jc w:val="both"/>
        <w:rPr>
          <w:rFonts w:ascii="Cambria" w:hAnsi="Cambria" w:cs="Arial"/>
          <w:bCs/>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36.</w:t>
      </w:r>
      <w:r w:rsidRPr="00C91DB5">
        <w:rPr>
          <w:rFonts w:ascii="Cambria" w:hAnsi="Cambria"/>
          <w:sz w:val="16"/>
          <w:szCs w:val="16"/>
          <w:lang w:val="pt-BR"/>
        </w:rPr>
        <w:t xml:space="preserve">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2</w:t>
      </w:r>
      <w:proofErr w:type="gramEnd"/>
      <w:r w:rsidRPr="00C91DB5">
        <w:rPr>
          <w:rStyle w:val="nfasis"/>
          <w:rFonts w:ascii="Cambria" w:hAnsi="Cambria" w:cs="Arial"/>
          <w:i w:val="0"/>
          <w:sz w:val="16"/>
          <w:szCs w:val="16"/>
          <w:lang w:val="pt-BR"/>
        </w:rPr>
        <w:t>, fl. 441– Depoimento de Harry Shibata na Ação Declaratória Nº 136/76, de 16 de maio de 1978. Anexo à comunicação dos Peticionários de 11 de dezembro de 2014.</w:t>
      </w:r>
    </w:p>
  </w:footnote>
  <w:footnote w:id="17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59.</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Justiça Federal, São Paulo,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445/446, Depoimentos de Anthony Christo na Ação Declaratória Nº 136/76, de 16 de maio de 1978. Anexo à comunicação dos Peticionários de 11 de dezembro de 2014.</w:t>
      </w:r>
    </w:p>
  </w:footnote>
  <w:footnote w:id="17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60</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Justiça Federal, São Paulo,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448, Depoimentos de Paulo Sérgio Markun na Ação Declaratória Nº 136/76, de 16 de maio de 1978. Anexo à comunicação dos Peticionários de 11 de dezembro de 2014.</w:t>
      </w:r>
    </w:p>
  </w:footnote>
  <w:footnote w:id="17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22.</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Justiça Federal, São Paulo,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434, Declaração de George Benigno Jatahy Duque Estrada na Ação Declaratória Nº 136/76, de 16 de maio de 1978. Anexo à comunicação dos Peticionários de 11 de dezembro de 2014.</w:t>
      </w:r>
    </w:p>
  </w:footnote>
  <w:footnote w:id="18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Style w:val="nfasis"/>
          <w:rFonts w:ascii="Cambria" w:hAnsi="Cambria" w:cs="Arial"/>
          <w:i w:val="0"/>
          <w:color w:val="auto"/>
          <w:sz w:val="16"/>
          <w:szCs w:val="16"/>
          <w:lang w:val="pt-BR"/>
        </w:rPr>
        <w:t xml:space="preserve"> </w:t>
      </w:r>
      <w:r w:rsidRPr="00C91DB5">
        <w:rPr>
          <w:rStyle w:val="nfasis"/>
          <w:rFonts w:ascii="Cambria" w:hAnsi="Cambria" w:cs="Arial"/>
          <w:color w:val="auto"/>
          <w:sz w:val="16"/>
          <w:szCs w:val="16"/>
          <w:lang w:val="pt-BR"/>
        </w:rPr>
        <w:t>Anexo 22.</w:t>
      </w:r>
      <w:r w:rsidRPr="00C91DB5">
        <w:rPr>
          <w:rStyle w:val="nfasis"/>
          <w:rFonts w:ascii="Cambria" w:hAnsi="Cambria" w:cs="Arial"/>
          <w:i w:val="0"/>
          <w:color w:val="auto"/>
          <w:sz w:val="16"/>
          <w:szCs w:val="16"/>
          <w:lang w:val="pt-BR"/>
        </w:rPr>
        <w:t xml:space="preserve"> Processo Nº 2008.61.81.013434-2, Justiça Federal, São Paulo,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434/435, De</w:t>
      </w:r>
      <w:r w:rsidR="00816046"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George Benigno Jatahy Duque Estrada na Ação Declaratória Nº 136/76, de 16 de maio de 1978. Anexo à comunicação dos Peticionários de 11 de dezembro de 2014.</w:t>
      </w:r>
    </w:p>
  </w:footnote>
  <w:footnote w:id="18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61.</w:t>
      </w:r>
      <w:r w:rsidRPr="00C91DB5">
        <w:rPr>
          <w:rFonts w:ascii="Cambria" w:hAnsi="Cambria"/>
          <w:color w:val="auto"/>
          <w:sz w:val="16"/>
          <w:szCs w:val="16"/>
          <w:lang w:val="pt-BR"/>
        </w:rPr>
        <w:t xml:space="preserve"> Processo Nº 2008.61.81.013434-2, Justiça Federal – São Paulo, Volume </w:t>
      </w:r>
      <w:proofErr w:type="gramStart"/>
      <w:r w:rsidRPr="00C91DB5">
        <w:rPr>
          <w:rFonts w:ascii="Cambria" w:hAnsi="Cambria"/>
          <w:color w:val="auto"/>
          <w:sz w:val="16"/>
          <w:szCs w:val="16"/>
          <w:lang w:val="pt-BR"/>
        </w:rPr>
        <w:t>3</w:t>
      </w:r>
      <w:proofErr w:type="gramEnd"/>
      <w:r w:rsidRPr="00C91DB5">
        <w:rPr>
          <w:rFonts w:ascii="Cambria" w:hAnsi="Cambria"/>
          <w:color w:val="auto"/>
          <w:sz w:val="16"/>
          <w:szCs w:val="16"/>
          <w:lang w:val="pt-BR"/>
        </w:rPr>
        <w:t xml:space="preserve">, fl. 460, Oficio na Ação Declaratória Nº 136/76, do Comandante do II Exército, de 24 de maio de 1978. </w:t>
      </w:r>
      <w:r w:rsidRPr="00C91DB5">
        <w:rPr>
          <w:rStyle w:val="nfasis"/>
          <w:rFonts w:ascii="Cambria" w:hAnsi="Cambria" w:cs="Arial"/>
          <w:i w:val="0"/>
          <w:color w:val="auto"/>
          <w:sz w:val="16"/>
          <w:szCs w:val="16"/>
          <w:lang w:val="pt-BR"/>
        </w:rPr>
        <w:t>Anexo à comunicação dos Peticionários de 11 de dezembro de 2014.</w:t>
      </w:r>
    </w:p>
  </w:footnote>
  <w:footnote w:id="18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61</w:t>
      </w:r>
      <w:r w:rsidRPr="00C91DB5">
        <w:rPr>
          <w:rFonts w:ascii="Cambria" w:hAnsi="Cambria"/>
          <w:color w:val="auto"/>
          <w:sz w:val="16"/>
          <w:szCs w:val="16"/>
          <w:lang w:val="pt-BR"/>
        </w:rPr>
        <w:t xml:space="preserve">. Processo Nº 2008.61.81.013434-2, Justiça Federal – São Paulo, Volume </w:t>
      </w:r>
      <w:proofErr w:type="gramStart"/>
      <w:r w:rsidRPr="00C91DB5">
        <w:rPr>
          <w:rFonts w:ascii="Cambria" w:hAnsi="Cambria"/>
          <w:color w:val="auto"/>
          <w:sz w:val="16"/>
          <w:szCs w:val="16"/>
          <w:lang w:val="pt-BR"/>
        </w:rPr>
        <w:t>3</w:t>
      </w:r>
      <w:proofErr w:type="gramEnd"/>
      <w:r w:rsidRPr="00C91DB5">
        <w:rPr>
          <w:rFonts w:ascii="Cambria" w:hAnsi="Cambria"/>
          <w:color w:val="auto"/>
          <w:sz w:val="16"/>
          <w:szCs w:val="16"/>
          <w:lang w:val="pt-BR"/>
        </w:rPr>
        <w:t xml:space="preserve">, fl. 460, Oficio na Ação Declaratória Nº 136/76, do Comandante do II Exército, de 24 de maio de 1978. </w:t>
      </w:r>
      <w:r w:rsidRPr="00C91DB5">
        <w:rPr>
          <w:rStyle w:val="nfasis"/>
          <w:rFonts w:ascii="Cambria" w:hAnsi="Cambria" w:cs="Arial"/>
          <w:i w:val="0"/>
          <w:color w:val="auto"/>
          <w:sz w:val="16"/>
          <w:szCs w:val="16"/>
          <w:lang w:val="pt-BR"/>
        </w:rPr>
        <w:t>Anexo à comunicação dos Peticionários de 11 de dezembro de 2014.</w:t>
      </w:r>
    </w:p>
  </w:footnote>
  <w:footnote w:id="18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61</w:t>
      </w:r>
      <w:r w:rsidRPr="00C91DB5">
        <w:rPr>
          <w:rFonts w:ascii="Cambria" w:hAnsi="Cambria"/>
          <w:color w:val="auto"/>
          <w:sz w:val="16"/>
          <w:szCs w:val="16"/>
          <w:lang w:val="pt-BR"/>
        </w:rPr>
        <w:t xml:space="preserve">. Processo Nº 2008.61.81.013434-2, Justiça Federal – São Paulo, Volume </w:t>
      </w:r>
      <w:proofErr w:type="gramStart"/>
      <w:r w:rsidRPr="00C91DB5">
        <w:rPr>
          <w:rFonts w:ascii="Cambria" w:hAnsi="Cambria"/>
          <w:color w:val="auto"/>
          <w:sz w:val="16"/>
          <w:szCs w:val="16"/>
          <w:lang w:val="pt-BR"/>
        </w:rPr>
        <w:t>3</w:t>
      </w:r>
      <w:proofErr w:type="gramEnd"/>
      <w:r w:rsidRPr="00C91DB5">
        <w:rPr>
          <w:rFonts w:ascii="Cambria" w:hAnsi="Cambria"/>
          <w:color w:val="auto"/>
          <w:sz w:val="16"/>
          <w:szCs w:val="16"/>
          <w:lang w:val="pt-BR"/>
        </w:rPr>
        <w:t xml:space="preserve">, fl. 460, Oficio na Ação Declaratória Nº 136/76, do Comandante do II Exército, de 24 de maio de 1978. </w:t>
      </w:r>
      <w:r w:rsidRPr="00C91DB5">
        <w:rPr>
          <w:rStyle w:val="nfasis"/>
          <w:rFonts w:ascii="Cambria" w:hAnsi="Cambria" w:cs="Arial"/>
          <w:i w:val="0"/>
          <w:color w:val="auto"/>
          <w:sz w:val="16"/>
          <w:szCs w:val="16"/>
          <w:lang w:val="pt-BR"/>
        </w:rPr>
        <w:t>Anexo à comunicação dos Peticionários de 11 de dezembro de 2014.</w:t>
      </w:r>
    </w:p>
  </w:footnote>
  <w:footnote w:id="184">
    <w:p w:rsidR="009374D7" w:rsidRPr="0091314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 xml:space="preserve">Anexo 62. </w:t>
      </w:r>
      <w:r w:rsidRPr="00C91DB5">
        <w:rPr>
          <w:rFonts w:ascii="Cambria" w:hAnsi="Cambria"/>
          <w:color w:val="auto"/>
          <w:sz w:val="16"/>
          <w:szCs w:val="16"/>
          <w:lang w:val="pt-BR"/>
        </w:rPr>
        <w:t xml:space="preserve">Processo Nº 2008.61.81.013434-2, Justiça Federal – São Paulo, Volume </w:t>
      </w:r>
      <w:proofErr w:type="gramStart"/>
      <w:r w:rsidRPr="00C91DB5">
        <w:rPr>
          <w:rFonts w:ascii="Cambria" w:hAnsi="Cambria"/>
          <w:color w:val="auto"/>
          <w:sz w:val="16"/>
          <w:szCs w:val="16"/>
          <w:lang w:val="pt-BR"/>
        </w:rPr>
        <w:t>3</w:t>
      </w:r>
      <w:proofErr w:type="gramEnd"/>
      <w:r w:rsidRPr="00C91DB5">
        <w:rPr>
          <w:rFonts w:ascii="Cambria" w:hAnsi="Cambria"/>
          <w:color w:val="auto"/>
          <w:sz w:val="16"/>
          <w:szCs w:val="16"/>
          <w:lang w:val="pt-BR"/>
        </w:rPr>
        <w:t xml:space="preserve">, fl. 464, Prosseguimento da Audiência de Instrução e Julgamento na Ação Declaratória Nº 136/76, de 26 de maio de 1978. </w:t>
      </w:r>
      <w:r w:rsidRPr="00C91DB5">
        <w:rPr>
          <w:rStyle w:val="nfasis"/>
          <w:rFonts w:ascii="Cambria" w:hAnsi="Cambria" w:cs="Arial"/>
          <w:i w:val="0"/>
          <w:color w:val="auto"/>
          <w:sz w:val="16"/>
          <w:szCs w:val="16"/>
          <w:lang w:val="pt-BR"/>
        </w:rPr>
        <w:t>Anexo à comunicação dos Peticionários de 11 de dezembro de 2014.</w:t>
      </w:r>
    </w:p>
  </w:footnote>
  <w:footnote w:id="18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63.</w:t>
      </w:r>
      <w:r w:rsidRPr="00C91DB5">
        <w:rPr>
          <w:rFonts w:ascii="Cambria" w:hAnsi="Cambria"/>
          <w:color w:val="auto"/>
          <w:sz w:val="16"/>
          <w:szCs w:val="16"/>
          <w:lang w:val="pt-BR"/>
        </w:rPr>
        <w:t xml:space="preserve"> Processo Nº 2008.61.81.013434-2, Justiça Federal – São Paulo</w:t>
      </w:r>
      <w:r w:rsidR="00F53D34" w:rsidRPr="00C91DB5">
        <w:rPr>
          <w:rFonts w:ascii="Cambria" w:hAnsi="Cambria"/>
          <w:color w:val="auto"/>
          <w:sz w:val="16"/>
          <w:szCs w:val="16"/>
          <w:lang w:val="pt-BR"/>
        </w:rPr>
        <w:t xml:space="preserve">, Volume </w:t>
      </w:r>
      <w:proofErr w:type="gramStart"/>
      <w:r w:rsidR="00F53D34" w:rsidRPr="00C91DB5">
        <w:rPr>
          <w:rFonts w:ascii="Cambria" w:hAnsi="Cambria"/>
          <w:color w:val="auto"/>
          <w:sz w:val="16"/>
          <w:szCs w:val="16"/>
          <w:lang w:val="pt-BR"/>
        </w:rPr>
        <w:t>3</w:t>
      </w:r>
      <w:proofErr w:type="gramEnd"/>
      <w:r w:rsidR="00F53D34" w:rsidRPr="00C91DB5">
        <w:rPr>
          <w:rFonts w:ascii="Cambria" w:hAnsi="Cambria"/>
          <w:color w:val="auto"/>
          <w:sz w:val="16"/>
          <w:szCs w:val="16"/>
          <w:lang w:val="pt-BR"/>
        </w:rPr>
        <w:t>, fl. 472/473, Memorial</w:t>
      </w:r>
      <w:r w:rsidRPr="00C91DB5">
        <w:rPr>
          <w:rFonts w:ascii="Cambria" w:hAnsi="Cambria"/>
          <w:color w:val="auto"/>
          <w:sz w:val="16"/>
          <w:szCs w:val="16"/>
          <w:lang w:val="pt-BR"/>
        </w:rPr>
        <w:t xml:space="preserve"> da União Federal na Ação Declaratória Nº 136/76, de 15 de junho de 1978. </w:t>
      </w:r>
      <w:r w:rsidRPr="00C91DB5">
        <w:rPr>
          <w:rStyle w:val="nfasis"/>
          <w:rFonts w:ascii="Cambria" w:hAnsi="Cambria" w:cs="Arial"/>
          <w:i w:val="0"/>
          <w:color w:val="auto"/>
          <w:sz w:val="16"/>
          <w:szCs w:val="16"/>
          <w:lang w:val="pt-BR"/>
        </w:rPr>
        <w:t>Anexo à comunicação dos Peticionários de 11 de dezembro de 2014.</w:t>
      </w:r>
    </w:p>
  </w:footnote>
  <w:footnote w:id="18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1003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8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1003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88">
    <w:p w:rsidR="009374D7" w:rsidRPr="00C91DB5" w:rsidRDefault="009374D7" w:rsidP="009A7B2C">
      <w:pPr>
        <w:ind w:firstLine="720"/>
        <w:jc w:val="both"/>
        <w:rPr>
          <w:rFonts w:ascii="Cambria" w:hAnsi="Cambria"/>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21.</w:t>
      </w:r>
      <w:r w:rsidRPr="00C91DB5">
        <w:rPr>
          <w:rFonts w:ascii="Cambria" w:hAnsi="Cambria"/>
          <w:sz w:val="16"/>
          <w:szCs w:val="16"/>
          <w:lang w:val="pt-BR"/>
        </w:rPr>
        <w:t xml:space="preserve">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5</w:t>
      </w:r>
      <w:proofErr w:type="gramEnd"/>
      <w:r w:rsidRPr="00C91DB5">
        <w:rPr>
          <w:rStyle w:val="nfasis"/>
          <w:rFonts w:ascii="Cambria" w:hAnsi="Cambria" w:cs="Arial"/>
          <w:i w:val="0"/>
          <w:sz w:val="16"/>
          <w:szCs w:val="16"/>
          <w:lang w:val="pt-BR"/>
        </w:rPr>
        <w:t>, fl. 1004 – Sentença proferida na Ação Declaratória Nº</w:t>
      </w:r>
      <w:r w:rsidRPr="00C91DB5">
        <w:rPr>
          <w:rFonts w:ascii="Cambria" w:hAnsi="Cambria"/>
          <w:sz w:val="16"/>
          <w:szCs w:val="16"/>
          <w:lang w:val="pt-BR"/>
        </w:rPr>
        <w:t xml:space="preserve"> 136/76</w:t>
      </w:r>
      <w:r w:rsidRPr="00C91DB5">
        <w:rPr>
          <w:rStyle w:val="nfasis"/>
          <w:rFonts w:ascii="Cambria" w:hAnsi="Cambria" w:cs="Arial"/>
          <w:i w:val="0"/>
          <w:sz w:val="16"/>
          <w:szCs w:val="16"/>
          <w:lang w:val="pt-BR"/>
        </w:rPr>
        <w:t>, de 27 de outubro de 1978. Anexo à comunicação dos Peticionários de 11 de dezembro de 2014.</w:t>
      </w:r>
    </w:p>
  </w:footnote>
  <w:footnote w:id="18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1132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9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1132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9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1132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9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1137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9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1140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9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1142 – Sentença proferida na Ação Declaratória</w:t>
      </w:r>
      <w:r w:rsidRPr="00C91DB5">
        <w:rPr>
          <w:rFonts w:ascii="Cambria" w:hAnsi="Cambria"/>
          <w:color w:val="auto"/>
          <w:sz w:val="16"/>
          <w:szCs w:val="16"/>
          <w:lang w:val="pt-BR"/>
        </w:rPr>
        <w:t xml:space="preserve"> Nº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9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1143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96">
    <w:p w:rsidR="009374D7" w:rsidRPr="0091314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1143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197">
    <w:p w:rsidR="009374D7" w:rsidRPr="00C91DB5" w:rsidRDefault="009374D7" w:rsidP="00A1090A">
      <w:pPr>
        <w:pBdr>
          <w:bottom w:val="nil"/>
        </w:pBdr>
        <w:ind w:firstLine="720"/>
        <w:jc w:val="both"/>
        <w:rPr>
          <w:rFonts w:ascii="Cambria" w:hAnsi="Cambria"/>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21</w:t>
      </w:r>
      <w:r w:rsidRPr="00C91DB5">
        <w:rPr>
          <w:rFonts w:ascii="Cambria" w:hAnsi="Cambria"/>
          <w:sz w:val="16"/>
          <w:szCs w:val="16"/>
          <w:lang w:val="pt-BR"/>
        </w:rPr>
        <w:t>.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5</w:t>
      </w:r>
      <w:proofErr w:type="gramEnd"/>
      <w:r w:rsidRPr="00C91DB5">
        <w:rPr>
          <w:rStyle w:val="nfasis"/>
          <w:rFonts w:ascii="Cambria" w:hAnsi="Cambria" w:cs="Arial"/>
          <w:i w:val="0"/>
          <w:sz w:val="16"/>
          <w:szCs w:val="16"/>
          <w:lang w:val="pt-BR"/>
        </w:rPr>
        <w:t>, fl. 1129 – Sentença proferida na Ação Declaratória Nº</w:t>
      </w:r>
      <w:r w:rsidRPr="00C91DB5">
        <w:rPr>
          <w:rFonts w:ascii="Cambria" w:hAnsi="Cambria"/>
          <w:sz w:val="16"/>
          <w:szCs w:val="16"/>
          <w:lang w:val="pt-BR"/>
        </w:rPr>
        <w:t xml:space="preserve"> 136/76</w:t>
      </w:r>
      <w:r w:rsidRPr="00C91DB5">
        <w:rPr>
          <w:rStyle w:val="nfasis"/>
          <w:rFonts w:ascii="Cambria" w:hAnsi="Cambria" w:cs="Arial"/>
          <w:i w:val="0"/>
          <w:sz w:val="16"/>
          <w:szCs w:val="16"/>
          <w:lang w:val="pt-BR"/>
        </w:rPr>
        <w:t>, de 27 de outubro de 1978. Anexo à comunicação dos Peticionários de 11 de dezembro de 2014.</w:t>
      </w:r>
    </w:p>
  </w:footnote>
  <w:footnote w:id="198">
    <w:p w:rsidR="009374D7" w:rsidRPr="00C91DB5" w:rsidRDefault="009374D7" w:rsidP="00A1090A">
      <w:pPr>
        <w:pBdr>
          <w:bottom w:val="nil"/>
        </w:pBdr>
        <w:ind w:firstLine="720"/>
        <w:jc w:val="both"/>
        <w:rPr>
          <w:rFonts w:ascii="Cambria" w:hAnsi="Cambria"/>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21</w:t>
      </w:r>
      <w:r w:rsidRPr="00C91DB5">
        <w:rPr>
          <w:rFonts w:ascii="Cambria" w:hAnsi="Cambria"/>
          <w:sz w:val="16"/>
          <w:szCs w:val="16"/>
          <w:lang w:val="pt-BR"/>
        </w:rPr>
        <w:t>.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5</w:t>
      </w:r>
      <w:proofErr w:type="gramEnd"/>
      <w:r w:rsidRPr="00C91DB5">
        <w:rPr>
          <w:rStyle w:val="nfasis"/>
          <w:rFonts w:ascii="Cambria" w:hAnsi="Cambria" w:cs="Arial"/>
          <w:i w:val="0"/>
          <w:sz w:val="16"/>
          <w:szCs w:val="16"/>
          <w:lang w:val="pt-BR"/>
        </w:rPr>
        <w:t>, fl. 1130 – Sentença proferida na Ação Declaratória Nº</w:t>
      </w:r>
      <w:r w:rsidRPr="00C91DB5">
        <w:rPr>
          <w:rFonts w:ascii="Cambria" w:hAnsi="Cambria"/>
          <w:sz w:val="16"/>
          <w:szCs w:val="16"/>
          <w:lang w:val="pt-BR"/>
        </w:rPr>
        <w:t xml:space="preserve"> 136/76</w:t>
      </w:r>
      <w:r w:rsidRPr="00C91DB5">
        <w:rPr>
          <w:rStyle w:val="nfasis"/>
          <w:rFonts w:ascii="Cambria" w:hAnsi="Cambria" w:cs="Arial"/>
          <w:i w:val="0"/>
          <w:sz w:val="16"/>
          <w:szCs w:val="16"/>
          <w:lang w:val="pt-BR"/>
        </w:rPr>
        <w:t>, de 27 de outubro de 1978. Anexo à comunicação dos Peticionários de 11 de dezembro de 2014.</w:t>
      </w:r>
    </w:p>
  </w:footnote>
  <w:footnote w:id="199">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1148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200">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1149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201">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1145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202">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1145 – Sentença proferida na Ação Declaratória</w:t>
      </w:r>
      <w:r w:rsidRPr="00C91DB5">
        <w:rPr>
          <w:rFonts w:ascii="Cambria" w:hAnsi="Cambria"/>
          <w:color w:val="auto"/>
          <w:sz w:val="16"/>
          <w:szCs w:val="16"/>
          <w:lang w:val="pt-BR"/>
        </w:rPr>
        <w:t xml:space="preserve"> Nº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203">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21</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1149 – Sentença proferida na Ação Declaratória</w:t>
      </w:r>
      <w:r w:rsidRPr="00C91DB5">
        <w:rPr>
          <w:rFonts w:ascii="Cambria" w:hAnsi="Cambria"/>
          <w:color w:val="auto"/>
          <w:sz w:val="16"/>
          <w:szCs w:val="16"/>
          <w:lang w:val="pt-BR"/>
        </w:rPr>
        <w:t xml:space="preserve"> Nº 136/76</w:t>
      </w:r>
      <w:r w:rsidRPr="00C91DB5">
        <w:rPr>
          <w:rStyle w:val="nfasis"/>
          <w:rFonts w:ascii="Cambria" w:hAnsi="Cambria" w:cs="Arial"/>
          <w:i w:val="0"/>
          <w:color w:val="auto"/>
          <w:sz w:val="16"/>
          <w:szCs w:val="16"/>
          <w:lang w:val="pt-BR"/>
        </w:rPr>
        <w:t>, de 27 de outubro de 1978. Anexo à comunicação dos Peticionários de 11 de dezembro de 2014.</w:t>
      </w:r>
    </w:p>
  </w:footnote>
  <w:footnote w:id="204">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4</w:t>
      </w:r>
      <w:proofErr w:type="gramEnd"/>
      <w:r w:rsidRPr="00C91DB5">
        <w:rPr>
          <w:rStyle w:val="nfasis"/>
          <w:rFonts w:ascii="Cambria" w:hAnsi="Cambria" w:cs="Arial"/>
          <w:i w:val="0"/>
          <w:color w:val="auto"/>
          <w:sz w:val="16"/>
          <w:szCs w:val="16"/>
          <w:lang w:val="pt-BR"/>
        </w:rPr>
        <w:t>, fl. 725-743 – Apelação da União Federal contra a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17 de novembro de 1978. Anexo à comunicação dos Peticionários de 11 de dezembro de 2014.</w:t>
      </w:r>
    </w:p>
  </w:footnote>
  <w:footnote w:id="205">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65.</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4</w:t>
      </w:r>
      <w:proofErr w:type="gramEnd"/>
      <w:r w:rsidRPr="00C91DB5">
        <w:rPr>
          <w:rStyle w:val="nfasis"/>
          <w:rFonts w:ascii="Cambria" w:hAnsi="Cambria" w:cs="Arial"/>
          <w:i w:val="0"/>
          <w:color w:val="auto"/>
          <w:sz w:val="16"/>
          <w:szCs w:val="16"/>
          <w:lang w:val="pt-BR"/>
        </w:rPr>
        <w:t>, fl. 744-779 –Contrarrazões ao Recurso de Apelação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14 de fevereiro de 1978. Anexo à comunicação dos Peticionários de 11 de dezembro de 2014.</w:t>
      </w:r>
    </w:p>
  </w:footnote>
  <w:footnote w:id="206">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56.</w:t>
      </w:r>
      <w:r w:rsidRPr="00C91DB5">
        <w:rPr>
          <w:rFonts w:ascii="Cambria" w:hAnsi="Cambria"/>
          <w:color w:val="auto"/>
          <w:sz w:val="16"/>
          <w:szCs w:val="16"/>
          <w:lang w:val="pt-BR"/>
        </w:rPr>
        <w:t xml:space="preserve">  Tribunal Regional Federal da </w:t>
      </w:r>
      <w:r w:rsidRPr="00C91DB5">
        <w:rPr>
          <w:rStyle w:val="st1"/>
          <w:rFonts w:ascii="Cambria" w:hAnsi="Cambria" w:cs="Arial"/>
          <w:color w:val="auto"/>
          <w:sz w:val="16"/>
          <w:szCs w:val="16"/>
          <w:lang w:val="pt-BR"/>
        </w:rPr>
        <w:t>3ª Regi</w:t>
      </w:r>
      <w:r w:rsidRPr="00C91DB5">
        <w:rPr>
          <w:rFonts w:ascii="Cambria" w:hAnsi="Cambria"/>
          <w:color w:val="auto"/>
          <w:sz w:val="16"/>
          <w:szCs w:val="16"/>
          <w:lang w:val="pt-BR"/>
        </w:rPr>
        <w:t>ão</w:t>
      </w:r>
      <w:r w:rsidRPr="00C91DB5">
        <w:rPr>
          <w:rStyle w:val="st1"/>
          <w:rFonts w:ascii="Cambria" w:hAnsi="Cambria" w:cs="Arial"/>
          <w:color w:val="auto"/>
          <w:sz w:val="16"/>
          <w:szCs w:val="16"/>
          <w:lang w:val="pt-BR"/>
        </w:rPr>
        <w:t xml:space="preserve">, </w:t>
      </w:r>
      <w:r w:rsidRPr="00C91DB5">
        <w:rPr>
          <w:rFonts w:ascii="Cambria" w:hAnsi="Cambria"/>
          <w:color w:val="auto"/>
          <w:sz w:val="16"/>
          <w:szCs w:val="16"/>
          <w:lang w:val="pt-BR"/>
        </w:rPr>
        <w:t xml:space="preserve">Sentença dos Embargos Infringentes Nº 89.03.7264-2, fl. 923, de 18 de maio de 1994. </w:t>
      </w:r>
      <w:r w:rsidRPr="00C91DB5">
        <w:rPr>
          <w:rStyle w:val="nfasis"/>
          <w:rFonts w:ascii="Cambria" w:hAnsi="Cambria" w:cs="Arial"/>
          <w:i w:val="0"/>
          <w:color w:val="auto"/>
          <w:sz w:val="16"/>
          <w:szCs w:val="16"/>
          <w:lang w:val="pt-BR"/>
        </w:rPr>
        <w:t>Anexo à comunicação dos Peticionários de 11 de dezembro de 2014.</w:t>
      </w:r>
    </w:p>
  </w:footnote>
  <w:footnote w:id="207">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56.</w:t>
      </w:r>
      <w:r w:rsidRPr="00C91DB5">
        <w:rPr>
          <w:rFonts w:ascii="Cambria" w:hAnsi="Cambria"/>
          <w:color w:val="auto"/>
          <w:sz w:val="16"/>
          <w:szCs w:val="16"/>
          <w:lang w:val="pt-BR"/>
        </w:rPr>
        <w:t xml:space="preserve"> Tribunal Regional Federal da </w:t>
      </w:r>
      <w:r w:rsidRPr="00C91DB5">
        <w:rPr>
          <w:rStyle w:val="st1"/>
          <w:rFonts w:ascii="Cambria" w:hAnsi="Cambria" w:cs="Arial"/>
          <w:color w:val="auto"/>
          <w:sz w:val="16"/>
          <w:szCs w:val="16"/>
          <w:lang w:val="pt-BR"/>
        </w:rPr>
        <w:t>3ª Regi</w:t>
      </w:r>
      <w:r w:rsidRPr="00C91DB5">
        <w:rPr>
          <w:rFonts w:ascii="Cambria" w:hAnsi="Cambria"/>
          <w:color w:val="auto"/>
          <w:sz w:val="16"/>
          <w:szCs w:val="16"/>
          <w:lang w:val="pt-BR"/>
        </w:rPr>
        <w:t>ão</w:t>
      </w:r>
      <w:r w:rsidRPr="00C91DB5">
        <w:rPr>
          <w:rStyle w:val="st1"/>
          <w:rFonts w:ascii="Cambria" w:hAnsi="Cambria" w:cs="Arial"/>
          <w:color w:val="auto"/>
          <w:sz w:val="16"/>
          <w:szCs w:val="16"/>
          <w:lang w:val="pt-BR"/>
        </w:rPr>
        <w:t xml:space="preserve">, </w:t>
      </w:r>
      <w:r w:rsidRPr="00C91DB5">
        <w:rPr>
          <w:rFonts w:ascii="Cambria" w:hAnsi="Cambria"/>
          <w:color w:val="auto"/>
          <w:sz w:val="16"/>
          <w:szCs w:val="16"/>
          <w:lang w:val="pt-BR"/>
        </w:rPr>
        <w:t xml:space="preserve">Sentença dos Embargos Infringentes Nº 89.03.7264-2, fl. 923, de 18 de maio de 1994. </w:t>
      </w:r>
      <w:r w:rsidRPr="00C91DB5">
        <w:rPr>
          <w:rStyle w:val="nfasis"/>
          <w:rFonts w:ascii="Cambria" w:hAnsi="Cambria" w:cs="Arial"/>
          <w:i w:val="0"/>
          <w:color w:val="auto"/>
          <w:sz w:val="16"/>
          <w:szCs w:val="16"/>
          <w:lang w:val="pt-BR"/>
        </w:rPr>
        <w:t>Anexo à comunicação dos Peticionários de 11 de dezembro de 2014.</w:t>
      </w:r>
    </w:p>
  </w:footnote>
  <w:footnote w:id="208">
    <w:p w:rsidR="009374D7" w:rsidRPr="00C91DB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56.</w:t>
      </w:r>
      <w:r w:rsidRPr="00C91DB5">
        <w:rPr>
          <w:rFonts w:ascii="Cambria" w:hAnsi="Cambria"/>
          <w:color w:val="auto"/>
          <w:sz w:val="16"/>
          <w:szCs w:val="16"/>
          <w:lang w:val="pt-BR"/>
        </w:rPr>
        <w:t xml:space="preserve">  Tribunal Regional Federal da </w:t>
      </w:r>
      <w:r w:rsidRPr="00C91DB5">
        <w:rPr>
          <w:rStyle w:val="st1"/>
          <w:rFonts w:ascii="Cambria" w:hAnsi="Cambria" w:cs="Arial"/>
          <w:color w:val="auto"/>
          <w:sz w:val="16"/>
          <w:szCs w:val="16"/>
          <w:lang w:val="pt-BR"/>
        </w:rPr>
        <w:t>3ª Regi</w:t>
      </w:r>
      <w:r w:rsidRPr="00C91DB5">
        <w:rPr>
          <w:rFonts w:ascii="Cambria" w:hAnsi="Cambria"/>
          <w:color w:val="auto"/>
          <w:sz w:val="16"/>
          <w:szCs w:val="16"/>
          <w:lang w:val="pt-BR"/>
        </w:rPr>
        <w:t>ão</w:t>
      </w:r>
      <w:r w:rsidRPr="00C91DB5">
        <w:rPr>
          <w:rStyle w:val="st1"/>
          <w:rFonts w:ascii="Cambria" w:hAnsi="Cambria" w:cs="Arial"/>
          <w:color w:val="auto"/>
          <w:sz w:val="16"/>
          <w:szCs w:val="16"/>
          <w:lang w:val="pt-BR"/>
        </w:rPr>
        <w:t xml:space="preserve">, </w:t>
      </w:r>
      <w:r w:rsidRPr="00C91DB5">
        <w:rPr>
          <w:rFonts w:ascii="Cambria" w:hAnsi="Cambria"/>
          <w:color w:val="auto"/>
          <w:sz w:val="16"/>
          <w:szCs w:val="16"/>
          <w:lang w:val="pt-BR"/>
        </w:rPr>
        <w:t xml:space="preserve">Sentença dos Embargos Infringentes Nº 89.03.7264-2, fl. 932, de 18 de maio de 1994. </w:t>
      </w:r>
      <w:r w:rsidRPr="00C91DB5">
        <w:rPr>
          <w:rStyle w:val="nfasis"/>
          <w:rFonts w:ascii="Cambria" w:hAnsi="Cambria" w:cs="Arial"/>
          <w:i w:val="0"/>
          <w:color w:val="auto"/>
          <w:sz w:val="16"/>
          <w:szCs w:val="16"/>
          <w:lang w:val="pt-BR"/>
        </w:rPr>
        <w:t>Anexo à comunicação dos Peticionários de 11 de dezembro de 2014.</w:t>
      </w:r>
    </w:p>
  </w:footnote>
  <w:footnote w:id="209">
    <w:p w:rsidR="009374D7" w:rsidRPr="00913145" w:rsidRDefault="009374D7" w:rsidP="00A1090A">
      <w:pPr>
        <w:pStyle w:val="Textonotapie"/>
        <w:pBdr>
          <w:bottom w:val="nil"/>
        </w:pBdr>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56.</w:t>
      </w:r>
      <w:r w:rsidRPr="00C91DB5">
        <w:rPr>
          <w:rFonts w:ascii="Cambria" w:hAnsi="Cambria"/>
          <w:color w:val="auto"/>
          <w:sz w:val="16"/>
          <w:szCs w:val="16"/>
          <w:lang w:val="pt-BR"/>
        </w:rPr>
        <w:t xml:space="preserve"> Tribunal Regional Federal da </w:t>
      </w:r>
      <w:r w:rsidRPr="00C91DB5">
        <w:rPr>
          <w:rStyle w:val="st1"/>
          <w:rFonts w:ascii="Cambria" w:hAnsi="Cambria" w:cs="Arial"/>
          <w:color w:val="auto"/>
          <w:sz w:val="16"/>
          <w:szCs w:val="16"/>
          <w:lang w:val="pt-BR"/>
        </w:rPr>
        <w:t>3ª Regi</w:t>
      </w:r>
      <w:r w:rsidRPr="00C91DB5">
        <w:rPr>
          <w:rFonts w:ascii="Cambria" w:hAnsi="Cambria"/>
          <w:color w:val="auto"/>
          <w:sz w:val="16"/>
          <w:szCs w:val="16"/>
          <w:lang w:val="pt-BR"/>
        </w:rPr>
        <w:t>ão</w:t>
      </w:r>
      <w:r w:rsidRPr="00C91DB5">
        <w:rPr>
          <w:rStyle w:val="st1"/>
          <w:rFonts w:ascii="Cambria" w:hAnsi="Cambria" w:cs="Arial"/>
          <w:color w:val="auto"/>
          <w:sz w:val="16"/>
          <w:szCs w:val="16"/>
          <w:lang w:val="pt-BR"/>
        </w:rPr>
        <w:t xml:space="preserve">, </w:t>
      </w:r>
      <w:r w:rsidRPr="00C91DB5">
        <w:rPr>
          <w:rFonts w:ascii="Cambria" w:hAnsi="Cambria"/>
          <w:color w:val="auto"/>
          <w:sz w:val="16"/>
          <w:szCs w:val="16"/>
          <w:lang w:val="pt-BR"/>
        </w:rPr>
        <w:t xml:space="preserve">Sentença dos Embargos Infringentes Nº 89.03.7264-2, fl. 923, de 18 de maio de 1994. </w:t>
      </w:r>
      <w:r w:rsidRPr="00C91DB5">
        <w:rPr>
          <w:rStyle w:val="nfasis"/>
          <w:rFonts w:ascii="Cambria" w:hAnsi="Cambria" w:cs="Arial"/>
          <w:i w:val="0"/>
          <w:color w:val="auto"/>
          <w:sz w:val="16"/>
          <w:szCs w:val="16"/>
          <w:lang w:val="pt-BR"/>
        </w:rPr>
        <w:t>Anexo à comunicação dos Peticionários de 11 de dezembro de 2014.</w:t>
      </w:r>
    </w:p>
  </w:footnote>
  <w:footnote w:id="210">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66.</w:t>
      </w:r>
      <w:r w:rsidRPr="00C91DB5">
        <w:rPr>
          <w:rFonts w:ascii="Cambria" w:hAnsi="Cambria"/>
          <w:color w:val="auto"/>
          <w:sz w:val="16"/>
          <w:szCs w:val="16"/>
          <w:lang w:val="pt-BR"/>
        </w:rPr>
        <w:t xml:space="preserve"> Extrato de andamento processual disponível no Portal do Tribunal Regional Federal da </w:t>
      </w:r>
      <w:r w:rsidRPr="00C91DB5">
        <w:rPr>
          <w:rStyle w:val="st1"/>
          <w:rFonts w:ascii="Cambria" w:hAnsi="Cambria" w:cs="Arial"/>
          <w:color w:val="auto"/>
          <w:sz w:val="16"/>
          <w:szCs w:val="16"/>
          <w:lang w:val="pt-BR"/>
        </w:rPr>
        <w:t>3ª Regi</w:t>
      </w:r>
      <w:r w:rsidRPr="00C91DB5">
        <w:rPr>
          <w:rFonts w:ascii="Cambria" w:hAnsi="Cambria"/>
          <w:color w:val="auto"/>
          <w:sz w:val="16"/>
          <w:szCs w:val="16"/>
          <w:lang w:val="pt-BR"/>
        </w:rPr>
        <w:t xml:space="preserve">ão. Processo Nº 89.03.7264-2. Disponível em: </w:t>
      </w:r>
      <w:hyperlink r:id="rId2" w:history="1">
        <w:r w:rsidRPr="00C91DB5">
          <w:rPr>
            <w:rStyle w:val="Hipervnculo"/>
            <w:rFonts w:ascii="Cambria" w:hAnsi="Cambria"/>
            <w:color w:val="auto"/>
            <w:sz w:val="16"/>
            <w:szCs w:val="16"/>
            <w:lang w:val="pt-BR"/>
          </w:rPr>
          <w:t>www.trf3.jus.br</w:t>
        </w:r>
      </w:hyperlink>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Anexo à comunicação dos Peticionários de 11 de dezembro de 2014.</w:t>
      </w:r>
    </w:p>
  </w:footnote>
  <w:footnote w:id="21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Registrado na Câmara Criminal com o Nº 704/92. Cf. </w:t>
      </w:r>
      <w:r w:rsidR="00CD07A2" w:rsidRPr="00C91DB5">
        <w:rPr>
          <w:rFonts w:ascii="Cambria" w:hAnsi="Cambria"/>
          <w:i/>
          <w:color w:val="auto"/>
          <w:sz w:val="16"/>
          <w:szCs w:val="16"/>
          <w:lang w:val="pt-BR"/>
        </w:rPr>
        <w:t>Anexo 74.</w:t>
      </w:r>
      <w:r w:rsidR="00CD07A2" w:rsidRPr="00C91DB5">
        <w:rPr>
          <w:rFonts w:ascii="Cambria" w:hAnsi="Cambria"/>
          <w:color w:val="auto"/>
          <w:sz w:val="16"/>
          <w:szCs w:val="16"/>
          <w:lang w:val="pt-BR"/>
        </w:rPr>
        <w:t xml:space="preserve"> </w:t>
      </w:r>
      <w:r w:rsidRPr="00C91DB5">
        <w:rPr>
          <w:rFonts w:ascii="Cambria" w:hAnsi="Cambria"/>
          <w:color w:val="auto"/>
          <w:sz w:val="16"/>
          <w:szCs w:val="16"/>
          <w:lang w:val="pt-BR"/>
        </w:rPr>
        <w:t>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xml:space="preserve">, fl. 968. </w:t>
      </w:r>
      <w:r w:rsidR="00CD07A2" w:rsidRPr="00C91DB5">
        <w:rPr>
          <w:rStyle w:val="nfasis"/>
          <w:rFonts w:ascii="Cambria" w:hAnsi="Cambria" w:cs="Arial"/>
          <w:i w:val="0"/>
          <w:color w:val="auto"/>
          <w:sz w:val="16"/>
          <w:szCs w:val="16"/>
          <w:lang w:val="pt-BR"/>
        </w:rPr>
        <w:t>Anexo à comunicação dos Peticionários de 11 de dezembro de 2014.</w:t>
      </w:r>
    </w:p>
  </w:footnote>
  <w:footnote w:id="21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67.</w:t>
      </w:r>
      <w:r w:rsidRPr="00C91DB5">
        <w:rPr>
          <w:rFonts w:ascii="Cambria" w:hAnsi="Cambria"/>
          <w:color w:val="auto"/>
          <w:sz w:val="16"/>
          <w:szCs w:val="16"/>
          <w:lang w:val="pt-BR"/>
        </w:rPr>
        <w:t xml:space="preserve"> Processo Nº 2008.61.81.013434-2, Justiça Federal – São Paulo, Volume </w:t>
      </w:r>
      <w:proofErr w:type="gramStart"/>
      <w:r w:rsidRPr="00C91DB5">
        <w:rPr>
          <w:rFonts w:ascii="Cambria" w:hAnsi="Cambria"/>
          <w:color w:val="auto"/>
          <w:sz w:val="16"/>
          <w:szCs w:val="16"/>
          <w:lang w:val="pt-BR"/>
        </w:rPr>
        <w:t>5</w:t>
      </w:r>
      <w:proofErr w:type="gramEnd"/>
      <w:r w:rsidRPr="00C91DB5">
        <w:rPr>
          <w:rFonts w:ascii="Cambria" w:hAnsi="Cambria"/>
          <w:color w:val="auto"/>
          <w:sz w:val="16"/>
          <w:szCs w:val="16"/>
          <w:lang w:val="pt-BR"/>
        </w:rPr>
        <w:t>, fl. 974, Representação de Hélio Bicudo, de 27 de abril de 1992.</w:t>
      </w:r>
      <w:r w:rsidRPr="00C91DB5">
        <w:rPr>
          <w:rStyle w:val="nfasis"/>
          <w:rFonts w:ascii="Cambria" w:hAnsi="Cambria" w:cs="Arial"/>
          <w:i w:val="0"/>
          <w:color w:val="auto"/>
          <w:sz w:val="16"/>
          <w:szCs w:val="16"/>
          <w:lang w:val="pt-BR"/>
        </w:rPr>
        <w:t xml:space="preserve"> Anexo à comunicação dos Peticionários de 11 de dezembro de 2014</w:t>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27.</w:t>
      </w:r>
      <w:r w:rsidRPr="00C91DB5">
        <w:rPr>
          <w:rFonts w:ascii="Cambria" w:hAnsi="Cambria"/>
          <w:color w:val="auto"/>
          <w:sz w:val="16"/>
          <w:szCs w:val="16"/>
          <w:lang w:val="pt-BR"/>
        </w:rPr>
        <w:t xml:space="preserve"> Revista “Isto é Senhor”, reportagem “Eu, </w:t>
      </w:r>
      <w:r w:rsidRPr="00C91DB5">
        <w:rPr>
          <w:rStyle w:val="nfasis"/>
          <w:rFonts w:ascii="Cambria" w:hAnsi="Cambria" w:cs="Arial"/>
          <w:i w:val="0"/>
          <w:color w:val="auto"/>
          <w:sz w:val="16"/>
          <w:szCs w:val="16"/>
          <w:lang w:val="pt-BR"/>
        </w:rPr>
        <w:t>Capitão Ramiro, interroguei Herzog”, edição de 25 de março de 1992. Anexo à comunicação dos Peticionários de 11 de dezembro de 2014.</w:t>
      </w:r>
    </w:p>
  </w:footnote>
  <w:footnote w:id="21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27.</w:t>
      </w:r>
      <w:r w:rsidRPr="00C91DB5">
        <w:rPr>
          <w:rFonts w:ascii="Cambria" w:hAnsi="Cambria"/>
          <w:color w:val="auto"/>
          <w:sz w:val="16"/>
          <w:szCs w:val="16"/>
          <w:lang w:val="pt-BR"/>
        </w:rPr>
        <w:t xml:space="preserve"> Revista “Isto é Senhor”, reportagem “Eu, </w:t>
      </w:r>
      <w:r w:rsidRPr="00C91DB5">
        <w:rPr>
          <w:rStyle w:val="nfasis"/>
          <w:rFonts w:ascii="Cambria" w:hAnsi="Cambria" w:cs="Arial"/>
          <w:i w:val="0"/>
          <w:color w:val="auto"/>
          <w:sz w:val="16"/>
          <w:szCs w:val="16"/>
          <w:lang w:val="pt-BR"/>
        </w:rPr>
        <w:t>Capitão Ramiro, interroguei Herzog”, edição de 25 de março de 1992. Anexo à comunicação dos Peticionários de 11 de dezembro de 2014.</w:t>
      </w:r>
    </w:p>
  </w:footnote>
  <w:footnote w:id="21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67.</w:t>
      </w:r>
      <w:r w:rsidRPr="00C91DB5">
        <w:rPr>
          <w:rFonts w:ascii="Cambria" w:hAnsi="Cambria"/>
          <w:color w:val="auto"/>
          <w:sz w:val="16"/>
          <w:szCs w:val="16"/>
          <w:lang w:val="pt-BR"/>
        </w:rPr>
        <w:t xml:space="preserve"> Processo Nº 2008.61.81.013434-2, Justiça Federal – São Paulo, Volume </w:t>
      </w:r>
      <w:proofErr w:type="gramStart"/>
      <w:r w:rsidRPr="00C91DB5">
        <w:rPr>
          <w:rFonts w:ascii="Cambria" w:hAnsi="Cambria"/>
          <w:color w:val="auto"/>
          <w:sz w:val="16"/>
          <w:szCs w:val="16"/>
          <w:lang w:val="pt-BR"/>
        </w:rPr>
        <w:t>5</w:t>
      </w:r>
      <w:proofErr w:type="gramEnd"/>
      <w:r w:rsidRPr="00C91DB5">
        <w:rPr>
          <w:rFonts w:ascii="Cambria" w:hAnsi="Cambria"/>
          <w:color w:val="auto"/>
          <w:sz w:val="16"/>
          <w:szCs w:val="16"/>
          <w:lang w:val="pt-BR"/>
        </w:rPr>
        <w:t xml:space="preserve">, fl. 974/982, Representação de Hélio Bicudo, de 27 de abril de 1992. </w:t>
      </w:r>
      <w:r w:rsidRPr="00C91DB5">
        <w:rPr>
          <w:rStyle w:val="nfasis"/>
          <w:rFonts w:ascii="Cambria" w:hAnsi="Cambria" w:cs="Arial"/>
          <w:i w:val="0"/>
          <w:color w:val="auto"/>
          <w:sz w:val="16"/>
          <w:szCs w:val="16"/>
          <w:lang w:val="pt-BR"/>
        </w:rPr>
        <w:t>Anexo à comunicação dos Peticionários de 11 de dezembro de 2014</w:t>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27</w:t>
      </w:r>
      <w:r w:rsidRPr="00C91DB5">
        <w:rPr>
          <w:rFonts w:ascii="Cambria" w:hAnsi="Cambria"/>
          <w:color w:val="auto"/>
          <w:sz w:val="16"/>
          <w:szCs w:val="16"/>
          <w:lang w:val="pt-BR"/>
        </w:rPr>
        <w:t xml:space="preserve">. Revista “Isto é Senhor”, reportagem “Eu, </w:t>
      </w:r>
      <w:r w:rsidRPr="00C91DB5">
        <w:rPr>
          <w:rStyle w:val="nfasis"/>
          <w:rFonts w:ascii="Cambria" w:hAnsi="Cambria" w:cs="Arial"/>
          <w:i w:val="0"/>
          <w:color w:val="auto"/>
          <w:sz w:val="16"/>
          <w:szCs w:val="16"/>
          <w:lang w:val="pt-BR"/>
        </w:rPr>
        <w:t>Capitão Ramiro, interroguei Herzog”, edição de 25 de março de 1992. Anexo à comunicação dos Peticionários de 11 de dezembro de 2014.</w:t>
      </w:r>
    </w:p>
  </w:footnote>
  <w:footnote w:id="21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27.</w:t>
      </w:r>
      <w:r w:rsidRPr="00C91DB5">
        <w:rPr>
          <w:rFonts w:ascii="Cambria" w:hAnsi="Cambria"/>
          <w:color w:val="auto"/>
          <w:sz w:val="16"/>
          <w:szCs w:val="16"/>
          <w:lang w:val="pt-BR"/>
        </w:rPr>
        <w:t xml:space="preserve"> Revista “Isto é Senhor”, reportagem “Eu, </w:t>
      </w:r>
      <w:r w:rsidRPr="00C91DB5">
        <w:rPr>
          <w:rStyle w:val="nfasis"/>
          <w:rFonts w:ascii="Cambria" w:hAnsi="Cambria" w:cs="Arial"/>
          <w:i w:val="0"/>
          <w:color w:val="auto"/>
          <w:sz w:val="16"/>
          <w:szCs w:val="16"/>
          <w:lang w:val="pt-BR"/>
        </w:rPr>
        <w:t>Capitão Ramiro, interroguei Herzog”, edição de 25 de março de 1992. Anexo à comunicação dos Peticionários de 11 de dezembro de 2014.</w:t>
      </w:r>
    </w:p>
  </w:footnote>
  <w:footnote w:id="21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27.</w:t>
      </w:r>
      <w:r w:rsidRPr="00C91DB5">
        <w:rPr>
          <w:rFonts w:ascii="Cambria" w:hAnsi="Cambria"/>
          <w:color w:val="auto"/>
          <w:sz w:val="16"/>
          <w:szCs w:val="16"/>
          <w:lang w:val="pt-BR"/>
        </w:rPr>
        <w:t xml:space="preserve"> Revista “Isto é Senhor”, reportagem “Eu, </w:t>
      </w:r>
      <w:r w:rsidRPr="00C91DB5">
        <w:rPr>
          <w:rStyle w:val="nfasis"/>
          <w:rFonts w:ascii="Cambria" w:hAnsi="Cambria" w:cs="Arial"/>
          <w:i w:val="0"/>
          <w:color w:val="auto"/>
          <w:sz w:val="16"/>
          <w:szCs w:val="16"/>
          <w:lang w:val="pt-BR"/>
        </w:rPr>
        <w:t>Capitão Ramiro, interroguei Herzog”, edição de 25 de março de 1992. Anexo à comunicação dos Peticionários de 11 de dezembro de 2014.</w:t>
      </w:r>
    </w:p>
  </w:footnote>
  <w:footnote w:id="217">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68.</w:t>
      </w:r>
      <w:r w:rsidRPr="00C91DB5">
        <w:rPr>
          <w:rFonts w:ascii="Cambria" w:hAnsi="Cambria"/>
          <w:color w:val="auto"/>
          <w:sz w:val="16"/>
          <w:szCs w:val="16"/>
          <w:lang w:val="pt-BR"/>
        </w:rPr>
        <w:t xml:space="preserve"> Processo Nº 2008.61.81.013434-2, Justiça Federal, São Paulo, Volume </w:t>
      </w:r>
      <w:proofErr w:type="gramStart"/>
      <w:r w:rsidRPr="00C91DB5">
        <w:rPr>
          <w:rFonts w:ascii="Cambria" w:hAnsi="Cambria"/>
          <w:color w:val="auto"/>
          <w:sz w:val="16"/>
          <w:szCs w:val="16"/>
          <w:lang w:val="pt-BR"/>
        </w:rPr>
        <w:t>5</w:t>
      </w:r>
      <w:proofErr w:type="gramEnd"/>
      <w:r w:rsidRPr="00C91DB5">
        <w:rPr>
          <w:rFonts w:ascii="Cambria" w:hAnsi="Cambria"/>
          <w:color w:val="auto"/>
          <w:sz w:val="16"/>
          <w:szCs w:val="16"/>
          <w:lang w:val="pt-BR"/>
        </w:rPr>
        <w:t xml:space="preserve">, fls. 1150/1153, Requisição do Ministério Publico para abertura de Inquérito Policial, de 4 de maio de 1992. </w:t>
      </w:r>
      <w:r w:rsidRPr="00C91DB5">
        <w:rPr>
          <w:rStyle w:val="nfasis"/>
          <w:rFonts w:ascii="Cambria" w:hAnsi="Cambria" w:cs="Arial"/>
          <w:i w:val="0"/>
          <w:color w:val="auto"/>
          <w:sz w:val="16"/>
          <w:szCs w:val="16"/>
          <w:lang w:val="pt-BR"/>
        </w:rPr>
        <w:t>Anexo à comunicação dos Peticionários de 11 de dezembro de 2014.</w:t>
      </w:r>
    </w:p>
  </w:footnote>
  <w:footnote w:id="21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69</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fls. 874/875. Depoimento de Clarice Herzog no Inquérito Policial Nº 704/92, de 28 de maio de 1992. Anexo à comunicação dos Peticionários de 11 de dezembro de 2014.</w:t>
      </w:r>
    </w:p>
  </w:footnote>
  <w:footnote w:id="219">
    <w:p w:rsidR="009374D7" w:rsidRPr="00C91DB5" w:rsidRDefault="009374D7" w:rsidP="00764F45">
      <w:pPr>
        <w:ind w:firstLine="720"/>
        <w:jc w:val="both"/>
        <w:rPr>
          <w:rFonts w:ascii="Cambria" w:hAnsi="Cambria" w:cs="Arial"/>
          <w:bCs/>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29.</w:t>
      </w:r>
      <w:r w:rsidRPr="00C91DB5">
        <w:rPr>
          <w:rFonts w:ascii="Cambria" w:hAnsi="Cambria"/>
          <w:sz w:val="16"/>
          <w:szCs w:val="16"/>
          <w:lang w:val="pt-BR"/>
        </w:rPr>
        <w:t xml:space="preserve">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5</w:t>
      </w:r>
      <w:proofErr w:type="gramEnd"/>
      <w:r w:rsidRPr="00C91DB5">
        <w:rPr>
          <w:rStyle w:val="nfasis"/>
          <w:rFonts w:ascii="Cambria" w:hAnsi="Cambria" w:cs="Arial"/>
          <w:i w:val="0"/>
          <w:sz w:val="16"/>
          <w:szCs w:val="16"/>
          <w:lang w:val="pt-BR"/>
        </w:rPr>
        <w:t xml:space="preserve">, fl. 891. Declaração de George Benigno Jatahy Duque Estrada no Inquérito Policial Nº 704/92, de </w:t>
      </w:r>
      <w:proofErr w:type="gramStart"/>
      <w:r w:rsidRPr="00C91DB5">
        <w:rPr>
          <w:rStyle w:val="nfasis"/>
          <w:rFonts w:ascii="Cambria" w:hAnsi="Cambria" w:cs="Arial"/>
          <w:i w:val="0"/>
          <w:sz w:val="16"/>
          <w:szCs w:val="16"/>
          <w:lang w:val="pt-BR"/>
        </w:rPr>
        <w:t>3</w:t>
      </w:r>
      <w:proofErr w:type="gramEnd"/>
      <w:r w:rsidRPr="00C91DB5">
        <w:rPr>
          <w:rStyle w:val="nfasis"/>
          <w:rFonts w:ascii="Cambria" w:hAnsi="Cambria" w:cs="Arial"/>
          <w:i w:val="0"/>
          <w:sz w:val="16"/>
          <w:szCs w:val="16"/>
          <w:lang w:val="pt-BR"/>
        </w:rPr>
        <w:t xml:space="preserve"> de junho de 1992. Anexo à comunicação dos Peticionários de 11 de dezembro de 2014.</w:t>
      </w:r>
    </w:p>
  </w:footnote>
  <w:footnote w:id="220">
    <w:p w:rsidR="009374D7" w:rsidRPr="00913145" w:rsidRDefault="009374D7" w:rsidP="00764F45">
      <w:pPr>
        <w:ind w:firstLine="720"/>
        <w:jc w:val="both"/>
        <w:rPr>
          <w:rFonts w:ascii="Cambria" w:hAnsi="Cambria" w:cs="Arial"/>
          <w:bCs/>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23.</w:t>
      </w:r>
      <w:r w:rsidRPr="00C91DB5">
        <w:rPr>
          <w:rFonts w:ascii="Cambria" w:hAnsi="Cambria"/>
          <w:sz w:val="16"/>
          <w:szCs w:val="16"/>
          <w:lang w:val="pt-BR"/>
        </w:rPr>
        <w:t xml:space="preserve">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5</w:t>
      </w:r>
      <w:proofErr w:type="gramEnd"/>
      <w:r w:rsidRPr="00C91DB5">
        <w:rPr>
          <w:rStyle w:val="nfasis"/>
          <w:rFonts w:ascii="Cambria" w:hAnsi="Cambria" w:cs="Arial"/>
          <w:i w:val="0"/>
          <w:sz w:val="16"/>
          <w:szCs w:val="16"/>
          <w:lang w:val="pt-BR"/>
        </w:rPr>
        <w:t xml:space="preserve">, fl. 889. Depoimento de Rodolfo Osvaldo Konder no Inquérito Policial Nº 704/92, de </w:t>
      </w:r>
      <w:proofErr w:type="gramStart"/>
      <w:r w:rsidRPr="00C91DB5">
        <w:rPr>
          <w:rStyle w:val="nfasis"/>
          <w:rFonts w:ascii="Cambria" w:hAnsi="Cambria" w:cs="Arial"/>
          <w:i w:val="0"/>
          <w:sz w:val="16"/>
          <w:szCs w:val="16"/>
          <w:lang w:val="pt-BR"/>
        </w:rPr>
        <w:t>3</w:t>
      </w:r>
      <w:proofErr w:type="gramEnd"/>
      <w:r w:rsidRPr="00C91DB5">
        <w:rPr>
          <w:rStyle w:val="nfasis"/>
          <w:rFonts w:ascii="Cambria" w:hAnsi="Cambria" w:cs="Arial"/>
          <w:i w:val="0"/>
          <w:sz w:val="16"/>
          <w:szCs w:val="16"/>
          <w:lang w:val="pt-BR"/>
        </w:rPr>
        <w:t xml:space="preserve"> de junho de 1992. Anexo à comunicação dos Peticionários de 11 de dezembro de 2014.</w:t>
      </w:r>
    </w:p>
  </w:footnote>
  <w:footnote w:id="221">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42</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xml:space="preserve">, fl. 918. Declaração de Anthony Jorge Andrade de Christo no Inquérito Policial Nº 704/92, de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de junho de 1992. Anexo à comunicação dos Peticionários de 11 de dezembro de 2014.</w:t>
      </w:r>
    </w:p>
  </w:footnote>
  <w:footnote w:id="222">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70</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xml:space="preserve">, fl. 901. Depoimento de Luis Fernando Passo Correia de Sá no Inquérito Policial Nº 704/92, de </w:t>
      </w:r>
      <w:proofErr w:type="gramStart"/>
      <w:r w:rsidRPr="00C91DB5">
        <w:rPr>
          <w:rStyle w:val="nfasis"/>
          <w:rFonts w:ascii="Cambria" w:hAnsi="Cambria" w:cs="Arial"/>
          <w:i w:val="0"/>
          <w:color w:val="auto"/>
          <w:sz w:val="16"/>
          <w:szCs w:val="16"/>
          <w:lang w:val="pt-BR"/>
        </w:rPr>
        <w:t>9</w:t>
      </w:r>
      <w:proofErr w:type="gramEnd"/>
      <w:r w:rsidRPr="00C91DB5">
        <w:rPr>
          <w:rStyle w:val="nfasis"/>
          <w:rFonts w:ascii="Cambria" w:hAnsi="Cambria" w:cs="Arial"/>
          <w:i w:val="0"/>
          <w:color w:val="auto"/>
          <w:sz w:val="16"/>
          <w:szCs w:val="16"/>
          <w:lang w:val="pt-BR"/>
        </w:rPr>
        <w:t xml:space="preserve"> de junho de 1992. Anexo à comunicação dos Peticionários de 11 de dezembro de 2014.</w:t>
      </w:r>
    </w:p>
  </w:footnote>
  <w:footnote w:id="223">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xml:space="preserve">, fl. 916. Depoimento de Luiz Weis no Inquérito Policial Nº 704/92, de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xml:space="preserve"> de junho de 1992. Anexo à comunicação dos Peticionários de 11 de dezembro de 2014.</w:t>
      </w:r>
    </w:p>
  </w:footnote>
  <w:footnote w:id="224">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71.</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xml:space="preserve">, fl. 898. Declaração de Antonio Carlos Prado Ribeiro no Inquérito Policial Nº 704/92, de </w:t>
      </w:r>
      <w:proofErr w:type="gramStart"/>
      <w:r w:rsidRPr="00C91DB5">
        <w:rPr>
          <w:rStyle w:val="nfasis"/>
          <w:rFonts w:ascii="Cambria" w:hAnsi="Cambria" w:cs="Arial"/>
          <w:i w:val="0"/>
          <w:color w:val="auto"/>
          <w:sz w:val="16"/>
          <w:szCs w:val="16"/>
          <w:lang w:val="pt-BR"/>
        </w:rPr>
        <w:t>9</w:t>
      </w:r>
      <w:proofErr w:type="gramEnd"/>
      <w:r w:rsidRPr="00C91DB5">
        <w:rPr>
          <w:rStyle w:val="nfasis"/>
          <w:rFonts w:ascii="Cambria" w:hAnsi="Cambria" w:cs="Arial"/>
          <w:i w:val="0"/>
          <w:color w:val="auto"/>
          <w:sz w:val="16"/>
          <w:szCs w:val="16"/>
          <w:lang w:val="pt-BR"/>
        </w:rPr>
        <w:t xml:space="preserve"> de junho de 1992. Anexo à comunicação dos Peticionários de 11 de dezembro de 2014.</w:t>
      </w:r>
    </w:p>
  </w:footnote>
  <w:footnote w:id="225">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17.</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921. De</w:t>
      </w:r>
      <w:r w:rsidR="00816046"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Paulo Sérgio Markun no Inquérito Policial Nº 704/92, de 30 de junho de 1992. Anexo à comunicação dos Peticionários de 11 de dezembro de 2014.</w:t>
      </w:r>
    </w:p>
  </w:footnote>
  <w:footnote w:id="226">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43.</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876/879. Declaração de Maria Amélia de Almeida Teles e Ivan Akselrud de Seixas no Inquérito Policial Nº 704/92, de 28 de maio de 1992. Anexo à comunicação dos Peticionários de 11 de dezembro de 2014.</w:t>
      </w:r>
    </w:p>
  </w:footnote>
  <w:footnote w:id="227">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72.</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865. Requisição de oitiva de Pedro Mira Grancieri no Inquérito Policial Nº 704/92, de 11 de maio de 1992. Anexo à comunicação dos Peticionários de 11 de dezembro de 2014.</w:t>
      </w:r>
    </w:p>
  </w:footnote>
  <w:footnote w:id="228">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73</w:t>
      </w:r>
      <w:r w:rsidRPr="00C91DB5">
        <w:rPr>
          <w:rFonts w:ascii="Cambria" w:hAnsi="Cambria"/>
          <w:color w:val="auto"/>
          <w:sz w:val="16"/>
          <w:szCs w:val="16"/>
          <w:lang w:val="pt-BR"/>
        </w:rPr>
        <w:t>.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6</w:t>
      </w:r>
      <w:proofErr w:type="gramEnd"/>
      <w:r w:rsidRPr="00C91DB5">
        <w:rPr>
          <w:rStyle w:val="nfasis"/>
          <w:rFonts w:ascii="Cambria" w:hAnsi="Cambria" w:cs="Arial"/>
          <w:i w:val="0"/>
          <w:color w:val="auto"/>
          <w:sz w:val="16"/>
          <w:szCs w:val="16"/>
          <w:lang w:val="pt-BR"/>
        </w:rPr>
        <w:t>, fl. 1168. Certidão confirmando que Pedro Mira Grancieri não se apresentaria à polícia para prestar declarações, de 24 de agosto de 1992. Anexo à comunicação dos Peticionários de 11 de dezembro de 2014.</w:t>
      </w:r>
    </w:p>
  </w:footnote>
  <w:footnote w:id="229">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74.</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968-969, Informações apresentadas pelo Juiz Juvenal José Duarte, de 30 de julho de 1992. Anexo à comunicação dos Peticionários de 11 de dezembro de 2014.</w:t>
      </w:r>
    </w:p>
  </w:footnote>
  <w:footnote w:id="230">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75.</w:t>
      </w:r>
      <w:r w:rsidRPr="00C91DB5">
        <w:rPr>
          <w:rFonts w:ascii="Cambria" w:hAnsi="Cambria"/>
          <w:color w:val="auto"/>
          <w:sz w:val="16"/>
          <w:szCs w:val="16"/>
          <w:lang w:val="pt-BR"/>
        </w:rPr>
        <w:t xml:space="preserve"> </w:t>
      </w:r>
      <w:r w:rsidRPr="00C91DB5">
        <w:rPr>
          <w:rFonts w:ascii="Cambria" w:hAnsi="Cambria"/>
          <w:i/>
          <w:color w:val="auto"/>
          <w:sz w:val="16"/>
          <w:szCs w:val="16"/>
          <w:lang w:val="pt-BR"/>
        </w:rPr>
        <w:t>Habeas corpus</w:t>
      </w:r>
      <w:r w:rsidRPr="00C91DB5">
        <w:rPr>
          <w:rFonts w:ascii="Cambria" w:hAnsi="Cambria"/>
          <w:color w:val="auto"/>
          <w:sz w:val="16"/>
          <w:szCs w:val="16"/>
          <w:lang w:val="pt-BR"/>
        </w:rPr>
        <w:t xml:space="preserve"> a favor de Pedro Antônio Mira Grancieri, Nº 131.798/3-4-SP, de 21 de julho de 1992, j. 13/10/92, </w:t>
      </w:r>
      <w:proofErr w:type="gramStart"/>
      <w:r w:rsidRPr="00C91DB5">
        <w:rPr>
          <w:rFonts w:ascii="Cambria" w:hAnsi="Cambria"/>
          <w:color w:val="auto"/>
          <w:sz w:val="16"/>
          <w:szCs w:val="16"/>
          <w:lang w:val="pt-BR"/>
        </w:rPr>
        <w:t>4</w:t>
      </w:r>
      <w:proofErr w:type="gramEnd"/>
      <w:r w:rsidRPr="00C91DB5">
        <w:rPr>
          <w:rFonts w:ascii="Cambria" w:hAnsi="Cambria"/>
          <w:color w:val="auto"/>
          <w:sz w:val="16"/>
          <w:szCs w:val="16"/>
          <w:lang w:val="pt-BR"/>
        </w:rPr>
        <w:t xml:space="preserve"> Câmara Criminal, unanime, rel. Ministro Péricles Piza, Cf. Processo No. 2008.61.81.013434-2, Justiça Federal – SP, Volume </w:t>
      </w:r>
      <w:proofErr w:type="gramStart"/>
      <w:r w:rsidRPr="00C91DB5">
        <w:rPr>
          <w:rFonts w:ascii="Cambria" w:hAnsi="Cambria"/>
          <w:color w:val="auto"/>
          <w:sz w:val="16"/>
          <w:szCs w:val="16"/>
          <w:lang w:val="pt-BR"/>
        </w:rPr>
        <w:t>6</w:t>
      </w:r>
      <w:proofErr w:type="gramEnd"/>
      <w:r w:rsidRPr="00C91DB5">
        <w:rPr>
          <w:rFonts w:ascii="Cambria" w:hAnsi="Cambria"/>
          <w:color w:val="auto"/>
          <w:sz w:val="16"/>
          <w:szCs w:val="16"/>
          <w:lang w:val="pt-BR"/>
        </w:rPr>
        <w:t xml:space="preserve">, fls. 1191-1198 – Acordão no julgamento do habeas corpus, de 13 de outubro de 1992. </w:t>
      </w:r>
      <w:r w:rsidRPr="00C91DB5">
        <w:rPr>
          <w:rStyle w:val="nfasis"/>
          <w:rFonts w:ascii="Cambria" w:hAnsi="Cambria" w:cs="Arial"/>
          <w:i w:val="0"/>
          <w:color w:val="auto"/>
          <w:sz w:val="16"/>
          <w:szCs w:val="16"/>
          <w:lang w:val="pt-BR"/>
        </w:rPr>
        <w:t>Anexo à comunicação dos Peticionários de 11 de dezembro de 2014.</w:t>
      </w:r>
    </w:p>
  </w:footnote>
  <w:footnote w:id="231">
    <w:p w:rsidR="009374D7" w:rsidRPr="00C91DB5" w:rsidRDefault="009374D7" w:rsidP="00275E87">
      <w:pPr>
        <w:pStyle w:val="Textonotapie"/>
        <w:ind w:firstLine="720"/>
        <w:jc w:val="both"/>
        <w:rPr>
          <w:rFonts w:ascii="Cambria" w:hAnsi="Cambria"/>
          <w:color w:val="auto"/>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75.</w:t>
      </w:r>
      <w:r w:rsidRPr="00C91DB5">
        <w:rPr>
          <w:rFonts w:ascii="Cambria" w:hAnsi="Cambria"/>
          <w:color w:val="auto"/>
          <w:sz w:val="16"/>
          <w:szCs w:val="16"/>
          <w:lang w:val="pt-BR"/>
        </w:rPr>
        <w:t xml:space="preserve"> </w:t>
      </w:r>
      <w:r w:rsidRPr="00C91DB5">
        <w:rPr>
          <w:rFonts w:ascii="Cambria" w:hAnsi="Cambria"/>
          <w:i/>
          <w:color w:val="auto"/>
          <w:sz w:val="16"/>
          <w:szCs w:val="16"/>
          <w:lang w:val="pt-BR"/>
        </w:rPr>
        <w:t>Habeas corpus</w:t>
      </w:r>
      <w:r w:rsidRPr="00C91DB5">
        <w:rPr>
          <w:rFonts w:ascii="Cambria" w:hAnsi="Cambria"/>
          <w:color w:val="auto"/>
          <w:sz w:val="16"/>
          <w:szCs w:val="16"/>
          <w:lang w:val="pt-BR"/>
        </w:rPr>
        <w:t xml:space="preserve"> a favor de Pedro Antônio Mira Grancieri, Nº 131.798/3-4-SP, de 21 de julho de 1992, j. 13/10/92, </w:t>
      </w:r>
      <w:proofErr w:type="gramStart"/>
      <w:r w:rsidRPr="00C91DB5">
        <w:rPr>
          <w:rFonts w:ascii="Cambria" w:hAnsi="Cambria"/>
          <w:color w:val="auto"/>
          <w:sz w:val="16"/>
          <w:szCs w:val="16"/>
          <w:lang w:val="pt-BR"/>
        </w:rPr>
        <w:t>4</w:t>
      </w:r>
      <w:proofErr w:type="gramEnd"/>
      <w:r w:rsidRPr="00C91DB5">
        <w:rPr>
          <w:rFonts w:ascii="Cambria" w:hAnsi="Cambria"/>
          <w:color w:val="auto"/>
          <w:sz w:val="16"/>
          <w:szCs w:val="16"/>
          <w:lang w:val="pt-BR"/>
        </w:rPr>
        <w:t xml:space="preserve"> Câmara Criminal, unanime, rel. Ministro Péricles Piza, Cf. Processo No. 2008.61.81.013434-2, Justiça Federal – SP, Volume </w:t>
      </w:r>
      <w:proofErr w:type="gramStart"/>
      <w:r w:rsidRPr="00C91DB5">
        <w:rPr>
          <w:rFonts w:ascii="Cambria" w:hAnsi="Cambria"/>
          <w:color w:val="auto"/>
          <w:sz w:val="16"/>
          <w:szCs w:val="16"/>
          <w:lang w:val="pt-BR"/>
        </w:rPr>
        <w:t>6</w:t>
      </w:r>
      <w:proofErr w:type="gramEnd"/>
      <w:r w:rsidRPr="00C91DB5">
        <w:rPr>
          <w:rFonts w:ascii="Cambria" w:hAnsi="Cambria"/>
          <w:color w:val="auto"/>
          <w:sz w:val="16"/>
          <w:szCs w:val="16"/>
          <w:lang w:val="pt-BR"/>
        </w:rPr>
        <w:t xml:space="preserve">, fls. 1191-1198 – Acordão no julgamento do habeas corpus, de 13 de outubro de 1992. </w:t>
      </w:r>
      <w:r w:rsidRPr="00C91DB5">
        <w:rPr>
          <w:rStyle w:val="nfasis"/>
          <w:rFonts w:ascii="Cambria" w:hAnsi="Cambria" w:cs="Arial"/>
          <w:i w:val="0"/>
          <w:color w:val="auto"/>
          <w:sz w:val="16"/>
          <w:szCs w:val="16"/>
          <w:lang w:val="pt-BR"/>
        </w:rPr>
        <w:t>Anexo à comunicação dos Peticionários de 11 de dezembro de 2014.</w:t>
      </w:r>
    </w:p>
  </w:footnote>
  <w:footnote w:id="232">
    <w:p w:rsidR="009374D7" w:rsidRPr="00C91DB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76.</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6</w:t>
      </w:r>
      <w:proofErr w:type="gramEnd"/>
      <w:r w:rsidRPr="00C91DB5">
        <w:rPr>
          <w:rStyle w:val="nfasis"/>
          <w:rFonts w:ascii="Cambria" w:hAnsi="Cambria" w:cs="Arial"/>
          <w:i w:val="0"/>
          <w:color w:val="auto"/>
          <w:sz w:val="16"/>
          <w:szCs w:val="16"/>
          <w:lang w:val="pt-BR"/>
        </w:rPr>
        <w:t xml:space="preserve">, fl. 1208, Recurso Especial contra a Sentença de </w:t>
      </w:r>
      <w:r w:rsidRPr="00C91DB5">
        <w:rPr>
          <w:rStyle w:val="nfasis"/>
          <w:rFonts w:ascii="Cambria" w:hAnsi="Cambria" w:cs="Arial"/>
          <w:color w:val="auto"/>
          <w:sz w:val="16"/>
          <w:szCs w:val="16"/>
          <w:lang w:val="pt-BR"/>
        </w:rPr>
        <w:t>habeas corpus</w:t>
      </w:r>
      <w:r w:rsidRPr="00C91DB5">
        <w:rPr>
          <w:rStyle w:val="nfasis"/>
          <w:rFonts w:ascii="Cambria" w:hAnsi="Cambria" w:cs="Arial"/>
          <w:i w:val="0"/>
          <w:color w:val="auto"/>
          <w:sz w:val="16"/>
          <w:szCs w:val="16"/>
          <w:lang w:val="pt-BR"/>
        </w:rPr>
        <w:t>, de 28 de janeiro de 1993. Anexo à comunicação dos Peticionários de 11 de dezembro de 2014.</w:t>
      </w:r>
    </w:p>
  </w:footnote>
  <w:footnote w:id="233">
    <w:p w:rsidR="009374D7" w:rsidRPr="00913145" w:rsidRDefault="009374D7" w:rsidP="00275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77.</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6</w:t>
      </w:r>
      <w:proofErr w:type="gramEnd"/>
      <w:r w:rsidRPr="00C91DB5">
        <w:rPr>
          <w:rStyle w:val="nfasis"/>
          <w:rFonts w:ascii="Cambria" w:hAnsi="Cambria" w:cs="Arial"/>
          <w:i w:val="0"/>
          <w:color w:val="auto"/>
          <w:sz w:val="16"/>
          <w:szCs w:val="16"/>
          <w:lang w:val="pt-BR"/>
        </w:rPr>
        <w:t>, fl. 1232/1242, Sentença do Superior Tribunal de Justiça, no Recurso Especial Nº 33.782-7-SP, de 18 de agosto de 1993. Anexo à comunicação dos Peticionários de 11 de dezembro de 2014.</w:t>
      </w:r>
    </w:p>
  </w:footnote>
  <w:footnote w:id="23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s="Arial"/>
          <w:color w:val="auto"/>
          <w:sz w:val="16"/>
          <w:szCs w:val="16"/>
          <w:lang w:val="pt-BR"/>
        </w:rPr>
        <w:t xml:space="preserve"> Brasil. </w:t>
      </w:r>
      <w:r w:rsidRPr="00C91DB5">
        <w:rPr>
          <w:rFonts w:ascii="Cambria" w:hAnsi="Cambria"/>
          <w:color w:val="auto"/>
          <w:sz w:val="16"/>
          <w:szCs w:val="16"/>
          <w:lang w:val="pt-BR"/>
        </w:rPr>
        <w:t xml:space="preserve">Presidência da República. Lei Nº 9.140 de </w:t>
      </w:r>
      <w:proofErr w:type="gramStart"/>
      <w:r w:rsidRPr="00C91DB5">
        <w:rPr>
          <w:rFonts w:ascii="Cambria" w:hAnsi="Cambria"/>
          <w:color w:val="auto"/>
          <w:sz w:val="16"/>
          <w:szCs w:val="16"/>
          <w:lang w:val="pt-BR"/>
        </w:rPr>
        <w:t>4</w:t>
      </w:r>
      <w:proofErr w:type="gramEnd"/>
      <w:r w:rsidRPr="00C91DB5">
        <w:rPr>
          <w:rFonts w:ascii="Cambria" w:hAnsi="Cambria"/>
          <w:color w:val="auto"/>
          <w:sz w:val="16"/>
          <w:szCs w:val="16"/>
          <w:lang w:val="pt-BR"/>
        </w:rPr>
        <w:t xml:space="preserve"> de dezembro de 1995.</w:t>
      </w:r>
    </w:p>
  </w:footnote>
  <w:footnote w:id="235">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Presidência da República. Lei Nº 9.140, artigo 4</w:t>
      </w:r>
      <w:r w:rsidRPr="00C91DB5">
        <w:rPr>
          <w:rFonts w:ascii="Cambria" w:hAnsi="Cambria" w:cs="Arial"/>
          <w:color w:val="auto"/>
          <w:sz w:val="16"/>
          <w:szCs w:val="16"/>
          <w:lang w:val="pt-BR"/>
        </w:rPr>
        <w:t>º</w:t>
      </w:r>
      <w:r w:rsidRPr="00C91DB5">
        <w:rPr>
          <w:rFonts w:ascii="Cambria" w:hAnsi="Cambria"/>
          <w:color w:val="auto"/>
          <w:sz w:val="16"/>
          <w:szCs w:val="16"/>
          <w:lang w:val="pt-BR"/>
        </w:rPr>
        <w:t xml:space="preserve">, I, b, de </w:t>
      </w:r>
      <w:proofErr w:type="gramStart"/>
      <w:r w:rsidRPr="00C91DB5">
        <w:rPr>
          <w:rFonts w:ascii="Cambria" w:hAnsi="Cambria"/>
          <w:color w:val="auto"/>
          <w:sz w:val="16"/>
          <w:szCs w:val="16"/>
          <w:lang w:val="pt-BR"/>
        </w:rPr>
        <w:t>4</w:t>
      </w:r>
      <w:proofErr w:type="gramEnd"/>
      <w:r w:rsidRPr="00C91DB5">
        <w:rPr>
          <w:rFonts w:ascii="Cambria" w:hAnsi="Cambria"/>
          <w:color w:val="auto"/>
          <w:sz w:val="16"/>
          <w:szCs w:val="16"/>
          <w:lang w:val="pt-BR"/>
        </w:rPr>
        <w:t xml:space="preserve"> de dezembro de 1995. É pertinente mencionar que a referida Lei foi posteriormente modificada pela Lei 10.536/2002 e pela Lei 10.875/2004.</w:t>
      </w:r>
    </w:p>
  </w:footnote>
  <w:footnote w:id="23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78.</w:t>
      </w:r>
      <w:r w:rsidRPr="00C91DB5">
        <w:rPr>
          <w:rFonts w:ascii="Cambria" w:hAnsi="Cambria"/>
          <w:color w:val="auto"/>
          <w:sz w:val="16"/>
          <w:szCs w:val="16"/>
          <w:lang w:val="pt-BR"/>
        </w:rPr>
        <w:t xml:space="preserve"> Solicitação de Clarice Herzog à Comissão Especial sobre Mortos e Desaparecidos Políticos, fl. 6, de 28 de fevereiro de 1996. </w:t>
      </w:r>
      <w:r w:rsidRPr="00C91DB5">
        <w:rPr>
          <w:rStyle w:val="nfasis"/>
          <w:rFonts w:ascii="Cambria" w:hAnsi="Cambria" w:cs="Arial"/>
          <w:i w:val="0"/>
          <w:color w:val="auto"/>
          <w:sz w:val="16"/>
          <w:szCs w:val="16"/>
          <w:lang w:val="pt-BR"/>
        </w:rPr>
        <w:t xml:space="preserve">Anexo à comunicação do Estado de 28 de maio de 2012. </w:t>
      </w:r>
    </w:p>
  </w:footnote>
  <w:footnote w:id="237">
    <w:p w:rsidR="009374D7" w:rsidRPr="00C91DB5" w:rsidRDefault="009374D7" w:rsidP="009A7B2C">
      <w:pPr>
        <w:ind w:firstLine="720"/>
        <w:jc w:val="both"/>
        <w:rPr>
          <w:rFonts w:ascii="Cambria" w:hAnsi="Cambria" w:cs="Arial"/>
          <w:bCs/>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11.</w:t>
      </w:r>
      <w:r w:rsidRPr="00C91DB5">
        <w:rPr>
          <w:rFonts w:ascii="Cambria" w:hAnsi="Cambria"/>
          <w:sz w:val="16"/>
          <w:szCs w:val="16"/>
          <w:lang w:val="pt-BR"/>
        </w:rPr>
        <w:t xml:space="preserve"> </w:t>
      </w:r>
      <w:r w:rsidRPr="00C91DB5">
        <w:rPr>
          <w:rStyle w:val="nfasis"/>
          <w:rFonts w:ascii="Cambria" w:hAnsi="Cambria" w:cs="Arial"/>
          <w:i w:val="0"/>
          <w:sz w:val="16"/>
          <w:szCs w:val="16"/>
          <w:lang w:val="pt-BR"/>
        </w:rPr>
        <w:t>Brasil. Presidência da República. Secretaria Especial dos Direitos Humanos. Direito</w:t>
      </w:r>
      <w:r w:rsidRPr="00C91DB5">
        <w:rPr>
          <w:rStyle w:val="st1"/>
          <w:rFonts w:ascii="Cambria" w:hAnsi="Cambria" w:cs="Arial"/>
          <w:b/>
          <w:sz w:val="16"/>
          <w:szCs w:val="16"/>
          <w:lang w:val="pt-BR"/>
        </w:rPr>
        <w:t xml:space="preserve"> </w:t>
      </w:r>
      <w:r w:rsidRPr="00C91DB5">
        <w:rPr>
          <w:rStyle w:val="st1"/>
          <w:rFonts w:ascii="Cambria" w:hAnsi="Cambria" w:cs="Arial"/>
          <w:sz w:val="16"/>
          <w:szCs w:val="16"/>
          <w:lang w:val="pt-BR"/>
        </w:rPr>
        <w:t xml:space="preserve">à </w:t>
      </w:r>
      <w:r w:rsidRPr="00C91DB5">
        <w:rPr>
          <w:rStyle w:val="nfasis"/>
          <w:rFonts w:ascii="Cambria" w:hAnsi="Cambria" w:cs="Arial"/>
          <w:i w:val="0"/>
          <w:sz w:val="16"/>
          <w:szCs w:val="16"/>
          <w:lang w:val="pt-BR"/>
        </w:rPr>
        <w:t>Memória e</w:t>
      </w:r>
      <w:r w:rsidRPr="00C91DB5">
        <w:rPr>
          <w:rStyle w:val="st1"/>
          <w:rFonts w:ascii="Cambria" w:hAnsi="Cambria" w:cs="Arial"/>
          <w:b/>
          <w:sz w:val="16"/>
          <w:szCs w:val="16"/>
          <w:lang w:val="pt-BR"/>
        </w:rPr>
        <w:t xml:space="preserve"> </w:t>
      </w:r>
      <w:r w:rsidRPr="00C91DB5">
        <w:rPr>
          <w:rStyle w:val="st1"/>
          <w:rFonts w:ascii="Cambria" w:hAnsi="Cambria" w:cs="Arial"/>
          <w:sz w:val="16"/>
          <w:szCs w:val="16"/>
          <w:lang w:val="pt-BR"/>
        </w:rPr>
        <w:t>à</w:t>
      </w:r>
      <w:r w:rsidRPr="00C91DB5">
        <w:rPr>
          <w:rStyle w:val="st1"/>
          <w:rFonts w:ascii="Cambria" w:hAnsi="Cambria" w:cs="Arial"/>
          <w:b/>
          <w:sz w:val="16"/>
          <w:szCs w:val="16"/>
          <w:lang w:val="pt-BR"/>
        </w:rPr>
        <w:t xml:space="preserve"> </w:t>
      </w:r>
      <w:r w:rsidRPr="00C91DB5">
        <w:rPr>
          <w:rStyle w:val="nfasis"/>
          <w:rFonts w:ascii="Cambria" w:hAnsi="Cambria" w:cs="Arial"/>
          <w:i w:val="0"/>
          <w:sz w:val="16"/>
          <w:szCs w:val="16"/>
          <w:lang w:val="pt-BR"/>
        </w:rPr>
        <w:t xml:space="preserve">Verdade: Comissão Especial sobre Mortos e Desaparecidos Políticos. Brasília, Secretaria Especial dos Direitos Humanos, fl. 408, 2007. </w:t>
      </w:r>
      <w:r w:rsidRPr="00C91DB5">
        <w:rPr>
          <w:rFonts w:ascii="Cambria" w:hAnsi="Cambria"/>
          <w:sz w:val="16"/>
          <w:szCs w:val="16"/>
          <w:lang w:val="pt-BR"/>
        </w:rPr>
        <w:t>Anexo à comunicação do Estado de 18 de junho de 2012.</w:t>
      </w:r>
    </w:p>
  </w:footnote>
  <w:footnote w:id="23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Comunicação do Estado do Brasil de agosto de 2015, § 10.</w:t>
      </w:r>
    </w:p>
  </w:footnote>
  <w:footnote w:id="239">
    <w:p w:rsidR="009374D7" w:rsidRPr="00C91DB5" w:rsidRDefault="009374D7" w:rsidP="009A7B2C">
      <w:pPr>
        <w:ind w:firstLine="720"/>
        <w:jc w:val="both"/>
        <w:rPr>
          <w:rFonts w:ascii="Cambria" w:hAnsi="Cambria" w:cs="Arial"/>
          <w:bCs/>
          <w:sz w:val="16"/>
          <w:szCs w:val="16"/>
          <w:lang w:val="pt-BR"/>
        </w:rPr>
      </w:pPr>
      <w:r w:rsidRPr="00C91DB5">
        <w:rPr>
          <w:rStyle w:val="Refdenotaalpie"/>
          <w:rFonts w:ascii="Cambria" w:hAnsi="Cambria"/>
          <w:sz w:val="16"/>
          <w:szCs w:val="16"/>
          <w:lang w:val="pt-BR"/>
        </w:rPr>
        <w:footnoteRef/>
      </w:r>
      <w:r w:rsidRPr="00C91DB5">
        <w:rPr>
          <w:rStyle w:val="nfasis"/>
          <w:rFonts w:ascii="Cambria" w:hAnsi="Cambria" w:cs="Arial"/>
          <w:i w:val="0"/>
          <w:sz w:val="16"/>
          <w:szCs w:val="16"/>
          <w:lang w:val="pt-BR"/>
        </w:rPr>
        <w:t xml:space="preserve"> </w:t>
      </w:r>
      <w:r w:rsidRPr="00C91DB5">
        <w:rPr>
          <w:rStyle w:val="nfasis"/>
          <w:rFonts w:ascii="Cambria" w:hAnsi="Cambria" w:cs="Arial"/>
          <w:sz w:val="16"/>
          <w:szCs w:val="16"/>
          <w:lang w:val="pt-BR"/>
        </w:rPr>
        <w:t xml:space="preserve">Anexo </w:t>
      </w:r>
      <w:proofErr w:type="gramStart"/>
      <w:r w:rsidRPr="00C91DB5">
        <w:rPr>
          <w:rStyle w:val="nfasis"/>
          <w:rFonts w:ascii="Cambria" w:hAnsi="Cambria" w:cs="Arial"/>
          <w:sz w:val="16"/>
          <w:szCs w:val="16"/>
          <w:lang w:val="pt-BR"/>
        </w:rPr>
        <w:t>1</w:t>
      </w:r>
      <w:proofErr w:type="gramEnd"/>
      <w:r w:rsidRPr="00C91DB5">
        <w:rPr>
          <w:rStyle w:val="nfasis"/>
          <w:rFonts w:ascii="Cambria" w:hAnsi="Cambria" w:cs="Arial"/>
          <w:sz w:val="16"/>
          <w:szCs w:val="16"/>
          <w:lang w:val="pt-BR"/>
        </w:rPr>
        <w:t>.</w:t>
      </w:r>
      <w:r w:rsidRPr="00C91DB5">
        <w:rPr>
          <w:rStyle w:val="nfasis"/>
          <w:rFonts w:ascii="Cambria" w:hAnsi="Cambria" w:cs="Arial"/>
          <w:i w:val="0"/>
          <w:sz w:val="16"/>
          <w:szCs w:val="16"/>
          <w:lang w:val="pt-BR"/>
        </w:rPr>
        <w:t xml:space="preserve"> Brasil. Presidência da República. Secretaria Especial dos Direitos Humanos. Direito</w:t>
      </w:r>
      <w:r w:rsidRPr="00C91DB5">
        <w:rPr>
          <w:rStyle w:val="st1"/>
          <w:rFonts w:ascii="Cambria" w:hAnsi="Cambria" w:cs="Arial"/>
          <w:sz w:val="16"/>
          <w:szCs w:val="16"/>
          <w:lang w:val="pt-BR"/>
        </w:rPr>
        <w:t xml:space="preserve"> à</w:t>
      </w:r>
      <w:r w:rsidRPr="00C91DB5">
        <w:rPr>
          <w:rStyle w:val="st1"/>
          <w:rFonts w:ascii="Cambria" w:hAnsi="Cambria" w:cs="Arial"/>
          <w:b/>
          <w:sz w:val="16"/>
          <w:szCs w:val="16"/>
          <w:lang w:val="pt-BR"/>
        </w:rPr>
        <w:t xml:space="preserve"> </w:t>
      </w:r>
      <w:r w:rsidRPr="00C91DB5">
        <w:rPr>
          <w:rStyle w:val="nfasis"/>
          <w:rFonts w:ascii="Cambria" w:hAnsi="Cambria" w:cs="Arial"/>
          <w:i w:val="0"/>
          <w:sz w:val="16"/>
          <w:szCs w:val="16"/>
          <w:lang w:val="pt-BR"/>
        </w:rPr>
        <w:t>Memória e</w:t>
      </w:r>
      <w:r w:rsidRPr="00C91DB5">
        <w:rPr>
          <w:rStyle w:val="st1"/>
          <w:rFonts w:ascii="Cambria" w:hAnsi="Cambria" w:cs="Arial"/>
          <w:b/>
          <w:sz w:val="16"/>
          <w:szCs w:val="16"/>
          <w:lang w:val="pt-BR"/>
        </w:rPr>
        <w:t xml:space="preserve"> </w:t>
      </w:r>
      <w:r w:rsidRPr="00C91DB5">
        <w:rPr>
          <w:rStyle w:val="st1"/>
          <w:rFonts w:ascii="Cambria" w:hAnsi="Cambria" w:cs="Arial"/>
          <w:sz w:val="16"/>
          <w:szCs w:val="16"/>
          <w:lang w:val="pt-BR"/>
        </w:rPr>
        <w:t>à</w:t>
      </w:r>
      <w:r w:rsidRPr="00C91DB5">
        <w:rPr>
          <w:rStyle w:val="st1"/>
          <w:rFonts w:ascii="Cambria" w:hAnsi="Cambria" w:cs="Arial"/>
          <w:b/>
          <w:sz w:val="16"/>
          <w:szCs w:val="16"/>
          <w:lang w:val="pt-BR"/>
        </w:rPr>
        <w:t xml:space="preserve"> </w:t>
      </w:r>
      <w:r w:rsidRPr="00C91DB5">
        <w:rPr>
          <w:rStyle w:val="nfasis"/>
          <w:rFonts w:ascii="Cambria" w:hAnsi="Cambria" w:cs="Arial"/>
          <w:i w:val="0"/>
          <w:sz w:val="16"/>
          <w:szCs w:val="16"/>
          <w:lang w:val="pt-BR"/>
        </w:rPr>
        <w:t>Verdade: Comissão Especial sobre Mortos e Desaparecidos Políticos. Brasília, Secretaria Especial dos Direitos Humanos, 2007. Anexo à comunicação dos Peticionários de 11 de dezembro de 2014.</w:t>
      </w:r>
    </w:p>
  </w:footnote>
  <w:footnote w:id="240">
    <w:p w:rsidR="009374D7" w:rsidRPr="00C91DB5" w:rsidRDefault="009374D7" w:rsidP="009A7B2C">
      <w:pPr>
        <w:autoSpaceDE w:val="0"/>
        <w:autoSpaceDN w:val="0"/>
        <w:adjustRightInd w:val="0"/>
        <w:ind w:firstLine="720"/>
        <w:jc w:val="both"/>
        <w:rPr>
          <w:rFonts w:ascii="Cambria" w:hAnsi="Cambria" w:cs="AgfaRotisSansSerif"/>
          <w:sz w:val="16"/>
          <w:szCs w:val="16"/>
          <w:lang w:val="pt-BR"/>
        </w:rPr>
      </w:pPr>
      <w:r w:rsidRPr="00C91DB5">
        <w:rPr>
          <w:rStyle w:val="Refdenotaalpie"/>
          <w:rFonts w:ascii="Cambria" w:hAnsi="Cambria"/>
          <w:sz w:val="16"/>
          <w:szCs w:val="16"/>
          <w:lang w:val="pt-BR"/>
        </w:rPr>
        <w:footnoteRef/>
      </w:r>
      <w:r w:rsidRPr="00C91DB5">
        <w:rPr>
          <w:rFonts w:ascii="Cambria" w:hAnsi="Cambria" w:cs="AgfaRotisSansSerif"/>
          <w:sz w:val="16"/>
          <w:szCs w:val="16"/>
          <w:lang w:val="pt-BR"/>
        </w:rPr>
        <w:t xml:space="preserve"> </w:t>
      </w:r>
      <w:r w:rsidRPr="00C91DB5">
        <w:rPr>
          <w:rFonts w:ascii="Cambria" w:hAnsi="Cambria" w:cs="AgfaRotisSansSerif"/>
          <w:i/>
          <w:sz w:val="16"/>
          <w:szCs w:val="16"/>
          <w:lang w:val="pt-BR"/>
        </w:rPr>
        <w:t xml:space="preserve">Anexo </w:t>
      </w:r>
      <w:proofErr w:type="gramStart"/>
      <w:r w:rsidRPr="00C91DB5">
        <w:rPr>
          <w:rFonts w:ascii="Cambria" w:hAnsi="Cambria" w:cs="AgfaRotisSansSerif"/>
          <w:i/>
          <w:sz w:val="16"/>
          <w:szCs w:val="16"/>
          <w:lang w:val="pt-BR"/>
        </w:rPr>
        <w:t>1</w:t>
      </w:r>
      <w:proofErr w:type="gramEnd"/>
      <w:r w:rsidRPr="00C91DB5">
        <w:rPr>
          <w:rFonts w:ascii="Cambria" w:hAnsi="Cambria" w:cs="AgfaRotisSansSerif"/>
          <w:sz w:val="16"/>
          <w:szCs w:val="16"/>
          <w:lang w:val="pt-BR"/>
        </w:rPr>
        <w:t xml:space="preserve">. </w:t>
      </w:r>
      <w:r w:rsidRPr="00C91DB5">
        <w:rPr>
          <w:rStyle w:val="nfasis"/>
          <w:rFonts w:ascii="Cambria" w:hAnsi="Cambria" w:cs="Arial"/>
          <w:i w:val="0"/>
          <w:sz w:val="16"/>
          <w:szCs w:val="16"/>
          <w:lang w:val="pt-BR"/>
        </w:rPr>
        <w:t>Brasil. Presidência da República. Secretaria Especial dos Direitos Humanos. Direito</w:t>
      </w:r>
      <w:r w:rsidRPr="00C91DB5">
        <w:rPr>
          <w:rStyle w:val="st1"/>
          <w:rFonts w:ascii="Cambria" w:hAnsi="Cambria" w:cs="Arial"/>
          <w:sz w:val="16"/>
          <w:szCs w:val="16"/>
          <w:lang w:val="pt-BR"/>
        </w:rPr>
        <w:t xml:space="preserve"> à</w:t>
      </w:r>
      <w:r w:rsidRPr="00C91DB5">
        <w:rPr>
          <w:rStyle w:val="st1"/>
          <w:rFonts w:ascii="Cambria" w:hAnsi="Cambria" w:cs="Arial"/>
          <w:b/>
          <w:sz w:val="16"/>
          <w:szCs w:val="16"/>
          <w:lang w:val="pt-BR"/>
        </w:rPr>
        <w:t xml:space="preserve"> </w:t>
      </w:r>
      <w:r w:rsidRPr="00C91DB5">
        <w:rPr>
          <w:rStyle w:val="nfasis"/>
          <w:rFonts w:ascii="Cambria" w:hAnsi="Cambria" w:cs="Arial"/>
          <w:i w:val="0"/>
          <w:sz w:val="16"/>
          <w:szCs w:val="16"/>
          <w:lang w:val="pt-BR"/>
        </w:rPr>
        <w:t>Memória e</w:t>
      </w:r>
      <w:r w:rsidRPr="00C91DB5">
        <w:rPr>
          <w:rStyle w:val="st1"/>
          <w:rFonts w:ascii="Cambria" w:hAnsi="Cambria" w:cs="Arial"/>
          <w:b/>
          <w:sz w:val="16"/>
          <w:szCs w:val="16"/>
          <w:lang w:val="pt-BR"/>
        </w:rPr>
        <w:t xml:space="preserve"> </w:t>
      </w:r>
      <w:r w:rsidRPr="00C91DB5">
        <w:rPr>
          <w:rStyle w:val="st1"/>
          <w:rFonts w:ascii="Cambria" w:hAnsi="Cambria" w:cs="Arial"/>
          <w:sz w:val="16"/>
          <w:szCs w:val="16"/>
          <w:lang w:val="pt-BR"/>
        </w:rPr>
        <w:t>à</w:t>
      </w:r>
      <w:r w:rsidRPr="00C91DB5">
        <w:rPr>
          <w:rStyle w:val="st1"/>
          <w:rFonts w:ascii="Cambria" w:hAnsi="Cambria" w:cs="Arial"/>
          <w:b/>
          <w:sz w:val="16"/>
          <w:szCs w:val="16"/>
          <w:lang w:val="pt-BR"/>
        </w:rPr>
        <w:t xml:space="preserve"> </w:t>
      </w:r>
      <w:r w:rsidRPr="00C91DB5">
        <w:rPr>
          <w:rStyle w:val="nfasis"/>
          <w:rFonts w:ascii="Cambria" w:hAnsi="Cambria" w:cs="Arial"/>
          <w:i w:val="0"/>
          <w:sz w:val="16"/>
          <w:szCs w:val="16"/>
          <w:lang w:val="pt-BR"/>
        </w:rPr>
        <w:t>Verdade: Comissão Especial sobre Mortos e Desaparecidos Políticos. Brasília, Secretaria Especial dos Direitos Humanos, fl. 27, 2007. Anexo à comunicação dos Peticionários de 11 de dezembro de 2014.</w:t>
      </w:r>
    </w:p>
  </w:footnote>
  <w:footnote w:id="24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O procedimento foi inicialmente autuado no Ministério Público Federal como “Peças de Informaç</w:t>
      </w:r>
      <w:r w:rsidRPr="00C91DB5">
        <w:rPr>
          <w:rStyle w:val="nfasis"/>
          <w:rFonts w:ascii="Cambria" w:hAnsi="Cambria" w:cs="Arial"/>
          <w:i w:val="0"/>
          <w:color w:val="auto"/>
          <w:sz w:val="16"/>
          <w:szCs w:val="16"/>
          <w:lang w:val="pt-BR"/>
        </w:rPr>
        <w:t>ão</w:t>
      </w:r>
      <w:r w:rsidRPr="00C91DB5">
        <w:rPr>
          <w:rFonts w:ascii="Cambria" w:hAnsi="Cambria"/>
          <w:color w:val="auto"/>
          <w:sz w:val="16"/>
          <w:szCs w:val="16"/>
          <w:lang w:val="pt-BR"/>
        </w:rPr>
        <w:t>” Nº 1.34.001.001574/2008-17.</w:t>
      </w:r>
    </w:p>
  </w:footnote>
  <w:footnote w:id="242">
    <w:p w:rsidR="009374D7" w:rsidRPr="00C91DB5" w:rsidRDefault="009374D7" w:rsidP="009A7B2C">
      <w:pPr>
        <w:pStyle w:val="Textonotapie"/>
        <w:ind w:firstLine="720"/>
        <w:jc w:val="both"/>
        <w:rPr>
          <w:rFonts w:ascii="Cambria" w:hAnsi="Cambria" w:cs="Arial"/>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Representação: s</w:t>
      </w:r>
      <w:r w:rsidRPr="00C91DB5">
        <w:rPr>
          <w:rFonts w:ascii="Cambria" w:hAnsi="Cambria" w:cs="Arial"/>
          <w:color w:val="auto"/>
          <w:sz w:val="16"/>
          <w:szCs w:val="16"/>
          <w:lang w:val="pt-BR"/>
        </w:rPr>
        <w:t>ignifica dirigir-se, por escrito, ao Ministério Público (Procurador/a de Justiça, nos estados; Procurador/a da República, no caso do Ministério Público Federal), para denunciar fatos relacionados ao âmbito das atividades do Ministério Público e solicitar o início de uma investigação.</w:t>
      </w:r>
    </w:p>
  </w:footnote>
  <w:footnote w:id="243">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F910C1" w:rsidRPr="00C91DB5">
        <w:rPr>
          <w:rFonts w:ascii="Cambria" w:hAnsi="Cambria"/>
          <w:i/>
          <w:color w:val="auto"/>
          <w:sz w:val="16"/>
          <w:szCs w:val="16"/>
          <w:lang w:val="pt-BR"/>
        </w:rPr>
        <w:t xml:space="preserve">Anexo </w:t>
      </w:r>
      <w:proofErr w:type="gramStart"/>
      <w:r w:rsidR="00F910C1" w:rsidRPr="00C91DB5">
        <w:rPr>
          <w:rFonts w:ascii="Cambria" w:hAnsi="Cambria"/>
          <w:i/>
          <w:color w:val="auto"/>
          <w:sz w:val="16"/>
          <w:szCs w:val="16"/>
          <w:lang w:val="pt-BR"/>
        </w:rPr>
        <w:t>6</w:t>
      </w:r>
      <w:proofErr w:type="gramEnd"/>
      <w:r w:rsidR="00F910C1" w:rsidRPr="00C91DB5">
        <w:rPr>
          <w:rFonts w:ascii="Cambria" w:hAnsi="Cambria"/>
          <w:i/>
          <w:color w:val="auto"/>
          <w:sz w:val="16"/>
          <w:szCs w:val="16"/>
          <w:lang w:val="pt-BR"/>
        </w:rPr>
        <w:t xml:space="preserve">. </w:t>
      </w:r>
      <w:r w:rsidR="00F910C1" w:rsidRPr="00C91DB5">
        <w:rPr>
          <w:rFonts w:ascii="Cambria" w:hAnsi="Cambria"/>
          <w:sz w:val="16"/>
          <w:szCs w:val="16"/>
          <w:lang w:val="pt-BR"/>
        </w:rPr>
        <w:t>Petição Inicial da Ação Civil Pública Nº 2008.61.00.011414-5, datada de 12 de maio de 2008</w:t>
      </w:r>
      <w:r w:rsidRPr="00C91DB5">
        <w:rPr>
          <w:rFonts w:ascii="Cambria" w:hAnsi="Cambria"/>
          <w:color w:val="auto"/>
          <w:sz w:val="16"/>
          <w:szCs w:val="16"/>
          <w:lang w:val="pt-BR"/>
        </w:rPr>
        <w:t xml:space="preserve">. </w:t>
      </w:r>
      <w:r w:rsidR="00F910C1" w:rsidRPr="00C91DB5">
        <w:rPr>
          <w:rFonts w:ascii="Cambria" w:hAnsi="Cambria"/>
          <w:color w:val="auto"/>
          <w:sz w:val="16"/>
          <w:szCs w:val="16"/>
          <w:lang w:val="pt-BR"/>
        </w:rPr>
        <w:t>(</w:t>
      </w:r>
      <w:r w:rsidRPr="00C91DB5">
        <w:rPr>
          <w:rFonts w:ascii="Cambria" w:hAnsi="Cambria"/>
          <w:color w:val="auto"/>
          <w:sz w:val="16"/>
          <w:szCs w:val="16"/>
          <w:lang w:val="pt-BR"/>
        </w:rPr>
        <w:t xml:space="preserve">Representação de Fabio Konder Comparato à Procuradoria da República em São </w:t>
      </w:r>
      <w:r w:rsidRPr="00C91DB5">
        <w:rPr>
          <w:rStyle w:val="nfasis"/>
          <w:rFonts w:ascii="Cambria" w:hAnsi="Cambria" w:cs="Arial"/>
          <w:i w:val="0"/>
          <w:color w:val="auto"/>
          <w:sz w:val="16"/>
          <w:szCs w:val="16"/>
          <w:lang w:val="pt-BR"/>
        </w:rPr>
        <w:t>Paulo, datada de</w:t>
      </w:r>
      <w:r w:rsidRPr="00C91DB5">
        <w:rPr>
          <w:rFonts w:ascii="Cambria" w:hAnsi="Cambria"/>
          <w:color w:val="auto"/>
          <w:sz w:val="16"/>
          <w:szCs w:val="16"/>
          <w:lang w:val="pt-BR"/>
        </w:rPr>
        <w:t xml:space="preserve"> 19 de novembro de 2007</w:t>
      </w:r>
      <w:r w:rsidR="00F910C1" w:rsidRPr="00C91DB5">
        <w:rPr>
          <w:rFonts w:ascii="Cambria" w:hAnsi="Cambria"/>
          <w:color w:val="auto"/>
          <w:sz w:val="16"/>
          <w:szCs w:val="16"/>
          <w:lang w:val="pt-BR"/>
        </w:rPr>
        <w:t>)</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Anexo à comunicação dos Peticionários de 11 de dezembro de 2014.</w:t>
      </w:r>
    </w:p>
  </w:footnote>
  <w:footnote w:id="24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79.</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1279, Ofício Nº GABPR12-EAGF/SP-000109/2008, de 5 de março de 2008. Anexo à comunicação dos Peticionários de 11 de dezembro de 2014.</w:t>
      </w:r>
    </w:p>
  </w:footnote>
  <w:footnote w:id="245">
    <w:p w:rsidR="009374D7" w:rsidRPr="0091314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79.</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1279, Ofício Nº GABPR12-EAGF/SP-000109/2008, de 5 de março de 2008. Anexo à comunicação dos Peticionários de 11 de dezembro de 2014</w:t>
      </w:r>
      <w:r>
        <w:rPr>
          <w:rStyle w:val="nfasis"/>
          <w:rFonts w:ascii="Cambria" w:hAnsi="Cambria" w:cs="Arial"/>
          <w:i w:val="0"/>
          <w:color w:val="auto"/>
          <w:sz w:val="16"/>
          <w:szCs w:val="16"/>
          <w:lang w:val="pt-BR"/>
        </w:rPr>
        <w:t>.</w:t>
      </w:r>
    </w:p>
  </w:footnote>
  <w:footnote w:id="246">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i/>
          <w:color w:val="auto"/>
          <w:sz w:val="16"/>
          <w:szCs w:val="16"/>
          <w:lang w:val="pt-BR"/>
        </w:rPr>
        <w:t>Anexo 80.</w:t>
      </w:r>
      <w:r w:rsidRPr="00C91DB5">
        <w:rPr>
          <w:rFonts w:ascii="Cambria" w:hAnsi="Cambria"/>
          <w:color w:val="auto"/>
          <w:sz w:val="16"/>
          <w:szCs w:val="16"/>
          <w:lang w:val="pt-BR"/>
        </w:rPr>
        <w:t xml:space="preserve"> Cabe mencionar que essa solicitação baseou-se em um extenso parecer jurídico de </w:t>
      </w:r>
      <w:proofErr w:type="gramStart"/>
      <w:r w:rsidRPr="00C91DB5">
        <w:rPr>
          <w:rFonts w:ascii="Cambria" w:hAnsi="Cambria"/>
          <w:color w:val="auto"/>
          <w:sz w:val="16"/>
          <w:szCs w:val="16"/>
          <w:lang w:val="pt-BR"/>
        </w:rPr>
        <w:t>3</w:t>
      </w:r>
      <w:proofErr w:type="gramEnd"/>
      <w:r w:rsidRPr="00C91DB5">
        <w:rPr>
          <w:rFonts w:ascii="Cambria" w:hAnsi="Cambria"/>
          <w:color w:val="auto"/>
          <w:sz w:val="16"/>
          <w:szCs w:val="16"/>
          <w:lang w:val="pt-BR"/>
        </w:rPr>
        <w:t xml:space="preserve"> de dezembro de 2007, do Procurador Regional da República Marlon Alberto Weichert. </w:t>
      </w:r>
      <w:r w:rsidRPr="00C91DB5">
        <w:rPr>
          <w:rStyle w:val="nfasis"/>
          <w:rFonts w:ascii="Cambria" w:hAnsi="Cambria" w:cs="Arial"/>
          <w:i w:val="0"/>
          <w:color w:val="auto"/>
          <w:sz w:val="16"/>
          <w:szCs w:val="16"/>
          <w:lang w:val="pt-BR"/>
        </w:rPr>
        <w:t xml:space="preserve">Anexo à comunicação dos Peticionários de 16 de </w:t>
      </w:r>
      <w:proofErr w:type="gramStart"/>
      <w:r w:rsidRPr="00C91DB5">
        <w:rPr>
          <w:rStyle w:val="nfasis"/>
          <w:rFonts w:ascii="Cambria" w:hAnsi="Cambria" w:cs="Arial"/>
          <w:i w:val="0"/>
          <w:color w:val="auto"/>
          <w:sz w:val="16"/>
          <w:szCs w:val="16"/>
          <w:lang w:val="pt-BR"/>
        </w:rPr>
        <w:t>julio</w:t>
      </w:r>
      <w:proofErr w:type="gramEnd"/>
      <w:r w:rsidRPr="00C91DB5">
        <w:rPr>
          <w:rStyle w:val="nfasis"/>
          <w:rFonts w:ascii="Cambria" w:hAnsi="Cambria" w:cs="Arial"/>
          <w:i w:val="0"/>
          <w:color w:val="auto"/>
          <w:sz w:val="16"/>
          <w:szCs w:val="16"/>
          <w:lang w:val="pt-BR"/>
        </w:rPr>
        <w:t xml:space="preserve"> de 2012. </w:t>
      </w:r>
    </w:p>
  </w:footnote>
  <w:footnote w:id="247">
    <w:p w:rsidR="009374D7" w:rsidRPr="00C91DB5" w:rsidRDefault="009374D7" w:rsidP="005B5BDC">
      <w:pPr>
        <w:ind w:firstLine="720"/>
        <w:jc w:val="both"/>
        <w:rPr>
          <w:rFonts w:ascii="Cambria" w:hAnsi="Cambria"/>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Pr="00C91DB5">
        <w:rPr>
          <w:rFonts w:ascii="Cambria" w:hAnsi="Cambria"/>
          <w:i/>
          <w:sz w:val="16"/>
          <w:szCs w:val="16"/>
          <w:lang w:val="pt-BR"/>
        </w:rPr>
        <w:t>Anexo 79.</w:t>
      </w:r>
      <w:r w:rsidRPr="00C91DB5">
        <w:rPr>
          <w:rFonts w:ascii="Cambria" w:hAnsi="Cambria"/>
          <w:sz w:val="16"/>
          <w:szCs w:val="16"/>
          <w:lang w:val="pt-BR"/>
        </w:rPr>
        <w:t xml:space="preserve"> Processo Nº 2008.61.81.013434-2, Justiça Federal, São Paulo</w:t>
      </w:r>
      <w:r w:rsidRPr="00C91DB5">
        <w:rPr>
          <w:rStyle w:val="nfasis"/>
          <w:rFonts w:ascii="Cambria" w:hAnsi="Cambria" w:cs="Arial"/>
          <w:i w:val="0"/>
          <w:sz w:val="16"/>
          <w:szCs w:val="16"/>
          <w:lang w:val="pt-BR"/>
        </w:rPr>
        <w:t xml:space="preserve">, Volume </w:t>
      </w:r>
      <w:proofErr w:type="gramStart"/>
      <w:r w:rsidRPr="00C91DB5">
        <w:rPr>
          <w:rStyle w:val="nfasis"/>
          <w:rFonts w:ascii="Cambria" w:hAnsi="Cambria" w:cs="Arial"/>
          <w:i w:val="0"/>
          <w:sz w:val="16"/>
          <w:szCs w:val="16"/>
          <w:lang w:val="pt-BR"/>
        </w:rPr>
        <w:t>7</w:t>
      </w:r>
      <w:proofErr w:type="gramEnd"/>
      <w:r w:rsidRPr="00C91DB5">
        <w:rPr>
          <w:rStyle w:val="nfasis"/>
          <w:rFonts w:ascii="Cambria" w:hAnsi="Cambria" w:cs="Arial"/>
          <w:i w:val="0"/>
          <w:sz w:val="16"/>
          <w:szCs w:val="16"/>
          <w:lang w:val="pt-BR"/>
        </w:rPr>
        <w:t>, fl. 1280, Ofício Nº GABPR12-EAGF/SP-000109/2008, de 5 de março de 2008. Anexo à comunicação dos Peticionários de 11 de dezembro de 2014.</w:t>
      </w:r>
    </w:p>
  </w:footnote>
  <w:footnote w:id="24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79.</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1280, Ofício Nº GABPR12-EAGF/SP-000109/2008, de 5 de março de 2008. Anexo à comunicação dos Peticionários de 11 de dezembro de 2014.</w:t>
      </w:r>
    </w:p>
  </w:footnote>
  <w:footnote w:id="249">
    <w:p w:rsidR="009374D7" w:rsidRPr="00C91DB5" w:rsidRDefault="009374D7" w:rsidP="009A7B2C">
      <w:pPr>
        <w:pStyle w:val="Textonotapie"/>
        <w:ind w:firstLine="720"/>
        <w:jc w:val="both"/>
        <w:rPr>
          <w:rFonts w:ascii="Cambria" w:hAnsi="Cambria"/>
          <w:b/>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79.</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1280, Ofício Nº GABPR12-EAGF/SP-000109/2008, de 5 de março de 2008. Anexo à comunicação dos Peticionários de 11 de dezembro de 2014.</w:t>
      </w:r>
    </w:p>
  </w:footnote>
  <w:footnote w:id="250">
    <w:p w:rsidR="009374D7" w:rsidRPr="00C91DB5" w:rsidRDefault="009374D7" w:rsidP="009A7B2C">
      <w:pPr>
        <w:pStyle w:val="Textonotapie"/>
        <w:ind w:firstLine="720"/>
        <w:jc w:val="both"/>
        <w:rPr>
          <w:rFonts w:ascii="Cambria" w:hAnsi="Cambria"/>
          <w:b/>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79</w:t>
      </w:r>
      <w:r w:rsidRPr="00C91DB5">
        <w:rPr>
          <w:rFonts w:ascii="Cambria" w:hAnsi="Cambria"/>
          <w:color w:val="auto"/>
          <w:sz w:val="16"/>
          <w:szCs w:val="16"/>
          <w:lang w:val="pt-BR"/>
        </w:rPr>
        <w:t>. Processo Nº 2008.61.81.013434-2, 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1280, Ofício Nº GABPR12-EAGF/SP-000109/2008, de 5 de março de 2008. Anexo à comunicação dos Peticionários de 11 de dezembro de 2014.</w:t>
      </w:r>
    </w:p>
  </w:footnote>
  <w:footnote w:id="251">
    <w:p w:rsidR="009374D7" w:rsidRPr="00C91DB5" w:rsidRDefault="009374D7" w:rsidP="009A7B2C">
      <w:pPr>
        <w:pStyle w:val="Textonotapie"/>
        <w:ind w:firstLine="720"/>
        <w:jc w:val="both"/>
        <w:rPr>
          <w:rFonts w:ascii="Cambria" w:hAnsi="Cambria"/>
          <w:b/>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79.</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1280, Ofício Nº GABPR12-EAGF/SP-000109/2008, de 5 de março de 2008. Anexo à comunicação dos Peticionários de 11 de dezembro de 2014.</w:t>
      </w:r>
    </w:p>
  </w:footnote>
  <w:footnote w:id="252">
    <w:p w:rsidR="009374D7" w:rsidRPr="00C91DB5" w:rsidRDefault="009374D7" w:rsidP="009A7B2C">
      <w:pPr>
        <w:pStyle w:val="Textonotapie"/>
        <w:ind w:firstLine="720"/>
        <w:jc w:val="both"/>
        <w:rPr>
          <w:rFonts w:ascii="Cambria" w:hAnsi="Cambria"/>
          <w:b/>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79.</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1281, Ofício Nº GABPR12-EAGF/SP-000109/2008, de 5 de março de 2008. Anexo à comunicação dos Peticionários de 11 de dezembro de 2014.</w:t>
      </w:r>
    </w:p>
  </w:footnote>
  <w:footnote w:id="253">
    <w:p w:rsidR="009374D7" w:rsidRPr="00C91DB5" w:rsidRDefault="009374D7" w:rsidP="00133129">
      <w:pPr>
        <w:pStyle w:val="Textonotapie"/>
        <w:ind w:firstLine="720"/>
        <w:jc w:val="both"/>
        <w:rPr>
          <w:rFonts w:ascii="Cambria" w:hAnsi="Cambria"/>
          <w:b/>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81</w:t>
      </w:r>
      <w:r w:rsidRPr="00C91DB5">
        <w:rPr>
          <w:rFonts w:ascii="Cambria" w:hAnsi="Cambria"/>
          <w:color w:val="auto"/>
          <w:sz w:val="16"/>
          <w:szCs w:val="16"/>
          <w:lang w:val="pt-BR"/>
        </w:rPr>
        <w:t>.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26, Solicitação de arquivamento do Procurador da República Fábio Elizeu Gaspar, de 12 de setembro de 2008. Anexo à comunicação dos Peticionários de 11 de dezembro de 2014.</w:t>
      </w:r>
    </w:p>
  </w:footnote>
  <w:footnote w:id="254">
    <w:p w:rsidR="009374D7" w:rsidRPr="00C91DB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81</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Processo 2</w:t>
      </w:r>
      <w:r w:rsidRPr="00C91DB5">
        <w:rPr>
          <w:rFonts w:ascii="Cambria" w:hAnsi="Cambria"/>
          <w:color w:val="auto"/>
          <w:sz w:val="16"/>
          <w:szCs w:val="16"/>
          <w:lang w:val="pt-BR"/>
        </w:rPr>
        <w:t>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28, Solicitação de arquivamento do Procurador da República Fábio Elizeu Gaspar, de 12 de setembro de 2008. Anexo à comunicação dos Peticionários de 11 de dezembro de 2014.</w:t>
      </w:r>
    </w:p>
  </w:footnote>
  <w:footnote w:id="255">
    <w:p w:rsidR="009374D7" w:rsidRPr="0091314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Style w:val="nfasis"/>
          <w:rFonts w:ascii="Cambria" w:hAnsi="Cambria" w:cs="Arial"/>
          <w:i w:val="0"/>
          <w:color w:val="auto"/>
          <w:sz w:val="16"/>
          <w:szCs w:val="16"/>
          <w:lang w:val="pt-BR"/>
        </w:rPr>
        <w:t xml:space="preserve"> </w:t>
      </w:r>
      <w:r w:rsidRPr="00C91DB5">
        <w:rPr>
          <w:rFonts w:ascii="Cambria" w:hAnsi="Cambria"/>
          <w:i/>
          <w:color w:val="auto"/>
          <w:sz w:val="16"/>
          <w:szCs w:val="16"/>
          <w:lang w:val="pt-BR"/>
        </w:rPr>
        <w:t>Anexo 81</w:t>
      </w:r>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Processo 2</w:t>
      </w:r>
      <w:r w:rsidRPr="00C91DB5">
        <w:rPr>
          <w:rFonts w:ascii="Cambria" w:hAnsi="Cambria"/>
          <w:color w:val="auto"/>
          <w:sz w:val="16"/>
          <w:szCs w:val="16"/>
          <w:lang w:val="pt-BR"/>
        </w:rPr>
        <w:t>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26, Solicitação de arquivamento do Procurador da República Fábio Elizeu Gaspar, de 12 de setembro de 2008. Anexo à comunicação dos Peticionários de 11 de dezembro de 2014.</w:t>
      </w:r>
    </w:p>
  </w:footnote>
  <w:footnote w:id="256">
    <w:p w:rsidR="009374D7" w:rsidRPr="00C91DB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Style w:val="nfasis"/>
          <w:rFonts w:ascii="Cambria" w:hAnsi="Cambria"/>
          <w:i w:val="0"/>
          <w:color w:val="auto"/>
          <w:sz w:val="16"/>
          <w:szCs w:val="16"/>
          <w:lang w:val="pt-BR"/>
        </w:rPr>
        <w:t xml:space="preserve"> </w:t>
      </w:r>
      <w:r w:rsidRPr="00C91DB5">
        <w:rPr>
          <w:rFonts w:ascii="Cambria" w:hAnsi="Cambria"/>
          <w:i/>
          <w:color w:val="auto"/>
          <w:sz w:val="16"/>
          <w:szCs w:val="16"/>
          <w:lang w:val="pt-BR"/>
        </w:rPr>
        <w:t>Anexo 81</w:t>
      </w:r>
      <w:r w:rsidRPr="00C91DB5">
        <w:rPr>
          <w:rFonts w:ascii="Cambria" w:hAnsi="Cambria"/>
          <w:color w:val="auto"/>
          <w:sz w:val="16"/>
          <w:szCs w:val="16"/>
          <w:lang w:val="pt-BR"/>
        </w:rPr>
        <w:t xml:space="preserve">. </w:t>
      </w:r>
      <w:r w:rsidRPr="00C91DB5">
        <w:rPr>
          <w:rStyle w:val="nfasis"/>
          <w:rFonts w:ascii="Cambria" w:hAnsi="Cambria"/>
          <w:i w:val="0"/>
          <w:color w:val="auto"/>
          <w:sz w:val="16"/>
          <w:szCs w:val="16"/>
          <w:lang w:val="pt-BR"/>
        </w:rPr>
        <w:t>Processo 2</w:t>
      </w:r>
      <w:r w:rsidRPr="00C91DB5">
        <w:rPr>
          <w:rFonts w:ascii="Cambria" w:hAnsi="Cambria"/>
          <w:color w:val="auto"/>
          <w:sz w:val="16"/>
          <w:szCs w:val="16"/>
          <w:lang w:val="pt-BR"/>
        </w:rPr>
        <w:t>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23, Solicitação de arquivamento do Procurador da República Fábio Elizeu Gaspar, de 12 de setembro de 2008. Anexo à comunicação dos Peticionários de 11 de dezembro de 2014.</w:t>
      </w:r>
    </w:p>
  </w:footnote>
  <w:footnote w:id="257">
    <w:p w:rsidR="009374D7" w:rsidRPr="00C91DB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81</w:t>
      </w:r>
      <w:r w:rsidRPr="00C91DB5">
        <w:rPr>
          <w:rFonts w:ascii="Cambria" w:hAnsi="Cambria"/>
          <w:color w:val="auto"/>
          <w:sz w:val="16"/>
          <w:szCs w:val="16"/>
          <w:lang w:val="pt-BR"/>
        </w:rPr>
        <w:t>. Processo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45, Solicitação de arquivamento do Procurador da República Fábio Elizeu Gaspar, de 12 de setembro de 2008. Anexo à comunicação dos Peticionários de 11 de dezembro de 2014.</w:t>
      </w:r>
    </w:p>
  </w:footnote>
  <w:footnote w:id="258">
    <w:p w:rsidR="009374D7" w:rsidRPr="00C91DB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81</w:t>
      </w:r>
      <w:r w:rsidRPr="00C91DB5">
        <w:rPr>
          <w:rFonts w:ascii="Cambria" w:hAnsi="Cambria"/>
          <w:color w:val="auto"/>
          <w:sz w:val="16"/>
          <w:szCs w:val="16"/>
          <w:lang w:val="pt-BR"/>
        </w:rPr>
        <w:t>. Processo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49/50, Solicitação de arquivamento do Procurador da República Fábio Elizeu Gaspar, de 12 de setembro de 2008. Anexo à comunicação dos Peticionários de 11 de dezembro de 2014.</w:t>
      </w:r>
    </w:p>
  </w:footnote>
  <w:footnote w:id="259">
    <w:p w:rsidR="009374D7" w:rsidRPr="00C91DB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81.</w:t>
      </w:r>
      <w:r w:rsidRPr="00C91DB5">
        <w:rPr>
          <w:rFonts w:ascii="Cambria" w:hAnsi="Cambria"/>
          <w:color w:val="auto"/>
          <w:sz w:val="16"/>
          <w:szCs w:val="16"/>
          <w:lang w:val="pt-BR"/>
        </w:rPr>
        <w:t xml:space="preserve"> Processo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 50, Solicitação de arquivamento do Procurador da República Fábio Elizeu Gaspar, de 12 de setembro de 2008. Anexo à comunicação dos Peticionários de 11 de dezembro de 2014.</w:t>
      </w:r>
    </w:p>
  </w:footnote>
  <w:footnote w:id="260">
    <w:p w:rsidR="009374D7" w:rsidRPr="00C91DB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82.</w:t>
      </w:r>
      <w:r w:rsidRPr="00C91DB5">
        <w:rPr>
          <w:rFonts w:ascii="Cambria" w:hAnsi="Cambria"/>
          <w:color w:val="auto"/>
          <w:sz w:val="16"/>
          <w:szCs w:val="16"/>
          <w:lang w:val="pt-BR"/>
        </w:rPr>
        <w:t xml:space="preserve"> Processo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fls. 1381 e 1385, Decisão da Juíza Federal substituta Paula Mantovani Avelino, de 9 de janeiro de 2009. Anexo à comunicação dos Peticionários de 11 de dezembro de 2014.</w:t>
      </w:r>
    </w:p>
  </w:footnote>
  <w:footnote w:id="261">
    <w:p w:rsidR="009374D7" w:rsidRPr="00C91DB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82.</w:t>
      </w:r>
      <w:r w:rsidRPr="00C91DB5">
        <w:rPr>
          <w:rFonts w:ascii="Cambria" w:hAnsi="Cambria"/>
          <w:color w:val="auto"/>
          <w:sz w:val="16"/>
          <w:szCs w:val="16"/>
          <w:lang w:val="pt-BR"/>
        </w:rPr>
        <w:t xml:space="preserve"> Processo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fls. 1381 e 1385, Decisão da Juíza Federal substituta Paula Mantovani Avelino, de 9 de janeiro de 2009. Anexo à comunicação dos Peticionários de 11 de dezembro de 2014.</w:t>
      </w:r>
    </w:p>
  </w:footnote>
  <w:footnote w:id="262">
    <w:p w:rsidR="009374D7" w:rsidRPr="00C91DB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82</w:t>
      </w:r>
      <w:r w:rsidRPr="00C91DB5">
        <w:rPr>
          <w:rFonts w:ascii="Cambria" w:hAnsi="Cambria"/>
          <w:color w:val="auto"/>
          <w:sz w:val="16"/>
          <w:szCs w:val="16"/>
          <w:lang w:val="pt-BR"/>
        </w:rPr>
        <w:t xml:space="preserve">. </w:t>
      </w:r>
      <w:r w:rsidRPr="00C91DB5">
        <w:rPr>
          <w:rStyle w:val="nfasis"/>
          <w:rFonts w:ascii="Cambria" w:hAnsi="Cambria"/>
          <w:i w:val="0"/>
          <w:color w:val="auto"/>
          <w:sz w:val="16"/>
          <w:szCs w:val="16"/>
          <w:lang w:val="pt-BR"/>
        </w:rPr>
        <w:t>Processo 2</w:t>
      </w:r>
      <w:r w:rsidRPr="00C91DB5">
        <w:rPr>
          <w:rFonts w:ascii="Cambria" w:hAnsi="Cambria"/>
          <w:color w:val="auto"/>
          <w:sz w:val="16"/>
          <w:szCs w:val="16"/>
          <w:lang w:val="pt-BR"/>
        </w:rPr>
        <w:t>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1394, Decisão da Juíza Federal substituta Paula Mantovani Avelino, de 9 de janeiro de 2009. Anexo à comunicação dos Peticionários de 11 de dezembro de 2014.</w:t>
      </w:r>
    </w:p>
  </w:footnote>
  <w:footnote w:id="263">
    <w:p w:rsidR="009374D7" w:rsidRPr="00C91DB5" w:rsidRDefault="009374D7" w:rsidP="00133129">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83.</w:t>
      </w:r>
      <w:r w:rsidRPr="00C91DB5">
        <w:rPr>
          <w:rFonts w:ascii="Cambria" w:hAnsi="Cambria"/>
          <w:color w:val="auto"/>
          <w:sz w:val="16"/>
          <w:szCs w:val="16"/>
          <w:lang w:val="pt-BR"/>
        </w:rPr>
        <w:t xml:space="preserve"> Petição Inicial da Ação Civil Pública Nº 2008.61.00.011414-5, de 14 de maio de 2008. </w:t>
      </w:r>
      <w:r w:rsidRPr="00C91DB5">
        <w:rPr>
          <w:rStyle w:val="nfasis"/>
          <w:rFonts w:ascii="Cambria" w:hAnsi="Cambria" w:cs="Arial"/>
          <w:i w:val="0"/>
          <w:color w:val="auto"/>
          <w:sz w:val="16"/>
          <w:szCs w:val="16"/>
          <w:lang w:val="pt-BR"/>
        </w:rPr>
        <w:t>Anexo à comunicação dos Peticionários de 11 de dezembro de 2014.</w:t>
      </w:r>
    </w:p>
  </w:footnote>
  <w:footnote w:id="264">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83.</w:t>
      </w:r>
      <w:r w:rsidRPr="00C91DB5">
        <w:rPr>
          <w:rFonts w:ascii="Cambria" w:hAnsi="Cambria"/>
          <w:color w:val="auto"/>
          <w:sz w:val="16"/>
          <w:szCs w:val="16"/>
          <w:lang w:val="pt-BR"/>
        </w:rPr>
        <w:t xml:space="preserve"> Petição Inicial da Ação Civil Pública Nº 2008.61.00.011414-5, fl. 5, de 14 de maio de 2008. </w:t>
      </w:r>
      <w:r w:rsidRPr="00C91DB5">
        <w:rPr>
          <w:rStyle w:val="nfasis"/>
          <w:rFonts w:ascii="Cambria" w:hAnsi="Cambria" w:cs="Arial"/>
          <w:i w:val="0"/>
          <w:color w:val="auto"/>
          <w:sz w:val="16"/>
          <w:szCs w:val="16"/>
          <w:lang w:val="pt-BR"/>
        </w:rPr>
        <w:t>Anexo à comunicação dos Peticionários de 11 de dezembro de 2014.</w:t>
      </w:r>
    </w:p>
  </w:footnote>
  <w:footnote w:id="265">
    <w:p w:rsidR="009374D7" w:rsidRPr="00C91DB5" w:rsidRDefault="009374D7" w:rsidP="004B7B42">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83.</w:t>
      </w:r>
      <w:r w:rsidRPr="00C91DB5">
        <w:rPr>
          <w:rFonts w:ascii="Cambria" w:hAnsi="Cambria"/>
          <w:color w:val="auto"/>
          <w:sz w:val="16"/>
          <w:szCs w:val="16"/>
          <w:lang w:val="pt-BR"/>
        </w:rPr>
        <w:t xml:space="preserve">  Petição Inicial da Ação Civil Pública Nº 2008.61.00.011414-5, fl. 73, de 14 de maio de 2008. </w:t>
      </w:r>
      <w:r w:rsidRPr="00C91DB5">
        <w:rPr>
          <w:rStyle w:val="nfasis"/>
          <w:rFonts w:ascii="Cambria" w:hAnsi="Cambria" w:cs="Arial"/>
          <w:i w:val="0"/>
          <w:color w:val="auto"/>
          <w:sz w:val="16"/>
          <w:szCs w:val="16"/>
          <w:lang w:val="pt-BR"/>
        </w:rPr>
        <w:t>Anexo à comunicação dos Peticionários de 11 de dezembro de 2014.</w:t>
      </w:r>
    </w:p>
  </w:footnote>
  <w:footnote w:id="266">
    <w:p w:rsidR="009374D7" w:rsidRPr="00C91DB5" w:rsidRDefault="009374D7" w:rsidP="004B7B42">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83.</w:t>
      </w:r>
      <w:r w:rsidRPr="00C91DB5">
        <w:rPr>
          <w:rFonts w:ascii="Cambria" w:hAnsi="Cambria"/>
          <w:color w:val="auto"/>
          <w:sz w:val="16"/>
          <w:szCs w:val="16"/>
          <w:lang w:val="pt-BR"/>
        </w:rPr>
        <w:t xml:space="preserve">  Petição Inicial da Ação Civil Pública Nº 2008.61.00.011414-5, fl. 73, de 14 de maio de 2008. </w:t>
      </w:r>
      <w:r w:rsidRPr="00C91DB5">
        <w:rPr>
          <w:rStyle w:val="nfasis"/>
          <w:rFonts w:ascii="Cambria" w:hAnsi="Cambria" w:cs="Arial"/>
          <w:i w:val="0"/>
          <w:color w:val="auto"/>
          <w:sz w:val="16"/>
          <w:szCs w:val="16"/>
          <w:lang w:val="pt-BR"/>
        </w:rPr>
        <w:t>Anexo à comunicação dos Peticionários de 11 de dezembro de 2014.</w:t>
      </w:r>
    </w:p>
  </w:footnote>
  <w:footnote w:id="267">
    <w:p w:rsidR="009374D7" w:rsidRPr="0091314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84.</w:t>
      </w:r>
      <w:r w:rsidRPr="00C91DB5">
        <w:rPr>
          <w:rFonts w:ascii="Cambria" w:hAnsi="Cambria"/>
          <w:color w:val="auto"/>
          <w:sz w:val="16"/>
          <w:szCs w:val="16"/>
          <w:lang w:val="pt-BR"/>
        </w:rPr>
        <w:t xml:space="preserve"> Processo Nº 2008.61.00.011414-5. </w:t>
      </w:r>
      <w:r w:rsidRPr="00C91DB5">
        <w:rPr>
          <w:rStyle w:val="nfasis"/>
          <w:rFonts w:ascii="Cambria" w:hAnsi="Cambria" w:cs="Arial"/>
          <w:i w:val="0"/>
          <w:color w:val="auto"/>
          <w:sz w:val="16"/>
          <w:szCs w:val="16"/>
          <w:lang w:val="pt-BR"/>
        </w:rPr>
        <w:t>8ª Vara da Justiça Federal em São Paulo</w:t>
      </w:r>
      <w:r w:rsidRPr="00C91DB5">
        <w:rPr>
          <w:rFonts w:ascii="Cambria" w:hAnsi="Cambria"/>
          <w:color w:val="auto"/>
          <w:sz w:val="16"/>
          <w:szCs w:val="16"/>
          <w:lang w:val="pt-BR"/>
        </w:rPr>
        <w:t>.</w:t>
      </w:r>
      <w:r w:rsidRPr="00C91DB5">
        <w:rPr>
          <w:rFonts w:ascii="Cambria" w:hAnsi="Cambria"/>
          <w:b/>
          <w:color w:val="auto"/>
          <w:sz w:val="16"/>
          <w:szCs w:val="16"/>
          <w:lang w:val="pt-BR"/>
        </w:rPr>
        <w:t xml:space="preserve"> </w:t>
      </w:r>
      <w:r w:rsidRPr="00C91DB5">
        <w:rPr>
          <w:rFonts w:ascii="Cambria" w:hAnsi="Cambria"/>
          <w:color w:val="auto"/>
          <w:sz w:val="16"/>
          <w:szCs w:val="16"/>
          <w:lang w:val="pt-BR"/>
        </w:rPr>
        <w:t xml:space="preserve">Sentença de </w:t>
      </w:r>
      <w:proofErr w:type="gramStart"/>
      <w:r w:rsidRPr="00C91DB5">
        <w:rPr>
          <w:rFonts w:ascii="Cambria" w:hAnsi="Cambria"/>
          <w:color w:val="auto"/>
          <w:sz w:val="16"/>
          <w:szCs w:val="16"/>
          <w:lang w:val="pt-BR"/>
        </w:rPr>
        <w:t>5</w:t>
      </w:r>
      <w:proofErr w:type="gramEnd"/>
      <w:r w:rsidRPr="00C91DB5">
        <w:rPr>
          <w:rFonts w:ascii="Cambria" w:hAnsi="Cambria"/>
          <w:color w:val="auto"/>
          <w:sz w:val="16"/>
          <w:szCs w:val="16"/>
          <w:lang w:val="pt-BR"/>
        </w:rPr>
        <w:t xml:space="preserve"> de maio de 2010, fls. 18 e 20. </w:t>
      </w:r>
      <w:r w:rsidRPr="00C91DB5">
        <w:rPr>
          <w:rStyle w:val="nfasis"/>
          <w:rFonts w:ascii="Cambria" w:hAnsi="Cambria" w:cs="Arial"/>
          <w:i w:val="0"/>
          <w:color w:val="auto"/>
          <w:sz w:val="16"/>
          <w:szCs w:val="16"/>
          <w:lang w:val="pt-BR"/>
        </w:rPr>
        <w:t>Anexo à comunicação dos Peticionários de 11 de dezembro de 2014.</w:t>
      </w:r>
    </w:p>
  </w:footnote>
  <w:footnote w:id="268">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i/>
          <w:color w:val="auto"/>
          <w:sz w:val="16"/>
          <w:szCs w:val="16"/>
          <w:lang w:val="pt-BR"/>
        </w:rPr>
        <w:t>Anexo 85.</w:t>
      </w:r>
      <w:r w:rsidRPr="00C91DB5">
        <w:rPr>
          <w:rFonts w:ascii="Cambria" w:hAnsi="Cambria"/>
          <w:color w:val="auto"/>
          <w:sz w:val="16"/>
          <w:szCs w:val="16"/>
          <w:lang w:val="pt-BR"/>
        </w:rPr>
        <w:t xml:space="preserve"> Recurso de apelação Nº 0011414-28.2008.4.03.6100 de 17 de janeiro de 2011.  Extrato de consulta processual. Disponível em: </w:t>
      </w:r>
      <w:hyperlink r:id="rId3" w:history="1">
        <w:r w:rsidRPr="00C91DB5">
          <w:rPr>
            <w:rStyle w:val="Hipervnculo"/>
            <w:rFonts w:ascii="Cambria" w:hAnsi="Cambria"/>
            <w:color w:val="auto"/>
            <w:sz w:val="16"/>
            <w:szCs w:val="16"/>
            <w:lang w:val="pt-BR"/>
          </w:rPr>
          <w:t>www.trf3.jus.br</w:t>
        </w:r>
      </w:hyperlink>
      <w:r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Anexo à comunicação dos Peticionários de 11 de dezembro de 2014.</w:t>
      </w:r>
    </w:p>
  </w:footnote>
  <w:footnote w:id="269">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Brasil. Presidência da República. Lei Nº 12.528, de 18 de novembro de 2011.</w:t>
      </w:r>
    </w:p>
  </w:footnote>
  <w:footnote w:id="270">
    <w:p w:rsidR="009374D7" w:rsidRPr="00C91DB5" w:rsidRDefault="009374D7" w:rsidP="00AD166E">
      <w:pPr>
        <w:ind w:firstLine="720"/>
        <w:jc w:val="both"/>
        <w:rPr>
          <w:rFonts w:ascii="Cambria" w:hAnsi="Cambria"/>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De acordo com o artigo </w:t>
      </w:r>
      <w:proofErr w:type="gramStart"/>
      <w:r w:rsidRPr="00C91DB5">
        <w:rPr>
          <w:rFonts w:ascii="Cambria" w:hAnsi="Cambria"/>
          <w:sz w:val="16"/>
          <w:szCs w:val="16"/>
          <w:lang w:val="pt-BR"/>
        </w:rPr>
        <w:t>3</w:t>
      </w:r>
      <w:proofErr w:type="gramEnd"/>
      <w:r w:rsidRPr="00C91DB5">
        <w:rPr>
          <w:rFonts w:ascii="Cambria" w:hAnsi="Cambria"/>
          <w:sz w:val="16"/>
          <w:szCs w:val="16"/>
          <w:lang w:val="pt-BR"/>
        </w:rPr>
        <w:t xml:space="preserve"> da Lei Nº 12.528/2011, os objetivos do seu trabalho foram: “i) </w:t>
      </w:r>
      <w:r w:rsidRPr="00C91DB5">
        <w:rPr>
          <w:rFonts w:ascii="Cambria" w:hAnsi="Cambria" w:cs="Arial"/>
          <w:color w:val="000000"/>
          <w:sz w:val="16"/>
          <w:szCs w:val="16"/>
          <w:lang w:val="pt-BR"/>
        </w:rPr>
        <w:t>esclarecer os fatos e as circunstâncias dos casos de graves violações de direitos humanos mencionados no</w:t>
      </w:r>
      <w:r w:rsidRPr="00C91DB5">
        <w:rPr>
          <w:rFonts w:ascii="Cambria" w:hAnsi="Cambria" w:cs="Arial"/>
          <w:bCs/>
          <w:color w:val="000000"/>
          <w:sz w:val="16"/>
          <w:szCs w:val="16"/>
          <w:lang w:val="pt-BR"/>
        </w:rPr>
        <w:t> </w:t>
      </w:r>
      <w:r w:rsidRPr="00C91DB5">
        <w:rPr>
          <w:rFonts w:ascii="Cambria" w:hAnsi="Cambria" w:cs="Arial"/>
          <w:bCs/>
          <w:i/>
          <w:color w:val="000000"/>
          <w:sz w:val="16"/>
          <w:szCs w:val="16"/>
          <w:lang w:val="pt-BR"/>
        </w:rPr>
        <w:t>caput</w:t>
      </w:r>
      <w:r w:rsidRPr="00C91DB5">
        <w:rPr>
          <w:rFonts w:ascii="Cambria" w:hAnsi="Cambria" w:cs="Arial"/>
          <w:color w:val="000000"/>
          <w:sz w:val="16"/>
          <w:szCs w:val="16"/>
          <w:lang w:val="pt-BR"/>
        </w:rPr>
        <w:t> do art. 1</w:t>
      </w:r>
      <w:r w:rsidRPr="00C91DB5">
        <w:rPr>
          <w:rFonts w:ascii="Cambria" w:hAnsi="Cambria" w:cs="Arial"/>
          <w:color w:val="000000"/>
          <w:sz w:val="16"/>
          <w:szCs w:val="16"/>
          <w:u w:val="single"/>
          <w:vertAlign w:val="superscript"/>
          <w:lang w:val="pt-BR"/>
        </w:rPr>
        <w:t>o</w:t>
      </w:r>
      <w:r w:rsidRPr="00C91DB5">
        <w:rPr>
          <w:rFonts w:ascii="Cambria" w:hAnsi="Cambria"/>
          <w:sz w:val="16"/>
          <w:szCs w:val="16"/>
          <w:lang w:val="pt-BR"/>
        </w:rPr>
        <w:t xml:space="preserve">; ii) </w:t>
      </w:r>
      <w:r w:rsidRPr="00C91DB5">
        <w:rPr>
          <w:rFonts w:ascii="Cambria" w:hAnsi="Cambria" w:cs="Arial"/>
          <w:color w:val="000000"/>
          <w:sz w:val="16"/>
          <w:szCs w:val="16"/>
          <w:lang w:val="pt-BR"/>
        </w:rPr>
        <w:t>promover o esclarecimento circunstanciado dos casos de torturas, mortes, desaparecimentos forçados, ocultação de cadáveres e sua autoria, ainda que ocorridos no exterior</w:t>
      </w:r>
      <w:r w:rsidRPr="00C91DB5">
        <w:rPr>
          <w:rFonts w:ascii="Cambria" w:hAnsi="Cambria"/>
          <w:sz w:val="16"/>
          <w:szCs w:val="16"/>
          <w:lang w:val="pt-BR"/>
        </w:rPr>
        <w:t xml:space="preserve">; iii) </w:t>
      </w:r>
      <w:r w:rsidRPr="00C91DB5">
        <w:rPr>
          <w:rFonts w:ascii="Cambria" w:hAnsi="Cambria" w:cs="Arial"/>
          <w:color w:val="000000"/>
          <w:sz w:val="16"/>
          <w:szCs w:val="16"/>
          <w:lang w:val="pt-BR"/>
        </w:rPr>
        <w:t>identificar e tornar públicos as estruturas, os locais, as instituições e as circunstâncias relacionados à prática de violações de direitos humanos mencionadas no </w:t>
      </w:r>
      <w:r w:rsidRPr="00C91DB5">
        <w:rPr>
          <w:rFonts w:ascii="Cambria" w:hAnsi="Cambria" w:cs="Arial"/>
          <w:bCs/>
          <w:i/>
          <w:color w:val="000000"/>
          <w:sz w:val="16"/>
          <w:szCs w:val="16"/>
          <w:lang w:val="pt-BR"/>
        </w:rPr>
        <w:t>caput</w:t>
      </w:r>
      <w:r w:rsidRPr="00C91DB5">
        <w:rPr>
          <w:rFonts w:ascii="Cambria" w:hAnsi="Cambria" w:cs="Arial"/>
          <w:i/>
          <w:iCs/>
          <w:color w:val="000000"/>
          <w:sz w:val="16"/>
          <w:szCs w:val="16"/>
          <w:lang w:val="pt-BR"/>
        </w:rPr>
        <w:t> </w:t>
      </w:r>
      <w:r w:rsidRPr="00C91DB5">
        <w:rPr>
          <w:rFonts w:ascii="Cambria" w:hAnsi="Cambria" w:cs="Arial"/>
          <w:color w:val="000000"/>
          <w:sz w:val="16"/>
          <w:szCs w:val="16"/>
          <w:lang w:val="pt-BR"/>
        </w:rPr>
        <w:t>do art. 1</w:t>
      </w:r>
      <w:r w:rsidRPr="00C91DB5">
        <w:rPr>
          <w:rFonts w:ascii="Cambria" w:hAnsi="Cambria" w:cs="Arial"/>
          <w:color w:val="000000"/>
          <w:sz w:val="16"/>
          <w:szCs w:val="16"/>
          <w:u w:val="single"/>
          <w:vertAlign w:val="superscript"/>
          <w:lang w:val="pt-BR"/>
        </w:rPr>
        <w:t>o</w:t>
      </w:r>
      <w:r w:rsidRPr="00C91DB5">
        <w:rPr>
          <w:rFonts w:ascii="Cambria" w:hAnsi="Cambria" w:cs="Arial"/>
          <w:color w:val="000000"/>
          <w:sz w:val="16"/>
          <w:szCs w:val="16"/>
          <w:lang w:val="pt-BR"/>
        </w:rPr>
        <w:t> e suas eventuais ramificações nos diversos aparelhos estatais e na sociedade</w:t>
      </w:r>
      <w:r w:rsidRPr="00C91DB5">
        <w:rPr>
          <w:rFonts w:ascii="Cambria" w:hAnsi="Cambria"/>
          <w:sz w:val="16"/>
          <w:szCs w:val="16"/>
          <w:lang w:val="pt-BR"/>
        </w:rPr>
        <w:t xml:space="preserve">; </w:t>
      </w:r>
      <w:r w:rsidRPr="00C91DB5">
        <w:rPr>
          <w:rFonts w:ascii="Cambria" w:hAnsi="Cambria" w:cs="Arial"/>
          <w:color w:val="000000"/>
          <w:sz w:val="16"/>
          <w:szCs w:val="16"/>
          <w:lang w:val="pt-BR"/>
        </w:rPr>
        <w:t>IV - encaminhar aos órgãos públicos competentes toda e qualquer informação obtida que possa auxiliar na localização e identificação de corpos e restos mortais de desaparecidos políticos, nos termos do artigo 1</w:t>
      </w:r>
      <w:r w:rsidRPr="00C91DB5">
        <w:rPr>
          <w:rFonts w:ascii="Cambria" w:hAnsi="Cambria"/>
          <w:sz w:val="16"/>
          <w:szCs w:val="16"/>
          <w:lang w:val="pt-BR"/>
        </w:rPr>
        <w:t>°</w:t>
      </w:r>
      <w:r w:rsidRPr="00C91DB5">
        <w:rPr>
          <w:rFonts w:ascii="Cambria" w:hAnsi="Cambria" w:cs="Arial"/>
          <w:color w:val="000000"/>
          <w:sz w:val="16"/>
          <w:szCs w:val="16"/>
          <w:lang w:val="pt-BR"/>
        </w:rPr>
        <w:t xml:space="preserve"> da Lei </w:t>
      </w:r>
      <w:r w:rsidRPr="00C91DB5">
        <w:rPr>
          <w:rFonts w:ascii="Cambria" w:hAnsi="Cambria"/>
          <w:sz w:val="16"/>
          <w:szCs w:val="16"/>
          <w:lang w:val="pt-BR"/>
        </w:rPr>
        <w:t xml:space="preserve">Nº 9.140/95; v) </w:t>
      </w:r>
      <w:r w:rsidRPr="00C91DB5">
        <w:rPr>
          <w:rFonts w:ascii="Cambria" w:hAnsi="Cambria" w:cs="Arial"/>
          <w:color w:val="000000"/>
          <w:sz w:val="16"/>
          <w:szCs w:val="16"/>
          <w:lang w:val="pt-BR"/>
        </w:rPr>
        <w:t>colaborar com todas as instâncias do poder público para apuração de violação de direitos humanos</w:t>
      </w:r>
      <w:r w:rsidRPr="00C91DB5">
        <w:rPr>
          <w:rFonts w:ascii="Cambria" w:hAnsi="Cambria"/>
          <w:sz w:val="16"/>
          <w:szCs w:val="16"/>
          <w:lang w:val="pt-BR"/>
        </w:rPr>
        <w:t xml:space="preserve">; vi) </w:t>
      </w:r>
      <w:r w:rsidRPr="00C91DB5">
        <w:rPr>
          <w:rFonts w:ascii="Cambria" w:hAnsi="Cambria" w:cs="Arial"/>
          <w:color w:val="000000"/>
          <w:sz w:val="16"/>
          <w:szCs w:val="16"/>
          <w:lang w:val="pt-BR"/>
        </w:rPr>
        <w:t xml:space="preserve">recomendar a adoção de medidas e políticas públicas para prevenir violação de direitos humanos, assegurar sua não repetição e promover a efetiva reconciliação nacional; e </w:t>
      </w:r>
      <w:r w:rsidRPr="00C91DB5">
        <w:rPr>
          <w:rFonts w:ascii="Cambria" w:hAnsi="Cambria"/>
          <w:sz w:val="16"/>
          <w:szCs w:val="16"/>
          <w:lang w:val="pt-BR"/>
        </w:rPr>
        <w:t xml:space="preserve">vii) </w:t>
      </w:r>
      <w:r w:rsidRPr="00C91DB5">
        <w:rPr>
          <w:rFonts w:ascii="Cambria" w:hAnsi="Cambria" w:cs="Arial"/>
          <w:color w:val="000000"/>
          <w:sz w:val="16"/>
          <w:szCs w:val="16"/>
          <w:lang w:val="pt-BR"/>
        </w:rPr>
        <w:t>promover, com base nos informes obtidos, a reconstrução da história dos casos de graves violações de direitos humanos, bem como colaborar para que seja prestada assistência às vítimas de tais violações”.</w:t>
      </w:r>
    </w:p>
  </w:footnote>
  <w:footnote w:id="271">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Brasil. Presidência da República. Lei Nº 12.528, artigo 1</w:t>
      </w:r>
      <w:r w:rsidRPr="00C91DB5">
        <w:rPr>
          <w:rFonts w:ascii="Cambria" w:hAnsi="Cambria" w:cs="Arial"/>
          <w:color w:val="auto"/>
          <w:sz w:val="16"/>
          <w:szCs w:val="16"/>
          <w:lang w:val="pt-BR"/>
        </w:rPr>
        <w:t>º</w:t>
      </w:r>
      <w:r w:rsidRPr="00C91DB5">
        <w:rPr>
          <w:rFonts w:ascii="Cambria" w:hAnsi="Cambria"/>
          <w:color w:val="auto"/>
          <w:sz w:val="16"/>
          <w:szCs w:val="16"/>
          <w:lang w:val="pt-BR"/>
        </w:rPr>
        <w:t xml:space="preserve">, de 18 de novembro de 2011; </w:t>
      </w:r>
      <w:r w:rsidR="00DE1DF0" w:rsidRPr="00C91DB5">
        <w:rPr>
          <w:rFonts w:ascii="Cambria" w:hAnsi="Cambria"/>
          <w:i/>
          <w:color w:val="auto"/>
          <w:sz w:val="16"/>
          <w:szCs w:val="16"/>
          <w:lang w:val="pt-BR"/>
        </w:rPr>
        <w:t xml:space="preserve">Anexo </w:t>
      </w:r>
      <w:proofErr w:type="gramStart"/>
      <w:r w:rsidR="00DE1DF0" w:rsidRPr="00C91DB5">
        <w:rPr>
          <w:rFonts w:ascii="Cambria" w:hAnsi="Cambria"/>
          <w:i/>
          <w:color w:val="auto"/>
          <w:sz w:val="16"/>
          <w:szCs w:val="16"/>
          <w:lang w:val="pt-BR"/>
        </w:rPr>
        <w:t>2</w:t>
      </w:r>
      <w:proofErr w:type="gramEnd"/>
      <w:r w:rsidR="00DE1DF0" w:rsidRPr="00C91DB5">
        <w:rPr>
          <w:rFonts w:ascii="Cambria" w:hAnsi="Cambria"/>
          <w:i/>
          <w:color w:val="auto"/>
          <w:sz w:val="16"/>
          <w:szCs w:val="16"/>
          <w:lang w:val="pt-BR"/>
        </w:rPr>
        <w:t>.</w:t>
      </w:r>
      <w:r w:rsidR="00DE1DF0"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 xml:space="preserve">Comissão Nacional da Verdade. Volume I. Parte I, “A </w:t>
      </w:r>
      <w:r w:rsidRPr="00C91DB5">
        <w:rPr>
          <w:rStyle w:val="Textoennegrita"/>
          <w:rFonts w:ascii="Cambria" w:hAnsi="Cambria"/>
          <w:b w:val="0"/>
          <w:color w:val="auto"/>
          <w:sz w:val="16"/>
          <w:szCs w:val="16"/>
          <w:lang w:val="pt-BR"/>
        </w:rPr>
        <w:t xml:space="preserve">Comissão Nacional da Verdade”, </w:t>
      </w:r>
      <w:r w:rsidRPr="00C91DB5">
        <w:rPr>
          <w:rFonts w:ascii="Cambria" w:hAnsi="Cambria"/>
          <w:color w:val="auto"/>
          <w:sz w:val="16"/>
          <w:szCs w:val="16"/>
          <w:lang w:val="pt-BR"/>
        </w:rPr>
        <w:t xml:space="preserve">Capítulo 1 – A criação da Comissão Nacional da Verdade, </w:t>
      </w:r>
      <w:r w:rsidRPr="00C91DB5">
        <w:rPr>
          <w:rFonts w:ascii="Cambria" w:hAnsi="Cambria" w:cs="AGaramondPro-Italic-SC700"/>
          <w:iCs/>
          <w:color w:val="auto"/>
          <w:sz w:val="16"/>
          <w:szCs w:val="16"/>
          <w:lang w:val="pt-BR" w:eastAsia="en-US"/>
        </w:rPr>
        <w:t xml:space="preserve">fl. </w:t>
      </w:r>
      <w:r w:rsidRPr="00C91DB5">
        <w:rPr>
          <w:rFonts w:ascii="Cambria" w:hAnsi="Cambria"/>
          <w:color w:val="auto"/>
          <w:sz w:val="16"/>
          <w:szCs w:val="16"/>
          <w:lang w:val="pt-BR"/>
        </w:rPr>
        <w:t>22, § 8, de 10 de dezembro de 2014.</w:t>
      </w:r>
      <w:r w:rsidR="00DE1DF0" w:rsidRPr="00C91DB5">
        <w:rPr>
          <w:rFonts w:ascii="Cambria" w:hAnsi="Cambria"/>
          <w:color w:val="auto"/>
          <w:sz w:val="16"/>
          <w:szCs w:val="16"/>
          <w:lang w:val="pt-BR"/>
        </w:rPr>
        <w:t xml:space="preserve"> Anexo à comunicação do Estado de 12 de agosto de 2015.</w:t>
      </w:r>
    </w:p>
  </w:footnote>
  <w:footnote w:id="272">
    <w:p w:rsidR="009374D7" w:rsidRPr="00C91DB5" w:rsidRDefault="009374D7" w:rsidP="009A7B2C">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DE1DF0" w:rsidRPr="00C91DB5">
        <w:rPr>
          <w:rFonts w:ascii="Cambria" w:hAnsi="Cambria"/>
          <w:i/>
          <w:color w:val="auto"/>
          <w:sz w:val="16"/>
          <w:szCs w:val="16"/>
          <w:lang w:val="pt-BR"/>
        </w:rPr>
        <w:t xml:space="preserve">Anexo </w:t>
      </w:r>
      <w:proofErr w:type="gramStart"/>
      <w:r w:rsidR="00DE1DF0" w:rsidRPr="00C91DB5">
        <w:rPr>
          <w:rFonts w:ascii="Cambria" w:hAnsi="Cambria"/>
          <w:i/>
          <w:color w:val="auto"/>
          <w:sz w:val="16"/>
          <w:szCs w:val="16"/>
          <w:lang w:val="pt-BR"/>
        </w:rPr>
        <w:t>2</w:t>
      </w:r>
      <w:proofErr w:type="gramEnd"/>
      <w:r w:rsidR="00DE1DF0" w:rsidRPr="00C91DB5">
        <w:rPr>
          <w:rFonts w:ascii="Cambria" w:hAnsi="Cambria"/>
          <w:i/>
          <w:color w:val="auto"/>
          <w:sz w:val="16"/>
          <w:szCs w:val="16"/>
          <w:lang w:val="pt-BR"/>
        </w:rPr>
        <w:t>.</w:t>
      </w:r>
      <w:r w:rsidR="00DE1DF0"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 xml:space="preserve">Comissão Nacional da Verdade. Volume I. Parte I, “A </w:t>
      </w:r>
      <w:r w:rsidRPr="00C91DB5">
        <w:rPr>
          <w:rStyle w:val="Textoennegrita"/>
          <w:rFonts w:ascii="Cambria" w:hAnsi="Cambria"/>
          <w:b w:val="0"/>
          <w:color w:val="auto"/>
          <w:sz w:val="16"/>
          <w:szCs w:val="16"/>
          <w:lang w:val="pt-BR"/>
        </w:rPr>
        <w:t xml:space="preserve">Comissão Nacional da Verdade”, </w:t>
      </w:r>
      <w:r w:rsidRPr="00C91DB5">
        <w:rPr>
          <w:rFonts w:ascii="Cambria" w:hAnsi="Cambria"/>
          <w:color w:val="auto"/>
          <w:sz w:val="16"/>
          <w:szCs w:val="16"/>
          <w:lang w:val="pt-BR"/>
        </w:rPr>
        <w:t xml:space="preserve">Capítulo 1 – A criação da Comissão Nacional da Verdade, </w:t>
      </w:r>
      <w:r w:rsidRPr="00C91DB5">
        <w:rPr>
          <w:rFonts w:ascii="Cambria" w:hAnsi="Cambria" w:cs="AGaramondPro-Italic-SC700"/>
          <w:iCs/>
          <w:color w:val="auto"/>
          <w:sz w:val="16"/>
          <w:szCs w:val="16"/>
          <w:lang w:val="pt-BR" w:eastAsia="en-US"/>
        </w:rPr>
        <w:t xml:space="preserve">fl. </w:t>
      </w:r>
      <w:r w:rsidRPr="00C91DB5">
        <w:rPr>
          <w:rFonts w:ascii="Cambria" w:hAnsi="Cambria"/>
          <w:color w:val="auto"/>
          <w:sz w:val="16"/>
          <w:szCs w:val="16"/>
          <w:lang w:val="pt-BR"/>
        </w:rPr>
        <w:t>21, § 4, de 10 de dezembro de 2014.</w:t>
      </w:r>
      <w:r w:rsidR="00DE1DF0" w:rsidRPr="00C91DB5">
        <w:rPr>
          <w:rFonts w:ascii="Cambria" w:hAnsi="Cambria"/>
          <w:color w:val="auto"/>
          <w:sz w:val="16"/>
          <w:szCs w:val="16"/>
          <w:lang w:val="pt-BR"/>
        </w:rPr>
        <w:t xml:space="preserve"> Anexo à comunicação do Estado de 12 de agosto de 2015.</w:t>
      </w:r>
    </w:p>
  </w:footnote>
  <w:footnote w:id="273">
    <w:p w:rsidR="009374D7" w:rsidRPr="00745AA5" w:rsidRDefault="009374D7" w:rsidP="009A7B2C">
      <w:pPr>
        <w:pStyle w:val="Textonotapie"/>
        <w:ind w:firstLine="720"/>
        <w:jc w:val="both"/>
        <w:rPr>
          <w:rFonts w:ascii="Cambria" w:hAnsi="Cambria"/>
          <w:color w:val="auto"/>
          <w:sz w:val="16"/>
          <w:szCs w:val="16"/>
          <w:lang w:val="pt-BR"/>
        </w:rPr>
      </w:pPr>
      <w:r w:rsidRPr="00745AA5">
        <w:rPr>
          <w:rStyle w:val="Refdenotaalpie"/>
          <w:rFonts w:ascii="Cambria" w:hAnsi="Cambria"/>
          <w:color w:val="auto"/>
          <w:sz w:val="16"/>
          <w:szCs w:val="16"/>
          <w:lang w:val="pt-BR"/>
        </w:rPr>
        <w:footnoteRef/>
      </w:r>
      <w:r w:rsidRPr="00745AA5">
        <w:rPr>
          <w:rFonts w:ascii="Cambria" w:hAnsi="Cambria"/>
          <w:color w:val="auto"/>
          <w:sz w:val="16"/>
          <w:szCs w:val="16"/>
          <w:lang w:val="pt-BR"/>
        </w:rPr>
        <w:t xml:space="preserve"> Brasil. Presidência da República. Lei Nº 12.528, artigo </w:t>
      </w:r>
      <w:proofErr w:type="gramStart"/>
      <w:r w:rsidRPr="00745AA5">
        <w:rPr>
          <w:rFonts w:ascii="Cambria" w:hAnsi="Cambria" w:cs="Arial"/>
          <w:color w:val="auto"/>
          <w:sz w:val="16"/>
          <w:szCs w:val="16"/>
          <w:lang w:val="pt-BR"/>
        </w:rPr>
        <w:t>4</w:t>
      </w:r>
      <w:proofErr w:type="gramEnd"/>
      <w:r w:rsidRPr="00745AA5">
        <w:rPr>
          <w:rFonts w:ascii="Cambria" w:hAnsi="Cambria"/>
          <w:color w:val="auto"/>
          <w:sz w:val="16"/>
          <w:szCs w:val="16"/>
          <w:lang w:val="pt-BR"/>
        </w:rPr>
        <w:t>, de 18 de novembro de 2011.</w:t>
      </w:r>
    </w:p>
  </w:footnote>
  <w:footnote w:id="274">
    <w:p w:rsidR="009374D7" w:rsidRPr="00C91DB5" w:rsidRDefault="009374D7" w:rsidP="009A7B2C">
      <w:pPr>
        <w:pStyle w:val="Textonotapie"/>
        <w:ind w:firstLine="720"/>
        <w:jc w:val="both"/>
        <w:rPr>
          <w:rFonts w:ascii="Cambria" w:hAnsi="Cambria"/>
          <w:color w:val="auto"/>
          <w:sz w:val="16"/>
          <w:szCs w:val="16"/>
          <w:lang w:val="pt-BR"/>
        </w:rPr>
      </w:pPr>
      <w:r w:rsidRPr="00745AA5">
        <w:rPr>
          <w:rStyle w:val="Refdenotaalpie"/>
          <w:rFonts w:ascii="Cambria" w:hAnsi="Cambria"/>
          <w:color w:val="auto"/>
          <w:sz w:val="16"/>
          <w:szCs w:val="16"/>
          <w:lang w:val="pt-BR"/>
        </w:rPr>
        <w:footnoteRef/>
      </w:r>
      <w:r w:rsidRPr="00745AA5">
        <w:rPr>
          <w:rFonts w:ascii="Cambria" w:hAnsi="Cambria"/>
          <w:color w:val="auto"/>
          <w:sz w:val="16"/>
          <w:szCs w:val="16"/>
          <w:lang w:val="pt-BR"/>
        </w:rPr>
        <w:t xml:space="preserve"> </w:t>
      </w:r>
      <w:r w:rsidR="00FF445C" w:rsidRPr="00745AA5">
        <w:rPr>
          <w:rFonts w:ascii="Cambria" w:hAnsi="Cambria"/>
          <w:i/>
          <w:color w:val="auto"/>
          <w:sz w:val="16"/>
          <w:szCs w:val="16"/>
          <w:lang w:val="pt-BR"/>
        </w:rPr>
        <w:t>Anexo 86</w:t>
      </w:r>
      <w:r w:rsidR="00CB11C4" w:rsidRPr="00745AA5">
        <w:rPr>
          <w:rFonts w:ascii="Cambria" w:hAnsi="Cambria"/>
          <w:i/>
          <w:color w:val="auto"/>
          <w:sz w:val="16"/>
          <w:szCs w:val="16"/>
          <w:lang w:val="pt-BR"/>
        </w:rPr>
        <w:t>.</w:t>
      </w:r>
      <w:r w:rsidR="00CB11C4" w:rsidRPr="00745AA5">
        <w:rPr>
          <w:rFonts w:ascii="Cambria" w:hAnsi="Cambria"/>
          <w:color w:val="auto"/>
          <w:sz w:val="16"/>
          <w:szCs w:val="16"/>
          <w:lang w:val="pt-BR"/>
        </w:rPr>
        <w:t xml:space="preserve"> Processo Nº 0046690-64.2012.8.26.0100. 2</w:t>
      </w:r>
      <w:r w:rsidR="00CB11C4" w:rsidRPr="00745AA5">
        <w:rPr>
          <w:rStyle w:val="st1"/>
          <w:rFonts w:ascii="Cambria" w:hAnsi="Cambria" w:cs="Arial"/>
          <w:color w:val="auto"/>
          <w:sz w:val="16"/>
          <w:szCs w:val="16"/>
          <w:lang w:val="pt-BR"/>
        </w:rPr>
        <w:t>ª</w:t>
      </w:r>
      <w:r w:rsidR="00CB11C4" w:rsidRPr="00745AA5">
        <w:rPr>
          <w:rFonts w:ascii="Cambria" w:hAnsi="Cambria"/>
          <w:color w:val="auto"/>
          <w:sz w:val="16"/>
          <w:szCs w:val="16"/>
          <w:lang w:val="pt-BR"/>
        </w:rPr>
        <w:t xml:space="preserve"> Vara de Registros Públicos da Comarca de São Paulo. Sentença de 24 de setembro de 2012</w:t>
      </w:r>
      <w:r w:rsidR="00745AA5" w:rsidRPr="00745AA5">
        <w:rPr>
          <w:rFonts w:ascii="Cambria" w:hAnsi="Cambria"/>
          <w:color w:val="auto"/>
          <w:sz w:val="16"/>
          <w:szCs w:val="16"/>
          <w:lang w:val="pt-BR"/>
        </w:rPr>
        <w:t>. Anexo à comunicação do Estado de 01 de outubro de 2012</w:t>
      </w:r>
      <w:r w:rsidR="00CB11C4" w:rsidRPr="00745AA5">
        <w:rPr>
          <w:rFonts w:ascii="Cambria" w:hAnsi="Cambria"/>
          <w:color w:val="auto"/>
          <w:sz w:val="16"/>
          <w:szCs w:val="16"/>
          <w:lang w:val="pt-BR"/>
        </w:rPr>
        <w:t xml:space="preserve">; </w:t>
      </w:r>
      <w:r w:rsidR="00CB11C4" w:rsidRPr="00745AA5">
        <w:rPr>
          <w:rFonts w:ascii="Cambria" w:hAnsi="Cambria"/>
          <w:i/>
          <w:color w:val="auto"/>
          <w:sz w:val="16"/>
          <w:szCs w:val="16"/>
          <w:lang w:val="pt-BR"/>
        </w:rPr>
        <w:t>Anexo</w:t>
      </w:r>
      <w:r w:rsidR="00FF445C" w:rsidRPr="00745AA5">
        <w:rPr>
          <w:rFonts w:ascii="Cambria" w:hAnsi="Cambria"/>
          <w:i/>
          <w:color w:val="auto"/>
          <w:sz w:val="16"/>
          <w:szCs w:val="16"/>
          <w:lang w:val="pt-BR"/>
        </w:rPr>
        <w:t xml:space="preserve"> 87</w:t>
      </w:r>
      <w:r w:rsidR="00CB11C4" w:rsidRPr="00745AA5">
        <w:rPr>
          <w:rFonts w:ascii="Cambria" w:hAnsi="Cambria"/>
          <w:color w:val="auto"/>
          <w:sz w:val="16"/>
          <w:szCs w:val="16"/>
          <w:lang w:val="pt-BR"/>
        </w:rPr>
        <w:t xml:space="preserve">. Comissão Nacional da Verdade. 30 de agosto de 2012. </w:t>
      </w:r>
      <w:r w:rsidR="00A81A12" w:rsidRPr="00745AA5">
        <w:rPr>
          <w:rFonts w:ascii="Cambria" w:hAnsi="Cambria"/>
          <w:i/>
          <w:color w:val="auto"/>
          <w:sz w:val="16"/>
          <w:szCs w:val="16"/>
          <w:lang w:val="pt-BR"/>
        </w:rPr>
        <w:t>Comissão da Verdade recomenda a Justiça retificação do registro de óbito de Vladimir Herzog</w:t>
      </w:r>
      <w:r w:rsidR="00A81A12" w:rsidRPr="00745AA5">
        <w:rPr>
          <w:rFonts w:ascii="Cambria" w:hAnsi="Cambria"/>
          <w:color w:val="auto"/>
          <w:sz w:val="16"/>
          <w:szCs w:val="16"/>
          <w:lang w:val="pt-BR"/>
        </w:rPr>
        <w:t xml:space="preserve">. </w:t>
      </w:r>
      <w:r w:rsidR="00CB11C4" w:rsidRPr="00745AA5">
        <w:rPr>
          <w:rFonts w:ascii="Cambria" w:hAnsi="Cambria"/>
          <w:color w:val="auto"/>
          <w:sz w:val="16"/>
          <w:szCs w:val="16"/>
          <w:lang w:val="pt-BR"/>
        </w:rPr>
        <w:t>Anexo à comunicação do Estado de 01 de outubro de 2012</w:t>
      </w:r>
      <w:r w:rsidR="00A81A12" w:rsidRPr="00745AA5">
        <w:rPr>
          <w:rFonts w:ascii="Cambria" w:hAnsi="Cambria"/>
          <w:color w:val="auto"/>
          <w:sz w:val="16"/>
          <w:szCs w:val="16"/>
          <w:lang w:val="pt-BR"/>
        </w:rPr>
        <w:t>.</w:t>
      </w:r>
      <w:r w:rsidR="00A81A12" w:rsidRPr="00C91DB5">
        <w:rPr>
          <w:rFonts w:ascii="Cambria" w:hAnsi="Cambria"/>
          <w:color w:val="auto"/>
          <w:sz w:val="16"/>
          <w:szCs w:val="16"/>
          <w:lang w:val="pt-BR"/>
        </w:rPr>
        <w:t xml:space="preserve"> </w:t>
      </w:r>
    </w:p>
  </w:footnote>
  <w:footnote w:id="275">
    <w:p w:rsidR="009374D7" w:rsidRPr="00C91DB5" w:rsidRDefault="009374D7" w:rsidP="00531CA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00DE1DF0" w:rsidRPr="00C91DB5">
        <w:rPr>
          <w:rFonts w:ascii="Cambria" w:hAnsi="Cambria"/>
          <w:color w:val="auto"/>
          <w:sz w:val="16"/>
          <w:szCs w:val="16"/>
          <w:lang w:val="pt-BR"/>
        </w:rPr>
        <w:t xml:space="preserve"> </w:t>
      </w:r>
      <w:r w:rsidR="00FF445C" w:rsidRPr="00C91DB5">
        <w:rPr>
          <w:rFonts w:ascii="Cambria" w:hAnsi="Cambria"/>
          <w:i/>
          <w:color w:val="auto"/>
          <w:sz w:val="16"/>
          <w:szCs w:val="16"/>
          <w:lang w:val="pt-BR"/>
        </w:rPr>
        <w:t>Anexo 86</w:t>
      </w:r>
      <w:r w:rsidR="00DE1DF0" w:rsidRPr="00C91DB5">
        <w:rPr>
          <w:rFonts w:ascii="Cambria" w:hAnsi="Cambria"/>
          <w:i/>
          <w:color w:val="auto"/>
          <w:sz w:val="16"/>
          <w:szCs w:val="16"/>
          <w:lang w:val="pt-BR"/>
        </w:rPr>
        <w:t>.</w:t>
      </w:r>
      <w:r w:rsidRPr="00C91DB5">
        <w:rPr>
          <w:rFonts w:ascii="Cambria" w:hAnsi="Cambria"/>
          <w:color w:val="auto"/>
          <w:sz w:val="16"/>
          <w:szCs w:val="16"/>
          <w:lang w:val="pt-BR"/>
        </w:rPr>
        <w:t xml:space="preserve"> Processo Nº 0046690-64.2012.8.26.0100. 2</w:t>
      </w:r>
      <w:r w:rsidRPr="00C91DB5">
        <w:rPr>
          <w:rStyle w:val="st1"/>
          <w:rFonts w:ascii="Cambria" w:hAnsi="Cambria" w:cs="Arial"/>
          <w:color w:val="auto"/>
          <w:sz w:val="16"/>
          <w:szCs w:val="16"/>
          <w:lang w:val="pt-BR"/>
        </w:rPr>
        <w:t>ª</w:t>
      </w:r>
      <w:r w:rsidRPr="00C91DB5">
        <w:rPr>
          <w:rFonts w:ascii="Cambria" w:hAnsi="Cambria"/>
          <w:color w:val="auto"/>
          <w:sz w:val="16"/>
          <w:szCs w:val="16"/>
          <w:lang w:val="pt-BR"/>
        </w:rPr>
        <w:t xml:space="preserve"> Vara de Registros Públicos da Comarca de São Paulo. Sentença de 24 de setembro de 2012, fl. 4.</w:t>
      </w:r>
      <w:r w:rsidR="004F34A0" w:rsidRPr="00C91DB5">
        <w:rPr>
          <w:rFonts w:ascii="Cambria" w:hAnsi="Cambria"/>
          <w:color w:val="auto"/>
          <w:sz w:val="16"/>
          <w:szCs w:val="16"/>
          <w:lang w:val="pt-BR"/>
        </w:rPr>
        <w:t xml:space="preserve"> Anexo à comunicação do Estado de 01 de outubro de 2012.</w:t>
      </w:r>
    </w:p>
  </w:footnote>
  <w:footnote w:id="276">
    <w:p w:rsidR="009374D7" w:rsidRPr="00913145" w:rsidRDefault="009374D7" w:rsidP="00531CA7">
      <w:pPr>
        <w:autoSpaceDE w:val="0"/>
        <w:autoSpaceDN w:val="0"/>
        <w:adjustRightInd w:val="0"/>
        <w:ind w:firstLine="720"/>
        <w:jc w:val="both"/>
        <w:rPr>
          <w:rFonts w:ascii="Cambria" w:eastAsia="Calibri" w:hAnsi="Cambria" w:cs="AGaramondPro-Regular"/>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004F34A0" w:rsidRPr="00C91DB5">
        <w:rPr>
          <w:rFonts w:ascii="Cambria" w:eastAsia="Calibri" w:hAnsi="Cambria" w:cs="AGaramondPro-Regular"/>
          <w:i/>
          <w:sz w:val="16"/>
          <w:szCs w:val="16"/>
          <w:lang w:val="pt-BR"/>
        </w:rPr>
        <w:t xml:space="preserve">Anexo </w:t>
      </w:r>
      <w:proofErr w:type="gramStart"/>
      <w:r w:rsidR="004F34A0" w:rsidRPr="00C91DB5">
        <w:rPr>
          <w:rFonts w:ascii="Cambria" w:eastAsia="Calibri" w:hAnsi="Cambria" w:cs="AGaramondPro-Regular"/>
          <w:i/>
          <w:sz w:val="16"/>
          <w:szCs w:val="16"/>
          <w:lang w:val="pt-BR"/>
        </w:rPr>
        <w:t>3</w:t>
      </w:r>
      <w:proofErr w:type="gramEnd"/>
      <w:r w:rsidR="004F34A0" w:rsidRPr="00C91DB5">
        <w:rPr>
          <w:rFonts w:ascii="Cambria" w:eastAsia="Calibri" w:hAnsi="Cambria" w:cs="AGaramondPro-Regular"/>
          <w:i/>
          <w:sz w:val="16"/>
          <w:szCs w:val="16"/>
          <w:lang w:val="pt-BR"/>
        </w:rPr>
        <w:t>.</w:t>
      </w:r>
      <w:r w:rsidR="004F34A0" w:rsidRPr="00C91DB5">
        <w:rPr>
          <w:rFonts w:ascii="Cambria" w:eastAsia="Calibri" w:hAnsi="Cambria" w:cs="AGaramondPro-Regular"/>
          <w:sz w:val="16"/>
          <w:szCs w:val="16"/>
          <w:lang w:val="pt-BR"/>
        </w:rPr>
        <w:t xml:space="preserve"> </w:t>
      </w:r>
      <w:r w:rsidRPr="00C91DB5">
        <w:rPr>
          <w:rStyle w:val="nfasis"/>
          <w:rFonts w:ascii="Cambria" w:hAnsi="Cambria" w:cs="Arial"/>
          <w:i w:val="0"/>
          <w:sz w:val="16"/>
          <w:szCs w:val="16"/>
          <w:lang w:val="pt-BR"/>
        </w:rPr>
        <w:t>Relatório da</w:t>
      </w:r>
      <w:r w:rsidRPr="00C91DB5">
        <w:rPr>
          <w:rStyle w:val="st1"/>
          <w:rFonts w:ascii="Cambria" w:hAnsi="Cambria" w:cs="Arial"/>
          <w:b/>
          <w:sz w:val="16"/>
          <w:szCs w:val="16"/>
          <w:lang w:val="pt-BR"/>
        </w:rPr>
        <w:t xml:space="preserve"> </w:t>
      </w:r>
      <w:r w:rsidRPr="00C91DB5">
        <w:rPr>
          <w:rStyle w:val="nfasis"/>
          <w:rFonts w:ascii="Cambria" w:hAnsi="Cambria" w:cs="Arial"/>
          <w:i w:val="0"/>
          <w:sz w:val="16"/>
          <w:szCs w:val="16"/>
          <w:lang w:val="pt-BR"/>
        </w:rPr>
        <w:t xml:space="preserve">Comissão Nacional da Verdade. Volume III, “Mortos e desaparecidos políticos”, Maio de 1974 – Outubro de 1985, Parte I, </w:t>
      </w:r>
      <w:r w:rsidRPr="00C91DB5">
        <w:rPr>
          <w:rFonts w:ascii="Cambria" w:eastAsia="Calibri" w:hAnsi="Cambria" w:cs="AGaramondPro-Italic-SC700"/>
          <w:iCs/>
          <w:sz w:val="16"/>
          <w:szCs w:val="16"/>
          <w:lang w:val="pt-BR"/>
        </w:rPr>
        <w:t xml:space="preserve">fl. </w:t>
      </w:r>
      <w:r w:rsidRPr="00C91DB5">
        <w:rPr>
          <w:rFonts w:ascii="Cambria" w:hAnsi="Cambria"/>
          <w:sz w:val="16"/>
          <w:szCs w:val="16"/>
          <w:lang w:val="pt-BR"/>
        </w:rPr>
        <w:t>1796, de 10 de dezembro de 2014.</w:t>
      </w:r>
      <w:r w:rsidR="004F34A0" w:rsidRPr="00C91DB5">
        <w:rPr>
          <w:rFonts w:ascii="Cambria" w:hAnsi="Cambria"/>
          <w:sz w:val="16"/>
          <w:szCs w:val="16"/>
          <w:lang w:val="pt-BR"/>
        </w:rPr>
        <w:t xml:space="preserve"> Anexo à comunicação do Estado de 12 de agosto de 2015.</w:t>
      </w:r>
    </w:p>
  </w:footnote>
  <w:footnote w:id="277">
    <w:p w:rsidR="009374D7" w:rsidRPr="00C91DB5" w:rsidRDefault="009374D7" w:rsidP="00531CA7">
      <w:pPr>
        <w:autoSpaceDE w:val="0"/>
        <w:autoSpaceDN w:val="0"/>
        <w:adjustRightInd w:val="0"/>
        <w:ind w:firstLine="720"/>
        <w:jc w:val="both"/>
        <w:rPr>
          <w:rFonts w:ascii="Cambria" w:eastAsia="Calibri" w:hAnsi="Cambria" w:cs="AGaramondPro-Regular"/>
          <w:sz w:val="16"/>
          <w:szCs w:val="16"/>
          <w:lang w:val="pt-BR"/>
        </w:rPr>
      </w:pPr>
      <w:r w:rsidRPr="00C91DB5">
        <w:rPr>
          <w:rStyle w:val="Refdenotaalpie"/>
          <w:rFonts w:ascii="Cambria" w:hAnsi="Cambria"/>
          <w:sz w:val="16"/>
          <w:szCs w:val="16"/>
          <w:lang w:val="pt-BR"/>
        </w:rPr>
        <w:footnoteRef/>
      </w:r>
      <w:r w:rsidRPr="00C91DB5">
        <w:rPr>
          <w:rFonts w:ascii="Cambria" w:eastAsia="Calibri" w:hAnsi="Cambria" w:cs="AGaramondPro-Regular"/>
          <w:sz w:val="16"/>
          <w:szCs w:val="16"/>
          <w:lang w:val="pt-BR"/>
        </w:rPr>
        <w:t xml:space="preserve"> </w:t>
      </w:r>
      <w:r w:rsidR="004F34A0" w:rsidRPr="00C91DB5">
        <w:rPr>
          <w:rFonts w:ascii="Cambria" w:eastAsia="Calibri" w:hAnsi="Cambria" w:cs="AGaramondPro-Regular"/>
          <w:i/>
          <w:sz w:val="16"/>
          <w:szCs w:val="16"/>
          <w:lang w:val="pt-BR"/>
        </w:rPr>
        <w:t xml:space="preserve">Anexo </w:t>
      </w:r>
      <w:proofErr w:type="gramStart"/>
      <w:r w:rsidR="004F34A0" w:rsidRPr="00C91DB5">
        <w:rPr>
          <w:rFonts w:ascii="Cambria" w:eastAsia="Calibri" w:hAnsi="Cambria" w:cs="AGaramondPro-Regular"/>
          <w:i/>
          <w:sz w:val="16"/>
          <w:szCs w:val="16"/>
          <w:lang w:val="pt-BR"/>
        </w:rPr>
        <w:t>3</w:t>
      </w:r>
      <w:proofErr w:type="gramEnd"/>
      <w:r w:rsidR="004F34A0" w:rsidRPr="00C91DB5">
        <w:rPr>
          <w:rFonts w:ascii="Cambria" w:eastAsia="Calibri" w:hAnsi="Cambria" w:cs="AGaramondPro-Regular"/>
          <w:i/>
          <w:sz w:val="16"/>
          <w:szCs w:val="16"/>
          <w:lang w:val="pt-BR"/>
        </w:rPr>
        <w:t>.</w:t>
      </w:r>
      <w:r w:rsidR="004F34A0" w:rsidRPr="00C91DB5">
        <w:rPr>
          <w:rFonts w:ascii="Cambria" w:eastAsia="Calibri" w:hAnsi="Cambria" w:cs="AGaramondPro-Regular"/>
          <w:sz w:val="16"/>
          <w:szCs w:val="16"/>
          <w:lang w:val="pt-BR"/>
        </w:rPr>
        <w:t xml:space="preserve"> </w:t>
      </w:r>
      <w:r w:rsidRPr="00C91DB5">
        <w:rPr>
          <w:rStyle w:val="nfasis"/>
          <w:rFonts w:ascii="Cambria" w:hAnsi="Cambria" w:cs="Arial"/>
          <w:i w:val="0"/>
          <w:sz w:val="16"/>
          <w:szCs w:val="16"/>
          <w:lang w:val="pt-BR"/>
        </w:rPr>
        <w:t>Relatório da</w:t>
      </w:r>
      <w:r w:rsidRPr="00C91DB5">
        <w:rPr>
          <w:rStyle w:val="st1"/>
          <w:rFonts w:ascii="Cambria" w:hAnsi="Cambria" w:cs="Arial"/>
          <w:b/>
          <w:sz w:val="16"/>
          <w:szCs w:val="16"/>
          <w:lang w:val="pt-BR"/>
        </w:rPr>
        <w:t xml:space="preserve"> </w:t>
      </w:r>
      <w:r w:rsidRPr="00C91DB5">
        <w:rPr>
          <w:rStyle w:val="nfasis"/>
          <w:rFonts w:ascii="Cambria" w:hAnsi="Cambria" w:cs="Arial"/>
          <w:i w:val="0"/>
          <w:sz w:val="16"/>
          <w:szCs w:val="16"/>
          <w:lang w:val="pt-BR"/>
        </w:rPr>
        <w:t xml:space="preserve">Comissão Nacional da Verdade. Volume III, “Mortos e desaparecidos políticos”, Maio de 1974 – Outubro de 1985, Parte I, </w:t>
      </w:r>
      <w:r w:rsidRPr="00C91DB5">
        <w:rPr>
          <w:rFonts w:ascii="Cambria" w:eastAsia="Calibri" w:hAnsi="Cambria" w:cs="AGaramondPro-Italic-SC700"/>
          <w:iCs/>
          <w:sz w:val="16"/>
          <w:szCs w:val="16"/>
          <w:lang w:val="pt-BR"/>
        </w:rPr>
        <w:t xml:space="preserve">fl. </w:t>
      </w:r>
      <w:r w:rsidRPr="00C91DB5">
        <w:rPr>
          <w:rFonts w:ascii="Cambria" w:hAnsi="Cambria"/>
          <w:sz w:val="16"/>
          <w:szCs w:val="16"/>
          <w:lang w:val="pt-BR"/>
        </w:rPr>
        <w:t>1796, de 10 de dezembro de 2014.</w:t>
      </w:r>
      <w:r w:rsidR="004F34A0" w:rsidRPr="00C91DB5">
        <w:rPr>
          <w:rFonts w:ascii="Cambria" w:hAnsi="Cambria"/>
          <w:sz w:val="16"/>
          <w:szCs w:val="16"/>
          <w:lang w:val="pt-BR"/>
        </w:rPr>
        <w:t xml:space="preserve"> Anexo à comunicação do Estado de 12 de agosto de 2015.</w:t>
      </w:r>
    </w:p>
  </w:footnote>
  <w:footnote w:id="278">
    <w:p w:rsidR="009374D7" w:rsidRPr="00C91DB5" w:rsidRDefault="009374D7" w:rsidP="00531CA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E91A67" w:rsidRPr="00C91DB5">
        <w:rPr>
          <w:rFonts w:ascii="Cambria" w:hAnsi="Cambria"/>
          <w:i/>
          <w:color w:val="auto"/>
          <w:sz w:val="16"/>
          <w:szCs w:val="16"/>
          <w:lang w:val="pt-BR"/>
        </w:rPr>
        <w:t xml:space="preserve">Anexo </w:t>
      </w:r>
      <w:proofErr w:type="gramStart"/>
      <w:r w:rsidR="00E91A67" w:rsidRPr="00C91DB5">
        <w:rPr>
          <w:rFonts w:ascii="Cambria" w:hAnsi="Cambria"/>
          <w:i/>
          <w:color w:val="auto"/>
          <w:sz w:val="16"/>
          <w:szCs w:val="16"/>
          <w:lang w:val="pt-BR"/>
        </w:rPr>
        <w:t>3</w:t>
      </w:r>
      <w:proofErr w:type="gramEnd"/>
      <w:r w:rsidR="00E91A67" w:rsidRPr="00C91DB5">
        <w:rPr>
          <w:rFonts w:ascii="Cambria" w:hAnsi="Cambria"/>
          <w:i/>
          <w:color w:val="auto"/>
          <w:sz w:val="16"/>
          <w:szCs w:val="16"/>
          <w:lang w:val="pt-BR"/>
        </w:rPr>
        <w:t>.</w:t>
      </w:r>
      <w:r w:rsidR="00E91A67"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 xml:space="preserve">Comissão Nacional da Verdade. Volume III, “Mortos e desaparecidos políticos”, Maio de 1974 – Outubro de 1985, Parte I, </w:t>
      </w:r>
      <w:r w:rsidRPr="00C91DB5">
        <w:rPr>
          <w:rFonts w:ascii="Cambria" w:hAnsi="Cambria" w:cs="AGaramondPro-Italic-SC700"/>
          <w:iCs/>
          <w:color w:val="auto"/>
          <w:sz w:val="16"/>
          <w:szCs w:val="16"/>
          <w:lang w:val="pt-BR" w:eastAsia="en-US"/>
        </w:rPr>
        <w:t xml:space="preserve">fl. </w:t>
      </w:r>
      <w:r w:rsidRPr="00C91DB5">
        <w:rPr>
          <w:rFonts w:ascii="Cambria" w:hAnsi="Cambria"/>
          <w:color w:val="auto"/>
          <w:sz w:val="16"/>
          <w:szCs w:val="16"/>
          <w:lang w:val="pt-BR"/>
        </w:rPr>
        <w:t>1796, de 10 de dezembro de 2014.</w:t>
      </w:r>
      <w:r w:rsidR="00E91A67" w:rsidRPr="00C91DB5">
        <w:rPr>
          <w:rFonts w:ascii="Cambria" w:hAnsi="Cambria"/>
          <w:color w:val="auto"/>
          <w:sz w:val="16"/>
          <w:szCs w:val="16"/>
          <w:lang w:val="pt-BR"/>
        </w:rPr>
        <w:t xml:space="preserve"> Anexo à comunicação do Estado de 12 de agosto de 2015.</w:t>
      </w:r>
    </w:p>
  </w:footnote>
  <w:footnote w:id="279">
    <w:p w:rsidR="009374D7" w:rsidRPr="00C91DB5" w:rsidRDefault="009374D7" w:rsidP="00531CA7">
      <w:pPr>
        <w:autoSpaceDE w:val="0"/>
        <w:autoSpaceDN w:val="0"/>
        <w:adjustRightInd w:val="0"/>
        <w:ind w:firstLine="720"/>
        <w:jc w:val="both"/>
        <w:rPr>
          <w:rFonts w:ascii="Cambria" w:hAnsi="Cambria"/>
          <w:sz w:val="16"/>
          <w:szCs w:val="16"/>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w:t>
      </w:r>
      <w:r w:rsidR="00E91A67" w:rsidRPr="00C91DB5">
        <w:rPr>
          <w:rFonts w:ascii="Cambria" w:hAnsi="Cambria"/>
          <w:i/>
          <w:sz w:val="16"/>
          <w:szCs w:val="16"/>
          <w:lang w:val="pt-BR"/>
        </w:rPr>
        <w:t xml:space="preserve">Anexo </w:t>
      </w:r>
      <w:proofErr w:type="gramStart"/>
      <w:r w:rsidR="00E91A67" w:rsidRPr="00C91DB5">
        <w:rPr>
          <w:rFonts w:ascii="Cambria" w:hAnsi="Cambria"/>
          <w:i/>
          <w:sz w:val="16"/>
          <w:szCs w:val="16"/>
          <w:lang w:val="pt-BR"/>
        </w:rPr>
        <w:t>3</w:t>
      </w:r>
      <w:proofErr w:type="gramEnd"/>
      <w:r w:rsidR="00E91A67" w:rsidRPr="00C91DB5">
        <w:rPr>
          <w:rFonts w:ascii="Cambria" w:hAnsi="Cambria"/>
          <w:i/>
          <w:sz w:val="16"/>
          <w:szCs w:val="16"/>
          <w:lang w:val="pt-BR"/>
        </w:rPr>
        <w:t>.</w:t>
      </w:r>
      <w:r w:rsidR="00E91A67" w:rsidRPr="00C91DB5">
        <w:rPr>
          <w:rFonts w:ascii="Cambria" w:hAnsi="Cambria"/>
          <w:sz w:val="16"/>
          <w:szCs w:val="16"/>
          <w:lang w:val="pt-BR"/>
        </w:rPr>
        <w:t xml:space="preserve"> </w:t>
      </w:r>
      <w:r w:rsidRPr="00C91DB5">
        <w:rPr>
          <w:rStyle w:val="nfasis"/>
          <w:rFonts w:ascii="Cambria" w:hAnsi="Cambria" w:cs="Arial"/>
          <w:i w:val="0"/>
          <w:sz w:val="16"/>
          <w:szCs w:val="16"/>
          <w:lang w:val="pt-BR"/>
        </w:rPr>
        <w:t>Relatório da</w:t>
      </w:r>
      <w:r w:rsidRPr="00C91DB5">
        <w:rPr>
          <w:rStyle w:val="st1"/>
          <w:rFonts w:ascii="Cambria" w:hAnsi="Cambria" w:cs="Arial"/>
          <w:b/>
          <w:sz w:val="16"/>
          <w:szCs w:val="16"/>
          <w:lang w:val="pt-BR"/>
        </w:rPr>
        <w:t xml:space="preserve"> </w:t>
      </w:r>
      <w:r w:rsidRPr="00C91DB5">
        <w:rPr>
          <w:rStyle w:val="nfasis"/>
          <w:rFonts w:ascii="Cambria" w:hAnsi="Cambria" w:cs="Arial"/>
          <w:i w:val="0"/>
          <w:sz w:val="16"/>
          <w:szCs w:val="16"/>
          <w:lang w:val="pt-BR"/>
        </w:rPr>
        <w:t xml:space="preserve">Comissão Nacional da Verdade. Volume III, “Mortos e desaparecidos políticos”, Maio de 1974 – Outubro de 1985, Parte I, </w:t>
      </w:r>
      <w:r w:rsidRPr="00C91DB5">
        <w:rPr>
          <w:rFonts w:ascii="Cambria" w:eastAsia="Calibri" w:hAnsi="Cambria" w:cs="AGaramondPro-Italic-SC700"/>
          <w:iCs/>
          <w:sz w:val="16"/>
          <w:szCs w:val="16"/>
          <w:lang w:val="pt-BR"/>
        </w:rPr>
        <w:t xml:space="preserve">fl. </w:t>
      </w:r>
      <w:r w:rsidRPr="00C91DB5">
        <w:rPr>
          <w:rFonts w:ascii="Cambria" w:hAnsi="Cambria"/>
          <w:sz w:val="16"/>
          <w:szCs w:val="16"/>
          <w:lang w:val="pt-BR"/>
        </w:rPr>
        <w:t>1799, de 10 de dezembro de 2014.</w:t>
      </w:r>
      <w:r w:rsidR="00E91A67" w:rsidRPr="00C91DB5">
        <w:rPr>
          <w:rFonts w:ascii="Cambria" w:hAnsi="Cambria"/>
          <w:sz w:val="16"/>
          <w:szCs w:val="16"/>
          <w:lang w:val="pt-BR"/>
        </w:rPr>
        <w:t xml:space="preserve"> Anexo à comunicação do Estado de 12 de agosto de 2015.</w:t>
      </w:r>
    </w:p>
  </w:footnote>
  <w:footnote w:id="280">
    <w:p w:rsidR="009374D7" w:rsidRPr="00C91DB5" w:rsidRDefault="009374D7" w:rsidP="00531CA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E91A67" w:rsidRPr="00C91DB5">
        <w:rPr>
          <w:rFonts w:ascii="Cambria" w:hAnsi="Cambria"/>
          <w:i/>
          <w:color w:val="auto"/>
          <w:sz w:val="16"/>
          <w:szCs w:val="16"/>
          <w:lang w:val="pt-BR"/>
        </w:rPr>
        <w:t xml:space="preserve">Anexo </w:t>
      </w:r>
      <w:proofErr w:type="gramStart"/>
      <w:r w:rsidR="00E91A67" w:rsidRPr="00C91DB5">
        <w:rPr>
          <w:rFonts w:ascii="Cambria" w:hAnsi="Cambria"/>
          <w:i/>
          <w:color w:val="auto"/>
          <w:sz w:val="16"/>
          <w:szCs w:val="16"/>
          <w:lang w:val="pt-BR"/>
        </w:rPr>
        <w:t>2</w:t>
      </w:r>
      <w:proofErr w:type="gramEnd"/>
      <w:r w:rsidR="00E91A67" w:rsidRPr="00C91DB5">
        <w:rPr>
          <w:rFonts w:ascii="Cambria" w:hAnsi="Cambria"/>
          <w:i/>
          <w:color w:val="auto"/>
          <w:sz w:val="16"/>
          <w:szCs w:val="16"/>
          <w:lang w:val="pt-BR"/>
        </w:rPr>
        <w:t>.</w:t>
      </w:r>
      <w:r w:rsidR="00E91A67"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Comissão Nacional da Verdade. Volume I, Parte V, “</w:t>
      </w:r>
      <w:r w:rsidRPr="00C91DB5">
        <w:rPr>
          <w:rStyle w:val="Textoennegrita"/>
          <w:rFonts w:ascii="Cambria" w:hAnsi="Cambria"/>
          <w:b w:val="0"/>
          <w:color w:val="auto"/>
          <w:sz w:val="16"/>
          <w:szCs w:val="16"/>
          <w:lang w:val="pt-BR"/>
        </w:rPr>
        <w:t>Conclusões e recomendações</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 xml:space="preserve">Capítulo 18 – Conclusões e recomendações, II RECOMENDAÇÕES – (A) Medidas Institucionais. </w:t>
      </w:r>
      <w:proofErr w:type="gramStart"/>
      <w:r w:rsidRPr="00C91DB5">
        <w:rPr>
          <w:rFonts w:ascii="Cambria" w:hAnsi="Cambria" w:cs="AGaramondPro-Italic-SC700"/>
          <w:iCs/>
          <w:color w:val="auto"/>
          <w:sz w:val="16"/>
          <w:szCs w:val="16"/>
          <w:lang w:val="pt-BR" w:eastAsia="en-US"/>
        </w:rPr>
        <w:t>fls.</w:t>
      </w:r>
      <w:proofErr w:type="gramEnd"/>
      <w:r w:rsidRPr="00C91DB5">
        <w:rPr>
          <w:rFonts w:ascii="Cambria" w:hAnsi="Cambria" w:cs="AGaramondPro-Italic-SC700"/>
          <w:iCs/>
          <w:color w:val="auto"/>
          <w:sz w:val="16"/>
          <w:szCs w:val="16"/>
          <w:lang w:val="pt-BR" w:eastAsia="en-US"/>
        </w:rPr>
        <w:t xml:space="preserve"> </w:t>
      </w:r>
      <w:r w:rsidRPr="00C91DB5">
        <w:rPr>
          <w:rFonts w:ascii="Cambria" w:hAnsi="Cambria"/>
          <w:color w:val="auto"/>
          <w:sz w:val="16"/>
          <w:szCs w:val="16"/>
          <w:lang w:val="pt-BR"/>
        </w:rPr>
        <w:t>964-975, de 10 de dezembro de 2014.</w:t>
      </w:r>
      <w:r w:rsidR="00E91A67" w:rsidRPr="00C91DB5">
        <w:rPr>
          <w:rFonts w:ascii="Cambria" w:hAnsi="Cambria"/>
          <w:color w:val="auto"/>
          <w:sz w:val="16"/>
          <w:szCs w:val="16"/>
          <w:lang w:val="pt-BR"/>
        </w:rPr>
        <w:t xml:space="preserve"> Anexo à comunicação do Estado de 12 de agosto de 2015.</w:t>
      </w:r>
    </w:p>
  </w:footnote>
  <w:footnote w:id="281">
    <w:p w:rsidR="009374D7" w:rsidRPr="00913145" w:rsidRDefault="009374D7" w:rsidP="00531CA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E91A67" w:rsidRPr="00C91DB5">
        <w:rPr>
          <w:rFonts w:ascii="Cambria" w:hAnsi="Cambria"/>
          <w:i/>
          <w:color w:val="auto"/>
          <w:sz w:val="16"/>
          <w:szCs w:val="16"/>
          <w:lang w:val="pt-BR"/>
        </w:rPr>
        <w:t xml:space="preserve">Anexo </w:t>
      </w:r>
      <w:proofErr w:type="gramStart"/>
      <w:r w:rsidR="00E91A67" w:rsidRPr="00C91DB5">
        <w:rPr>
          <w:rFonts w:ascii="Cambria" w:hAnsi="Cambria"/>
          <w:i/>
          <w:color w:val="auto"/>
          <w:sz w:val="16"/>
          <w:szCs w:val="16"/>
          <w:lang w:val="pt-BR"/>
        </w:rPr>
        <w:t>2</w:t>
      </w:r>
      <w:proofErr w:type="gramEnd"/>
      <w:r w:rsidR="00E91A67" w:rsidRPr="00C91DB5">
        <w:rPr>
          <w:rFonts w:ascii="Cambria" w:hAnsi="Cambria"/>
          <w:i/>
          <w:color w:val="auto"/>
          <w:sz w:val="16"/>
          <w:szCs w:val="16"/>
          <w:lang w:val="pt-BR"/>
        </w:rPr>
        <w:t>.</w:t>
      </w:r>
      <w:r w:rsidR="00E91A67"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Comissão Nacional da Verdade. Volume I, Parte V, “</w:t>
      </w:r>
      <w:r w:rsidRPr="00C91DB5">
        <w:rPr>
          <w:rStyle w:val="Textoennegrita"/>
          <w:rFonts w:ascii="Cambria" w:hAnsi="Cambria"/>
          <w:b w:val="0"/>
          <w:color w:val="auto"/>
          <w:sz w:val="16"/>
          <w:szCs w:val="16"/>
          <w:lang w:val="pt-BR"/>
        </w:rPr>
        <w:t>Conclusões e recomendações</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 xml:space="preserve">Capítulo 18 – Conclusões e recomendações, II RECOMENDAÇÕES – (A) Medidas Institucionais. </w:t>
      </w:r>
      <w:proofErr w:type="gramStart"/>
      <w:r w:rsidRPr="00C91DB5">
        <w:rPr>
          <w:rFonts w:ascii="Cambria" w:hAnsi="Cambria" w:cs="AGaramondPro-Italic-SC700"/>
          <w:iCs/>
          <w:color w:val="auto"/>
          <w:sz w:val="16"/>
          <w:szCs w:val="16"/>
          <w:lang w:val="pt-BR" w:eastAsia="en-US"/>
        </w:rPr>
        <w:t>fl.</w:t>
      </w:r>
      <w:proofErr w:type="gramEnd"/>
      <w:r w:rsidRPr="00C91DB5">
        <w:rPr>
          <w:rFonts w:ascii="Cambria" w:hAnsi="Cambria" w:cs="AGaramondPro-Italic-SC700"/>
          <w:iCs/>
          <w:color w:val="auto"/>
          <w:sz w:val="16"/>
          <w:szCs w:val="16"/>
          <w:lang w:val="pt-BR" w:eastAsia="en-US"/>
        </w:rPr>
        <w:t xml:space="preserve"> </w:t>
      </w:r>
      <w:r w:rsidRPr="00C91DB5">
        <w:rPr>
          <w:rFonts w:ascii="Cambria" w:hAnsi="Cambria"/>
          <w:color w:val="auto"/>
          <w:sz w:val="16"/>
          <w:szCs w:val="16"/>
          <w:lang w:val="pt-BR"/>
        </w:rPr>
        <w:t>965, de 10 de dezembro de 2014.</w:t>
      </w:r>
      <w:r w:rsidR="00E91A67" w:rsidRPr="00C91DB5">
        <w:rPr>
          <w:rFonts w:ascii="Cambria" w:hAnsi="Cambria"/>
          <w:color w:val="auto"/>
          <w:sz w:val="16"/>
          <w:szCs w:val="16"/>
          <w:lang w:val="pt-BR"/>
        </w:rPr>
        <w:t xml:space="preserve"> Anexo à comunicação do Estado de 12 de agosto de 2015.</w:t>
      </w:r>
    </w:p>
  </w:footnote>
  <w:footnote w:id="282">
    <w:p w:rsidR="009374D7" w:rsidRPr="00913145" w:rsidRDefault="009374D7" w:rsidP="009A7B2C">
      <w:pPr>
        <w:pStyle w:val="Textonotapie"/>
        <w:ind w:firstLine="720"/>
        <w:jc w:val="both"/>
        <w:rPr>
          <w:rFonts w:ascii="Cambria" w:hAnsi="Cambria"/>
          <w:color w:val="auto"/>
          <w:sz w:val="16"/>
          <w:szCs w:val="16"/>
          <w:lang w:val="pt-BR"/>
        </w:rPr>
      </w:pPr>
      <w:r w:rsidRPr="00B72C4F">
        <w:rPr>
          <w:rStyle w:val="Refdenotaalpie"/>
          <w:rFonts w:ascii="Cambria" w:hAnsi="Cambria"/>
          <w:color w:val="auto"/>
          <w:sz w:val="16"/>
          <w:szCs w:val="16"/>
          <w:lang w:val="pt-BR"/>
        </w:rPr>
        <w:footnoteRef/>
      </w:r>
      <w:r w:rsidRPr="00B72C4F">
        <w:rPr>
          <w:rFonts w:ascii="Cambria" w:hAnsi="Cambria"/>
          <w:color w:val="auto"/>
          <w:sz w:val="16"/>
          <w:szCs w:val="16"/>
          <w:lang w:val="pt-BR"/>
        </w:rPr>
        <w:t xml:space="preserve"> CIDH. Relatório Nº 80/12. Petição p-859-09. </w:t>
      </w:r>
      <w:r w:rsidRPr="00B72C4F">
        <w:rPr>
          <w:rFonts w:ascii="Cambria" w:hAnsi="Cambria"/>
          <w:i/>
          <w:color w:val="auto"/>
          <w:sz w:val="16"/>
          <w:szCs w:val="16"/>
          <w:lang w:val="pt-BR"/>
        </w:rPr>
        <w:t>Vladimir Herzog e outros.</w:t>
      </w:r>
      <w:r w:rsidRPr="00B72C4F">
        <w:rPr>
          <w:rFonts w:ascii="Cambria" w:hAnsi="Cambria"/>
          <w:color w:val="auto"/>
          <w:sz w:val="16"/>
          <w:szCs w:val="16"/>
          <w:lang w:val="pt-BR"/>
        </w:rPr>
        <w:t xml:space="preserve"> Admissibilidade. Brasil. 8 de novembro de 2012. § 25.</w:t>
      </w:r>
    </w:p>
  </w:footnote>
  <w:footnote w:id="283">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w:t>
      </w:r>
      <w:r w:rsidRPr="00913145">
        <w:rPr>
          <w:rFonts w:ascii="Cambria" w:hAnsi="Cambria"/>
          <w:iCs/>
          <w:color w:val="auto"/>
          <w:sz w:val="16"/>
          <w:szCs w:val="16"/>
          <w:lang w:val="pt-BR"/>
        </w:rPr>
        <w:t>Corte IDH</w:t>
      </w:r>
      <w:proofErr w:type="gramStart"/>
      <w:r w:rsidRPr="00913145">
        <w:rPr>
          <w:rFonts w:ascii="Cambria" w:hAnsi="Cambria"/>
          <w:color w:val="auto"/>
          <w:sz w:val="16"/>
          <w:szCs w:val="16"/>
          <w:lang w:val="pt-BR"/>
        </w:rPr>
        <w:t>.,</w:t>
      </w:r>
      <w:proofErr w:type="gramEnd"/>
      <w:r w:rsidRPr="00913145">
        <w:rPr>
          <w:rFonts w:ascii="Cambria" w:hAnsi="Cambria"/>
          <w:color w:val="auto"/>
          <w:sz w:val="16"/>
          <w:szCs w:val="16"/>
          <w:lang w:val="pt-BR"/>
        </w:rPr>
        <w:t xml:space="preserve"> </w:t>
      </w:r>
      <w:r w:rsidRPr="00913145">
        <w:rPr>
          <w:rFonts w:ascii="Cambria" w:hAnsi="Cambria"/>
          <w:iCs/>
          <w:color w:val="auto"/>
          <w:sz w:val="16"/>
          <w:szCs w:val="16"/>
          <w:lang w:val="pt-BR"/>
        </w:rPr>
        <w:t>Opinião Consultiva OC-10/89 "</w:t>
      </w:r>
      <w:r w:rsidRPr="00913145">
        <w:rPr>
          <w:rFonts w:ascii="Cambria" w:hAnsi="Cambria"/>
          <w:bCs/>
          <w:iCs/>
          <w:color w:val="auto"/>
          <w:sz w:val="16"/>
          <w:szCs w:val="16"/>
          <w:lang w:val="pt-BR"/>
        </w:rPr>
        <w:t>Interpretação da Declaração Americana dos Direitos e Deveres do Homem no Âmbito do Artigo 64 da Convenção Americana sobre Direitos Humanos</w:t>
      </w:r>
      <w:r w:rsidRPr="00913145">
        <w:rPr>
          <w:rFonts w:ascii="Cambria" w:hAnsi="Cambria"/>
          <w:iCs/>
          <w:color w:val="auto"/>
          <w:sz w:val="16"/>
          <w:szCs w:val="16"/>
          <w:lang w:val="pt-BR"/>
        </w:rPr>
        <w:t>”</w:t>
      </w:r>
      <w:r w:rsidRPr="00913145">
        <w:rPr>
          <w:rFonts w:ascii="Cambria" w:hAnsi="Cambria"/>
          <w:color w:val="auto"/>
          <w:sz w:val="16"/>
          <w:szCs w:val="16"/>
          <w:lang w:val="pt-BR"/>
        </w:rPr>
        <w:t>, 14 de julho de 1989, Série A, Nº 10 (1989), § 45 (A Corte afirmou que “para os Estados Membros da Organização, a Declaração é o texto que define os direitos humanos referidos na Carta”).</w:t>
      </w:r>
    </w:p>
  </w:footnote>
  <w:footnote w:id="284">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Nº 80/11, Caso 12.626, Mérito, </w:t>
      </w:r>
      <w:r w:rsidRPr="00913145">
        <w:rPr>
          <w:rFonts w:ascii="Cambria" w:hAnsi="Cambria"/>
          <w:i/>
          <w:color w:val="auto"/>
          <w:sz w:val="16"/>
          <w:szCs w:val="16"/>
          <w:lang w:val="pt-BR"/>
        </w:rPr>
        <w:t xml:space="preserve">Jessica Lenahan (Gonzales) e </w:t>
      </w:r>
      <w:proofErr w:type="gramStart"/>
      <w:r w:rsidRPr="00913145">
        <w:rPr>
          <w:rFonts w:ascii="Cambria" w:hAnsi="Cambria"/>
          <w:i/>
          <w:color w:val="auto"/>
          <w:sz w:val="16"/>
          <w:szCs w:val="16"/>
          <w:lang w:val="pt-BR"/>
        </w:rPr>
        <w:t>outros</w:t>
      </w:r>
      <w:r>
        <w:rPr>
          <w:rFonts w:ascii="Cambria" w:hAnsi="Cambria"/>
          <w:i/>
          <w:color w:val="auto"/>
          <w:sz w:val="16"/>
          <w:szCs w:val="16"/>
          <w:lang w:val="pt-BR"/>
        </w:rPr>
        <w:t>,</w:t>
      </w:r>
      <w:r w:rsidRPr="00EF421A">
        <w:rPr>
          <w:rFonts w:ascii="Cambria" w:hAnsi="Cambria"/>
          <w:i/>
          <w:color w:val="auto"/>
          <w:sz w:val="16"/>
          <w:szCs w:val="16"/>
          <w:lang w:val="pt-BR"/>
        </w:rPr>
        <w:t xml:space="preserve"> Estados</w:t>
      </w:r>
      <w:proofErr w:type="gramEnd"/>
      <w:r w:rsidRPr="00EF421A">
        <w:rPr>
          <w:rFonts w:ascii="Cambria" w:hAnsi="Cambria"/>
          <w:i/>
          <w:color w:val="auto"/>
          <w:sz w:val="16"/>
          <w:szCs w:val="16"/>
          <w:lang w:val="pt-BR"/>
        </w:rPr>
        <w:t xml:space="preserve"> Unidos</w:t>
      </w:r>
      <w:r w:rsidRPr="00913145">
        <w:rPr>
          <w:rFonts w:ascii="Cambria" w:hAnsi="Cambria"/>
          <w:color w:val="auto"/>
          <w:sz w:val="16"/>
          <w:szCs w:val="16"/>
          <w:lang w:val="pt-BR"/>
        </w:rPr>
        <w:t>. 21 de julho de 2011. § 118.</w:t>
      </w:r>
    </w:p>
    <w:p w:rsidR="009374D7" w:rsidRPr="00913145" w:rsidRDefault="009374D7" w:rsidP="00531CA7">
      <w:pPr>
        <w:ind w:firstLine="720"/>
        <w:jc w:val="both"/>
        <w:rPr>
          <w:rFonts w:ascii="Cambria" w:hAnsi="Cambria"/>
          <w:sz w:val="16"/>
          <w:szCs w:val="16"/>
          <w:lang w:val="pt-BR"/>
        </w:rPr>
      </w:pPr>
    </w:p>
  </w:footnote>
  <w:footnote w:id="285">
    <w:p w:rsidR="009374D7" w:rsidRPr="00913145" w:rsidRDefault="009374D7" w:rsidP="009F6AC2">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sobre Terrorismo e Direitos Humanos,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L/V/II.116.Doc.5 rev.1, 22 de outubro de 2002, § 120.</w:t>
      </w:r>
    </w:p>
  </w:footnote>
  <w:footnote w:id="286">
    <w:p w:rsidR="009374D7" w:rsidRPr="00913145" w:rsidRDefault="009374D7" w:rsidP="009A7B2C">
      <w:pPr>
        <w:ind w:firstLine="720"/>
        <w:jc w:val="both"/>
        <w:rPr>
          <w:rFonts w:ascii="Cambria" w:hAnsi="Cambria"/>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Corte IDH. </w:t>
      </w:r>
      <w:r w:rsidRPr="00913145">
        <w:rPr>
          <w:rFonts w:ascii="Cambria" w:hAnsi="Cambria"/>
          <w:bCs/>
          <w:i/>
          <w:sz w:val="16"/>
          <w:szCs w:val="16"/>
          <w:lang w:val="pt-BR"/>
        </w:rPr>
        <w:t>Caso Chaparro Álvarez e Lapo Íñiguez. Vs. Equador</w:t>
      </w:r>
      <w:r w:rsidRPr="00913145">
        <w:rPr>
          <w:rFonts w:ascii="Cambria" w:hAnsi="Cambria"/>
          <w:bCs/>
          <w:sz w:val="16"/>
          <w:szCs w:val="16"/>
          <w:lang w:val="pt-BR"/>
        </w:rPr>
        <w:t>.</w:t>
      </w:r>
      <w:r w:rsidRPr="00913145">
        <w:rPr>
          <w:rFonts w:ascii="Cambria" w:hAnsi="Cambria"/>
          <w:b/>
          <w:bCs/>
          <w:sz w:val="16"/>
          <w:szCs w:val="16"/>
          <w:lang w:val="pt-BR"/>
        </w:rPr>
        <w:t xml:space="preserve"> </w:t>
      </w:r>
      <w:r w:rsidRPr="00913145">
        <w:rPr>
          <w:rFonts w:ascii="Cambria" w:hAnsi="Cambria"/>
          <w:sz w:val="16"/>
          <w:szCs w:val="16"/>
          <w:lang w:val="pt-BR"/>
        </w:rPr>
        <w:t>Exceções Preliminares, Mérito, Reparações e Custas. Sentença de 21 de novembro de 2007. Série C, Nº 170.</w:t>
      </w:r>
    </w:p>
  </w:footnote>
  <w:footnote w:id="287">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bCs/>
          <w:i/>
          <w:color w:val="auto"/>
          <w:sz w:val="16"/>
          <w:szCs w:val="16"/>
          <w:lang w:val="pt-BR"/>
        </w:rPr>
        <w:t>Caso Chaparro Álvarez e Lapo Íñiguez. Vs. Equador</w:t>
      </w:r>
      <w:r w:rsidRPr="00913145">
        <w:rPr>
          <w:rFonts w:ascii="Cambria" w:hAnsi="Cambria"/>
          <w:bCs/>
          <w:color w:val="auto"/>
          <w:sz w:val="16"/>
          <w:szCs w:val="16"/>
          <w:lang w:val="pt-BR"/>
        </w:rPr>
        <w:t>.</w:t>
      </w:r>
      <w:r w:rsidRPr="00913145">
        <w:rPr>
          <w:rFonts w:ascii="Cambria" w:hAnsi="Cambria"/>
          <w:b/>
          <w:bCs/>
          <w:color w:val="auto"/>
          <w:sz w:val="16"/>
          <w:szCs w:val="16"/>
          <w:lang w:val="pt-BR"/>
        </w:rPr>
        <w:t xml:space="preserve"> </w:t>
      </w:r>
      <w:r w:rsidRPr="00913145">
        <w:rPr>
          <w:rFonts w:ascii="Cambria" w:hAnsi="Cambria"/>
          <w:color w:val="auto"/>
          <w:sz w:val="16"/>
          <w:szCs w:val="16"/>
          <w:lang w:val="pt-BR"/>
        </w:rPr>
        <w:t>Exceções Preliminares, Mérito, Reparações e Custas. Sentença de 21 de novembro de 2007. Série C, Nº 170.</w:t>
      </w:r>
    </w:p>
  </w:footnote>
  <w:footnote w:id="288">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sobre Terrorismo e Direitos Humanos,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L/V/II.116.Doc.5 rev.1, 22 de outubro de 2002, § 184.</w:t>
      </w:r>
    </w:p>
  </w:footnote>
  <w:footnote w:id="289">
    <w:p w:rsidR="009374D7" w:rsidRPr="00913145" w:rsidRDefault="009374D7" w:rsidP="009A7B2C">
      <w:pPr>
        <w:ind w:firstLine="720"/>
        <w:jc w:val="both"/>
        <w:rPr>
          <w:rFonts w:ascii="Cambria" w:hAnsi="Cambria"/>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Corte IDH. </w:t>
      </w:r>
      <w:r w:rsidRPr="00913145">
        <w:rPr>
          <w:rFonts w:ascii="Cambria" w:hAnsi="Cambria"/>
          <w:i/>
          <w:sz w:val="16"/>
          <w:szCs w:val="16"/>
          <w:lang w:val="pt-BR"/>
        </w:rPr>
        <w:t>Caso Maritza Urrutia Vs</w:t>
      </w:r>
      <w:r>
        <w:rPr>
          <w:rFonts w:ascii="Cambria" w:hAnsi="Cambria"/>
          <w:i/>
          <w:sz w:val="16"/>
          <w:szCs w:val="16"/>
          <w:lang w:val="pt-BR"/>
        </w:rPr>
        <w:t>.</w:t>
      </w:r>
      <w:r w:rsidRPr="00913145">
        <w:rPr>
          <w:rFonts w:ascii="Cambria" w:hAnsi="Cambria"/>
          <w:i/>
          <w:sz w:val="16"/>
          <w:szCs w:val="16"/>
          <w:lang w:val="pt-BR"/>
        </w:rPr>
        <w:t xml:space="preserve"> Guatemala</w:t>
      </w:r>
      <w:r w:rsidRPr="00913145">
        <w:rPr>
          <w:rFonts w:ascii="Cambria" w:hAnsi="Cambria"/>
          <w:sz w:val="16"/>
          <w:szCs w:val="16"/>
          <w:lang w:val="pt-BR"/>
        </w:rPr>
        <w:t xml:space="preserve">. Mérito, Reparações e Custas. Sentença de 27 de novembro de 2003. Série C, Nº 103, § 92; Corte IDH. </w:t>
      </w:r>
      <w:r w:rsidRPr="00913145">
        <w:rPr>
          <w:rFonts w:ascii="Cambria" w:hAnsi="Cambria"/>
          <w:bCs/>
          <w:i/>
          <w:sz w:val="16"/>
          <w:szCs w:val="16"/>
          <w:lang w:val="pt-BR"/>
        </w:rPr>
        <w:t xml:space="preserve">Caso do </w:t>
      </w:r>
      <w:r>
        <w:rPr>
          <w:rFonts w:ascii="Cambria" w:hAnsi="Cambria"/>
          <w:bCs/>
          <w:i/>
          <w:sz w:val="16"/>
          <w:szCs w:val="16"/>
          <w:lang w:val="pt-BR"/>
        </w:rPr>
        <w:t>Penal Miguel Castro Castro</w:t>
      </w:r>
      <w:r w:rsidRPr="00913145">
        <w:rPr>
          <w:rFonts w:ascii="Cambria" w:hAnsi="Cambria"/>
          <w:bCs/>
          <w:i/>
          <w:sz w:val="16"/>
          <w:szCs w:val="16"/>
          <w:lang w:val="pt-BR"/>
        </w:rPr>
        <w:t xml:space="preserve"> Vs. Peru</w:t>
      </w:r>
      <w:r w:rsidRPr="00913145">
        <w:rPr>
          <w:rFonts w:ascii="Cambria" w:hAnsi="Cambria"/>
          <w:b/>
          <w:bCs/>
          <w:sz w:val="16"/>
          <w:szCs w:val="16"/>
          <w:lang w:val="pt-BR"/>
        </w:rPr>
        <w:t xml:space="preserve">. </w:t>
      </w:r>
      <w:r w:rsidRPr="00913145">
        <w:rPr>
          <w:rFonts w:ascii="Cambria" w:hAnsi="Cambria"/>
          <w:sz w:val="16"/>
          <w:szCs w:val="16"/>
          <w:lang w:val="pt-BR"/>
        </w:rPr>
        <w:t xml:space="preserve">Sentença de 25 de novembro de 2006. Série C, Nº 160, </w:t>
      </w:r>
      <w:r w:rsidRPr="00913145">
        <w:rPr>
          <w:rFonts w:ascii="Cambria" w:hAnsi="Cambria"/>
          <w:bCs/>
          <w:sz w:val="16"/>
          <w:szCs w:val="16"/>
          <w:lang w:val="pt-BR" w:bidi="en-US"/>
        </w:rPr>
        <w:t>§ 271</w:t>
      </w:r>
      <w:r w:rsidRPr="00913145">
        <w:rPr>
          <w:rFonts w:ascii="Cambria" w:hAnsi="Cambria"/>
          <w:sz w:val="16"/>
          <w:szCs w:val="16"/>
          <w:lang w:val="pt-BR" w:bidi="en-US"/>
        </w:rPr>
        <w:t xml:space="preserve">; e, </w:t>
      </w:r>
      <w:r w:rsidRPr="00913145">
        <w:rPr>
          <w:rFonts w:ascii="Cambria" w:hAnsi="Cambria"/>
          <w:i/>
          <w:sz w:val="16"/>
          <w:szCs w:val="16"/>
          <w:lang w:val="pt-BR"/>
        </w:rPr>
        <w:t>Caso Bueno Alves</w:t>
      </w:r>
      <w:r>
        <w:rPr>
          <w:rFonts w:ascii="Cambria" w:hAnsi="Cambria"/>
          <w:i/>
          <w:sz w:val="16"/>
          <w:szCs w:val="16"/>
          <w:lang w:val="pt-BR"/>
        </w:rPr>
        <w:t xml:space="preserve"> Vs. </w:t>
      </w:r>
      <w:r w:rsidRPr="00913145">
        <w:rPr>
          <w:rFonts w:ascii="Cambria" w:hAnsi="Cambria"/>
          <w:i/>
          <w:sz w:val="16"/>
          <w:szCs w:val="16"/>
          <w:lang w:val="pt-BR"/>
        </w:rPr>
        <w:t>Argentina</w:t>
      </w:r>
      <w:r w:rsidRPr="00913145">
        <w:rPr>
          <w:rFonts w:ascii="Cambria" w:hAnsi="Cambria"/>
          <w:sz w:val="16"/>
          <w:szCs w:val="16"/>
          <w:lang w:val="pt-BR"/>
        </w:rPr>
        <w:t>. Mérito, Reparações e Custas. Sentença de 11 de maio de 2007. Série C, Nº 164, § 76.</w:t>
      </w:r>
    </w:p>
  </w:footnote>
  <w:footnote w:id="290">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sobre os direitos humanos das pessoas privadas de liberdade nas Américas.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 xml:space="preserve">L/V/II. </w:t>
      </w:r>
      <w:proofErr w:type="gramStart"/>
      <w:r w:rsidRPr="00913145">
        <w:rPr>
          <w:rFonts w:ascii="Cambria" w:hAnsi="Cambria"/>
          <w:color w:val="auto"/>
          <w:sz w:val="16"/>
          <w:szCs w:val="16"/>
          <w:lang w:val="pt-BR"/>
        </w:rPr>
        <w:t>Doc.</w:t>
      </w:r>
      <w:proofErr w:type="gramEnd"/>
      <w:r w:rsidRPr="00913145">
        <w:rPr>
          <w:rFonts w:ascii="Cambria" w:hAnsi="Cambria"/>
          <w:color w:val="auto"/>
          <w:sz w:val="16"/>
          <w:szCs w:val="16"/>
          <w:lang w:val="pt-BR"/>
        </w:rPr>
        <w:t>64. 31 de dezembro de 2011. § 335.</w:t>
      </w:r>
    </w:p>
  </w:footnote>
  <w:footnote w:id="291">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color w:val="auto"/>
          <w:sz w:val="16"/>
          <w:szCs w:val="16"/>
          <w:lang w:val="pt-BR"/>
        </w:rPr>
        <w:t>Caso Bueno Alves</w:t>
      </w:r>
      <w:r>
        <w:rPr>
          <w:rFonts w:ascii="Cambria" w:hAnsi="Cambria"/>
          <w:i/>
          <w:color w:val="auto"/>
          <w:sz w:val="16"/>
          <w:szCs w:val="16"/>
          <w:lang w:val="pt-BR"/>
        </w:rPr>
        <w:t xml:space="preserve"> Vs. </w:t>
      </w:r>
      <w:r w:rsidRPr="00913145">
        <w:rPr>
          <w:rFonts w:ascii="Cambria" w:hAnsi="Cambria"/>
          <w:i/>
          <w:color w:val="auto"/>
          <w:sz w:val="16"/>
          <w:szCs w:val="16"/>
          <w:lang w:val="pt-BR"/>
        </w:rPr>
        <w:t>Argentina</w:t>
      </w:r>
      <w:r w:rsidRPr="00913145">
        <w:rPr>
          <w:rFonts w:ascii="Cambria" w:hAnsi="Cambria"/>
          <w:color w:val="auto"/>
          <w:sz w:val="16"/>
          <w:szCs w:val="16"/>
          <w:lang w:val="pt-BR"/>
        </w:rPr>
        <w:t xml:space="preserve">, Mérito, Reparações e Custas. Sentença de 11 de maio de 2007. Série C, </w:t>
      </w:r>
      <w:r w:rsidRPr="00913145">
        <w:rPr>
          <w:rFonts w:ascii="Cambria" w:hAnsi="Cambria"/>
          <w:sz w:val="16"/>
          <w:szCs w:val="16"/>
          <w:lang w:val="pt-BR"/>
        </w:rPr>
        <w:t xml:space="preserve">Nº </w:t>
      </w:r>
      <w:r w:rsidRPr="00913145">
        <w:rPr>
          <w:rFonts w:ascii="Cambria" w:hAnsi="Cambria"/>
          <w:color w:val="auto"/>
          <w:sz w:val="16"/>
          <w:szCs w:val="16"/>
          <w:lang w:val="pt-BR"/>
        </w:rPr>
        <w:t>164. § 79.</w:t>
      </w:r>
    </w:p>
    <w:p w:rsidR="009374D7" w:rsidRPr="00913145" w:rsidRDefault="009374D7" w:rsidP="00531CA7">
      <w:pPr>
        <w:pStyle w:val="Textonotapie"/>
        <w:ind w:firstLine="720"/>
        <w:rPr>
          <w:rFonts w:ascii="Cambria" w:hAnsi="Cambria"/>
          <w:color w:val="auto"/>
          <w:sz w:val="16"/>
          <w:szCs w:val="16"/>
          <w:lang w:val="pt-BR"/>
        </w:rPr>
      </w:pPr>
    </w:p>
  </w:footnote>
  <w:footnote w:id="292">
    <w:p w:rsidR="009374D7" w:rsidRPr="00913145" w:rsidRDefault="009374D7" w:rsidP="009A7B2C">
      <w:pPr>
        <w:ind w:firstLine="720"/>
        <w:jc w:val="both"/>
        <w:rPr>
          <w:rStyle w:val="Refdenotaalpie"/>
          <w:rFonts w:ascii="Cambria" w:eastAsia="Times New Roman" w:hAnsi="Cambria"/>
          <w:sz w:val="16"/>
          <w:szCs w:val="16"/>
          <w:lang w:val="pt-BR"/>
        </w:rPr>
      </w:pPr>
      <w:r w:rsidRPr="00913145">
        <w:rPr>
          <w:rStyle w:val="Refdenotaalpie"/>
          <w:rFonts w:ascii="Cambria" w:hAnsi="Cambria" w:cs="Arial"/>
          <w:sz w:val="16"/>
          <w:szCs w:val="16"/>
          <w:lang w:val="pt-BR"/>
        </w:rPr>
        <w:footnoteRef/>
      </w:r>
      <w:r w:rsidR="00155DB7">
        <w:rPr>
          <w:rFonts w:ascii="Cambria" w:hAnsi="Cambria" w:cs="Arial"/>
          <w:sz w:val="16"/>
          <w:szCs w:val="16"/>
          <w:lang w:val="pt-BR"/>
        </w:rPr>
        <w:t xml:space="preserve"> </w:t>
      </w:r>
      <w:r w:rsidRPr="00913145">
        <w:rPr>
          <w:rFonts w:ascii="Cambria" w:hAnsi="Cambria" w:cs="Arial"/>
          <w:sz w:val="16"/>
          <w:szCs w:val="16"/>
          <w:lang w:val="pt-BR"/>
        </w:rPr>
        <w:t>CIDH. Relatório Anual 2009. Relatório da Relatoria Especial para a Liberdade de Expressão. Capítulo III (Marco Jurídico Interamericano do Direito à Liberdade de Expressão). OEA/</w:t>
      </w:r>
      <w:proofErr w:type="gramStart"/>
      <w:r w:rsidRPr="00913145">
        <w:rPr>
          <w:rFonts w:ascii="Cambria" w:hAnsi="Cambria" w:cs="Arial"/>
          <w:sz w:val="16"/>
          <w:szCs w:val="16"/>
          <w:lang w:val="pt-BR"/>
        </w:rPr>
        <w:t>Ser.</w:t>
      </w:r>
      <w:proofErr w:type="gramEnd"/>
      <w:r w:rsidRPr="00913145">
        <w:rPr>
          <w:rFonts w:ascii="Cambria" w:hAnsi="Cambria" w:cs="Arial"/>
          <w:sz w:val="16"/>
          <w:szCs w:val="16"/>
          <w:lang w:val="pt-BR"/>
        </w:rPr>
        <w:t xml:space="preserve">L/V/II. Doc. 51. 30 de dezembro de 2009. § 179; </w:t>
      </w:r>
      <w:r w:rsidRPr="00913145">
        <w:rPr>
          <w:rFonts w:ascii="Cambria" w:hAnsi="Cambria"/>
          <w:sz w:val="16"/>
          <w:szCs w:val="16"/>
          <w:lang w:val="pt-BR"/>
        </w:rPr>
        <w:t xml:space="preserve">Corte IDH. </w:t>
      </w:r>
      <w:r w:rsidRPr="00913145">
        <w:rPr>
          <w:rFonts w:ascii="Cambria" w:hAnsi="Cambria"/>
          <w:i/>
          <w:sz w:val="16"/>
          <w:szCs w:val="16"/>
          <w:lang w:val="pt-BR"/>
        </w:rPr>
        <w:t>Caso Ríos e outros Vs. Venezuela</w:t>
      </w:r>
      <w:r w:rsidRPr="00913145">
        <w:rPr>
          <w:rFonts w:ascii="Cambria" w:hAnsi="Cambria"/>
          <w:sz w:val="16"/>
          <w:szCs w:val="16"/>
          <w:lang w:val="pt-BR"/>
        </w:rPr>
        <w:t>. Exceções Preliminares, Mérito, Reparações e Custas. Sentença de 28 de janeiro de 2009. Série C, Nº 194.</w:t>
      </w:r>
    </w:p>
  </w:footnote>
  <w:footnote w:id="293">
    <w:p w:rsidR="009374D7" w:rsidRPr="00913145" w:rsidRDefault="009374D7" w:rsidP="009A7B2C">
      <w:pPr>
        <w:pStyle w:val="Textonotapie"/>
        <w:tabs>
          <w:tab w:val="left" w:pos="426"/>
        </w:tabs>
        <w:ind w:firstLine="720"/>
        <w:jc w:val="both"/>
        <w:rPr>
          <w:rFonts w:ascii="Cambria" w:hAnsi="Cambria" w:cs="Arial"/>
          <w:color w:val="auto"/>
          <w:sz w:val="16"/>
          <w:szCs w:val="16"/>
          <w:lang w:val="pt-BR"/>
        </w:rPr>
      </w:pPr>
      <w:r w:rsidRPr="00913145">
        <w:rPr>
          <w:rStyle w:val="Refdenotaalpie"/>
          <w:rFonts w:ascii="Cambria" w:hAnsi="Cambria" w:cs="Arial"/>
          <w:color w:val="auto"/>
          <w:sz w:val="16"/>
          <w:szCs w:val="16"/>
          <w:lang w:val="pt-BR"/>
        </w:rPr>
        <w:footnoteRef/>
      </w:r>
      <w:r w:rsidRPr="00913145">
        <w:rPr>
          <w:rFonts w:ascii="Cambria" w:hAnsi="Cambria" w:cs="Arial"/>
          <w:color w:val="auto"/>
          <w:sz w:val="16"/>
          <w:szCs w:val="16"/>
          <w:lang w:val="pt-BR"/>
        </w:rPr>
        <w:t xml:space="preserve"> </w:t>
      </w:r>
      <w:r w:rsidRPr="00913145">
        <w:rPr>
          <w:rFonts w:ascii="Cambria" w:hAnsi="Cambria"/>
          <w:color w:val="auto"/>
          <w:sz w:val="16"/>
          <w:szCs w:val="16"/>
          <w:lang w:val="pt-BR"/>
        </w:rPr>
        <w:t xml:space="preserve">Corte IDH. </w:t>
      </w:r>
      <w:r w:rsidRPr="00913145">
        <w:rPr>
          <w:rFonts w:ascii="Cambria" w:hAnsi="Cambria"/>
          <w:i/>
          <w:color w:val="auto"/>
          <w:sz w:val="16"/>
          <w:szCs w:val="16"/>
          <w:lang w:val="pt-BR"/>
        </w:rPr>
        <w:t>Caso Manuel Cepeda Vargas Vs. Colômbia</w:t>
      </w:r>
      <w:r w:rsidRPr="00913145">
        <w:rPr>
          <w:rFonts w:ascii="Cambria" w:hAnsi="Cambria"/>
          <w:color w:val="auto"/>
          <w:sz w:val="16"/>
          <w:szCs w:val="16"/>
          <w:lang w:val="pt-BR"/>
        </w:rPr>
        <w:t>. Exceções Preliminares, Mérito, Reparações e Custas. Sentença de 26 de maio de 2010. Série C, Nº 213.</w:t>
      </w:r>
    </w:p>
  </w:footnote>
  <w:footnote w:id="294">
    <w:p w:rsidR="009374D7" w:rsidRPr="00913145" w:rsidRDefault="009374D7" w:rsidP="009A7B2C">
      <w:pPr>
        <w:ind w:firstLine="720"/>
        <w:jc w:val="both"/>
        <w:rPr>
          <w:rFonts w:ascii="Cambria" w:hAnsi="Cambria"/>
          <w:sz w:val="16"/>
          <w:szCs w:val="16"/>
          <w:lang w:val="pt-BR"/>
        </w:rPr>
      </w:pPr>
      <w:r w:rsidRPr="00913145">
        <w:rPr>
          <w:rStyle w:val="Refdenotaalpie"/>
          <w:rFonts w:ascii="Cambria" w:hAnsi="Cambria" w:cs="Arial"/>
          <w:sz w:val="16"/>
          <w:szCs w:val="16"/>
          <w:lang w:val="pt-BR"/>
        </w:rPr>
        <w:footnoteRef/>
      </w:r>
      <w:r w:rsidRPr="00913145">
        <w:rPr>
          <w:rFonts w:ascii="Cambria" w:hAnsi="Cambria" w:cs="Arial"/>
          <w:sz w:val="16"/>
          <w:szCs w:val="16"/>
          <w:lang w:val="pt-BR"/>
        </w:rPr>
        <w:t xml:space="preserve"> </w:t>
      </w:r>
      <w:r w:rsidRPr="00913145">
        <w:rPr>
          <w:rFonts w:ascii="Cambria" w:hAnsi="Cambria"/>
          <w:sz w:val="16"/>
          <w:szCs w:val="16"/>
          <w:lang w:val="pt-BR"/>
        </w:rPr>
        <w:t xml:space="preserve">Corte IDH. </w:t>
      </w:r>
      <w:r w:rsidRPr="00913145">
        <w:rPr>
          <w:rFonts w:ascii="Cambria" w:hAnsi="Cambria"/>
          <w:bCs/>
          <w:i/>
          <w:sz w:val="16"/>
          <w:szCs w:val="16"/>
          <w:lang w:val="pt-BR"/>
        </w:rPr>
        <w:t>Caso Cantoral Huamaní e García Santa Cruz Vs. Peru.</w:t>
      </w:r>
      <w:r w:rsidRPr="00913145">
        <w:rPr>
          <w:rFonts w:ascii="Cambria" w:hAnsi="Cambria"/>
          <w:b/>
          <w:bCs/>
          <w:sz w:val="16"/>
          <w:szCs w:val="16"/>
          <w:lang w:val="pt-BR"/>
        </w:rPr>
        <w:t xml:space="preserve"> </w:t>
      </w:r>
      <w:r w:rsidRPr="00913145">
        <w:rPr>
          <w:rFonts w:ascii="Cambria" w:hAnsi="Cambria"/>
          <w:sz w:val="16"/>
          <w:szCs w:val="16"/>
          <w:lang w:val="pt-BR"/>
        </w:rPr>
        <w:t xml:space="preserve">Exceção Preliminar, Mérito, Reparações e Custas. Sentença de 10 de julho de 2007. Série C, Nº 167, </w:t>
      </w:r>
      <w:r w:rsidRPr="00913145">
        <w:rPr>
          <w:rFonts w:ascii="Cambria" w:hAnsi="Cambria" w:cs="Arial"/>
          <w:sz w:val="16"/>
          <w:szCs w:val="16"/>
          <w:lang w:val="pt-BR" w:bidi="en-US"/>
        </w:rPr>
        <w:t>§</w:t>
      </w:r>
      <w:r w:rsidRPr="00913145">
        <w:rPr>
          <w:rFonts w:ascii="Cambria" w:hAnsi="Cambria" w:cs="Arial"/>
          <w:sz w:val="16"/>
          <w:szCs w:val="16"/>
          <w:lang w:val="pt-BR"/>
        </w:rPr>
        <w:t xml:space="preserve"> 147; </w:t>
      </w:r>
      <w:hyperlink r:id="rId4" w:history="1">
        <w:r w:rsidRPr="00913145">
          <w:rPr>
            <w:rFonts w:ascii="Cambria" w:hAnsi="Cambria"/>
            <w:sz w:val="16"/>
            <w:szCs w:val="16"/>
            <w:lang w:val="pt-BR"/>
          </w:rPr>
          <w:t xml:space="preserve">Corte IDH. </w:t>
        </w:r>
        <w:r w:rsidRPr="00913145">
          <w:rPr>
            <w:rFonts w:ascii="Cambria" w:hAnsi="Cambria"/>
            <w:i/>
            <w:sz w:val="16"/>
            <w:szCs w:val="16"/>
            <w:lang w:val="pt-BR"/>
          </w:rPr>
          <w:t>Caso Vélez Restrepo e Familiares Vs. Colômbia.</w:t>
        </w:r>
        <w:r w:rsidRPr="00913145">
          <w:rPr>
            <w:rFonts w:ascii="Cambria" w:hAnsi="Cambria"/>
            <w:sz w:val="16"/>
            <w:szCs w:val="16"/>
            <w:lang w:val="pt-BR"/>
          </w:rPr>
          <w:t xml:space="preserve"> Exceção Preliminar, Mérito, Reparações e Custas. Sentença de </w:t>
        </w:r>
        <w:proofErr w:type="gramStart"/>
        <w:r w:rsidRPr="00913145">
          <w:rPr>
            <w:rFonts w:ascii="Cambria" w:hAnsi="Cambria"/>
            <w:sz w:val="16"/>
            <w:szCs w:val="16"/>
            <w:lang w:val="pt-BR"/>
          </w:rPr>
          <w:t>3</w:t>
        </w:r>
        <w:proofErr w:type="gramEnd"/>
        <w:r w:rsidRPr="00913145">
          <w:rPr>
            <w:rFonts w:ascii="Cambria" w:hAnsi="Cambria"/>
            <w:sz w:val="16"/>
            <w:szCs w:val="16"/>
            <w:lang w:val="pt-BR"/>
          </w:rPr>
          <w:t xml:space="preserve"> de setembro de 2012. Série C, Nº 248</w:t>
        </w:r>
      </w:hyperlink>
      <w:r w:rsidRPr="00913145">
        <w:rPr>
          <w:rFonts w:ascii="Cambria" w:hAnsi="Cambria"/>
          <w:sz w:val="16"/>
          <w:szCs w:val="16"/>
          <w:lang w:val="pt-BR"/>
        </w:rPr>
        <w:t xml:space="preserve">. § 142 a 149; Corte IDH. </w:t>
      </w:r>
      <w:r w:rsidRPr="00913145">
        <w:rPr>
          <w:rFonts w:ascii="Cambria" w:hAnsi="Cambria"/>
          <w:i/>
          <w:sz w:val="16"/>
          <w:szCs w:val="16"/>
          <w:lang w:val="pt-BR"/>
        </w:rPr>
        <w:t>Caso Manuel Cepeda Vargas Vs. Colômbia</w:t>
      </w:r>
      <w:r w:rsidRPr="00913145">
        <w:rPr>
          <w:rFonts w:ascii="Cambria" w:hAnsi="Cambria"/>
          <w:sz w:val="16"/>
          <w:szCs w:val="16"/>
          <w:lang w:val="pt-BR"/>
        </w:rPr>
        <w:t>. Exceções Preliminares, Mérito, Reparações e Custas. Sentença de 26 de maio de 2010. Série C, Nº 213.</w:t>
      </w:r>
    </w:p>
  </w:footnote>
  <w:footnote w:id="295">
    <w:p w:rsidR="009374D7" w:rsidRPr="00913145" w:rsidRDefault="009374D7" w:rsidP="0045164B">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Anual 2013. Relatório da Relatoria Especial para a Liberdade de Expressão. Capítulo III (Violência contra jornalistas e trabalhadores de meios: padrões interamericanos e práticas nacionais sobre prevenção, proteção e procuração da justiça).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L/V/II.149. Doc. 50. 31 de dezembro de 2013. § 1.</w:t>
      </w:r>
    </w:p>
  </w:footnote>
  <w:footnote w:id="296">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w:t>
      </w:r>
      <w:r w:rsidRPr="00913145">
        <w:rPr>
          <w:rFonts w:ascii="Cambria" w:hAnsi="Cambria"/>
          <w:i/>
          <w:color w:val="auto"/>
          <w:sz w:val="16"/>
          <w:szCs w:val="16"/>
          <w:lang w:val="pt-BR"/>
        </w:rPr>
        <w:t xml:space="preserve"> Caso Manuel Cepeda Vargas Vs. Colômbia</w:t>
      </w:r>
      <w:r w:rsidRPr="00913145">
        <w:rPr>
          <w:rFonts w:ascii="Cambria" w:hAnsi="Cambria"/>
          <w:color w:val="auto"/>
          <w:sz w:val="16"/>
          <w:szCs w:val="16"/>
          <w:lang w:val="pt-BR"/>
        </w:rPr>
        <w:t>. Exceções Preliminares, Mérito, Reparações e Custas. Sentença de 26 de maio de 2010. Série C, Nº 213.</w:t>
      </w:r>
    </w:p>
  </w:footnote>
  <w:footnote w:id="297">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color w:val="auto"/>
          <w:sz w:val="16"/>
          <w:szCs w:val="16"/>
          <w:lang w:val="pt-BR"/>
        </w:rPr>
        <w:t>Caso Manuel Cepeda Vargas Vs. Colômbia</w:t>
      </w:r>
      <w:r w:rsidRPr="00913145">
        <w:rPr>
          <w:rFonts w:ascii="Cambria" w:hAnsi="Cambria"/>
          <w:color w:val="auto"/>
          <w:sz w:val="16"/>
          <w:szCs w:val="16"/>
          <w:lang w:val="pt-BR"/>
        </w:rPr>
        <w:t>. Exceções Preliminares, Mérito, Reparações e Custas. Sentença de 26 de maio de 2010. Série C, Nº 213.</w:t>
      </w:r>
    </w:p>
  </w:footnote>
  <w:footnote w:id="298">
    <w:p w:rsidR="009374D7" w:rsidRPr="00913145" w:rsidRDefault="009374D7" w:rsidP="009A7B2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Na etapa de mérito, os peticionários também alegaram que a </w:t>
      </w:r>
      <w:r>
        <w:rPr>
          <w:rFonts w:ascii="Cambria" w:hAnsi="Cambria"/>
          <w:sz w:val="16"/>
          <w:szCs w:val="16"/>
          <w:lang w:val="pt-BR"/>
        </w:rPr>
        <w:t>prisão arbit</w:t>
      </w:r>
      <w:r w:rsidRPr="00913145">
        <w:rPr>
          <w:rFonts w:ascii="Cambria" w:hAnsi="Cambria"/>
          <w:sz w:val="16"/>
          <w:szCs w:val="16"/>
          <w:lang w:val="pt-BR"/>
        </w:rPr>
        <w:t>rária, tortura e execução de Vladimir Herzog significou também uma violação do direito de reunião pacífica, reconhecido no Artigo XXI da Declaração Americana, que dispõe que “[t</w:t>
      </w:r>
      <w:proofErr w:type="gramStart"/>
      <w:r w:rsidRPr="00913145">
        <w:rPr>
          <w:rFonts w:ascii="Cambria" w:hAnsi="Cambria"/>
          <w:sz w:val="16"/>
          <w:szCs w:val="16"/>
          <w:lang w:val="pt-BR"/>
        </w:rPr>
        <w:t>]oda</w:t>
      </w:r>
      <w:proofErr w:type="gramEnd"/>
      <w:r w:rsidRPr="00913145">
        <w:rPr>
          <w:rFonts w:ascii="Cambria" w:hAnsi="Cambria"/>
          <w:sz w:val="16"/>
          <w:szCs w:val="16"/>
          <w:lang w:val="pt-BR"/>
        </w:rPr>
        <w:t xml:space="preserve"> </w:t>
      </w:r>
      <w:r w:rsidRPr="00913145">
        <w:rPr>
          <w:rFonts w:ascii="Cambria" w:hAnsi="Cambria"/>
          <w:color w:val="000000"/>
          <w:spacing w:val="-3"/>
          <w:sz w:val="16"/>
          <w:szCs w:val="16"/>
          <w:lang w:val="pt-BR"/>
        </w:rPr>
        <w:t>pessoa tem o direito de se reunir pacificamente com outras, em manifestação pública, ou em assembleia transitória, em relação com seus interesses comuns, de qualquer natureza que sejam</w:t>
      </w:r>
      <w:r w:rsidRPr="00913145">
        <w:rPr>
          <w:rFonts w:ascii="Cambria" w:hAnsi="Cambria"/>
          <w:sz w:val="16"/>
          <w:szCs w:val="16"/>
          <w:lang w:val="pt-BR"/>
        </w:rPr>
        <w:t>”.</w:t>
      </w:r>
    </w:p>
  </w:footnote>
  <w:footnote w:id="299">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bCs/>
          <w:i/>
          <w:color w:val="auto"/>
          <w:sz w:val="16"/>
          <w:szCs w:val="16"/>
          <w:lang w:val="pt-BR"/>
        </w:rPr>
        <w:t xml:space="preserve">Caso do </w:t>
      </w:r>
      <w:r>
        <w:rPr>
          <w:rFonts w:ascii="Cambria" w:hAnsi="Cambria"/>
          <w:bCs/>
          <w:i/>
          <w:color w:val="auto"/>
          <w:sz w:val="16"/>
          <w:szCs w:val="16"/>
          <w:lang w:val="pt-BR"/>
        </w:rPr>
        <w:t>Penal Miguel Castro Castro</w:t>
      </w:r>
      <w:r w:rsidRPr="00913145">
        <w:rPr>
          <w:rFonts w:ascii="Cambria" w:hAnsi="Cambria"/>
          <w:bCs/>
          <w:i/>
          <w:color w:val="auto"/>
          <w:sz w:val="16"/>
          <w:szCs w:val="16"/>
          <w:lang w:val="pt-BR"/>
        </w:rPr>
        <w:t xml:space="preserve"> Vs. Peru</w:t>
      </w:r>
      <w:r w:rsidRPr="00913145">
        <w:rPr>
          <w:rFonts w:ascii="Cambria" w:hAnsi="Cambria"/>
          <w:b/>
          <w:bCs/>
          <w:color w:val="auto"/>
          <w:sz w:val="16"/>
          <w:szCs w:val="16"/>
          <w:lang w:val="pt-BR"/>
        </w:rPr>
        <w:t xml:space="preserve">. </w:t>
      </w:r>
      <w:r w:rsidRPr="00913145">
        <w:rPr>
          <w:rFonts w:ascii="Cambria" w:hAnsi="Cambria"/>
          <w:color w:val="auto"/>
          <w:sz w:val="16"/>
          <w:szCs w:val="16"/>
          <w:lang w:val="pt-BR"/>
        </w:rPr>
        <w:t>Sentença de 25 de novembro de 2006. Série C, Nº 160, § 344</w:t>
      </w:r>
      <w:r w:rsidRPr="00913145">
        <w:rPr>
          <w:rFonts w:ascii="Cambria" w:hAnsi="Cambria"/>
          <w:color w:val="auto"/>
          <w:sz w:val="16"/>
          <w:szCs w:val="16"/>
          <w:lang w:val="pt-BR" w:bidi="en-US"/>
        </w:rPr>
        <w:t xml:space="preserve">; e, </w:t>
      </w:r>
      <w:r w:rsidRPr="00913145">
        <w:rPr>
          <w:rFonts w:ascii="Cambria" w:hAnsi="Cambria"/>
          <w:i/>
          <w:color w:val="auto"/>
          <w:sz w:val="16"/>
          <w:szCs w:val="16"/>
          <w:lang w:val="pt-BR"/>
        </w:rPr>
        <w:t>Caso Bueno Alves</w:t>
      </w:r>
      <w:r>
        <w:rPr>
          <w:rFonts w:ascii="Cambria" w:hAnsi="Cambria"/>
          <w:i/>
          <w:color w:val="auto"/>
          <w:sz w:val="16"/>
          <w:szCs w:val="16"/>
          <w:lang w:val="pt-BR"/>
        </w:rPr>
        <w:t xml:space="preserve"> Vs. </w:t>
      </w:r>
      <w:r w:rsidRPr="00913145">
        <w:rPr>
          <w:rFonts w:ascii="Cambria" w:hAnsi="Cambria"/>
          <w:i/>
          <w:color w:val="auto"/>
          <w:sz w:val="16"/>
          <w:szCs w:val="16"/>
          <w:lang w:val="pt-BR"/>
        </w:rPr>
        <w:t>Argentina</w:t>
      </w:r>
      <w:r w:rsidRPr="00913145">
        <w:rPr>
          <w:rFonts w:ascii="Cambria" w:hAnsi="Cambria"/>
          <w:color w:val="auto"/>
          <w:sz w:val="16"/>
          <w:szCs w:val="16"/>
          <w:lang w:val="pt-BR"/>
        </w:rPr>
        <w:t>. Mérito, Reparações e Custas. Sentença de 11 de maio de 2007. Série C, Nº 164, § 88.</w:t>
      </w:r>
    </w:p>
  </w:footnote>
  <w:footnote w:id="300">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color w:val="auto"/>
          <w:sz w:val="16"/>
          <w:szCs w:val="16"/>
          <w:lang w:val="pt-BR"/>
        </w:rPr>
        <w:t>Caso Bulacio Vs. Argentina</w:t>
      </w:r>
      <w:r w:rsidRPr="00913145">
        <w:rPr>
          <w:rFonts w:ascii="Cambria" w:hAnsi="Cambria"/>
          <w:color w:val="auto"/>
          <w:sz w:val="16"/>
          <w:szCs w:val="16"/>
          <w:lang w:val="pt-BR"/>
        </w:rPr>
        <w:t xml:space="preserve">. Sentença de 18 de setembro de 2003. Série C, Nº 100; Corte IDH. </w:t>
      </w:r>
      <w:r w:rsidRPr="00913145">
        <w:rPr>
          <w:rFonts w:ascii="Cambria" w:hAnsi="Cambria"/>
          <w:i/>
          <w:color w:val="auto"/>
          <w:sz w:val="16"/>
          <w:szCs w:val="16"/>
          <w:lang w:val="pt-BR"/>
        </w:rPr>
        <w:t>Caso Ximenes Lopes Vs. Brasil</w:t>
      </w:r>
      <w:r w:rsidRPr="00913145">
        <w:rPr>
          <w:rFonts w:ascii="Cambria" w:hAnsi="Cambria"/>
          <w:color w:val="auto"/>
          <w:sz w:val="16"/>
          <w:szCs w:val="16"/>
          <w:lang w:val="pt-BR"/>
        </w:rPr>
        <w:t xml:space="preserve">. Mérito, Reparações e Custas. Sentença de </w:t>
      </w:r>
      <w:proofErr w:type="gramStart"/>
      <w:r w:rsidRPr="00913145">
        <w:rPr>
          <w:rFonts w:ascii="Cambria" w:hAnsi="Cambria"/>
          <w:color w:val="auto"/>
          <w:sz w:val="16"/>
          <w:szCs w:val="16"/>
          <w:lang w:val="pt-BR"/>
        </w:rPr>
        <w:t>4</w:t>
      </w:r>
      <w:proofErr w:type="gramEnd"/>
      <w:r w:rsidRPr="00913145">
        <w:rPr>
          <w:rFonts w:ascii="Cambria" w:hAnsi="Cambria"/>
          <w:color w:val="auto"/>
          <w:sz w:val="16"/>
          <w:szCs w:val="16"/>
          <w:lang w:val="pt-BR"/>
        </w:rPr>
        <w:t xml:space="preserve"> de julho de 2006. Série C, Nº 149, § 147; Corte IDH. </w:t>
      </w:r>
      <w:r w:rsidRPr="00913145">
        <w:rPr>
          <w:rFonts w:ascii="Cambria" w:hAnsi="Cambria"/>
          <w:i/>
          <w:color w:val="auto"/>
          <w:sz w:val="16"/>
          <w:szCs w:val="16"/>
          <w:lang w:val="pt-BR"/>
        </w:rPr>
        <w:t>Caso Mendoza e outros Vs. Argentina</w:t>
      </w:r>
      <w:r w:rsidRPr="00913145">
        <w:rPr>
          <w:rFonts w:ascii="Cambria" w:hAnsi="Cambria"/>
          <w:color w:val="auto"/>
          <w:sz w:val="16"/>
          <w:szCs w:val="16"/>
          <w:lang w:val="pt-BR"/>
        </w:rPr>
        <w:t xml:space="preserve">. Exceções Preliminares, Mérito e Reparações. Sentença de 14 de maio de 2013. Série C, Nº 260. § 218; Corte Europeia. </w:t>
      </w:r>
      <w:r w:rsidRPr="00913145">
        <w:rPr>
          <w:rFonts w:ascii="Cambria" w:hAnsi="Cambria"/>
          <w:i/>
          <w:color w:val="auto"/>
          <w:sz w:val="16"/>
          <w:szCs w:val="16"/>
          <w:lang w:val="pt-BR"/>
        </w:rPr>
        <w:t>Salman v. Turkey</w:t>
      </w:r>
      <w:r w:rsidRPr="00913145">
        <w:rPr>
          <w:rFonts w:ascii="Cambria" w:hAnsi="Cambria"/>
          <w:color w:val="auto"/>
          <w:sz w:val="16"/>
          <w:szCs w:val="16"/>
          <w:lang w:val="pt-BR"/>
        </w:rPr>
        <w:t xml:space="preserve">, </w:t>
      </w:r>
      <w:r w:rsidRPr="00913145">
        <w:rPr>
          <w:rFonts w:ascii="Cambria" w:hAnsi="Cambria"/>
          <w:i/>
          <w:color w:val="auto"/>
          <w:sz w:val="16"/>
          <w:szCs w:val="16"/>
          <w:lang w:val="pt-BR"/>
        </w:rPr>
        <w:t>op cit</w:t>
      </w:r>
      <w:r w:rsidRPr="00913145">
        <w:rPr>
          <w:rFonts w:ascii="Cambria" w:hAnsi="Cambria"/>
          <w:color w:val="auto"/>
          <w:sz w:val="16"/>
          <w:szCs w:val="16"/>
          <w:lang w:val="pt-BR"/>
        </w:rPr>
        <w:t xml:space="preserve">, Nº § 99; </w:t>
      </w:r>
      <w:r w:rsidRPr="00F15870">
        <w:rPr>
          <w:rFonts w:ascii="Cambria" w:hAnsi="Cambria"/>
          <w:i/>
          <w:color w:val="auto"/>
          <w:sz w:val="16"/>
          <w:szCs w:val="16"/>
        </w:rPr>
        <w:t>Keenan v. the United Kingdom</w:t>
      </w:r>
      <w:r w:rsidRPr="00913145">
        <w:rPr>
          <w:rFonts w:ascii="Cambria" w:hAnsi="Cambria"/>
          <w:color w:val="auto"/>
          <w:sz w:val="16"/>
          <w:szCs w:val="16"/>
          <w:lang w:val="pt-BR"/>
        </w:rPr>
        <w:t>, Nº 27.229/95, § 91, ECHR 2001</w:t>
      </w:r>
      <w:r w:rsidRPr="00913145">
        <w:rPr>
          <w:rFonts w:ascii="MS Mincho" w:eastAsia="MS Mincho" w:hAnsi="MS Mincho" w:cs="MS Mincho"/>
          <w:color w:val="auto"/>
          <w:sz w:val="16"/>
          <w:szCs w:val="16"/>
          <w:lang w:val="pt-BR"/>
        </w:rPr>
        <w:t>‑</w:t>
      </w:r>
      <w:r w:rsidRPr="00913145">
        <w:rPr>
          <w:rFonts w:ascii="Cambria" w:hAnsi="Cambria"/>
          <w:color w:val="auto"/>
          <w:sz w:val="16"/>
          <w:szCs w:val="16"/>
          <w:lang w:val="pt-BR"/>
        </w:rPr>
        <w:t>III.</w:t>
      </w:r>
    </w:p>
  </w:footnote>
  <w:footnote w:id="301">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sobre os direitos humanos das pessoas privadas da liberdade nas Américas.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 xml:space="preserve">L/V/II. </w:t>
      </w:r>
      <w:proofErr w:type="gramStart"/>
      <w:r w:rsidRPr="00913145">
        <w:rPr>
          <w:rFonts w:ascii="Cambria" w:hAnsi="Cambria"/>
          <w:color w:val="auto"/>
          <w:sz w:val="16"/>
          <w:szCs w:val="16"/>
          <w:lang w:val="pt-BR"/>
        </w:rPr>
        <w:t>Doc.</w:t>
      </w:r>
      <w:proofErr w:type="gramEnd"/>
      <w:r w:rsidRPr="00913145">
        <w:rPr>
          <w:rFonts w:ascii="Cambria" w:hAnsi="Cambria"/>
          <w:color w:val="auto"/>
          <w:sz w:val="16"/>
          <w:szCs w:val="16"/>
          <w:lang w:val="pt-BR"/>
        </w:rPr>
        <w:t>64. 31 de dezembro de 2011. § 270.</w:t>
      </w:r>
    </w:p>
  </w:footnote>
  <w:footnote w:id="302">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iCs/>
          <w:color w:val="auto"/>
          <w:sz w:val="16"/>
          <w:szCs w:val="16"/>
          <w:lang w:val="pt-BR"/>
        </w:rPr>
        <w:t xml:space="preserve">Caso do </w:t>
      </w:r>
      <w:r>
        <w:rPr>
          <w:rFonts w:ascii="Cambria" w:hAnsi="Cambria"/>
          <w:i/>
          <w:iCs/>
          <w:color w:val="auto"/>
          <w:sz w:val="16"/>
          <w:szCs w:val="16"/>
          <w:lang w:val="pt-BR"/>
        </w:rPr>
        <w:t>Penal Miguel Castro Castro</w:t>
      </w:r>
      <w:r w:rsidRPr="00913145">
        <w:rPr>
          <w:rFonts w:ascii="Cambria" w:hAnsi="Cambria"/>
          <w:color w:val="auto"/>
          <w:sz w:val="16"/>
          <w:szCs w:val="16"/>
          <w:lang w:val="pt-BR"/>
        </w:rPr>
        <w:t xml:space="preserve">. Sentença de 25 de novembro de 2006. Série C, Nº 160, § 253. Ver também: Corte IDH </w:t>
      </w:r>
      <w:r w:rsidRPr="00913145">
        <w:rPr>
          <w:rFonts w:ascii="Cambria" w:hAnsi="Cambria"/>
          <w:i/>
          <w:iCs/>
          <w:color w:val="auto"/>
          <w:sz w:val="16"/>
          <w:szCs w:val="16"/>
          <w:lang w:val="pt-BR"/>
        </w:rPr>
        <w:t>Caso Servellón García e outros</w:t>
      </w:r>
      <w:r w:rsidRPr="00913145">
        <w:rPr>
          <w:rFonts w:ascii="Cambria" w:hAnsi="Cambria"/>
          <w:color w:val="auto"/>
          <w:sz w:val="16"/>
          <w:szCs w:val="16"/>
          <w:lang w:val="pt-BR"/>
        </w:rPr>
        <w:t xml:space="preserve">. Sentença de 21 de setembro de 2006. Série C, Nº 152, § 119; </w:t>
      </w:r>
      <w:r w:rsidRPr="00913145">
        <w:rPr>
          <w:rFonts w:ascii="Cambria" w:hAnsi="Cambria"/>
          <w:i/>
          <w:iCs/>
          <w:color w:val="auto"/>
          <w:sz w:val="16"/>
          <w:szCs w:val="16"/>
          <w:lang w:val="pt-BR"/>
        </w:rPr>
        <w:t>Caso Ximenes Lopes</w:t>
      </w:r>
      <w:r w:rsidRPr="00913145">
        <w:rPr>
          <w:rFonts w:ascii="Cambria" w:hAnsi="Cambria"/>
          <w:color w:val="auto"/>
          <w:sz w:val="16"/>
          <w:szCs w:val="16"/>
          <w:lang w:val="pt-BR"/>
        </w:rPr>
        <w:t xml:space="preserve">. Sentença de </w:t>
      </w:r>
      <w:proofErr w:type="gramStart"/>
      <w:r w:rsidRPr="00913145">
        <w:rPr>
          <w:rFonts w:ascii="Cambria" w:hAnsi="Cambria"/>
          <w:color w:val="auto"/>
          <w:sz w:val="16"/>
          <w:szCs w:val="16"/>
          <w:lang w:val="pt-BR"/>
        </w:rPr>
        <w:t>4</w:t>
      </w:r>
      <w:proofErr w:type="gramEnd"/>
      <w:r w:rsidRPr="00913145">
        <w:rPr>
          <w:rFonts w:ascii="Cambria" w:hAnsi="Cambria"/>
          <w:color w:val="auto"/>
          <w:sz w:val="16"/>
          <w:szCs w:val="16"/>
          <w:lang w:val="pt-BR"/>
        </w:rPr>
        <w:t xml:space="preserve"> de julho de 2006. Série C, Nº 149, § 147; </w:t>
      </w:r>
      <w:r w:rsidRPr="00913145">
        <w:rPr>
          <w:rFonts w:ascii="Cambria" w:hAnsi="Cambria"/>
          <w:i/>
          <w:iCs/>
          <w:color w:val="auto"/>
          <w:sz w:val="16"/>
          <w:szCs w:val="16"/>
          <w:lang w:val="pt-BR"/>
        </w:rPr>
        <w:t>Caso dos Massacres de Ituango</w:t>
      </w:r>
      <w:r w:rsidRPr="00913145">
        <w:rPr>
          <w:rFonts w:ascii="Cambria" w:hAnsi="Cambria"/>
          <w:i/>
          <w:color w:val="auto"/>
          <w:sz w:val="16"/>
          <w:szCs w:val="16"/>
          <w:lang w:val="pt-BR"/>
        </w:rPr>
        <w:t>.</w:t>
      </w:r>
      <w:r w:rsidRPr="00913145">
        <w:rPr>
          <w:rFonts w:ascii="Cambria" w:hAnsi="Cambria"/>
          <w:color w:val="auto"/>
          <w:sz w:val="16"/>
          <w:szCs w:val="16"/>
          <w:lang w:val="pt-BR"/>
        </w:rPr>
        <w:t xml:space="preserve"> Sentença de 1° de julho de 2006. Série C, Nº 148, § 297; e </w:t>
      </w:r>
      <w:r w:rsidRPr="00913145">
        <w:rPr>
          <w:rFonts w:ascii="Cambria" w:hAnsi="Cambria"/>
          <w:i/>
          <w:iCs/>
          <w:color w:val="auto"/>
          <w:sz w:val="16"/>
          <w:szCs w:val="16"/>
          <w:lang w:val="pt-BR"/>
        </w:rPr>
        <w:t>Caso Cantoral Huamaní e García Santa Cruz</w:t>
      </w:r>
      <w:r w:rsidRPr="00913145">
        <w:rPr>
          <w:rFonts w:ascii="Cambria" w:hAnsi="Cambria"/>
          <w:b/>
          <w:bCs/>
          <w:color w:val="auto"/>
          <w:sz w:val="16"/>
          <w:szCs w:val="16"/>
          <w:lang w:val="pt-BR"/>
        </w:rPr>
        <w:t xml:space="preserve">. </w:t>
      </w:r>
      <w:r w:rsidRPr="00913145">
        <w:rPr>
          <w:rFonts w:ascii="Cambria" w:hAnsi="Cambria"/>
          <w:color w:val="auto"/>
          <w:sz w:val="16"/>
          <w:szCs w:val="16"/>
          <w:lang w:val="pt-BR"/>
        </w:rPr>
        <w:t>Sentença de 10 de julho de 2007. Série C, Nº 167, § 100.</w:t>
      </w:r>
    </w:p>
  </w:footnote>
  <w:footnote w:id="303">
    <w:p w:rsidR="009374D7" w:rsidRPr="00913145" w:rsidRDefault="009374D7" w:rsidP="009A7B2C">
      <w:pPr>
        <w:ind w:firstLine="720"/>
        <w:jc w:val="both"/>
        <w:rPr>
          <w:rFonts w:ascii="Cambria" w:hAnsi="Cambria"/>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w:t>
      </w:r>
      <w:r w:rsidRPr="00913145">
        <w:rPr>
          <w:rFonts w:ascii="Cambria" w:hAnsi="Cambria"/>
          <w:i/>
          <w:sz w:val="16"/>
          <w:szCs w:val="16"/>
          <w:lang w:val="pt-BR"/>
        </w:rPr>
        <w:t>Ramsahai e outros v. Países Baixos [GC],</w:t>
      </w:r>
      <w:r w:rsidRPr="00913145">
        <w:rPr>
          <w:rFonts w:ascii="Cambria" w:hAnsi="Cambria"/>
          <w:sz w:val="16"/>
          <w:szCs w:val="16"/>
          <w:lang w:val="pt-BR"/>
        </w:rPr>
        <w:t xml:space="preserve"> Nº 52391/99, § 325, CEDH 2007 -..., </w:t>
      </w:r>
      <w:r w:rsidRPr="00913145">
        <w:rPr>
          <w:rFonts w:ascii="Cambria" w:hAnsi="Cambria"/>
          <w:i/>
          <w:sz w:val="16"/>
          <w:szCs w:val="16"/>
          <w:lang w:val="pt-BR"/>
        </w:rPr>
        <w:t>Güleç v. Turquia</w:t>
      </w:r>
      <w:r w:rsidRPr="00913145">
        <w:rPr>
          <w:rFonts w:ascii="Cambria" w:hAnsi="Cambria"/>
          <w:sz w:val="16"/>
          <w:szCs w:val="16"/>
          <w:lang w:val="pt-BR"/>
        </w:rPr>
        <w:t xml:space="preserve">, Sentença de 27 de julho de 1998, Relatórios 1998-IV, p. 1733, §§ 81- 82, e </w:t>
      </w:r>
      <w:r w:rsidRPr="00913145">
        <w:rPr>
          <w:rFonts w:ascii="Cambria" w:hAnsi="Cambria"/>
          <w:i/>
          <w:sz w:val="16"/>
          <w:szCs w:val="16"/>
          <w:lang w:val="pt-BR"/>
        </w:rPr>
        <w:t>Ogur v. Turquia [GC],</w:t>
      </w:r>
      <w:r w:rsidRPr="00913145">
        <w:rPr>
          <w:rFonts w:ascii="Cambria" w:hAnsi="Cambria"/>
          <w:sz w:val="16"/>
          <w:szCs w:val="16"/>
          <w:lang w:val="pt-BR"/>
        </w:rPr>
        <w:t xml:space="preserve"> Nº 21954/93, </w:t>
      </w:r>
      <w:proofErr w:type="gramStart"/>
      <w:r w:rsidRPr="00913145">
        <w:rPr>
          <w:rFonts w:ascii="Cambria" w:hAnsi="Cambria"/>
          <w:sz w:val="16"/>
          <w:szCs w:val="16"/>
          <w:lang w:val="pt-BR"/>
        </w:rPr>
        <w:t>§§ 91 a 92, CEDH 1999-III)</w:t>
      </w:r>
      <w:proofErr w:type="gramEnd"/>
      <w:r w:rsidRPr="00913145">
        <w:rPr>
          <w:rFonts w:ascii="Cambria" w:hAnsi="Cambria"/>
          <w:sz w:val="16"/>
          <w:szCs w:val="16"/>
          <w:lang w:val="pt-BR"/>
        </w:rPr>
        <w:t>.</w:t>
      </w:r>
    </w:p>
  </w:footnote>
  <w:footnote w:id="304">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Anual 2013. Relatório da Relatoria Especial para a Liberdade de Expressão. Capítulo III (Violência contra jornalistas e trabalhadores de meios: padrões interamericanos e práticas nacionais sobre prevenção, proteção e procuração da justiça).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L/V/II.149. Doc. 50. 31 de dezembro de 2013. § 1.</w:t>
      </w:r>
    </w:p>
  </w:footnote>
  <w:footnote w:id="305">
    <w:p w:rsidR="009374D7" w:rsidRPr="00913145" w:rsidRDefault="009374D7" w:rsidP="00B3195B">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F15870">
        <w:rPr>
          <w:rFonts w:ascii="Cambria" w:hAnsi="Cambria"/>
          <w:i/>
          <w:color w:val="auto"/>
          <w:sz w:val="16"/>
          <w:szCs w:val="16"/>
          <w:lang w:val="pt-BR"/>
        </w:rPr>
        <w:t>Caso Radilla Pacheco Vs. México</w:t>
      </w:r>
      <w:r w:rsidRPr="00913145">
        <w:rPr>
          <w:rFonts w:ascii="Cambria" w:hAnsi="Cambria"/>
          <w:color w:val="auto"/>
          <w:sz w:val="16"/>
          <w:szCs w:val="16"/>
          <w:lang w:val="pt-BR"/>
        </w:rPr>
        <w:t>. Exceções Preliminares, Mérito, Reparações e Custas. Sentença de 23 de Novembro de 2009. Série C, Nº 209. § 272-278; CIDH, Relatório sobre Terrorismo e Direitos Humanos,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L/V/II.116.Doc.5 rev.1, 22 de outubro de 2002, § 230; CIDH. Relatório sobre Segurança Cidadã e Direitos Humanos.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 Doc. 57. 31 dezembro 2009. § 162.</w:t>
      </w:r>
    </w:p>
  </w:footnote>
  <w:footnote w:id="306">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Direito à verdade nas Américas.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L/V/II.152. Doc. 2. 13 de agosto de 2014. § 106.</w:t>
      </w:r>
    </w:p>
  </w:footnote>
  <w:footnote w:id="307">
    <w:p w:rsidR="009374D7" w:rsidRPr="00913145" w:rsidRDefault="009374D7" w:rsidP="009A7B2C">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Direito à verdade nas Américas.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L/V/II.152. Doc. 2. 13 de agosto de 2014. § 103.</w:t>
      </w:r>
    </w:p>
  </w:footnote>
  <w:footnote w:id="308">
    <w:p w:rsidR="009374D7" w:rsidRPr="00913145" w:rsidRDefault="009374D7" w:rsidP="009A7B2C">
      <w:pPr>
        <w:pStyle w:val="Textonotapie"/>
        <w:ind w:firstLine="720"/>
        <w:jc w:val="both"/>
        <w:rPr>
          <w:color w:val="auto"/>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color w:val="auto"/>
          <w:sz w:val="16"/>
          <w:szCs w:val="16"/>
          <w:lang w:val="pt-BR"/>
        </w:rPr>
        <w:t>Caso Gomes Lund e outros (“Guerrilha do Araguaia”) Vs. Brasil.</w:t>
      </w:r>
      <w:r w:rsidRPr="00913145">
        <w:rPr>
          <w:rFonts w:ascii="Cambria" w:hAnsi="Cambria"/>
          <w:color w:val="auto"/>
          <w:sz w:val="16"/>
          <w:szCs w:val="16"/>
          <w:lang w:val="pt-BR"/>
        </w:rPr>
        <w:t xml:space="preserve"> Exceções Preliminares, Mérito, Reparações e Custas. Sentença de 24 de novembro de 2010. Série C, Nº 219, § 257.</w:t>
      </w:r>
    </w:p>
  </w:footnote>
  <w:footnote w:id="309">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Nº 2/06, Caso 12.130, </w:t>
      </w:r>
      <w:r w:rsidRPr="00913145">
        <w:rPr>
          <w:rFonts w:ascii="Cambria" w:hAnsi="Cambria"/>
          <w:i/>
          <w:color w:val="auto"/>
          <w:sz w:val="16"/>
          <w:szCs w:val="16"/>
          <w:lang w:val="pt-BR"/>
        </w:rPr>
        <w:t>Miguel Orlando Muñoz Guzmán</w:t>
      </w:r>
      <w:r w:rsidRPr="00913145">
        <w:rPr>
          <w:rFonts w:ascii="Cambria" w:hAnsi="Cambria"/>
          <w:color w:val="auto"/>
          <w:sz w:val="16"/>
          <w:szCs w:val="16"/>
          <w:lang w:val="pt-BR"/>
        </w:rPr>
        <w:t>, México, 28 de fevereiro de 2006, § 83</w:t>
      </w:r>
      <w:r>
        <w:rPr>
          <w:rFonts w:ascii="Cambria" w:hAnsi="Cambria"/>
          <w:color w:val="auto"/>
          <w:sz w:val="16"/>
          <w:szCs w:val="16"/>
          <w:lang w:val="pt-BR"/>
        </w:rPr>
        <w:t xml:space="preserve"> e</w:t>
      </w:r>
      <w:r w:rsidRPr="00913145">
        <w:rPr>
          <w:rFonts w:ascii="Cambria" w:hAnsi="Cambria"/>
          <w:color w:val="auto"/>
          <w:sz w:val="16"/>
          <w:szCs w:val="16"/>
          <w:lang w:val="pt-BR"/>
        </w:rPr>
        <w:t xml:space="preserve"> 84, em CIDH. Direito à verdade nas Américas.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L/V/II.152. Doc. 2. 13 de agosto de 2014. § 103.</w:t>
      </w:r>
    </w:p>
  </w:footnote>
  <w:footnote w:id="310">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color w:val="auto"/>
          <w:sz w:val="16"/>
          <w:szCs w:val="16"/>
          <w:lang w:val="pt-BR"/>
        </w:rPr>
        <w:t>Caso Mendoza e outros Vs. Argentina</w:t>
      </w:r>
      <w:r w:rsidRPr="00913145">
        <w:rPr>
          <w:rFonts w:ascii="Cambria" w:hAnsi="Cambria"/>
          <w:color w:val="auto"/>
          <w:sz w:val="16"/>
          <w:szCs w:val="16"/>
          <w:lang w:val="pt-BR"/>
        </w:rPr>
        <w:t>. Exceções Preliminares, Mérito e Reparações. Sentença de 14 de maio de 2013</w:t>
      </w:r>
      <w:r>
        <w:rPr>
          <w:rFonts w:ascii="Cambria" w:hAnsi="Cambria"/>
          <w:color w:val="auto"/>
          <w:sz w:val="16"/>
          <w:szCs w:val="16"/>
          <w:lang w:val="pt-BR"/>
        </w:rPr>
        <w:t>.</w:t>
      </w:r>
      <w:r w:rsidRPr="00913145">
        <w:rPr>
          <w:rFonts w:ascii="Cambria" w:hAnsi="Cambria"/>
          <w:color w:val="auto"/>
          <w:sz w:val="16"/>
          <w:szCs w:val="16"/>
          <w:lang w:val="pt-BR"/>
        </w:rPr>
        <w:t xml:space="preserve"> Série C, Nº 260. § 218.</w:t>
      </w:r>
    </w:p>
  </w:footnote>
  <w:footnote w:id="311">
    <w:p w:rsidR="009374D7" w:rsidRPr="00913145" w:rsidRDefault="009374D7" w:rsidP="00B36475">
      <w:pPr>
        <w:ind w:firstLine="720"/>
        <w:jc w:val="both"/>
        <w:rPr>
          <w:rFonts w:ascii="Cambria" w:hAnsi="Cambria" w:cs="Arial"/>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O sistema interamericano se referiu aos Princípios relativos a uma prevenção eficaz e à investigação das execuções extrajudiciais, arbitrárias e sumárias, adotados pelo Conselho Econômico e Social das Nações Unidas pela resolução 1989/65 deste órgão, como pautas que devem ser observadas na investigação de uma morte violenta. Esses princípios requerem que em tais casos, a investigação de toda morte suspeita deve ter os seguintes objetivos: identificar a vítima; recuperar e analisar todas as provas materiais e documentais; identificar possíveis testemunhas e colher o seu depoimento; determinar </w:t>
      </w:r>
      <w:proofErr w:type="gramStart"/>
      <w:r w:rsidRPr="00913145">
        <w:rPr>
          <w:rFonts w:ascii="Cambria" w:hAnsi="Cambria"/>
          <w:sz w:val="16"/>
          <w:szCs w:val="16"/>
          <w:lang w:val="pt-BR"/>
        </w:rPr>
        <w:t>a causa, o modo e a hora da morte, bem como o procedimento, a prática</w:t>
      </w:r>
      <w:proofErr w:type="gramEnd"/>
      <w:r w:rsidRPr="00913145">
        <w:rPr>
          <w:rFonts w:ascii="Cambria" w:hAnsi="Cambria"/>
          <w:sz w:val="16"/>
          <w:szCs w:val="16"/>
          <w:lang w:val="pt-BR"/>
        </w:rPr>
        <w:t xml:space="preserve"> ou os instrumentos que possam ter causado a morte; distinguir entre morte natural, morte acidental, suicídio e homicídio; e identificar e prender a pessoa ou as pessoas que possam ter participado na execução. Nações Unidas, </w:t>
      </w:r>
      <w:r w:rsidRPr="00FF2B8A">
        <w:rPr>
          <w:rFonts w:ascii="Cambria" w:hAnsi="Cambria"/>
          <w:i/>
          <w:sz w:val="16"/>
          <w:szCs w:val="16"/>
          <w:lang w:val="pt-BR"/>
        </w:rPr>
        <w:t>Princípios relativos a uma prevenção eficaz e à investigação das execuções extrajudiciais, arbitrárias e sumárias</w:t>
      </w:r>
      <w:r w:rsidRPr="00913145">
        <w:rPr>
          <w:rFonts w:ascii="Cambria" w:hAnsi="Cambria"/>
          <w:sz w:val="16"/>
          <w:szCs w:val="16"/>
          <w:lang w:val="pt-BR"/>
        </w:rPr>
        <w:t>.</w:t>
      </w:r>
      <w:r w:rsidRPr="00913145">
        <w:rPr>
          <w:rFonts w:ascii="Cambria" w:hAnsi="Cambria" w:cs="Arial"/>
          <w:sz w:val="16"/>
          <w:szCs w:val="16"/>
          <w:lang w:val="pt-BR"/>
        </w:rPr>
        <w:t xml:space="preserve"> O sistema regional também se referiu às pautas estabelecidas no </w:t>
      </w:r>
      <w:r w:rsidRPr="00FF2B8A">
        <w:rPr>
          <w:rFonts w:ascii="Cambria" w:hAnsi="Cambria" w:cs="Arial"/>
          <w:i/>
          <w:sz w:val="16"/>
          <w:szCs w:val="16"/>
          <w:lang w:val="pt-BR"/>
        </w:rPr>
        <w:t>Manual das Nações Unidas para a prevenção e investigação efetivas das execuções extrajudiciais, arbitrárias e sumárias</w:t>
      </w:r>
      <w:r w:rsidRPr="00913145">
        <w:rPr>
          <w:rFonts w:ascii="Cambria" w:hAnsi="Cambria" w:cs="Arial"/>
          <w:sz w:val="16"/>
          <w:szCs w:val="16"/>
          <w:lang w:val="pt-BR"/>
        </w:rPr>
        <w:t>, observando que um dos aspectos mais importantes de uma investigação “completa e imparcial”</w:t>
      </w:r>
      <w:r w:rsidRPr="00913145">
        <w:rPr>
          <w:rFonts w:ascii="Cambria" w:hAnsi="Cambria"/>
          <w:sz w:val="16"/>
          <w:szCs w:val="16"/>
          <w:lang w:val="pt-BR"/>
        </w:rPr>
        <w:t xml:space="preserve"> de uma execução extrajudicial, arbitrária ou sumária é recolher e analisar as provas de cada morte suspeita.</w:t>
      </w:r>
      <w:r w:rsidRPr="00913145">
        <w:rPr>
          <w:rStyle w:val="Refdenotaalpie"/>
          <w:rFonts w:ascii="Cambria" w:hAnsi="Cambria"/>
          <w:sz w:val="16"/>
          <w:szCs w:val="16"/>
          <w:lang w:val="pt-BR"/>
        </w:rPr>
        <w:footnoteRef/>
      </w:r>
      <w:r w:rsidRPr="00913145">
        <w:rPr>
          <w:rFonts w:ascii="Cambria" w:hAnsi="Cambria"/>
          <w:sz w:val="16"/>
          <w:szCs w:val="16"/>
          <w:lang w:val="pt-BR"/>
        </w:rPr>
        <w:t xml:space="preserve"> Para isso, o </w:t>
      </w:r>
      <w:r w:rsidRPr="00FF2B8A">
        <w:rPr>
          <w:rFonts w:ascii="Cambria" w:hAnsi="Cambria"/>
          <w:i/>
          <w:sz w:val="16"/>
          <w:szCs w:val="16"/>
          <w:lang w:val="pt-BR"/>
        </w:rPr>
        <w:t>Manual</w:t>
      </w:r>
      <w:r w:rsidRPr="00913145">
        <w:rPr>
          <w:rFonts w:ascii="Cambria" w:hAnsi="Cambria"/>
          <w:sz w:val="16"/>
          <w:szCs w:val="16"/>
          <w:lang w:val="pt-BR"/>
        </w:rPr>
        <w:t xml:space="preserve"> estabelece que, em relação à cena do crime, os investigadores devem, no mínimo, fotografar a cena, toda outra prova física e o corpo, assim como foi encontrado, e uma vez trasladado; recolher e preservar todas as amostras de sangue, cabelos, fibras, fios ou outras pistas; examinar a área em busca de pegadas de sapatos ou qualquer outro elemento de prova; e preparar um relatório detalhando toda observação do local dos fatos, as ações dos investigadores e o destino de todas as provas coletadas. Além disso, é necessário investigar exaustivamente o </w:t>
      </w:r>
      <w:r w:rsidRPr="00913145">
        <w:rPr>
          <w:rFonts w:ascii="Cambria" w:hAnsi="Cambria"/>
          <w:bCs/>
          <w:sz w:val="16"/>
          <w:szCs w:val="16"/>
          <w:lang w:val="pt-BR"/>
        </w:rPr>
        <w:t>lugar dos fatos; devem-se realizar autópsias, e deve-se fazer uma análise rigorosa dos restos humanos, a cargo de profissionais competentes.</w:t>
      </w:r>
      <w:r w:rsidRPr="00913145">
        <w:rPr>
          <w:rFonts w:ascii="Cambria" w:hAnsi="Cambria"/>
          <w:sz w:val="16"/>
          <w:szCs w:val="16"/>
          <w:lang w:val="pt-BR"/>
        </w:rPr>
        <w:t xml:space="preserve"> </w:t>
      </w:r>
      <w:r w:rsidRPr="00FF2B8A">
        <w:rPr>
          <w:rFonts w:ascii="Cambria" w:hAnsi="Cambria"/>
          <w:bCs/>
          <w:i/>
          <w:sz w:val="16"/>
          <w:szCs w:val="16"/>
          <w:lang w:val="pt-BR"/>
        </w:rPr>
        <w:t>Manual das Nações Unidas para a prevenção e investigação eficazes das execuções extrajudiciais, arbitrárias e sumárias</w:t>
      </w:r>
      <w:r w:rsidRPr="00913145">
        <w:rPr>
          <w:rFonts w:ascii="Cambria" w:hAnsi="Cambria"/>
          <w:bCs/>
          <w:sz w:val="16"/>
          <w:szCs w:val="16"/>
          <w:lang w:val="pt-BR"/>
        </w:rPr>
        <w:t>.</w:t>
      </w:r>
      <w:r w:rsidRPr="00913145">
        <w:rPr>
          <w:rFonts w:ascii="Cambria" w:hAnsi="Cambria"/>
          <w:sz w:val="16"/>
          <w:szCs w:val="16"/>
          <w:lang w:val="pt-BR"/>
        </w:rPr>
        <w:t xml:space="preserve"> Doc. E/ST/CSDHA/12 (1991).</w:t>
      </w:r>
    </w:p>
  </w:footnote>
  <w:footnote w:id="312">
    <w:p w:rsidR="009374D7" w:rsidRPr="00913145" w:rsidRDefault="009374D7" w:rsidP="00907E53">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A esse respeito, ver: Nações Unidas. Protocolo de Istambul. Manual para a investigação e documentação eficazes da tortura e outras penas ou tratamentos cruéis, desumanos ou degradantes. </w:t>
      </w:r>
      <w:proofErr w:type="gramStart"/>
      <w:r w:rsidRPr="00913145">
        <w:rPr>
          <w:rFonts w:ascii="Cambria" w:hAnsi="Cambria"/>
          <w:color w:val="auto"/>
          <w:sz w:val="16"/>
          <w:szCs w:val="16"/>
          <w:lang w:val="pt-BR"/>
        </w:rPr>
        <w:t>9</w:t>
      </w:r>
      <w:proofErr w:type="gramEnd"/>
      <w:r w:rsidRPr="00913145">
        <w:rPr>
          <w:rFonts w:ascii="Cambria" w:hAnsi="Cambria"/>
          <w:color w:val="auto"/>
          <w:sz w:val="16"/>
          <w:szCs w:val="16"/>
          <w:lang w:val="pt-BR"/>
        </w:rPr>
        <w:t xml:space="preserve"> de agosto de 1999, § 56, 60, 65 e 66.</w:t>
      </w:r>
    </w:p>
  </w:footnote>
  <w:footnote w:id="313">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Anual 2013. Relatório da Relatoria Especial para a Liberdade de Expressão. Capítulo III (Violência contra jornalistas e trabalhadores de meios: padrões interamericanos e práticas nacionais sobre prevenção, proteção e procuração da justiça).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L/V/II.149. Doc. 50. 31 de dezembro de 2013. § 1.</w:t>
      </w:r>
    </w:p>
  </w:footnote>
  <w:footnote w:id="314">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Ver </w:t>
      </w:r>
      <w:r w:rsidRPr="00913145">
        <w:rPr>
          <w:rFonts w:ascii="Cambria" w:hAnsi="Cambria"/>
          <w:i/>
          <w:color w:val="auto"/>
          <w:sz w:val="16"/>
          <w:szCs w:val="16"/>
          <w:lang w:val="pt-BR"/>
        </w:rPr>
        <w:t>Güleç,</w:t>
      </w:r>
      <w:r w:rsidRPr="00913145">
        <w:rPr>
          <w:rFonts w:ascii="Cambria" w:hAnsi="Cambria"/>
          <w:color w:val="auto"/>
          <w:sz w:val="16"/>
          <w:szCs w:val="16"/>
          <w:lang w:val="pt-BR"/>
        </w:rPr>
        <w:t xml:space="preserve"> </w:t>
      </w:r>
      <w:r w:rsidRPr="00913145">
        <w:rPr>
          <w:rFonts w:ascii="Cambria" w:hAnsi="Cambria"/>
          <w:i/>
          <w:color w:val="auto"/>
          <w:sz w:val="16"/>
          <w:szCs w:val="16"/>
          <w:lang w:val="pt-BR"/>
        </w:rPr>
        <w:t>op. cit.</w:t>
      </w:r>
      <w:r w:rsidRPr="00913145">
        <w:rPr>
          <w:rFonts w:ascii="Cambria" w:hAnsi="Cambria"/>
          <w:color w:val="auto"/>
          <w:sz w:val="16"/>
          <w:szCs w:val="16"/>
          <w:lang w:val="pt-BR"/>
        </w:rPr>
        <w:t>, p. 1733, § 82</w:t>
      </w:r>
      <w:proofErr w:type="gramStart"/>
      <w:r w:rsidRPr="00913145">
        <w:rPr>
          <w:rFonts w:ascii="Cambria" w:hAnsi="Cambria"/>
          <w:color w:val="auto"/>
          <w:sz w:val="16"/>
          <w:szCs w:val="16"/>
          <w:lang w:val="pt-BR"/>
        </w:rPr>
        <w:t>;.</w:t>
      </w:r>
      <w:proofErr w:type="gramEnd"/>
      <w:r w:rsidRPr="00913145">
        <w:rPr>
          <w:rFonts w:ascii="Cambria" w:hAnsi="Cambria"/>
          <w:color w:val="auto"/>
          <w:sz w:val="16"/>
          <w:szCs w:val="16"/>
          <w:lang w:val="pt-BR"/>
        </w:rPr>
        <w:t xml:space="preserve"> Ogur, </w:t>
      </w:r>
      <w:r w:rsidRPr="00913145">
        <w:rPr>
          <w:rFonts w:ascii="Cambria" w:hAnsi="Cambria"/>
          <w:i/>
          <w:color w:val="auto"/>
          <w:sz w:val="16"/>
          <w:szCs w:val="16"/>
          <w:lang w:val="pt-BR"/>
        </w:rPr>
        <w:t>op. cit.</w:t>
      </w:r>
      <w:r w:rsidRPr="00913145">
        <w:rPr>
          <w:rFonts w:ascii="Cambria" w:hAnsi="Cambria"/>
          <w:color w:val="auto"/>
          <w:sz w:val="16"/>
          <w:szCs w:val="16"/>
          <w:lang w:val="pt-BR"/>
        </w:rPr>
        <w:t xml:space="preserve">, § 92; </w:t>
      </w:r>
      <w:r w:rsidRPr="00913145">
        <w:rPr>
          <w:rFonts w:ascii="Cambria" w:hAnsi="Cambria"/>
          <w:i/>
          <w:color w:val="auto"/>
          <w:sz w:val="16"/>
          <w:szCs w:val="16"/>
          <w:lang w:val="pt-BR"/>
        </w:rPr>
        <w:t>Gül,</w:t>
      </w:r>
      <w:r w:rsidRPr="00913145">
        <w:rPr>
          <w:rFonts w:ascii="Cambria" w:hAnsi="Cambria"/>
          <w:color w:val="auto"/>
          <w:sz w:val="16"/>
          <w:szCs w:val="16"/>
          <w:lang w:val="pt-BR"/>
        </w:rPr>
        <w:t xml:space="preserve"> </w:t>
      </w:r>
      <w:r w:rsidRPr="00913145">
        <w:rPr>
          <w:rFonts w:ascii="Cambria" w:hAnsi="Cambria"/>
          <w:i/>
          <w:color w:val="auto"/>
          <w:sz w:val="16"/>
          <w:szCs w:val="16"/>
          <w:lang w:val="pt-BR"/>
        </w:rPr>
        <w:t>op. cit.</w:t>
      </w:r>
      <w:r w:rsidRPr="00913145">
        <w:rPr>
          <w:rFonts w:ascii="Cambria" w:hAnsi="Cambria"/>
          <w:color w:val="auto"/>
          <w:sz w:val="16"/>
          <w:szCs w:val="16"/>
          <w:lang w:val="pt-BR"/>
        </w:rPr>
        <w:t xml:space="preserve">, § 93; e os juízos da Irlanda do Norte, por exemplo, </w:t>
      </w:r>
      <w:r w:rsidRPr="00913145">
        <w:rPr>
          <w:rFonts w:ascii="Cambria" w:hAnsi="Cambria"/>
          <w:i/>
          <w:color w:val="auto"/>
          <w:sz w:val="16"/>
          <w:szCs w:val="16"/>
          <w:lang w:val="pt-BR"/>
        </w:rPr>
        <w:t>McKerr v. Reino Unido</w:t>
      </w:r>
      <w:r w:rsidRPr="00913145">
        <w:rPr>
          <w:rFonts w:ascii="Cambria" w:hAnsi="Cambria"/>
          <w:color w:val="auto"/>
          <w:sz w:val="16"/>
          <w:szCs w:val="16"/>
          <w:lang w:val="pt-BR"/>
        </w:rPr>
        <w:t xml:space="preserve">, Nº 28.883/95, </w:t>
      </w:r>
      <w:proofErr w:type="gramStart"/>
      <w:r w:rsidRPr="00913145">
        <w:rPr>
          <w:rFonts w:ascii="Cambria" w:hAnsi="Cambria"/>
          <w:color w:val="auto"/>
          <w:sz w:val="16"/>
          <w:szCs w:val="16"/>
          <w:lang w:val="pt-BR"/>
        </w:rPr>
        <w:t>§ 148, CEDH 2001-III)</w:t>
      </w:r>
      <w:proofErr w:type="gramEnd"/>
      <w:r w:rsidRPr="00913145">
        <w:rPr>
          <w:rFonts w:ascii="Cambria" w:hAnsi="Cambria"/>
          <w:color w:val="auto"/>
          <w:sz w:val="16"/>
          <w:szCs w:val="16"/>
          <w:lang w:val="pt-BR"/>
        </w:rPr>
        <w:t>.</w:t>
      </w:r>
    </w:p>
  </w:footnote>
  <w:footnote w:id="315">
    <w:p w:rsidR="00D70BEF" w:rsidRPr="00C91DB5" w:rsidRDefault="00D70BEF" w:rsidP="00D70BEF">
      <w:pPr>
        <w:pStyle w:val="Textonotapie"/>
        <w:ind w:firstLine="720"/>
        <w:jc w:val="both"/>
        <w:rPr>
          <w:rFonts w:ascii="Cambria" w:hAnsi="Cambria"/>
          <w:sz w:val="16"/>
          <w:szCs w:val="16"/>
          <w:lang w:val="pt-BR"/>
        </w:rPr>
      </w:pPr>
      <w:r w:rsidRPr="00C91DB5">
        <w:rPr>
          <w:rStyle w:val="Refdenotaalpie"/>
          <w:rFonts w:ascii="Cambria" w:hAnsi="Cambria"/>
          <w:sz w:val="16"/>
          <w:szCs w:val="16"/>
        </w:rPr>
        <w:footnoteRef/>
      </w:r>
      <w:r w:rsidRPr="00C91DB5">
        <w:rPr>
          <w:rFonts w:ascii="Cambria" w:hAnsi="Cambria"/>
          <w:sz w:val="16"/>
          <w:szCs w:val="16"/>
          <w:lang w:val="pt-BR"/>
        </w:rPr>
        <w:t xml:space="preserve"> </w:t>
      </w:r>
      <w:r w:rsidR="003D78B5" w:rsidRPr="00C91DB5">
        <w:rPr>
          <w:rFonts w:ascii="Cambria" w:hAnsi="Cambria" w:cs="AgfaRotisSansSerif"/>
          <w:i/>
          <w:sz w:val="16"/>
          <w:szCs w:val="16"/>
          <w:lang w:val="pt-BR"/>
        </w:rPr>
        <w:t xml:space="preserve">Anexo </w:t>
      </w:r>
      <w:proofErr w:type="gramStart"/>
      <w:r w:rsidR="003D78B5" w:rsidRPr="00C91DB5">
        <w:rPr>
          <w:rFonts w:ascii="Cambria" w:hAnsi="Cambria" w:cs="AgfaRotisSansSerif"/>
          <w:i/>
          <w:sz w:val="16"/>
          <w:szCs w:val="16"/>
          <w:lang w:val="pt-BR"/>
        </w:rPr>
        <w:t>1</w:t>
      </w:r>
      <w:proofErr w:type="gramEnd"/>
      <w:r w:rsidR="003D78B5" w:rsidRPr="00C91DB5">
        <w:rPr>
          <w:rFonts w:ascii="Cambria" w:hAnsi="Cambria" w:cs="AgfaRotisSansSerif"/>
          <w:sz w:val="16"/>
          <w:szCs w:val="16"/>
          <w:lang w:val="pt-BR"/>
        </w:rPr>
        <w:t xml:space="preserve">. </w:t>
      </w:r>
      <w:r w:rsidR="003D78B5" w:rsidRPr="00C91DB5">
        <w:rPr>
          <w:rStyle w:val="nfasis"/>
          <w:rFonts w:ascii="Cambria" w:hAnsi="Cambria" w:cs="Arial"/>
          <w:i w:val="0"/>
          <w:sz w:val="16"/>
          <w:szCs w:val="16"/>
          <w:lang w:val="pt-BR"/>
        </w:rPr>
        <w:t>Brasil. Presidência da República. Secretaria Especial dos Direitos Humanos. Direito</w:t>
      </w:r>
      <w:r w:rsidR="003D78B5" w:rsidRPr="00C91DB5">
        <w:rPr>
          <w:rStyle w:val="st1"/>
          <w:rFonts w:ascii="Cambria" w:hAnsi="Cambria" w:cs="Arial"/>
          <w:sz w:val="16"/>
          <w:szCs w:val="16"/>
          <w:lang w:val="pt-BR"/>
        </w:rPr>
        <w:t xml:space="preserve"> à</w:t>
      </w:r>
      <w:r w:rsidR="003D78B5" w:rsidRPr="00C91DB5">
        <w:rPr>
          <w:rStyle w:val="st1"/>
          <w:rFonts w:ascii="Cambria" w:hAnsi="Cambria" w:cs="Arial"/>
          <w:b/>
          <w:sz w:val="16"/>
          <w:szCs w:val="16"/>
          <w:lang w:val="pt-BR"/>
        </w:rPr>
        <w:t xml:space="preserve"> </w:t>
      </w:r>
      <w:r w:rsidR="003D78B5" w:rsidRPr="00C91DB5">
        <w:rPr>
          <w:rStyle w:val="nfasis"/>
          <w:rFonts w:ascii="Cambria" w:hAnsi="Cambria" w:cs="Arial"/>
          <w:i w:val="0"/>
          <w:sz w:val="16"/>
          <w:szCs w:val="16"/>
          <w:lang w:val="pt-BR"/>
        </w:rPr>
        <w:t>Memória e</w:t>
      </w:r>
      <w:r w:rsidR="003D78B5" w:rsidRPr="00C91DB5">
        <w:rPr>
          <w:rStyle w:val="st1"/>
          <w:rFonts w:ascii="Cambria" w:hAnsi="Cambria" w:cs="Arial"/>
          <w:b/>
          <w:sz w:val="16"/>
          <w:szCs w:val="16"/>
          <w:lang w:val="pt-BR"/>
        </w:rPr>
        <w:t xml:space="preserve"> </w:t>
      </w:r>
      <w:r w:rsidR="003D78B5" w:rsidRPr="00C91DB5">
        <w:rPr>
          <w:rStyle w:val="st1"/>
          <w:rFonts w:ascii="Cambria" w:hAnsi="Cambria" w:cs="Arial"/>
          <w:sz w:val="16"/>
          <w:szCs w:val="16"/>
          <w:lang w:val="pt-BR"/>
        </w:rPr>
        <w:t>à</w:t>
      </w:r>
      <w:r w:rsidR="003D78B5" w:rsidRPr="00C91DB5">
        <w:rPr>
          <w:rStyle w:val="st1"/>
          <w:rFonts w:ascii="Cambria" w:hAnsi="Cambria" w:cs="Arial"/>
          <w:b/>
          <w:sz w:val="16"/>
          <w:szCs w:val="16"/>
          <w:lang w:val="pt-BR"/>
        </w:rPr>
        <w:t xml:space="preserve"> </w:t>
      </w:r>
      <w:r w:rsidR="003D78B5" w:rsidRPr="00C91DB5">
        <w:rPr>
          <w:rStyle w:val="nfasis"/>
          <w:rFonts w:ascii="Cambria" w:hAnsi="Cambria" w:cs="Arial"/>
          <w:i w:val="0"/>
          <w:sz w:val="16"/>
          <w:szCs w:val="16"/>
          <w:lang w:val="pt-BR"/>
        </w:rPr>
        <w:t>Verdade: Comissão Especial sobre Mortos e Desaparecidos Políticos. Brasília, Secretaria Especial dos Direitos Humanos, fl. 27 e 49, 2007. Anexo à comunicação dos Peticionários de 11 de dezembro de 2014.</w:t>
      </w:r>
    </w:p>
  </w:footnote>
  <w:footnote w:id="316">
    <w:p w:rsidR="009374D7" w:rsidRPr="00C91DB5" w:rsidRDefault="009374D7" w:rsidP="00D70BEF">
      <w:pPr>
        <w:ind w:firstLine="720"/>
        <w:jc w:val="both"/>
        <w:rPr>
          <w:rFonts w:ascii="Cambria" w:hAnsi="Cambria"/>
          <w:sz w:val="16"/>
          <w:szCs w:val="16"/>
          <w:lang w:val="pt-BR"/>
        </w:rPr>
      </w:pPr>
      <w:r w:rsidRPr="00C91DB5">
        <w:rPr>
          <w:rStyle w:val="Refdenotaalpie"/>
          <w:rFonts w:ascii="Cambria" w:hAnsi="Cambria" w:cs="Cambria"/>
          <w:sz w:val="16"/>
          <w:szCs w:val="16"/>
          <w:lang w:val="pt-BR"/>
        </w:rPr>
        <w:footnoteRef/>
      </w:r>
      <w:r w:rsidRPr="00C91DB5">
        <w:rPr>
          <w:rFonts w:ascii="Cambria" w:hAnsi="Cambria"/>
          <w:sz w:val="16"/>
          <w:szCs w:val="16"/>
          <w:lang w:val="pt-BR"/>
        </w:rPr>
        <w:t xml:space="preserve"> Corte IDH. A Associação Obrigatória de Jornalistas (Artigos 13 e 29 da Convenção Americana sobre Direitos Humanos). Opinião Consultiva OC-5/85 de 13 de novembro de 1985. Série A, Nº 5. § 70; CIDH. </w:t>
      </w:r>
      <w:hyperlink r:id="rId5" w:history="1">
        <w:r w:rsidRPr="00C91DB5">
          <w:rPr>
            <w:rStyle w:val="Hipervnculo"/>
            <w:rFonts w:ascii="Cambria" w:hAnsi="Cambria"/>
            <w:sz w:val="16"/>
            <w:szCs w:val="16"/>
            <w:lang w:val="pt-BR"/>
          </w:rPr>
          <w:t>Relatório Anual 2013. Relatório da Relatoria Especial para a Liberdade de Expressão</w:t>
        </w:r>
      </w:hyperlink>
      <w:r w:rsidRPr="00C91DB5">
        <w:rPr>
          <w:rFonts w:ascii="Cambria" w:hAnsi="Cambria"/>
          <w:sz w:val="16"/>
          <w:szCs w:val="16"/>
          <w:lang w:val="pt-BR"/>
        </w:rPr>
        <w:t>. Capítulo III (Violência contra jornalistas e trabalhadores de meios: padrões interamericanos e práticas nacionais sobre prevenção, proteção e procuração da justiça). OEA/</w:t>
      </w:r>
      <w:proofErr w:type="gramStart"/>
      <w:r w:rsidRPr="00C91DB5">
        <w:rPr>
          <w:rFonts w:ascii="Cambria" w:hAnsi="Cambria"/>
          <w:sz w:val="16"/>
          <w:szCs w:val="16"/>
          <w:lang w:val="pt-BR"/>
        </w:rPr>
        <w:t>Ser.</w:t>
      </w:r>
      <w:proofErr w:type="gramEnd"/>
      <w:r w:rsidRPr="00C91DB5">
        <w:rPr>
          <w:rFonts w:ascii="Cambria" w:hAnsi="Cambria"/>
          <w:sz w:val="16"/>
          <w:szCs w:val="16"/>
          <w:lang w:val="pt-BR"/>
        </w:rPr>
        <w:t>L/V/II.149. Doc. 50. 31 de dezembro de 2013. § 2.</w:t>
      </w:r>
    </w:p>
  </w:footnote>
  <w:footnote w:id="317">
    <w:p w:rsidR="009374D7" w:rsidRPr="00C91DB5" w:rsidRDefault="009374D7" w:rsidP="00D70BEF">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hyperlink r:id="rId6" w:history="1">
        <w:r w:rsidRPr="00C91DB5">
          <w:rPr>
            <w:rFonts w:ascii="Cambria" w:hAnsi="Cambria"/>
            <w:color w:val="auto"/>
            <w:sz w:val="16"/>
            <w:szCs w:val="16"/>
            <w:lang w:val="pt-BR"/>
          </w:rPr>
          <w:t xml:space="preserve">Corte IDH. </w:t>
        </w:r>
        <w:r w:rsidRPr="00C91DB5">
          <w:rPr>
            <w:rFonts w:ascii="Cambria" w:hAnsi="Cambria"/>
            <w:i/>
            <w:color w:val="auto"/>
            <w:sz w:val="16"/>
            <w:szCs w:val="16"/>
            <w:lang w:val="pt-BR"/>
          </w:rPr>
          <w:t>Caso Vélez Restrepo e Familiares Vs. Colômbia.</w:t>
        </w:r>
        <w:r w:rsidRPr="00C91DB5">
          <w:rPr>
            <w:rFonts w:ascii="Cambria" w:hAnsi="Cambria"/>
            <w:color w:val="auto"/>
            <w:sz w:val="16"/>
            <w:szCs w:val="16"/>
            <w:lang w:val="pt-BR"/>
          </w:rPr>
          <w:t xml:space="preserve"> Exceção Preliminar, Mérito, Reparações e Custas. Sentença de </w:t>
        </w:r>
        <w:proofErr w:type="gramStart"/>
        <w:r w:rsidRPr="00C91DB5">
          <w:rPr>
            <w:rFonts w:ascii="Cambria" w:hAnsi="Cambria"/>
            <w:color w:val="auto"/>
            <w:sz w:val="16"/>
            <w:szCs w:val="16"/>
            <w:lang w:val="pt-BR"/>
          </w:rPr>
          <w:t>3</w:t>
        </w:r>
        <w:proofErr w:type="gramEnd"/>
        <w:r w:rsidRPr="00C91DB5">
          <w:rPr>
            <w:rFonts w:ascii="Cambria" w:hAnsi="Cambria"/>
            <w:color w:val="auto"/>
            <w:sz w:val="16"/>
            <w:szCs w:val="16"/>
            <w:lang w:val="pt-BR"/>
          </w:rPr>
          <w:t xml:space="preserve"> de setembro de 2012 Série C, Nº 248</w:t>
        </w:r>
      </w:hyperlink>
      <w:r w:rsidRPr="00C91DB5">
        <w:rPr>
          <w:rFonts w:ascii="Cambria" w:hAnsi="Cambria"/>
          <w:color w:val="auto"/>
          <w:sz w:val="16"/>
          <w:szCs w:val="16"/>
          <w:lang w:val="pt-BR"/>
        </w:rPr>
        <w:t>. § 212.</w:t>
      </w:r>
    </w:p>
  </w:footnote>
  <w:footnote w:id="318">
    <w:p w:rsidR="009374D7" w:rsidRPr="00913145" w:rsidRDefault="009374D7" w:rsidP="00D70BEF">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064AE0" w:rsidRPr="00C91DB5">
        <w:rPr>
          <w:rFonts w:ascii="Cambria" w:hAnsi="Cambria"/>
          <w:i/>
          <w:color w:val="auto"/>
          <w:sz w:val="16"/>
          <w:szCs w:val="16"/>
          <w:lang w:val="pt-BR"/>
        </w:rPr>
        <w:t>Anexo 66.</w:t>
      </w:r>
      <w:r w:rsidR="00064AE0" w:rsidRPr="00C91DB5">
        <w:rPr>
          <w:rFonts w:ascii="Cambria" w:hAnsi="Cambria"/>
          <w:color w:val="auto"/>
          <w:sz w:val="16"/>
          <w:szCs w:val="16"/>
          <w:lang w:val="pt-BR"/>
        </w:rPr>
        <w:t xml:space="preserve"> </w:t>
      </w:r>
      <w:r w:rsidRPr="00C91DB5">
        <w:rPr>
          <w:rFonts w:ascii="Cambria" w:hAnsi="Cambria"/>
          <w:color w:val="auto"/>
          <w:sz w:val="16"/>
          <w:szCs w:val="16"/>
          <w:lang w:val="pt-BR"/>
        </w:rPr>
        <w:t xml:space="preserve">Extrato de andamento processual disponível no Portal do Tribunal Regional Federal da </w:t>
      </w:r>
      <w:r w:rsidRPr="00C91DB5">
        <w:rPr>
          <w:rStyle w:val="st1"/>
          <w:rFonts w:ascii="Cambria" w:hAnsi="Cambria" w:cs="Arial"/>
          <w:color w:val="auto"/>
          <w:sz w:val="16"/>
          <w:szCs w:val="16"/>
          <w:lang w:val="pt-BR"/>
        </w:rPr>
        <w:t>3ª Regi</w:t>
      </w:r>
      <w:r w:rsidRPr="00C91DB5">
        <w:rPr>
          <w:rFonts w:ascii="Cambria" w:hAnsi="Cambria"/>
          <w:color w:val="auto"/>
          <w:sz w:val="16"/>
          <w:szCs w:val="16"/>
          <w:lang w:val="pt-BR"/>
        </w:rPr>
        <w:t xml:space="preserve">ão. Processo Nº 89.03.7264-2. Disponível em: </w:t>
      </w:r>
      <w:hyperlink r:id="rId7" w:history="1">
        <w:r w:rsidRPr="00C91DB5">
          <w:rPr>
            <w:rStyle w:val="Hipervnculo"/>
            <w:rFonts w:ascii="Cambria" w:hAnsi="Cambria"/>
            <w:color w:val="auto"/>
            <w:sz w:val="16"/>
            <w:szCs w:val="16"/>
            <w:lang w:val="pt-BR"/>
          </w:rPr>
          <w:t>www.trf3.jus.br</w:t>
        </w:r>
      </w:hyperlink>
      <w:r w:rsidRPr="00C91DB5">
        <w:rPr>
          <w:rFonts w:ascii="Cambria" w:hAnsi="Cambria"/>
          <w:color w:val="auto"/>
          <w:sz w:val="16"/>
          <w:szCs w:val="16"/>
          <w:lang w:val="pt-BR"/>
        </w:rPr>
        <w:t>.</w:t>
      </w:r>
      <w:r w:rsidR="00064AE0" w:rsidRPr="00C91DB5">
        <w:rPr>
          <w:rFonts w:ascii="Cambria" w:hAnsi="Cambria"/>
          <w:color w:val="auto"/>
          <w:sz w:val="16"/>
          <w:szCs w:val="16"/>
          <w:lang w:val="pt-BR"/>
        </w:rPr>
        <w:t xml:space="preserve"> </w:t>
      </w:r>
      <w:r w:rsidR="00064AE0" w:rsidRPr="00C91DB5">
        <w:rPr>
          <w:rStyle w:val="nfasis"/>
          <w:rFonts w:ascii="Cambria" w:hAnsi="Cambria" w:cs="Arial"/>
          <w:i w:val="0"/>
          <w:color w:val="auto"/>
          <w:sz w:val="16"/>
          <w:szCs w:val="16"/>
          <w:lang w:val="pt-BR"/>
        </w:rPr>
        <w:t>Anexo à comunicação dos Peticionários de 11 de dezembro de 2014.</w:t>
      </w:r>
    </w:p>
  </w:footnote>
  <w:footnote w:id="319">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Nº 54/01, Caso 12.051, </w:t>
      </w:r>
      <w:r w:rsidRPr="00543DD7">
        <w:rPr>
          <w:rFonts w:ascii="Cambria" w:hAnsi="Cambria"/>
          <w:i/>
          <w:color w:val="auto"/>
          <w:sz w:val="16"/>
          <w:szCs w:val="16"/>
          <w:lang w:val="pt-BR"/>
        </w:rPr>
        <w:t>Maria da Penha Fernandes (Brasil)</w:t>
      </w:r>
      <w:r w:rsidRPr="00913145">
        <w:rPr>
          <w:rFonts w:ascii="Cambria" w:hAnsi="Cambria"/>
          <w:color w:val="auto"/>
          <w:sz w:val="16"/>
          <w:szCs w:val="16"/>
          <w:lang w:val="pt-BR"/>
        </w:rPr>
        <w:t>, 16 de abril de 2001, § 37.</w:t>
      </w:r>
    </w:p>
  </w:footnote>
  <w:footnote w:id="320">
    <w:p w:rsidR="009374D7" w:rsidRPr="00913145" w:rsidRDefault="009374D7" w:rsidP="00984347">
      <w:pPr>
        <w:ind w:firstLine="720"/>
        <w:jc w:val="both"/>
        <w:rPr>
          <w:rFonts w:ascii="Cambria" w:hAnsi="Cambria"/>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O artigo 25.1 da Convenção Americana estipula que: </w:t>
      </w:r>
      <w:r w:rsidRPr="00913145">
        <w:rPr>
          <w:rFonts w:ascii="Cambria" w:hAnsi="Cambria"/>
          <w:color w:val="000000"/>
          <w:spacing w:val="-3"/>
          <w:sz w:val="16"/>
          <w:szCs w:val="16"/>
          <w:lang w:val="pt-BR"/>
        </w:rPr>
        <w:t>“Toda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w:t>
      </w:r>
      <w:r w:rsidRPr="00913145">
        <w:rPr>
          <w:rFonts w:ascii="Cambria" w:hAnsi="Cambria"/>
          <w:sz w:val="16"/>
          <w:szCs w:val="16"/>
          <w:lang w:val="pt-BR"/>
        </w:rPr>
        <w:t>.</w:t>
      </w:r>
    </w:p>
  </w:footnote>
  <w:footnote w:id="321">
    <w:p w:rsidR="009374D7" w:rsidRPr="00913145" w:rsidRDefault="009374D7" w:rsidP="00B36475">
      <w:pPr>
        <w:pStyle w:val="NormalWeb"/>
        <w:spacing w:before="0" w:beforeAutospacing="0" w:after="0" w:afterAutospacing="0"/>
        <w:ind w:firstLine="720"/>
        <w:jc w:val="both"/>
        <w:rPr>
          <w:rFonts w:ascii="Cambria" w:hAnsi="Cambria" w:cs="Arial"/>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CIDH, Relatório Nº 40/04, Caso Nº 12.053, </w:t>
      </w:r>
      <w:r w:rsidRPr="00913145">
        <w:rPr>
          <w:rFonts w:ascii="Cambria" w:hAnsi="Cambria"/>
          <w:i/>
          <w:sz w:val="16"/>
          <w:szCs w:val="16"/>
          <w:lang w:val="pt-BR"/>
        </w:rPr>
        <w:t>Comunidade Indígena Maya (Belize)</w:t>
      </w:r>
      <w:r w:rsidRPr="00913145">
        <w:rPr>
          <w:rFonts w:ascii="Cambria" w:hAnsi="Cambria"/>
          <w:sz w:val="16"/>
          <w:szCs w:val="16"/>
          <w:lang w:val="pt-BR"/>
        </w:rPr>
        <w:t xml:space="preserve">, Relatório Anual da CIDH 2004, § 174; CIDH, Relatório Nº 54/01, Caso 12.051, </w:t>
      </w:r>
      <w:r w:rsidRPr="00913145">
        <w:rPr>
          <w:rFonts w:ascii="Cambria" w:hAnsi="Cambria"/>
          <w:i/>
          <w:sz w:val="16"/>
          <w:szCs w:val="16"/>
          <w:lang w:val="pt-BR"/>
        </w:rPr>
        <w:t xml:space="preserve">Maria da Penha Fernandes (Brasil), </w:t>
      </w:r>
      <w:r w:rsidRPr="00913145">
        <w:rPr>
          <w:rFonts w:ascii="Cambria" w:hAnsi="Cambria"/>
          <w:sz w:val="16"/>
          <w:szCs w:val="16"/>
          <w:lang w:val="pt-BR"/>
        </w:rPr>
        <w:t>16 de abril de 2001, § 37.</w:t>
      </w:r>
    </w:p>
  </w:footnote>
  <w:footnote w:id="322">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Ver: Corte IDH. </w:t>
      </w:r>
      <w:r w:rsidRPr="00543DD7">
        <w:rPr>
          <w:rFonts w:ascii="Cambria" w:hAnsi="Cambria"/>
          <w:i/>
          <w:iCs/>
          <w:color w:val="auto"/>
          <w:sz w:val="16"/>
          <w:szCs w:val="16"/>
          <w:lang w:val="pt-BR"/>
        </w:rPr>
        <w:t>Caso dos Irmãos Gómez Paquiyauri</w:t>
      </w:r>
      <w:r w:rsidRPr="00913145">
        <w:rPr>
          <w:rFonts w:ascii="Cambria" w:hAnsi="Cambria"/>
          <w:iCs/>
          <w:color w:val="auto"/>
          <w:sz w:val="16"/>
          <w:szCs w:val="16"/>
          <w:lang w:val="pt-BR"/>
        </w:rPr>
        <w:t xml:space="preserve">, </w:t>
      </w:r>
      <w:r w:rsidRPr="00913145">
        <w:rPr>
          <w:rFonts w:ascii="Cambria" w:hAnsi="Cambria"/>
          <w:color w:val="auto"/>
          <w:sz w:val="16"/>
          <w:szCs w:val="16"/>
          <w:lang w:val="pt-BR"/>
        </w:rPr>
        <w:t xml:space="preserve">Sentença de </w:t>
      </w:r>
      <w:proofErr w:type="gramStart"/>
      <w:r w:rsidRPr="00913145">
        <w:rPr>
          <w:rFonts w:ascii="Cambria" w:hAnsi="Cambria"/>
          <w:color w:val="auto"/>
          <w:sz w:val="16"/>
          <w:szCs w:val="16"/>
          <w:lang w:val="pt-BR"/>
        </w:rPr>
        <w:t>8</w:t>
      </w:r>
      <w:proofErr w:type="gramEnd"/>
      <w:r w:rsidRPr="00913145">
        <w:rPr>
          <w:rFonts w:ascii="Cambria" w:hAnsi="Cambria"/>
          <w:color w:val="auto"/>
          <w:sz w:val="16"/>
          <w:szCs w:val="16"/>
          <w:lang w:val="pt-BR"/>
        </w:rPr>
        <w:t xml:space="preserve"> de julho de 2004. Série C, Nº 110</w:t>
      </w:r>
      <w:r w:rsidRPr="00913145">
        <w:rPr>
          <w:rFonts w:ascii="Cambria" w:hAnsi="Cambria"/>
          <w:iCs/>
          <w:color w:val="auto"/>
          <w:sz w:val="16"/>
          <w:szCs w:val="16"/>
          <w:lang w:val="pt-BR"/>
        </w:rPr>
        <w:t xml:space="preserve">, </w:t>
      </w:r>
      <w:r w:rsidRPr="00913145">
        <w:rPr>
          <w:rFonts w:ascii="Cambria" w:hAnsi="Cambria"/>
          <w:color w:val="auto"/>
          <w:sz w:val="16"/>
          <w:szCs w:val="16"/>
          <w:lang w:val="pt-BR"/>
        </w:rPr>
        <w:t xml:space="preserve">§ 229; </w:t>
      </w:r>
      <w:r w:rsidRPr="00913145">
        <w:rPr>
          <w:rFonts w:ascii="Cambria" w:hAnsi="Cambria"/>
          <w:i/>
          <w:iCs/>
          <w:color w:val="auto"/>
          <w:sz w:val="16"/>
          <w:szCs w:val="16"/>
          <w:lang w:val="pt-BR"/>
        </w:rPr>
        <w:t>Caso Myrna Mack Chang</w:t>
      </w:r>
      <w:r w:rsidRPr="00913145">
        <w:rPr>
          <w:rFonts w:ascii="Cambria" w:hAnsi="Cambria"/>
          <w:iCs/>
          <w:color w:val="auto"/>
          <w:sz w:val="16"/>
          <w:szCs w:val="16"/>
          <w:lang w:val="pt-BR"/>
        </w:rPr>
        <w:t xml:space="preserve">, </w:t>
      </w:r>
      <w:r w:rsidRPr="00913145">
        <w:rPr>
          <w:rFonts w:ascii="Cambria" w:hAnsi="Cambria"/>
          <w:color w:val="auto"/>
          <w:sz w:val="16"/>
          <w:szCs w:val="16"/>
          <w:lang w:val="pt-BR"/>
        </w:rPr>
        <w:t xml:space="preserve">Sentença de 25 de novembro de 2003. Série C, Nº 101, § 273; </w:t>
      </w:r>
      <w:r w:rsidRPr="00913145">
        <w:rPr>
          <w:rFonts w:ascii="Cambria" w:hAnsi="Cambria"/>
          <w:i/>
          <w:iCs/>
          <w:color w:val="auto"/>
          <w:sz w:val="16"/>
          <w:szCs w:val="16"/>
          <w:lang w:val="pt-BR"/>
        </w:rPr>
        <w:t>Caso Cantoral Benavides</w:t>
      </w:r>
      <w:r w:rsidRPr="00913145">
        <w:rPr>
          <w:rFonts w:ascii="Cambria" w:hAnsi="Cambria"/>
          <w:iCs/>
          <w:color w:val="auto"/>
          <w:sz w:val="16"/>
          <w:szCs w:val="16"/>
          <w:lang w:val="pt-BR"/>
        </w:rPr>
        <w:t xml:space="preserve">, </w:t>
      </w:r>
      <w:r w:rsidRPr="00913145">
        <w:rPr>
          <w:rFonts w:ascii="Cambria" w:hAnsi="Cambria"/>
          <w:color w:val="auto"/>
          <w:sz w:val="16"/>
          <w:szCs w:val="16"/>
          <w:lang w:val="pt-BR"/>
        </w:rPr>
        <w:t xml:space="preserve">Sentença de </w:t>
      </w:r>
      <w:proofErr w:type="gramStart"/>
      <w:r w:rsidRPr="00913145">
        <w:rPr>
          <w:rFonts w:ascii="Cambria" w:hAnsi="Cambria"/>
          <w:color w:val="auto"/>
          <w:sz w:val="16"/>
          <w:szCs w:val="16"/>
          <w:lang w:val="pt-BR"/>
        </w:rPr>
        <w:t>3</w:t>
      </w:r>
      <w:proofErr w:type="gramEnd"/>
      <w:r w:rsidRPr="00913145">
        <w:rPr>
          <w:rFonts w:ascii="Cambria" w:hAnsi="Cambria"/>
          <w:color w:val="auto"/>
          <w:sz w:val="16"/>
          <w:szCs w:val="16"/>
          <w:lang w:val="pt-BR"/>
        </w:rPr>
        <w:t xml:space="preserve"> de dezembro de 2001. Série C, Nº 88, § 69</w:t>
      </w:r>
      <w:r>
        <w:rPr>
          <w:rFonts w:ascii="Cambria" w:hAnsi="Cambria"/>
          <w:color w:val="auto"/>
          <w:sz w:val="16"/>
          <w:szCs w:val="16"/>
          <w:lang w:val="pt-BR"/>
        </w:rPr>
        <w:t>;</w:t>
      </w:r>
      <w:r w:rsidRPr="00913145">
        <w:rPr>
          <w:rFonts w:ascii="Cambria" w:hAnsi="Cambria"/>
          <w:color w:val="auto"/>
          <w:sz w:val="16"/>
          <w:szCs w:val="16"/>
          <w:lang w:val="pt-BR"/>
        </w:rPr>
        <w:t xml:space="preserve"> e </w:t>
      </w:r>
      <w:r w:rsidRPr="00543DD7">
        <w:rPr>
          <w:rFonts w:ascii="Cambria" w:hAnsi="Cambria"/>
          <w:i/>
          <w:iCs/>
          <w:color w:val="auto"/>
          <w:sz w:val="16"/>
          <w:szCs w:val="16"/>
          <w:lang w:val="pt-BR"/>
        </w:rPr>
        <w:t>Caso Juan Humberto Sánchez</w:t>
      </w:r>
      <w:r w:rsidRPr="00913145">
        <w:rPr>
          <w:rFonts w:ascii="Cambria" w:hAnsi="Cambria"/>
          <w:color w:val="auto"/>
          <w:sz w:val="16"/>
          <w:szCs w:val="16"/>
          <w:lang w:val="pt-BR"/>
        </w:rPr>
        <w:t xml:space="preserve">, Sentença de </w:t>
      </w:r>
      <w:proofErr w:type="gramStart"/>
      <w:r w:rsidRPr="00913145">
        <w:rPr>
          <w:rFonts w:ascii="Cambria" w:hAnsi="Cambria"/>
          <w:color w:val="auto"/>
          <w:sz w:val="16"/>
          <w:szCs w:val="16"/>
          <w:lang w:val="pt-BR"/>
        </w:rPr>
        <w:t>7</w:t>
      </w:r>
      <w:proofErr w:type="gramEnd"/>
      <w:r w:rsidRPr="00913145">
        <w:rPr>
          <w:rFonts w:ascii="Cambria" w:hAnsi="Cambria"/>
          <w:color w:val="auto"/>
          <w:sz w:val="16"/>
          <w:szCs w:val="16"/>
          <w:lang w:val="pt-BR"/>
        </w:rPr>
        <w:t xml:space="preserve"> de junho de 2003. Série C, Nº 99, § 121.</w:t>
      </w:r>
    </w:p>
  </w:footnote>
  <w:footnote w:id="323">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iCs/>
          <w:color w:val="auto"/>
          <w:sz w:val="16"/>
          <w:szCs w:val="16"/>
          <w:lang w:val="pt-BR"/>
        </w:rPr>
        <w:t>Caso 19 Comerciantes</w:t>
      </w:r>
      <w:r w:rsidRPr="00913145">
        <w:rPr>
          <w:rFonts w:ascii="Cambria" w:hAnsi="Cambria"/>
          <w:color w:val="auto"/>
          <w:sz w:val="16"/>
          <w:szCs w:val="16"/>
          <w:lang w:val="pt-BR"/>
        </w:rPr>
        <w:t xml:space="preserve">, Sentença de </w:t>
      </w:r>
      <w:proofErr w:type="gramStart"/>
      <w:r w:rsidRPr="00913145">
        <w:rPr>
          <w:rFonts w:ascii="Cambria" w:hAnsi="Cambria"/>
          <w:color w:val="auto"/>
          <w:sz w:val="16"/>
          <w:szCs w:val="16"/>
          <w:lang w:val="pt-BR"/>
        </w:rPr>
        <w:t>5</w:t>
      </w:r>
      <w:proofErr w:type="gramEnd"/>
      <w:r w:rsidRPr="00913145">
        <w:rPr>
          <w:rFonts w:ascii="Cambria" w:hAnsi="Cambria"/>
          <w:color w:val="auto"/>
          <w:sz w:val="16"/>
          <w:szCs w:val="16"/>
          <w:lang w:val="pt-BR"/>
        </w:rPr>
        <w:t xml:space="preserve"> de julho de 2004. Série C, Nº 109, § 188; </w:t>
      </w:r>
      <w:r w:rsidRPr="00913145">
        <w:rPr>
          <w:rFonts w:ascii="Cambria" w:hAnsi="Cambria"/>
          <w:i/>
          <w:iCs/>
          <w:color w:val="auto"/>
          <w:sz w:val="16"/>
          <w:szCs w:val="16"/>
          <w:lang w:val="pt-BR"/>
        </w:rPr>
        <w:t xml:space="preserve">Caso Myrna Mack </w:t>
      </w:r>
      <w:r w:rsidRPr="00913145">
        <w:rPr>
          <w:rFonts w:ascii="Cambria" w:hAnsi="Cambria"/>
          <w:i/>
          <w:color w:val="auto"/>
          <w:sz w:val="16"/>
          <w:szCs w:val="16"/>
          <w:lang w:val="pt-BR"/>
        </w:rPr>
        <w:t>Chang</w:t>
      </w:r>
      <w:r w:rsidRPr="00913145">
        <w:rPr>
          <w:rFonts w:ascii="Cambria" w:hAnsi="Cambria"/>
          <w:color w:val="auto"/>
          <w:sz w:val="16"/>
          <w:szCs w:val="16"/>
          <w:lang w:val="pt-BR"/>
        </w:rPr>
        <w:t xml:space="preserve">, Sentença de 25 de novembro de 2003. Série C, Nº 101, § 209; </w:t>
      </w:r>
      <w:r w:rsidRPr="00913145">
        <w:rPr>
          <w:rFonts w:ascii="Cambria" w:hAnsi="Cambria"/>
          <w:i/>
          <w:iCs/>
          <w:color w:val="auto"/>
          <w:sz w:val="16"/>
          <w:szCs w:val="16"/>
          <w:lang w:val="pt-BR"/>
        </w:rPr>
        <w:t>Caso Bulacio</w:t>
      </w:r>
      <w:r w:rsidRPr="00913145">
        <w:rPr>
          <w:rFonts w:ascii="Cambria" w:hAnsi="Cambria"/>
          <w:iCs/>
          <w:color w:val="auto"/>
          <w:sz w:val="16"/>
          <w:szCs w:val="16"/>
          <w:lang w:val="pt-BR"/>
        </w:rPr>
        <w:t xml:space="preserve">, </w:t>
      </w:r>
      <w:r w:rsidRPr="00913145">
        <w:rPr>
          <w:rFonts w:ascii="Cambria" w:hAnsi="Cambria"/>
          <w:color w:val="auto"/>
          <w:sz w:val="16"/>
          <w:szCs w:val="16"/>
          <w:lang w:val="pt-BR"/>
        </w:rPr>
        <w:t xml:space="preserve">Sentença de 18 de setembro de 2003. Série C, Nº 100, § 114; e </w:t>
      </w:r>
      <w:r w:rsidRPr="00913145">
        <w:rPr>
          <w:rFonts w:ascii="Cambria" w:hAnsi="Cambria"/>
          <w:i/>
          <w:color w:val="auto"/>
          <w:sz w:val="16"/>
          <w:szCs w:val="16"/>
          <w:lang w:val="pt-BR"/>
        </w:rPr>
        <w:t xml:space="preserve">Caso </w:t>
      </w:r>
      <w:r w:rsidRPr="00913145">
        <w:rPr>
          <w:rFonts w:ascii="Cambria" w:hAnsi="Cambria"/>
          <w:i/>
          <w:iCs/>
          <w:color w:val="auto"/>
          <w:sz w:val="16"/>
          <w:szCs w:val="16"/>
          <w:lang w:val="pt-BR"/>
        </w:rPr>
        <w:t xml:space="preserve">Hilaire, Constantine e Benjamin e </w:t>
      </w:r>
      <w:proofErr w:type="gramStart"/>
      <w:r w:rsidRPr="00913145">
        <w:rPr>
          <w:rFonts w:ascii="Cambria" w:hAnsi="Cambria"/>
          <w:i/>
          <w:iCs/>
          <w:color w:val="auto"/>
          <w:sz w:val="16"/>
          <w:szCs w:val="16"/>
          <w:lang w:val="pt-BR"/>
        </w:rPr>
        <w:t>outros</w:t>
      </w:r>
      <w:r w:rsidRPr="00913145">
        <w:rPr>
          <w:rFonts w:ascii="Cambria" w:hAnsi="Cambria"/>
          <w:iCs/>
          <w:color w:val="auto"/>
          <w:sz w:val="16"/>
          <w:szCs w:val="16"/>
          <w:lang w:val="pt-BR"/>
        </w:rPr>
        <w:t xml:space="preserve">, </w:t>
      </w:r>
      <w:r w:rsidRPr="00913145">
        <w:rPr>
          <w:rFonts w:ascii="Cambria" w:hAnsi="Cambria"/>
          <w:color w:val="auto"/>
          <w:sz w:val="16"/>
          <w:szCs w:val="16"/>
          <w:lang w:val="pt-BR"/>
        </w:rPr>
        <w:t>Sentença</w:t>
      </w:r>
      <w:proofErr w:type="gramEnd"/>
      <w:r w:rsidRPr="00913145">
        <w:rPr>
          <w:rFonts w:ascii="Cambria" w:hAnsi="Cambria"/>
          <w:color w:val="auto"/>
          <w:sz w:val="16"/>
          <w:szCs w:val="16"/>
          <w:lang w:val="pt-BR"/>
        </w:rPr>
        <w:t xml:space="preserve"> de 21 de junho de 2002. Série C, Nº 94, § 142 a 145.</w:t>
      </w:r>
    </w:p>
  </w:footnote>
  <w:footnote w:id="324">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iCs/>
          <w:color w:val="auto"/>
          <w:sz w:val="16"/>
          <w:szCs w:val="16"/>
          <w:lang w:val="pt-BR"/>
        </w:rPr>
        <w:t>Caso 19 Comerciantes</w:t>
      </w:r>
      <w:r w:rsidRPr="00913145">
        <w:rPr>
          <w:rFonts w:ascii="Cambria" w:hAnsi="Cambria"/>
          <w:iCs/>
          <w:color w:val="auto"/>
          <w:sz w:val="16"/>
          <w:szCs w:val="16"/>
          <w:lang w:val="pt-BR"/>
        </w:rPr>
        <w:t xml:space="preserve">, </w:t>
      </w:r>
      <w:r w:rsidRPr="00913145">
        <w:rPr>
          <w:rFonts w:ascii="Cambria" w:hAnsi="Cambria"/>
          <w:color w:val="auto"/>
          <w:sz w:val="16"/>
          <w:szCs w:val="16"/>
          <w:lang w:val="pt-BR"/>
        </w:rPr>
        <w:t xml:space="preserve">Sentença de </w:t>
      </w:r>
      <w:proofErr w:type="gramStart"/>
      <w:r w:rsidRPr="00913145">
        <w:rPr>
          <w:rFonts w:ascii="Cambria" w:hAnsi="Cambria"/>
          <w:color w:val="auto"/>
          <w:sz w:val="16"/>
          <w:szCs w:val="16"/>
          <w:lang w:val="pt-BR"/>
        </w:rPr>
        <w:t>5</w:t>
      </w:r>
      <w:proofErr w:type="gramEnd"/>
      <w:r w:rsidRPr="00913145">
        <w:rPr>
          <w:rFonts w:ascii="Cambria" w:hAnsi="Cambria"/>
          <w:color w:val="auto"/>
          <w:sz w:val="16"/>
          <w:szCs w:val="16"/>
          <w:lang w:val="pt-BR"/>
        </w:rPr>
        <w:t xml:space="preserve"> de julho de 2004. Série C, Nº 109, § 191. </w:t>
      </w:r>
    </w:p>
  </w:footnote>
  <w:footnote w:id="325">
    <w:p w:rsidR="009374D7" w:rsidRPr="00913145" w:rsidRDefault="009374D7" w:rsidP="00B36475">
      <w:pPr>
        <w:autoSpaceDE w:val="0"/>
        <w:autoSpaceDN w:val="0"/>
        <w:adjustRightInd w:val="0"/>
        <w:ind w:firstLine="720"/>
        <w:jc w:val="both"/>
        <w:rPr>
          <w:rFonts w:ascii="Cambria" w:hAnsi="Cambria" w:cs="Verdana"/>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w:t>
      </w:r>
      <w:r w:rsidRPr="00913145">
        <w:rPr>
          <w:rFonts w:ascii="Cambria" w:hAnsi="Cambria" w:cs="Verdana"/>
          <w:iCs/>
          <w:sz w:val="16"/>
          <w:szCs w:val="16"/>
          <w:lang w:val="pt-BR"/>
        </w:rPr>
        <w:t xml:space="preserve">Cfr. </w:t>
      </w:r>
      <w:r w:rsidRPr="00913145">
        <w:rPr>
          <w:rFonts w:ascii="Cambria" w:hAnsi="Cambria" w:cs="Verdana"/>
          <w:i/>
          <w:iCs/>
          <w:sz w:val="16"/>
          <w:szCs w:val="16"/>
          <w:lang w:val="pt-BR"/>
        </w:rPr>
        <w:t>Caso Bulacio Vs. Argentina</w:t>
      </w:r>
      <w:r w:rsidRPr="00913145">
        <w:rPr>
          <w:rFonts w:ascii="Cambria" w:hAnsi="Cambria" w:cs="Verdana"/>
          <w:iCs/>
          <w:sz w:val="16"/>
          <w:szCs w:val="16"/>
          <w:lang w:val="pt-BR"/>
        </w:rPr>
        <w:t>. Mérito, Reparações e Custas.</w:t>
      </w:r>
      <w:r w:rsidRPr="00913145">
        <w:rPr>
          <w:rFonts w:ascii="Cambria" w:hAnsi="Cambria" w:cs="Verdana"/>
          <w:sz w:val="16"/>
          <w:szCs w:val="16"/>
          <w:lang w:val="pt-BR"/>
        </w:rPr>
        <w:t xml:space="preserve"> Sentença de 18 de setembro de 2003. Série C, Nº 100, § 114; </w:t>
      </w:r>
      <w:r w:rsidRPr="00913145">
        <w:rPr>
          <w:rFonts w:ascii="Cambria" w:hAnsi="Cambria" w:cs="Verdana"/>
          <w:i/>
          <w:iCs/>
          <w:sz w:val="16"/>
          <w:szCs w:val="16"/>
          <w:lang w:val="pt-BR"/>
        </w:rPr>
        <w:t>Caso Garibaldi</w:t>
      </w:r>
      <w:r w:rsidRPr="00913145">
        <w:rPr>
          <w:rFonts w:ascii="Cambria" w:hAnsi="Cambria" w:cs="Verdana"/>
          <w:iCs/>
          <w:sz w:val="16"/>
          <w:szCs w:val="16"/>
          <w:lang w:val="pt-BR"/>
        </w:rPr>
        <w:t xml:space="preserve">, </w:t>
      </w:r>
      <w:r w:rsidRPr="00913145">
        <w:rPr>
          <w:rFonts w:ascii="Cambria" w:hAnsi="Cambria" w:cs="Verdana"/>
          <w:sz w:val="16"/>
          <w:szCs w:val="16"/>
          <w:lang w:val="pt-BR"/>
        </w:rPr>
        <w:t>nota 18</w:t>
      </w:r>
      <w:r w:rsidRPr="00913145">
        <w:rPr>
          <w:rFonts w:ascii="Cambria" w:hAnsi="Cambria" w:cs="Verdana"/>
          <w:i/>
          <w:iCs/>
          <w:sz w:val="16"/>
          <w:szCs w:val="16"/>
          <w:lang w:val="pt-BR"/>
        </w:rPr>
        <w:t xml:space="preserve"> supra</w:t>
      </w:r>
      <w:r w:rsidRPr="00913145">
        <w:rPr>
          <w:rFonts w:ascii="Cambria" w:hAnsi="Cambria" w:cs="Verdana"/>
          <w:sz w:val="16"/>
          <w:szCs w:val="16"/>
          <w:lang w:val="pt-BR"/>
        </w:rPr>
        <w:t xml:space="preserve">, § 133, e </w:t>
      </w:r>
      <w:r w:rsidRPr="00913145">
        <w:rPr>
          <w:rFonts w:ascii="Cambria" w:hAnsi="Cambria" w:cs="Verdana"/>
          <w:i/>
          <w:iCs/>
          <w:sz w:val="16"/>
          <w:szCs w:val="16"/>
          <w:lang w:val="pt-BR"/>
        </w:rPr>
        <w:t>Caso do Massacre de Dos Erres</w:t>
      </w:r>
      <w:r w:rsidRPr="00913145">
        <w:rPr>
          <w:rFonts w:ascii="Cambria" w:hAnsi="Cambria" w:cs="Verdana"/>
          <w:sz w:val="16"/>
          <w:szCs w:val="16"/>
          <w:lang w:val="pt-BR"/>
        </w:rPr>
        <w:t>, nota 186</w:t>
      </w:r>
      <w:r w:rsidRPr="00913145">
        <w:rPr>
          <w:rFonts w:ascii="Cambria" w:hAnsi="Cambria" w:cs="Verdana"/>
          <w:i/>
          <w:iCs/>
          <w:sz w:val="16"/>
          <w:szCs w:val="16"/>
          <w:lang w:val="pt-BR"/>
        </w:rPr>
        <w:t xml:space="preserve"> supra</w:t>
      </w:r>
      <w:r w:rsidRPr="00913145">
        <w:rPr>
          <w:rFonts w:ascii="Cambria" w:hAnsi="Cambria" w:cs="Verdana"/>
          <w:sz w:val="16"/>
          <w:szCs w:val="16"/>
          <w:lang w:val="pt-BR"/>
        </w:rPr>
        <w:t>, § 105.</w:t>
      </w:r>
    </w:p>
  </w:footnote>
  <w:footnote w:id="326">
    <w:p w:rsidR="009374D7" w:rsidRPr="00913145" w:rsidRDefault="009374D7" w:rsidP="00B36475">
      <w:pPr>
        <w:autoSpaceDE w:val="0"/>
        <w:autoSpaceDN w:val="0"/>
        <w:adjustRightInd w:val="0"/>
        <w:ind w:firstLine="720"/>
        <w:jc w:val="both"/>
        <w:rPr>
          <w:rFonts w:ascii="Cambria" w:hAnsi="Cambria" w:cs="Verdana"/>
          <w:iCs/>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w:t>
      </w:r>
      <w:r w:rsidRPr="00913145">
        <w:rPr>
          <w:rFonts w:ascii="Cambria" w:hAnsi="Cambria" w:cs="Verdana"/>
          <w:iCs/>
          <w:sz w:val="16"/>
          <w:szCs w:val="16"/>
          <w:lang w:val="pt-BR"/>
        </w:rPr>
        <w:t xml:space="preserve">Cfr. </w:t>
      </w:r>
      <w:r w:rsidRPr="00913145">
        <w:rPr>
          <w:rFonts w:ascii="Cambria" w:hAnsi="Cambria" w:cs="Verdana"/>
          <w:i/>
          <w:iCs/>
          <w:sz w:val="16"/>
          <w:szCs w:val="16"/>
          <w:lang w:val="pt-BR"/>
        </w:rPr>
        <w:t>Caso Hilaire, Constantine e Benjamin e outros Vs. Trinidad e Tobago</w:t>
      </w:r>
      <w:r w:rsidRPr="00913145">
        <w:rPr>
          <w:rFonts w:ascii="Cambria" w:hAnsi="Cambria" w:cs="Verdana"/>
          <w:sz w:val="16"/>
          <w:szCs w:val="16"/>
          <w:lang w:val="pt-BR"/>
        </w:rPr>
        <w:t xml:space="preserve">. </w:t>
      </w:r>
      <w:r w:rsidRPr="00913145">
        <w:rPr>
          <w:rFonts w:ascii="Cambria" w:hAnsi="Cambria" w:cs="Verdana"/>
          <w:iCs/>
          <w:sz w:val="16"/>
          <w:szCs w:val="16"/>
          <w:lang w:val="pt-BR"/>
        </w:rPr>
        <w:t>Mérito, Reparações e Custas.</w:t>
      </w:r>
      <w:r w:rsidRPr="00913145">
        <w:rPr>
          <w:rFonts w:ascii="Cambria" w:hAnsi="Cambria" w:cs="Verdana"/>
          <w:sz w:val="16"/>
          <w:szCs w:val="16"/>
          <w:lang w:val="pt-BR"/>
        </w:rPr>
        <w:t xml:space="preserve"> Sentença de 21 de junho de 2002. Série C, Nº 94, § 145; </w:t>
      </w:r>
      <w:r w:rsidRPr="00913145">
        <w:rPr>
          <w:rFonts w:ascii="Cambria" w:hAnsi="Cambria" w:cs="Verdana"/>
          <w:i/>
          <w:iCs/>
          <w:sz w:val="16"/>
          <w:szCs w:val="16"/>
          <w:lang w:val="pt-BR"/>
        </w:rPr>
        <w:t>Caso Valle Jaramillo e outros Vs. Colômbia</w:t>
      </w:r>
      <w:r w:rsidRPr="00913145">
        <w:rPr>
          <w:rFonts w:ascii="Cambria" w:hAnsi="Cambria" w:cs="Verdana"/>
          <w:iCs/>
          <w:sz w:val="16"/>
          <w:szCs w:val="16"/>
          <w:lang w:val="pt-BR"/>
        </w:rPr>
        <w:t>. Mérito, Reparações e Custas.</w:t>
      </w:r>
      <w:r w:rsidRPr="00913145">
        <w:rPr>
          <w:rFonts w:ascii="Cambria" w:hAnsi="Cambria" w:cs="Verdana"/>
          <w:sz w:val="16"/>
          <w:szCs w:val="16"/>
          <w:lang w:val="pt-BR"/>
        </w:rPr>
        <w:t xml:space="preserve"> Sentença de 27 de novembro de 2008. Série C, Nº 192, § 154, e </w:t>
      </w:r>
      <w:r w:rsidRPr="00913145">
        <w:rPr>
          <w:rFonts w:ascii="Cambria" w:hAnsi="Cambria" w:cs="Verdana"/>
          <w:i/>
          <w:iCs/>
          <w:sz w:val="16"/>
          <w:szCs w:val="16"/>
          <w:lang w:val="pt-BR"/>
        </w:rPr>
        <w:t>Caso Garibaldi Vs. Brasil</w:t>
      </w:r>
      <w:r w:rsidRPr="00913145">
        <w:rPr>
          <w:rFonts w:ascii="Cambria" w:hAnsi="Cambria" w:cs="Verdana"/>
          <w:iCs/>
          <w:sz w:val="16"/>
          <w:szCs w:val="16"/>
          <w:lang w:val="pt-BR"/>
        </w:rPr>
        <w:t xml:space="preserve">, </w:t>
      </w:r>
      <w:r w:rsidRPr="00913145">
        <w:rPr>
          <w:rFonts w:ascii="Cambria" w:hAnsi="Cambria" w:cs="Verdana"/>
          <w:sz w:val="16"/>
          <w:szCs w:val="16"/>
          <w:lang w:val="pt-BR"/>
        </w:rPr>
        <w:t>nota 18</w:t>
      </w:r>
      <w:r w:rsidRPr="00913145">
        <w:rPr>
          <w:rFonts w:ascii="Cambria" w:hAnsi="Cambria" w:cs="Verdana"/>
          <w:iCs/>
          <w:sz w:val="16"/>
          <w:szCs w:val="16"/>
          <w:lang w:val="pt-BR"/>
        </w:rPr>
        <w:t xml:space="preserve"> </w:t>
      </w:r>
      <w:r w:rsidRPr="00913145">
        <w:rPr>
          <w:rFonts w:ascii="Cambria" w:hAnsi="Cambria" w:cs="Verdana"/>
          <w:i/>
          <w:iCs/>
          <w:sz w:val="16"/>
          <w:szCs w:val="16"/>
          <w:lang w:val="pt-BR"/>
        </w:rPr>
        <w:t>supra</w:t>
      </w:r>
      <w:r w:rsidRPr="00913145">
        <w:rPr>
          <w:rFonts w:ascii="Cambria" w:hAnsi="Cambria" w:cs="Verdana"/>
          <w:sz w:val="16"/>
          <w:szCs w:val="16"/>
          <w:lang w:val="pt-BR"/>
        </w:rPr>
        <w:t>, § 133.</w:t>
      </w:r>
    </w:p>
  </w:footnote>
  <w:footnote w:id="327">
    <w:p w:rsidR="009374D7" w:rsidRPr="00913145" w:rsidRDefault="009374D7" w:rsidP="00B36475">
      <w:pPr>
        <w:autoSpaceDE w:val="0"/>
        <w:autoSpaceDN w:val="0"/>
        <w:adjustRightInd w:val="0"/>
        <w:ind w:firstLine="720"/>
        <w:jc w:val="both"/>
        <w:rPr>
          <w:rFonts w:ascii="Cambria" w:hAnsi="Cambria" w:cs="Verdana"/>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w:t>
      </w:r>
      <w:r w:rsidRPr="00913145">
        <w:rPr>
          <w:rFonts w:ascii="Cambria" w:hAnsi="Cambria" w:cs="Verdana"/>
          <w:iCs/>
          <w:sz w:val="16"/>
          <w:szCs w:val="16"/>
          <w:lang w:val="pt-BR"/>
        </w:rPr>
        <w:t xml:space="preserve">Cfr. </w:t>
      </w:r>
      <w:r w:rsidRPr="00913145">
        <w:rPr>
          <w:rFonts w:ascii="Cambria" w:hAnsi="Cambria" w:cs="Verdana"/>
          <w:i/>
          <w:iCs/>
          <w:sz w:val="16"/>
          <w:szCs w:val="16"/>
          <w:lang w:val="pt-BR"/>
        </w:rPr>
        <w:t>Caso Genie Lacayo Vs. Nicarágua</w:t>
      </w:r>
      <w:r w:rsidRPr="00913145">
        <w:rPr>
          <w:rFonts w:ascii="Cambria" w:hAnsi="Cambria" w:cs="Verdana"/>
          <w:iCs/>
          <w:sz w:val="16"/>
          <w:szCs w:val="16"/>
          <w:lang w:val="pt-BR"/>
        </w:rPr>
        <w:t xml:space="preserve">. Mérito, Reparações e Custas. </w:t>
      </w:r>
      <w:r w:rsidRPr="00913145">
        <w:rPr>
          <w:rFonts w:ascii="Cambria" w:hAnsi="Cambria" w:cs="Verdana"/>
          <w:sz w:val="16"/>
          <w:szCs w:val="16"/>
          <w:lang w:val="pt-BR"/>
        </w:rPr>
        <w:t>Sentença de 29 de janeiro de 1997. Série C, Nº 30, § 77</w:t>
      </w:r>
      <w:r w:rsidRPr="00913145">
        <w:rPr>
          <w:rFonts w:ascii="Cambria" w:hAnsi="Cambria" w:cs="Verdana"/>
          <w:iCs/>
          <w:sz w:val="16"/>
          <w:szCs w:val="16"/>
          <w:lang w:val="pt-BR"/>
        </w:rPr>
        <w:t xml:space="preserve">; </w:t>
      </w:r>
      <w:r w:rsidRPr="00913145">
        <w:rPr>
          <w:rFonts w:ascii="Cambria" w:hAnsi="Cambria" w:cs="Verdana"/>
          <w:i/>
          <w:iCs/>
          <w:sz w:val="16"/>
          <w:szCs w:val="16"/>
          <w:lang w:val="pt-BR"/>
        </w:rPr>
        <w:t>Caso Radilla Pacheco</w:t>
      </w:r>
      <w:r w:rsidRPr="00913145">
        <w:rPr>
          <w:rFonts w:ascii="Cambria" w:hAnsi="Cambria" w:cs="Verdana"/>
          <w:sz w:val="16"/>
          <w:szCs w:val="16"/>
          <w:lang w:val="pt-BR"/>
        </w:rPr>
        <w:t>, nota 24</w:t>
      </w:r>
      <w:r w:rsidRPr="00913145">
        <w:rPr>
          <w:rFonts w:ascii="Cambria" w:hAnsi="Cambria" w:cs="Verdana"/>
          <w:i/>
          <w:iCs/>
          <w:sz w:val="16"/>
          <w:szCs w:val="16"/>
          <w:lang w:val="pt-BR"/>
        </w:rPr>
        <w:t xml:space="preserve"> supra</w:t>
      </w:r>
      <w:r w:rsidRPr="00913145">
        <w:rPr>
          <w:rFonts w:ascii="Cambria" w:hAnsi="Cambria" w:cs="Verdana"/>
          <w:sz w:val="16"/>
          <w:szCs w:val="16"/>
          <w:lang w:val="pt-BR"/>
        </w:rPr>
        <w:t xml:space="preserve">, § 244, e </w:t>
      </w:r>
      <w:r w:rsidRPr="00913145">
        <w:rPr>
          <w:rFonts w:ascii="Cambria" w:hAnsi="Cambria" w:cs="Verdana"/>
          <w:i/>
          <w:iCs/>
          <w:sz w:val="16"/>
          <w:szCs w:val="16"/>
          <w:lang w:val="pt-BR"/>
        </w:rPr>
        <w:t>Caso Comunidade Indígena</w:t>
      </w:r>
      <w:r w:rsidRPr="00913145">
        <w:rPr>
          <w:rFonts w:ascii="Cambria" w:hAnsi="Cambria" w:cs="Verdana"/>
          <w:i/>
          <w:sz w:val="16"/>
          <w:szCs w:val="16"/>
          <w:lang w:val="pt-BR"/>
        </w:rPr>
        <w:t xml:space="preserve"> </w:t>
      </w:r>
      <w:r w:rsidRPr="00913145">
        <w:rPr>
          <w:rFonts w:ascii="Cambria" w:hAnsi="Cambria" w:cs="Verdana"/>
          <w:i/>
          <w:iCs/>
          <w:sz w:val="16"/>
          <w:szCs w:val="16"/>
          <w:lang w:val="pt-BR"/>
        </w:rPr>
        <w:t>Xákmok Kásek Vs. Paraguai</w:t>
      </w:r>
      <w:r w:rsidRPr="00913145">
        <w:rPr>
          <w:rFonts w:ascii="Cambria" w:hAnsi="Cambria" w:cs="Verdana"/>
          <w:iCs/>
          <w:sz w:val="16"/>
          <w:szCs w:val="16"/>
          <w:lang w:val="pt-BR"/>
        </w:rPr>
        <w:t>. Mérito, Reparações e Custas.</w:t>
      </w:r>
      <w:r w:rsidRPr="00913145">
        <w:rPr>
          <w:rFonts w:ascii="Cambria" w:hAnsi="Cambria" w:cs="Verdana"/>
          <w:sz w:val="16"/>
          <w:szCs w:val="16"/>
          <w:lang w:val="pt-BR"/>
        </w:rPr>
        <w:t xml:space="preserve"> Sentença de 24 de agosto de </w:t>
      </w:r>
      <w:proofErr w:type="gramStart"/>
      <w:r w:rsidRPr="00913145">
        <w:rPr>
          <w:rFonts w:ascii="Cambria" w:hAnsi="Cambria" w:cs="Verdana"/>
          <w:sz w:val="16"/>
          <w:szCs w:val="16"/>
          <w:lang w:val="pt-BR"/>
        </w:rPr>
        <w:t>2010 Série C</w:t>
      </w:r>
      <w:proofErr w:type="gramEnd"/>
      <w:r w:rsidRPr="00913145">
        <w:rPr>
          <w:rFonts w:ascii="Cambria" w:hAnsi="Cambria" w:cs="Verdana"/>
          <w:sz w:val="16"/>
          <w:szCs w:val="16"/>
          <w:lang w:val="pt-BR"/>
        </w:rPr>
        <w:t>, Nº 214, § 133.</w:t>
      </w:r>
    </w:p>
  </w:footnote>
  <w:footnote w:id="328">
    <w:p w:rsidR="009374D7" w:rsidRPr="00913145" w:rsidRDefault="009374D7" w:rsidP="00B36475">
      <w:pPr>
        <w:autoSpaceDE w:val="0"/>
        <w:autoSpaceDN w:val="0"/>
        <w:adjustRightInd w:val="0"/>
        <w:ind w:firstLine="720"/>
        <w:jc w:val="both"/>
        <w:rPr>
          <w:rFonts w:ascii="Cambria" w:hAnsi="Cambria" w:cs="Verdana"/>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w:t>
      </w:r>
      <w:r w:rsidRPr="00913145">
        <w:rPr>
          <w:rFonts w:ascii="Cambria" w:hAnsi="Cambria" w:cs="Verdana"/>
          <w:iCs/>
          <w:sz w:val="16"/>
          <w:szCs w:val="16"/>
          <w:lang w:val="pt-BR"/>
        </w:rPr>
        <w:t xml:space="preserve">Cfr. </w:t>
      </w:r>
      <w:proofErr w:type="gramStart"/>
      <w:r w:rsidRPr="00913145">
        <w:rPr>
          <w:rFonts w:ascii="Cambria" w:hAnsi="Cambria" w:cs="Verdana"/>
          <w:i/>
          <w:iCs/>
          <w:sz w:val="16"/>
          <w:szCs w:val="16"/>
          <w:lang w:val="pt-BR"/>
        </w:rPr>
        <w:t>Caso Valle Jaramillo e outros</w:t>
      </w:r>
      <w:r w:rsidRPr="00913145">
        <w:rPr>
          <w:rFonts w:ascii="Cambria" w:hAnsi="Cambria" w:cs="Verdana"/>
          <w:iCs/>
          <w:sz w:val="16"/>
          <w:szCs w:val="16"/>
          <w:lang w:val="pt-BR"/>
        </w:rPr>
        <w:t xml:space="preserve">, </w:t>
      </w:r>
      <w:r w:rsidRPr="00913145">
        <w:rPr>
          <w:rFonts w:ascii="Cambria" w:hAnsi="Cambria" w:cs="Verdana"/>
          <w:sz w:val="16"/>
          <w:szCs w:val="16"/>
          <w:lang w:val="pt-BR"/>
        </w:rPr>
        <w:t>nota 326</w:t>
      </w:r>
      <w:r w:rsidRPr="00913145">
        <w:rPr>
          <w:rFonts w:ascii="Cambria" w:hAnsi="Cambria" w:cs="Verdana"/>
          <w:iCs/>
          <w:sz w:val="16"/>
          <w:szCs w:val="16"/>
          <w:lang w:val="pt-BR"/>
        </w:rPr>
        <w:t xml:space="preserve"> </w:t>
      </w:r>
      <w:r w:rsidRPr="00913145">
        <w:rPr>
          <w:rFonts w:ascii="Cambria" w:hAnsi="Cambria" w:cs="Verdana"/>
          <w:i/>
          <w:iCs/>
          <w:sz w:val="16"/>
          <w:szCs w:val="16"/>
          <w:lang w:val="pt-BR"/>
        </w:rPr>
        <w:t>supra</w:t>
      </w:r>
      <w:proofErr w:type="gramEnd"/>
      <w:r w:rsidRPr="00913145">
        <w:rPr>
          <w:rFonts w:ascii="Cambria" w:hAnsi="Cambria" w:cs="Verdana"/>
          <w:sz w:val="16"/>
          <w:szCs w:val="16"/>
          <w:lang w:val="pt-BR"/>
        </w:rPr>
        <w:t xml:space="preserve">, § 155; </w:t>
      </w:r>
      <w:r w:rsidRPr="00913145">
        <w:rPr>
          <w:rFonts w:ascii="Cambria" w:hAnsi="Cambria" w:cs="Verdana"/>
          <w:i/>
          <w:iCs/>
          <w:sz w:val="16"/>
          <w:szCs w:val="16"/>
          <w:lang w:val="pt-BR"/>
        </w:rPr>
        <w:t>Caso Radilla Pacheco</w:t>
      </w:r>
      <w:r w:rsidRPr="00913145">
        <w:rPr>
          <w:rFonts w:ascii="Cambria" w:hAnsi="Cambria" w:cs="Verdana"/>
          <w:sz w:val="16"/>
          <w:szCs w:val="16"/>
          <w:lang w:val="pt-BR"/>
        </w:rPr>
        <w:t>, nota 24</w:t>
      </w:r>
      <w:r w:rsidRPr="00913145">
        <w:rPr>
          <w:rFonts w:ascii="Cambria" w:hAnsi="Cambria" w:cs="Verdana"/>
          <w:iCs/>
          <w:sz w:val="16"/>
          <w:szCs w:val="16"/>
          <w:lang w:val="pt-BR"/>
        </w:rPr>
        <w:t xml:space="preserve"> </w:t>
      </w:r>
      <w:r w:rsidRPr="00913145">
        <w:rPr>
          <w:rFonts w:ascii="Cambria" w:hAnsi="Cambria" w:cs="Verdana"/>
          <w:i/>
          <w:iCs/>
          <w:sz w:val="16"/>
          <w:szCs w:val="16"/>
          <w:lang w:val="pt-BR"/>
        </w:rPr>
        <w:t>supra</w:t>
      </w:r>
      <w:r w:rsidRPr="00913145">
        <w:rPr>
          <w:rFonts w:ascii="Cambria" w:hAnsi="Cambria" w:cs="Verdana"/>
          <w:sz w:val="16"/>
          <w:szCs w:val="16"/>
          <w:lang w:val="pt-BR"/>
        </w:rPr>
        <w:t xml:space="preserve">, § 244, e </w:t>
      </w:r>
      <w:r w:rsidRPr="00913145">
        <w:rPr>
          <w:rFonts w:ascii="Cambria" w:hAnsi="Cambria" w:cs="Verdana"/>
          <w:i/>
          <w:iCs/>
          <w:sz w:val="16"/>
          <w:szCs w:val="16"/>
          <w:lang w:val="pt-BR"/>
        </w:rPr>
        <w:t>Caso Comunidade Indígena Xákmok Kásek</w:t>
      </w:r>
      <w:r w:rsidRPr="00913145">
        <w:rPr>
          <w:rFonts w:ascii="Cambria" w:hAnsi="Cambria" w:cs="Verdana"/>
          <w:iCs/>
          <w:sz w:val="16"/>
          <w:szCs w:val="16"/>
          <w:lang w:val="pt-BR"/>
        </w:rPr>
        <w:t xml:space="preserve">, </w:t>
      </w:r>
      <w:r w:rsidRPr="00913145">
        <w:rPr>
          <w:rFonts w:ascii="Cambria" w:hAnsi="Cambria" w:cs="Verdana"/>
          <w:sz w:val="16"/>
          <w:szCs w:val="16"/>
          <w:lang w:val="pt-BR"/>
        </w:rPr>
        <w:t>nota 327</w:t>
      </w:r>
      <w:r w:rsidRPr="00913145">
        <w:rPr>
          <w:rFonts w:ascii="Cambria" w:hAnsi="Cambria" w:cs="Verdana"/>
          <w:i/>
          <w:iCs/>
          <w:sz w:val="16"/>
          <w:szCs w:val="16"/>
          <w:lang w:val="pt-BR"/>
        </w:rPr>
        <w:t xml:space="preserve"> supra</w:t>
      </w:r>
      <w:r w:rsidRPr="00913145">
        <w:rPr>
          <w:rFonts w:ascii="Cambria" w:hAnsi="Cambria" w:cs="Verdana"/>
          <w:sz w:val="16"/>
          <w:szCs w:val="16"/>
          <w:lang w:val="pt-BR"/>
        </w:rPr>
        <w:t>, § 133.</w:t>
      </w:r>
    </w:p>
  </w:footnote>
  <w:footnote w:id="329">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2217C4" w:rsidRPr="00C91DB5">
        <w:rPr>
          <w:rFonts w:ascii="Cambria" w:hAnsi="Cambria"/>
          <w:i/>
          <w:color w:val="auto"/>
          <w:sz w:val="16"/>
          <w:szCs w:val="16"/>
          <w:lang w:val="pt-BR"/>
        </w:rPr>
        <w:t>Anexo 57</w:t>
      </w:r>
      <w:r w:rsidR="002217C4"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Justiça Federal, São Paulo, Volume </w:t>
      </w:r>
      <w:proofErr w:type="gramStart"/>
      <w:r w:rsidRPr="00C91DB5">
        <w:rPr>
          <w:rStyle w:val="nfasis"/>
          <w:rFonts w:ascii="Cambria" w:hAnsi="Cambria" w:cs="Arial"/>
          <w:i w:val="0"/>
          <w:color w:val="auto"/>
          <w:sz w:val="16"/>
          <w:szCs w:val="16"/>
          <w:lang w:val="pt-BR"/>
        </w:rPr>
        <w:t>2</w:t>
      </w:r>
      <w:proofErr w:type="gramEnd"/>
      <w:r w:rsidRPr="00C91DB5">
        <w:rPr>
          <w:rStyle w:val="nfasis"/>
          <w:rFonts w:ascii="Cambria" w:hAnsi="Cambria" w:cs="Arial"/>
          <w:i w:val="0"/>
          <w:color w:val="auto"/>
          <w:sz w:val="16"/>
          <w:szCs w:val="16"/>
          <w:lang w:val="pt-BR"/>
        </w:rPr>
        <w:t>, fl. 426/427, Petição dos autores na Ação Declaratória Nº 136/76, de 16 de maio de 1978</w:t>
      </w:r>
      <w:r w:rsidR="002217C4" w:rsidRPr="00C91DB5">
        <w:rPr>
          <w:rStyle w:val="nfasis"/>
          <w:rFonts w:ascii="Cambria" w:hAnsi="Cambria" w:cs="Arial"/>
          <w:i w:val="0"/>
          <w:color w:val="auto"/>
          <w:sz w:val="16"/>
          <w:szCs w:val="16"/>
          <w:lang w:val="pt-BR"/>
        </w:rPr>
        <w:t>. Anexo à comunicação dos Peticionários de 11 de dezembro de 2014</w:t>
      </w:r>
      <w:r w:rsidRPr="00C91DB5">
        <w:rPr>
          <w:rStyle w:val="nfasis"/>
          <w:rFonts w:ascii="Cambria" w:hAnsi="Cambria" w:cs="Arial"/>
          <w:i w:val="0"/>
          <w:color w:val="auto"/>
          <w:sz w:val="16"/>
          <w:szCs w:val="16"/>
          <w:lang w:val="pt-BR"/>
        </w:rPr>
        <w:t>;</w:t>
      </w:r>
      <w:r w:rsidR="002217C4" w:rsidRPr="00C91DB5">
        <w:rPr>
          <w:rStyle w:val="nfasis"/>
          <w:rFonts w:ascii="Cambria" w:hAnsi="Cambria" w:cs="Arial"/>
          <w:i w:val="0"/>
          <w:color w:val="auto"/>
          <w:sz w:val="16"/>
          <w:szCs w:val="16"/>
          <w:lang w:val="pt-BR"/>
        </w:rPr>
        <w:t xml:space="preserve"> </w:t>
      </w:r>
      <w:r w:rsidR="002217C4" w:rsidRPr="00C91DB5">
        <w:rPr>
          <w:rStyle w:val="nfasis"/>
          <w:rFonts w:ascii="Cambria" w:hAnsi="Cambria" w:cs="Arial"/>
          <w:color w:val="auto"/>
          <w:sz w:val="16"/>
          <w:szCs w:val="16"/>
          <w:lang w:val="pt-BR"/>
        </w:rPr>
        <w:t>Anexo 65.</w:t>
      </w:r>
      <w:r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4</w:t>
      </w:r>
      <w:proofErr w:type="gramEnd"/>
      <w:r w:rsidRPr="00C91DB5">
        <w:rPr>
          <w:rStyle w:val="nfasis"/>
          <w:rFonts w:ascii="Cambria" w:hAnsi="Cambria" w:cs="Arial"/>
          <w:i w:val="0"/>
          <w:color w:val="auto"/>
          <w:sz w:val="16"/>
          <w:szCs w:val="16"/>
          <w:lang w:val="pt-BR"/>
        </w:rPr>
        <w:t>, fls. 744-779 –Contrarrazões ao Recurso de Apelação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14 de fevereiro de 1978.</w:t>
      </w:r>
      <w:r w:rsidR="002217C4" w:rsidRPr="00C91DB5">
        <w:rPr>
          <w:rStyle w:val="nfasis"/>
          <w:rFonts w:ascii="Cambria" w:hAnsi="Cambria" w:cs="Arial"/>
          <w:i w:val="0"/>
          <w:color w:val="auto"/>
          <w:sz w:val="16"/>
          <w:szCs w:val="16"/>
          <w:lang w:val="pt-BR"/>
        </w:rPr>
        <w:t xml:space="preserve"> Anexo à comunicação dos Peticionários de 11 de dezembro de 2014.</w:t>
      </w:r>
    </w:p>
  </w:footnote>
  <w:footnote w:id="330">
    <w:p w:rsidR="009374D7" w:rsidRPr="0091314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2217C4" w:rsidRPr="00C91DB5">
        <w:rPr>
          <w:rFonts w:ascii="Cambria" w:hAnsi="Cambria"/>
          <w:i/>
          <w:color w:val="auto"/>
          <w:sz w:val="16"/>
          <w:szCs w:val="16"/>
          <w:lang w:val="pt-BR"/>
        </w:rPr>
        <w:t>Anexo 54.</w:t>
      </w:r>
      <w:r w:rsidR="002217C4"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 xml:space="preserve">Processo Nº 2008.61.81.013434-2, </w:t>
      </w:r>
      <w:r w:rsidRPr="00C91DB5">
        <w:rPr>
          <w:rFonts w:ascii="Cambria" w:hAnsi="Cambria"/>
          <w:color w:val="auto"/>
          <w:sz w:val="16"/>
          <w:szCs w:val="16"/>
          <w:lang w:val="pt-BR"/>
        </w:rPr>
        <w:t>Justiça Federal, São Paulo, Volume</w:t>
      </w:r>
      <w:r w:rsidRPr="00C91DB5">
        <w:rPr>
          <w:rStyle w:val="nfasis"/>
          <w:rFonts w:ascii="Cambria" w:hAnsi="Cambria" w:cs="Arial"/>
          <w:i w:val="0"/>
          <w:color w:val="auto"/>
          <w:sz w:val="16"/>
          <w:szCs w:val="16"/>
          <w:lang w:val="pt-BR"/>
        </w:rPr>
        <w:t xml:space="preserve"> </w:t>
      </w:r>
      <w:proofErr w:type="gramStart"/>
      <w:r w:rsidRPr="00C91DB5">
        <w:rPr>
          <w:rStyle w:val="nfasis"/>
          <w:rFonts w:ascii="Cambria" w:hAnsi="Cambria" w:cs="Arial"/>
          <w:i w:val="0"/>
          <w:color w:val="auto"/>
          <w:sz w:val="16"/>
          <w:szCs w:val="16"/>
          <w:lang w:val="pt-BR"/>
        </w:rPr>
        <w:t>1</w:t>
      </w:r>
      <w:proofErr w:type="gramEnd"/>
      <w:r w:rsidRPr="00C91DB5">
        <w:rPr>
          <w:rStyle w:val="nfasis"/>
          <w:rFonts w:ascii="Cambria" w:hAnsi="Cambria" w:cs="Arial"/>
          <w:i w:val="0"/>
          <w:color w:val="auto"/>
          <w:sz w:val="16"/>
          <w:szCs w:val="16"/>
          <w:lang w:val="pt-BR"/>
        </w:rPr>
        <w:t>, fls. 88/123, Parecer do Ministério do Exército na Ação Declaratória Nº 136/76, de 26 de maio de 1976</w:t>
      </w:r>
      <w:r w:rsidR="002217C4" w:rsidRPr="00C91DB5">
        <w:rPr>
          <w:rStyle w:val="nfasis"/>
          <w:rFonts w:ascii="Cambria" w:hAnsi="Cambria" w:cs="Arial"/>
          <w:i w:val="0"/>
          <w:color w:val="auto"/>
          <w:sz w:val="16"/>
          <w:szCs w:val="16"/>
          <w:lang w:val="pt-BR"/>
        </w:rPr>
        <w:t>. Anexo à comunicação dos Peticionários de 11 de dezembro de 2014</w:t>
      </w:r>
      <w:r w:rsidRPr="00C91DB5">
        <w:rPr>
          <w:rStyle w:val="nfasis"/>
          <w:rFonts w:ascii="Cambria" w:hAnsi="Cambria" w:cs="Arial"/>
          <w:i w:val="0"/>
          <w:color w:val="auto"/>
          <w:sz w:val="16"/>
          <w:szCs w:val="16"/>
          <w:lang w:val="pt-BR"/>
        </w:rPr>
        <w:t xml:space="preserve">; </w:t>
      </w:r>
      <w:r w:rsidR="002217C4" w:rsidRPr="00C91DB5">
        <w:rPr>
          <w:rStyle w:val="nfasis"/>
          <w:rFonts w:ascii="Cambria" w:hAnsi="Cambria" w:cs="Arial"/>
          <w:color w:val="auto"/>
          <w:sz w:val="16"/>
          <w:szCs w:val="16"/>
          <w:lang w:val="pt-BR"/>
        </w:rPr>
        <w:t>Anexo 63.</w:t>
      </w:r>
      <w:r w:rsidR="002217C4" w:rsidRPr="00C91DB5">
        <w:rPr>
          <w:rStyle w:val="nfasis"/>
          <w:rFonts w:ascii="Cambria" w:hAnsi="Cambria" w:cs="Arial"/>
          <w:i w:val="0"/>
          <w:color w:val="auto"/>
          <w:sz w:val="16"/>
          <w:szCs w:val="16"/>
          <w:lang w:val="pt-BR"/>
        </w:rPr>
        <w:t xml:space="preserve"> </w:t>
      </w:r>
      <w:r w:rsidRPr="00C91DB5">
        <w:rPr>
          <w:rFonts w:ascii="Cambria" w:hAnsi="Cambria"/>
          <w:color w:val="auto"/>
          <w:sz w:val="16"/>
          <w:szCs w:val="16"/>
          <w:lang w:val="pt-BR"/>
        </w:rPr>
        <w:t>Processo Nº 2008.61.81.013434-2, Justiça Federal – São Paulo</w:t>
      </w:r>
      <w:r w:rsidR="002217C4" w:rsidRPr="00C91DB5">
        <w:rPr>
          <w:rFonts w:ascii="Cambria" w:hAnsi="Cambria"/>
          <w:color w:val="auto"/>
          <w:sz w:val="16"/>
          <w:szCs w:val="16"/>
          <w:lang w:val="pt-BR"/>
        </w:rPr>
        <w:t xml:space="preserve">, Volume </w:t>
      </w:r>
      <w:proofErr w:type="gramStart"/>
      <w:r w:rsidR="002217C4" w:rsidRPr="00C91DB5">
        <w:rPr>
          <w:rFonts w:ascii="Cambria" w:hAnsi="Cambria"/>
          <w:color w:val="auto"/>
          <w:sz w:val="16"/>
          <w:szCs w:val="16"/>
          <w:lang w:val="pt-BR"/>
        </w:rPr>
        <w:t>3</w:t>
      </w:r>
      <w:proofErr w:type="gramEnd"/>
      <w:r w:rsidR="002217C4" w:rsidRPr="00C91DB5">
        <w:rPr>
          <w:rFonts w:ascii="Cambria" w:hAnsi="Cambria"/>
          <w:color w:val="auto"/>
          <w:sz w:val="16"/>
          <w:szCs w:val="16"/>
          <w:lang w:val="pt-BR"/>
        </w:rPr>
        <w:t>, fl. 472/473, Memorial</w:t>
      </w:r>
      <w:r w:rsidRPr="00C91DB5">
        <w:rPr>
          <w:rFonts w:ascii="Cambria" w:hAnsi="Cambria"/>
          <w:color w:val="auto"/>
          <w:sz w:val="16"/>
          <w:szCs w:val="16"/>
          <w:lang w:val="pt-BR"/>
        </w:rPr>
        <w:t xml:space="preserve"> da União Federal na Ação Declaratória Nº 136/76, de 15 de junho de 1978</w:t>
      </w:r>
      <w:r w:rsidR="00F53D34" w:rsidRPr="00C91DB5">
        <w:rPr>
          <w:rFonts w:ascii="Cambria" w:hAnsi="Cambria"/>
          <w:color w:val="auto"/>
          <w:sz w:val="16"/>
          <w:szCs w:val="16"/>
          <w:lang w:val="pt-BR"/>
        </w:rPr>
        <w:t xml:space="preserve">. </w:t>
      </w:r>
      <w:r w:rsidR="00F53D34" w:rsidRPr="00C91DB5">
        <w:rPr>
          <w:rStyle w:val="nfasis"/>
          <w:rFonts w:ascii="Cambria" w:hAnsi="Cambria" w:cs="Arial"/>
          <w:i w:val="0"/>
          <w:color w:val="auto"/>
          <w:sz w:val="16"/>
          <w:szCs w:val="16"/>
          <w:lang w:val="pt-BR"/>
        </w:rPr>
        <w:t>Anexo à comunicação dos Peticionários de 11 de dezembro de 2014</w:t>
      </w:r>
      <w:r w:rsidRPr="00C91DB5">
        <w:rPr>
          <w:rFonts w:ascii="Cambria" w:hAnsi="Cambria"/>
          <w:color w:val="auto"/>
          <w:sz w:val="16"/>
          <w:szCs w:val="16"/>
          <w:lang w:val="pt-BR"/>
        </w:rPr>
        <w:t>;</w:t>
      </w:r>
      <w:r w:rsidR="00F53D34" w:rsidRPr="00C91DB5">
        <w:rPr>
          <w:rFonts w:ascii="Cambria" w:hAnsi="Cambria"/>
          <w:color w:val="auto"/>
          <w:sz w:val="16"/>
          <w:szCs w:val="16"/>
          <w:lang w:val="pt-BR"/>
        </w:rPr>
        <w:t xml:space="preserve"> </w:t>
      </w:r>
      <w:r w:rsidR="00F53D34" w:rsidRPr="00C91DB5">
        <w:rPr>
          <w:rFonts w:ascii="Cambria" w:hAnsi="Cambria"/>
          <w:i/>
          <w:color w:val="auto"/>
          <w:sz w:val="16"/>
          <w:szCs w:val="16"/>
          <w:lang w:val="pt-BR"/>
        </w:rPr>
        <w:t>Anexo 21</w:t>
      </w:r>
      <w:r w:rsidR="00F53D34" w:rsidRPr="00C91DB5">
        <w:rPr>
          <w:rFonts w:ascii="Cambria" w:hAnsi="Cambria"/>
          <w:color w:val="auto"/>
          <w:sz w:val="16"/>
          <w:szCs w:val="16"/>
          <w:lang w:val="pt-BR"/>
        </w:rPr>
        <w:t xml:space="preserve">. </w:t>
      </w:r>
      <w:r w:rsidRPr="00C91DB5">
        <w:rPr>
          <w:rFonts w:ascii="Cambria" w:hAnsi="Cambria"/>
          <w:color w:val="auto"/>
          <w:sz w:val="16"/>
          <w:szCs w:val="16"/>
          <w:lang w:val="pt-BR"/>
        </w:rPr>
        <w:t xml:space="preserve"> 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1003 –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w:t>
      </w:r>
      <w:r w:rsidR="00F53D34" w:rsidRPr="00C91DB5">
        <w:rPr>
          <w:rStyle w:val="nfasis"/>
          <w:rFonts w:ascii="Cambria" w:hAnsi="Cambria" w:cs="Arial"/>
          <w:i w:val="0"/>
          <w:color w:val="auto"/>
          <w:sz w:val="16"/>
          <w:szCs w:val="16"/>
          <w:lang w:val="pt-BR"/>
        </w:rPr>
        <w:t xml:space="preserve"> Anexo à comunicação dos Peticionários de 11 de dezembro de 2014.</w:t>
      </w:r>
    </w:p>
  </w:footnote>
  <w:footnote w:id="331">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i/>
          <w:color w:val="auto"/>
          <w:sz w:val="16"/>
          <w:szCs w:val="16"/>
          <w:lang w:val="pt-BR"/>
        </w:rPr>
        <w:t>Caso Torres Millacura e outros Vs. Argentina</w:t>
      </w:r>
      <w:r w:rsidRPr="00C91DB5">
        <w:rPr>
          <w:rFonts w:ascii="Cambria" w:hAnsi="Cambria"/>
          <w:color w:val="auto"/>
          <w:sz w:val="16"/>
          <w:szCs w:val="16"/>
          <w:lang w:val="pt-BR"/>
        </w:rPr>
        <w:t>. Sentença de 26 de agosto de 2011. Série C, Nº 229, § 113.</w:t>
      </w:r>
    </w:p>
  </w:footnote>
  <w:footnote w:id="332">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CIDH. Direito à verdade nas Américas. OEA/</w:t>
      </w:r>
      <w:proofErr w:type="gramStart"/>
      <w:r w:rsidRPr="00C91DB5">
        <w:rPr>
          <w:rFonts w:ascii="Cambria" w:hAnsi="Cambria"/>
          <w:color w:val="auto"/>
          <w:sz w:val="16"/>
          <w:szCs w:val="16"/>
          <w:lang w:val="pt-BR"/>
        </w:rPr>
        <w:t>Ser.</w:t>
      </w:r>
      <w:proofErr w:type="gramEnd"/>
      <w:r w:rsidRPr="00C91DB5">
        <w:rPr>
          <w:rFonts w:ascii="Cambria" w:hAnsi="Cambria"/>
          <w:color w:val="auto"/>
          <w:sz w:val="16"/>
          <w:szCs w:val="16"/>
          <w:lang w:val="pt-BR"/>
        </w:rPr>
        <w:t>L/V/II.152. Doc. 2. 13 de agosto de 2014. § 90.</w:t>
      </w:r>
    </w:p>
  </w:footnote>
  <w:footnote w:id="333">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i/>
          <w:color w:val="auto"/>
          <w:sz w:val="16"/>
          <w:szCs w:val="16"/>
          <w:lang w:val="pt-BR"/>
        </w:rPr>
        <w:t>Caso Mendoza e outros Vs. Argentina</w:t>
      </w:r>
      <w:r w:rsidRPr="00C91DB5">
        <w:rPr>
          <w:rFonts w:ascii="Cambria" w:hAnsi="Cambria"/>
          <w:color w:val="auto"/>
          <w:sz w:val="16"/>
          <w:szCs w:val="16"/>
          <w:lang w:val="pt-BR"/>
        </w:rPr>
        <w:t>. Exceções Preliminares, Mérito e Reparações. Sentença de 14 de maio de 2013. Série C, Nº 260. § 217.</w:t>
      </w:r>
    </w:p>
  </w:footnote>
  <w:footnote w:id="334">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F53D34" w:rsidRPr="00C91DB5">
        <w:rPr>
          <w:rFonts w:ascii="Cambria" w:hAnsi="Cambria"/>
          <w:i/>
          <w:color w:val="auto"/>
          <w:sz w:val="16"/>
          <w:szCs w:val="16"/>
          <w:lang w:val="pt-BR"/>
        </w:rPr>
        <w:t>Anexo 21</w:t>
      </w:r>
      <w:r w:rsidR="00F53D34" w:rsidRPr="00C91DB5">
        <w:rPr>
          <w:rFonts w:ascii="Cambria" w:hAnsi="Cambria"/>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1004. Sentença proferida na Ação Declaratória Nº</w:t>
      </w:r>
      <w:r w:rsidRPr="00C91DB5">
        <w:rPr>
          <w:rFonts w:ascii="Cambria" w:hAnsi="Cambria"/>
          <w:color w:val="auto"/>
          <w:sz w:val="16"/>
          <w:szCs w:val="16"/>
          <w:lang w:val="pt-BR"/>
        </w:rPr>
        <w:t xml:space="preserve"> 136/76</w:t>
      </w:r>
      <w:r w:rsidRPr="00C91DB5">
        <w:rPr>
          <w:rStyle w:val="nfasis"/>
          <w:rFonts w:ascii="Cambria" w:hAnsi="Cambria" w:cs="Arial"/>
          <w:i w:val="0"/>
          <w:color w:val="auto"/>
          <w:sz w:val="16"/>
          <w:szCs w:val="16"/>
          <w:lang w:val="pt-BR"/>
        </w:rPr>
        <w:t>, de 27 de outubro de 1978.</w:t>
      </w:r>
      <w:r w:rsidR="00F53D34" w:rsidRPr="00C91DB5">
        <w:rPr>
          <w:rStyle w:val="nfasis"/>
          <w:rFonts w:ascii="Cambria" w:hAnsi="Cambria" w:cs="Arial"/>
          <w:i w:val="0"/>
          <w:color w:val="auto"/>
          <w:sz w:val="16"/>
          <w:szCs w:val="16"/>
          <w:lang w:val="pt-BR"/>
        </w:rPr>
        <w:t xml:space="preserve"> Anexo à comunicação dos Peticionários de 11 de dezembro de 2014</w:t>
      </w:r>
      <w:r w:rsidR="00D31DC0" w:rsidRPr="00C91DB5">
        <w:rPr>
          <w:rStyle w:val="nfasis"/>
          <w:rFonts w:ascii="Cambria" w:hAnsi="Cambria" w:cs="Arial"/>
          <w:i w:val="0"/>
          <w:color w:val="auto"/>
          <w:sz w:val="16"/>
          <w:szCs w:val="16"/>
          <w:lang w:val="pt-BR"/>
        </w:rPr>
        <w:t>.</w:t>
      </w:r>
    </w:p>
  </w:footnote>
  <w:footnote w:id="335">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Pr="00C91DB5">
        <w:rPr>
          <w:rFonts w:ascii="Cambria" w:hAnsi="Cambria" w:cs="Arial"/>
          <w:color w:val="auto"/>
          <w:sz w:val="16"/>
          <w:szCs w:val="16"/>
          <w:lang w:val="pt-BR"/>
        </w:rPr>
        <w:t xml:space="preserve">Brasil. </w:t>
      </w:r>
      <w:r w:rsidRPr="00C91DB5">
        <w:rPr>
          <w:rFonts w:ascii="Cambria" w:hAnsi="Cambria"/>
          <w:color w:val="auto"/>
          <w:sz w:val="16"/>
          <w:szCs w:val="16"/>
          <w:lang w:val="pt-BR"/>
        </w:rPr>
        <w:t xml:space="preserve">Presidência da República. Lei Nº 9.140 de </w:t>
      </w:r>
      <w:proofErr w:type="gramStart"/>
      <w:r w:rsidRPr="00C91DB5">
        <w:rPr>
          <w:rFonts w:ascii="Cambria" w:hAnsi="Cambria"/>
          <w:color w:val="auto"/>
          <w:sz w:val="16"/>
          <w:szCs w:val="16"/>
          <w:lang w:val="pt-BR"/>
        </w:rPr>
        <w:t>4</w:t>
      </w:r>
      <w:proofErr w:type="gramEnd"/>
      <w:r w:rsidRPr="00C91DB5">
        <w:rPr>
          <w:rFonts w:ascii="Cambria" w:hAnsi="Cambria"/>
          <w:color w:val="auto"/>
          <w:sz w:val="16"/>
          <w:szCs w:val="16"/>
          <w:lang w:val="pt-BR"/>
        </w:rPr>
        <w:t xml:space="preserve"> de dezembro de 1995. Cabe mencionar que a referida Lei foi modificada posteriormente pela Lei 10.536/2002 e pela Lei 10.875/2004.</w:t>
      </w:r>
    </w:p>
  </w:footnote>
  <w:footnote w:id="336">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Comunicação do Estado do Brasil, datada de 28 de maio de 2012, § 13.</w:t>
      </w:r>
    </w:p>
  </w:footnote>
  <w:footnote w:id="337">
    <w:p w:rsidR="009374D7" w:rsidRPr="00C91DB5" w:rsidRDefault="009374D7" w:rsidP="00B36475">
      <w:pPr>
        <w:pStyle w:val="Textonotapie"/>
        <w:ind w:firstLine="720"/>
        <w:jc w:val="both"/>
        <w:rPr>
          <w:rFonts w:ascii="Cambria" w:hAnsi="Cambria"/>
          <w:b/>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b/>
          <w:color w:val="auto"/>
          <w:sz w:val="16"/>
          <w:szCs w:val="16"/>
          <w:lang w:val="pt-BR"/>
        </w:rPr>
        <w:t xml:space="preserve"> </w:t>
      </w:r>
      <w:r w:rsidR="00F53D34" w:rsidRPr="00C91DB5">
        <w:rPr>
          <w:rFonts w:ascii="Cambria" w:hAnsi="Cambria"/>
          <w:i/>
          <w:color w:val="auto"/>
          <w:sz w:val="16"/>
          <w:szCs w:val="16"/>
          <w:lang w:val="pt-BR"/>
        </w:rPr>
        <w:t xml:space="preserve">Anexo </w:t>
      </w:r>
      <w:proofErr w:type="gramStart"/>
      <w:r w:rsidR="00F53D34" w:rsidRPr="00C91DB5">
        <w:rPr>
          <w:rFonts w:ascii="Cambria" w:hAnsi="Cambria"/>
          <w:i/>
          <w:color w:val="auto"/>
          <w:sz w:val="16"/>
          <w:szCs w:val="16"/>
          <w:lang w:val="pt-BR"/>
        </w:rPr>
        <w:t>1</w:t>
      </w:r>
      <w:proofErr w:type="gramEnd"/>
      <w:r w:rsidR="00F53D34" w:rsidRPr="00C91DB5">
        <w:rPr>
          <w:rFonts w:ascii="Cambria" w:hAnsi="Cambria"/>
          <w:i/>
          <w:color w:val="auto"/>
          <w:sz w:val="16"/>
          <w:szCs w:val="16"/>
          <w:lang w:val="pt-BR"/>
        </w:rPr>
        <w:t>.</w:t>
      </w:r>
      <w:r w:rsidR="00F53D34" w:rsidRPr="00C91DB5">
        <w:rPr>
          <w:rFonts w:ascii="Cambria" w:hAnsi="Cambria"/>
          <w:b/>
          <w:color w:val="auto"/>
          <w:sz w:val="16"/>
          <w:szCs w:val="16"/>
          <w:lang w:val="pt-BR"/>
        </w:rPr>
        <w:t xml:space="preserve"> </w:t>
      </w:r>
      <w:r w:rsidRPr="00C91DB5">
        <w:rPr>
          <w:rStyle w:val="nfasis"/>
          <w:rFonts w:ascii="Cambria" w:hAnsi="Cambria" w:cs="Arial"/>
          <w:i w:val="0"/>
          <w:color w:val="auto"/>
          <w:sz w:val="16"/>
          <w:szCs w:val="16"/>
          <w:lang w:val="pt-BR"/>
        </w:rPr>
        <w:t>Brasil. Presidência da República. Secretaria Especial dos Direitos Humanos. Direito</w:t>
      </w:r>
      <w:r w:rsidRPr="00C91DB5">
        <w:rPr>
          <w:rStyle w:val="st1"/>
          <w:rFonts w:ascii="Cambria" w:hAnsi="Cambria" w:cs="Arial"/>
          <w:color w:val="auto"/>
          <w:sz w:val="16"/>
          <w:szCs w:val="16"/>
          <w:lang w:val="pt-BR"/>
        </w:rPr>
        <w:t xml:space="preserve"> à</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Memória e</w:t>
      </w:r>
      <w:r w:rsidRPr="00C91DB5">
        <w:rPr>
          <w:rStyle w:val="st1"/>
          <w:rFonts w:ascii="Cambria" w:hAnsi="Cambria" w:cs="Arial"/>
          <w:b/>
          <w:color w:val="auto"/>
          <w:sz w:val="16"/>
          <w:szCs w:val="16"/>
          <w:lang w:val="pt-BR"/>
        </w:rPr>
        <w:t xml:space="preserve"> </w:t>
      </w:r>
      <w:r w:rsidRPr="00C91DB5">
        <w:rPr>
          <w:rStyle w:val="st1"/>
          <w:rFonts w:ascii="Cambria" w:hAnsi="Cambria" w:cs="Arial"/>
          <w:color w:val="auto"/>
          <w:sz w:val="16"/>
          <w:szCs w:val="16"/>
          <w:lang w:val="pt-BR"/>
        </w:rPr>
        <w:t xml:space="preserve">à </w:t>
      </w:r>
      <w:r w:rsidRPr="00C91DB5">
        <w:rPr>
          <w:rStyle w:val="nfasis"/>
          <w:rFonts w:ascii="Cambria" w:hAnsi="Cambria" w:cs="Arial"/>
          <w:i w:val="0"/>
          <w:color w:val="auto"/>
          <w:sz w:val="16"/>
          <w:szCs w:val="16"/>
          <w:lang w:val="pt-BR"/>
        </w:rPr>
        <w:t>Verdade: Comissão Especial sobre Mortos e Desaparecidos Políticos. Brasília, Secretaria Especial dos Direitos Humanos, 2007.</w:t>
      </w:r>
      <w:r w:rsidR="00F53D34" w:rsidRPr="00C91DB5">
        <w:rPr>
          <w:rStyle w:val="nfasis"/>
          <w:rFonts w:ascii="Cambria" w:hAnsi="Cambria" w:cs="Arial"/>
          <w:i w:val="0"/>
          <w:color w:val="auto"/>
          <w:sz w:val="16"/>
          <w:szCs w:val="16"/>
          <w:lang w:val="pt-BR"/>
        </w:rPr>
        <w:t xml:space="preserve"> Anexo à comunicação dos Peticionários de 11 de dezembro de 2014</w:t>
      </w:r>
      <w:r w:rsidR="00D31DC0" w:rsidRPr="00C91DB5">
        <w:rPr>
          <w:rStyle w:val="nfasis"/>
          <w:rFonts w:ascii="Cambria" w:hAnsi="Cambria" w:cs="Arial"/>
          <w:i w:val="0"/>
          <w:color w:val="auto"/>
          <w:sz w:val="16"/>
          <w:szCs w:val="16"/>
          <w:lang w:val="pt-BR"/>
        </w:rPr>
        <w:t>.</w:t>
      </w:r>
    </w:p>
  </w:footnote>
  <w:footnote w:id="338">
    <w:p w:rsidR="009374D7" w:rsidRPr="0091314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00F53D34" w:rsidRPr="00C91DB5">
        <w:rPr>
          <w:rFonts w:ascii="Cambria" w:hAnsi="Cambria"/>
          <w:color w:val="auto"/>
          <w:sz w:val="16"/>
          <w:szCs w:val="16"/>
          <w:lang w:val="pt-BR"/>
        </w:rPr>
        <w:t xml:space="preserve"> </w:t>
      </w:r>
      <w:r w:rsidR="00FF445C" w:rsidRPr="00C91DB5">
        <w:rPr>
          <w:rFonts w:ascii="Cambria" w:hAnsi="Cambria"/>
          <w:i/>
          <w:color w:val="auto"/>
          <w:sz w:val="16"/>
          <w:szCs w:val="16"/>
          <w:lang w:val="pt-BR"/>
        </w:rPr>
        <w:t>Anexo 86</w:t>
      </w:r>
      <w:r w:rsidR="00F53D34" w:rsidRPr="00C91DB5">
        <w:rPr>
          <w:rFonts w:ascii="Cambria" w:hAnsi="Cambria"/>
          <w:i/>
          <w:color w:val="auto"/>
          <w:sz w:val="16"/>
          <w:szCs w:val="16"/>
          <w:lang w:val="pt-BR"/>
        </w:rPr>
        <w:t>.</w:t>
      </w:r>
      <w:r w:rsidR="00F53D34" w:rsidRPr="00C91DB5">
        <w:rPr>
          <w:rFonts w:ascii="Cambria" w:hAnsi="Cambria"/>
          <w:color w:val="auto"/>
          <w:sz w:val="16"/>
          <w:szCs w:val="16"/>
          <w:lang w:val="pt-BR"/>
        </w:rPr>
        <w:t xml:space="preserve"> </w:t>
      </w:r>
      <w:r w:rsidRPr="00C91DB5">
        <w:rPr>
          <w:rFonts w:ascii="Cambria" w:hAnsi="Cambria"/>
          <w:color w:val="auto"/>
          <w:sz w:val="16"/>
          <w:szCs w:val="16"/>
          <w:lang w:val="pt-BR"/>
        </w:rPr>
        <w:t xml:space="preserve"> Processo Nº 0046690-64.2012.8.26.0100. 2</w:t>
      </w:r>
      <w:r w:rsidRPr="00C91DB5">
        <w:rPr>
          <w:rStyle w:val="st1"/>
          <w:rFonts w:ascii="Cambria" w:hAnsi="Cambria" w:cs="Arial"/>
          <w:color w:val="auto"/>
          <w:sz w:val="16"/>
          <w:szCs w:val="16"/>
          <w:lang w:val="pt-BR"/>
        </w:rPr>
        <w:t>ª</w:t>
      </w:r>
      <w:r w:rsidRPr="00C91DB5">
        <w:rPr>
          <w:rFonts w:ascii="Cambria" w:hAnsi="Cambria"/>
          <w:color w:val="auto"/>
          <w:sz w:val="16"/>
          <w:szCs w:val="16"/>
          <w:lang w:val="pt-BR"/>
        </w:rPr>
        <w:t xml:space="preserve"> Vara de Registros Públicos da Comarca de São Paulo. Sentença de 24 de setembro de 2012, fl. 4.</w:t>
      </w:r>
      <w:r w:rsidR="00F53D34" w:rsidRPr="00C91DB5">
        <w:rPr>
          <w:rFonts w:ascii="Cambria" w:hAnsi="Cambria"/>
          <w:color w:val="auto"/>
          <w:sz w:val="16"/>
          <w:szCs w:val="16"/>
          <w:lang w:val="pt-BR"/>
        </w:rPr>
        <w:t xml:space="preserve"> Anexo à comunicação do Estado de 01 de outubro de 2012.</w:t>
      </w:r>
    </w:p>
  </w:footnote>
  <w:footnote w:id="339">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F53D34" w:rsidRPr="00C91DB5">
        <w:rPr>
          <w:rFonts w:ascii="Cambria" w:hAnsi="Cambria"/>
          <w:i/>
          <w:color w:val="auto"/>
          <w:sz w:val="16"/>
          <w:szCs w:val="16"/>
          <w:lang w:val="pt-BR"/>
        </w:rPr>
        <w:t xml:space="preserve">Anexo </w:t>
      </w:r>
      <w:proofErr w:type="gramStart"/>
      <w:r w:rsidR="00F53D34" w:rsidRPr="00C91DB5">
        <w:rPr>
          <w:rFonts w:ascii="Cambria" w:hAnsi="Cambria"/>
          <w:i/>
          <w:color w:val="auto"/>
          <w:sz w:val="16"/>
          <w:szCs w:val="16"/>
          <w:lang w:val="pt-BR"/>
        </w:rPr>
        <w:t>3</w:t>
      </w:r>
      <w:proofErr w:type="gramEnd"/>
      <w:r w:rsidR="00F53D34" w:rsidRPr="00C91DB5">
        <w:rPr>
          <w:rFonts w:ascii="Cambria" w:hAnsi="Cambria"/>
          <w:i/>
          <w:color w:val="auto"/>
          <w:sz w:val="16"/>
          <w:szCs w:val="16"/>
          <w:lang w:val="pt-BR"/>
        </w:rPr>
        <w:t>.</w:t>
      </w:r>
      <w:r w:rsidR="00F53D34"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 xml:space="preserve">Comissão Nacional da Verdade. Volume III. “Mortos e desaparecidos políticos”. Maio de 1974 – Outubro de 1985, </w:t>
      </w:r>
      <w:r w:rsidRPr="00C91DB5">
        <w:rPr>
          <w:rFonts w:ascii="Cambria" w:hAnsi="Cambria" w:cs="AGaramondPro-Italic-SC700"/>
          <w:iCs/>
          <w:color w:val="auto"/>
          <w:sz w:val="16"/>
          <w:szCs w:val="16"/>
          <w:lang w:val="pt-BR"/>
        </w:rPr>
        <w:t xml:space="preserve">fls. </w:t>
      </w:r>
      <w:r w:rsidRPr="00C91DB5">
        <w:rPr>
          <w:rFonts w:ascii="Cambria" w:hAnsi="Cambria"/>
          <w:color w:val="auto"/>
          <w:sz w:val="16"/>
          <w:szCs w:val="16"/>
          <w:lang w:val="pt-BR"/>
        </w:rPr>
        <w:t>1794-1799, de 10 de dezembro de 2014.</w:t>
      </w:r>
      <w:r w:rsidR="00F53D34" w:rsidRPr="00C91DB5">
        <w:rPr>
          <w:rFonts w:ascii="Cambria" w:hAnsi="Cambria"/>
          <w:color w:val="auto"/>
          <w:sz w:val="16"/>
          <w:szCs w:val="16"/>
          <w:lang w:val="pt-BR"/>
        </w:rPr>
        <w:t xml:space="preserve"> Anexo à comunicação do Estado de 12 de agosto de 2015.</w:t>
      </w:r>
    </w:p>
  </w:footnote>
  <w:footnote w:id="340">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i/>
          <w:iCs/>
          <w:color w:val="auto"/>
          <w:sz w:val="16"/>
          <w:szCs w:val="16"/>
          <w:lang w:val="pt-BR"/>
        </w:rPr>
        <w:t>Caso Almonacid Arellano</w:t>
      </w:r>
      <w:r w:rsidRPr="00C91DB5">
        <w:rPr>
          <w:rFonts w:ascii="Cambria" w:hAnsi="Cambria"/>
          <w:i/>
          <w:color w:val="auto"/>
          <w:sz w:val="16"/>
          <w:szCs w:val="16"/>
          <w:lang w:val="pt-BR"/>
        </w:rPr>
        <w:t>,</w:t>
      </w:r>
      <w:r w:rsidRPr="00C91DB5">
        <w:rPr>
          <w:rFonts w:ascii="Cambria" w:hAnsi="Cambria"/>
          <w:color w:val="auto"/>
          <w:sz w:val="16"/>
          <w:szCs w:val="16"/>
          <w:lang w:val="pt-BR"/>
        </w:rPr>
        <w:t xml:space="preserve"> Sentença de 26 de setembro de 2006. Série C, Nº 154, § 150. Ver também: Corte IDH. </w:t>
      </w:r>
      <w:r w:rsidRPr="00C91DB5">
        <w:rPr>
          <w:rFonts w:ascii="Cambria" w:hAnsi="Cambria"/>
          <w:i/>
          <w:iCs/>
          <w:color w:val="auto"/>
          <w:sz w:val="16"/>
          <w:szCs w:val="16"/>
          <w:lang w:val="pt-BR"/>
        </w:rPr>
        <w:t>Caso Barrios Altos</w:t>
      </w:r>
      <w:r w:rsidRPr="00C91DB5">
        <w:rPr>
          <w:rFonts w:ascii="Cambria" w:hAnsi="Cambria"/>
          <w:color w:val="auto"/>
          <w:sz w:val="16"/>
          <w:szCs w:val="16"/>
          <w:lang w:val="pt-BR"/>
        </w:rPr>
        <w:t>. Sentença de 14 de março de 2001. Série C, Nº 75, § 48.</w:t>
      </w:r>
    </w:p>
  </w:footnote>
  <w:footnote w:id="341">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D31DC0" w:rsidRPr="00C91DB5">
        <w:rPr>
          <w:rFonts w:ascii="Cambria" w:hAnsi="Cambria"/>
          <w:i/>
          <w:color w:val="auto"/>
          <w:sz w:val="16"/>
          <w:szCs w:val="16"/>
          <w:lang w:val="pt-BR"/>
        </w:rPr>
        <w:t xml:space="preserve">Anexo </w:t>
      </w:r>
      <w:proofErr w:type="gramStart"/>
      <w:r w:rsidR="00D31DC0" w:rsidRPr="00C91DB5">
        <w:rPr>
          <w:rFonts w:ascii="Cambria" w:hAnsi="Cambria"/>
          <w:i/>
          <w:color w:val="auto"/>
          <w:sz w:val="16"/>
          <w:szCs w:val="16"/>
          <w:lang w:val="pt-BR"/>
        </w:rPr>
        <w:t>3</w:t>
      </w:r>
      <w:proofErr w:type="gramEnd"/>
      <w:r w:rsidR="00D31DC0" w:rsidRPr="00C91DB5">
        <w:rPr>
          <w:rFonts w:ascii="Cambria" w:hAnsi="Cambria"/>
          <w:i/>
          <w:color w:val="auto"/>
          <w:sz w:val="16"/>
          <w:szCs w:val="16"/>
          <w:lang w:val="pt-BR"/>
        </w:rPr>
        <w:t>.</w:t>
      </w:r>
      <w:r w:rsidR="00D31DC0"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 xml:space="preserve">Comissão Nacional da Verdade. Volume III. “Mortos e desaparecidos políticos”. Maio de 1974 – Outubro de 1985, </w:t>
      </w:r>
      <w:r w:rsidRPr="00C91DB5">
        <w:rPr>
          <w:rFonts w:ascii="Cambria" w:hAnsi="Cambria" w:cs="AGaramondPro-Italic-SC700"/>
          <w:iCs/>
          <w:color w:val="auto"/>
          <w:sz w:val="16"/>
          <w:szCs w:val="16"/>
          <w:lang w:val="pt-BR"/>
        </w:rPr>
        <w:t xml:space="preserve">fl. </w:t>
      </w:r>
      <w:r w:rsidRPr="00C91DB5">
        <w:rPr>
          <w:rFonts w:ascii="Cambria" w:hAnsi="Cambria"/>
          <w:color w:val="auto"/>
          <w:sz w:val="16"/>
          <w:szCs w:val="16"/>
          <w:lang w:val="pt-BR"/>
        </w:rPr>
        <w:t>1799, de 10 de dezembro de 2014.</w:t>
      </w:r>
      <w:r w:rsidR="00D31DC0" w:rsidRPr="00C91DB5">
        <w:rPr>
          <w:rFonts w:ascii="Cambria" w:hAnsi="Cambria"/>
          <w:color w:val="auto"/>
          <w:sz w:val="16"/>
          <w:szCs w:val="16"/>
          <w:lang w:val="pt-BR"/>
        </w:rPr>
        <w:t xml:space="preserve"> Anexo à comunicação do Estado de 12 de agosto de 2015.</w:t>
      </w:r>
    </w:p>
  </w:footnote>
  <w:footnote w:id="342">
    <w:p w:rsidR="009374D7" w:rsidRPr="00C91DB5" w:rsidRDefault="009374D7" w:rsidP="00D31DC0">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D31DC0" w:rsidRPr="00C91DB5">
        <w:rPr>
          <w:rFonts w:ascii="Cambria" w:hAnsi="Cambria"/>
          <w:i/>
          <w:color w:val="auto"/>
          <w:sz w:val="16"/>
          <w:szCs w:val="16"/>
          <w:lang w:val="pt-BR"/>
        </w:rPr>
        <w:t>Anexo 82.</w:t>
      </w:r>
      <w:r w:rsidR="00D31DC0" w:rsidRPr="00C91DB5">
        <w:rPr>
          <w:rFonts w:ascii="Cambria" w:hAnsi="Cambria"/>
          <w:color w:val="auto"/>
          <w:sz w:val="16"/>
          <w:szCs w:val="16"/>
          <w:lang w:val="pt-BR"/>
        </w:rPr>
        <w:t xml:space="preserve"> </w:t>
      </w:r>
      <w:r w:rsidRPr="00C91DB5">
        <w:rPr>
          <w:rFonts w:ascii="Cambria" w:hAnsi="Cambria"/>
          <w:color w:val="auto"/>
          <w:sz w:val="16"/>
          <w:szCs w:val="16"/>
          <w:lang w:val="pt-BR"/>
        </w:rPr>
        <w:t>Processo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fls. 1381 e 1385, Decisão da Juíza Federal Substituta Paula Mantovani Avelino, de 9 de janeiro de 2009.</w:t>
      </w:r>
      <w:r w:rsidR="00D31DC0" w:rsidRPr="00C91DB5">
        <w:rPr>
          <w:rStyle w:val="nfasis"/>
          <w:rFonts w:ascii="Cambria" w:hAnsi="Cambria" w:cs="Arial"/>
          <w:i w:val="0"/>
          <w:color w:val="auto"/>
          <w:sz w:val="16"/>
          <w:szCs w:val="16"/>
          <w:lang w:val="pt-BR"/>
        </w:rPr>
        <w:t xml:space="preserve"> Anexo à comunicação dos Peticionários de 11 de dezembro de 2014.</w:t>
      </w:r>
    </w:p>
  </w:footnote>
  <w:footnote w:id="343">
    <w:p w:rsidR="009374D7" w:rsidRPr="00C91DB5" w:rsidRDefault="009374D7" w:rsidP="00D31DC0">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D31DC0" w:rsidRPr="00C91DB5">
        <w:rPr>
          <w:rFonts w:ascii="Cambria" w:hAnsi="Cambria"/>
          <w:i/>
          <w:color w:val="auto"/>
          <w:sz w:val="16"/>
          <w:szCs w:val="16"/>
          <w:lang w:val="pt-BR"/>
        </w:rPr>
        <w:t>Anexo 82.</w:t>
      </w:r>
      <w:r w:rsidR="00D31DC0" w:rsidRPr="00C91DB5">
        <w:rPr>
          <w:rFonts w:ascii="Cambria" w:hAnsi="Cambria"/>
          <w:color w:val="auto"/>
          <w:sz w:val="16"/>
          <w:szCs w:val="16"/>
          <w:lang w:val="pt-BR"/>
        </w:rPr>
        <w:t xml:space="preserve"> </w:t>
      </w:r>
      <w:r w:rsidRPr="00C91DB5">
        <w:rPr>
          <w:rStyle w:val="nfasis"/>
          <w:rFonts w:ascii="Cambria" w:hAnsi="Cambria"/>
          <w:i w:val="0"/>
          <w:color w:val="auto"/>
          <w:sz w:val="16"/>
          <w:szCs w:val="16"/>
          <w:lang w:val="pt-BR"/>
        </w:rPr>
        <w:t>Processo 2</w:t>
      </w:r>
      <w:r w:rsidRPr="00C91DB5">
        <w:rPr>
          <w:rFonts w:ascii="Cambria" w:hAnsi="Cambria"/>
          <w:color w:val="auto"/>
          <w:sz w:val="16"/>
          <w:szCs w:val="16"/>
          <w:lang w:val="pt-BR"/>
        </w:rPr>
        <w:t>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1387, Decisão da Juíza Federal Substituta Paula Mantovani Avelino, de 9 de janeiro de 2009.</w:t>
      </w:r>
      <w:r w:rsidR="00D31DC0" w:rsidRPr="00C91DB5">
        <w:rPr>
          <w:rStyle w:val="nfasis"/>
          <w:rFonts w:ascii="Cambria" w:hAnsi="Cambria" w:cs="Arial"/>
          <w:i w:val="0"/>
          <w:color w:val="auto"/>
          <w:sz w:val="16"/>
          <w:szCs w:val="16"/>
          <w:lang w:val="pt-BR"/>
        </w:rPr>
        <w:t xml:space="preserve"> Anexo à comunicação dos Peticionários de 11 de dezembro de 2014.</w:t>
      </w:r>
    </w:p>
  </w:footnote>
  <w:footnote w:id="344">
    <w:p w:rsidR="009374D7" w:rsidRPr="0091314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i/>
          <w:color w:val="auto"/>
          <w:sz w:val="16"/>
          <w:szCs w:val="16"/>
          <w:lang w:val="pt-BR"/>
        </w:rPr>
        <w:t>Caso Gomes Lund e outros (“Guerrilha do Araguaia”) Vs. Brasil</w:t>
      </w:r>
      <w:r w:rsidRPr="00C91DB5">
        <w:rPr>
          <w:rFonts w:ascii="Cambria" w:hAnsi="Cambria"/>
          <w:color w:val="auto"/>
          <w:sz w:val="16"/>
          <w:szCs w:val="16"/>
          <w:lang w:val="pt-BR"/>
        </w:rPr>
        <w:t>. Exceções Preliminares, Mérito, Reparações e Custas. Sentença de 24 de novembro de 2010. Série C, Nº 219, §136.</w:t>
      </w:r>
    </w:p>
  </w:footnote>
  <w:footnote w:id="345">
    <w:p w:rsidR="009374D7" w:rsidRPr="00913145" w:rsidRDefault="009374D7" w:rsidP="00F54E87">
      <w:pPr>
        <w:autoSpaceDE w:val="0"/>
        <w:autoSpaceDN w:val="0"/>
        <w:adjustRightInd w:val="0"/>
        <w:ind w:firstLine="720"/>
        <w:jc w:val="both"/>
        <w:rPr>
          <w:rFonts w:ascii="Cambria" w:hAnsi="Cambria" w:cs="Verdana"/>
          <w:sz w:val="16"/>
          <w:szCs w:val="16"/>
          <w:lang w:val="pt-BR"/>
        </w:rPr>
      </w:pPr>
      <w:r w:rsidRPr="00913145">
        <w:rPr>
          <w:rStyle w:val="Refdenotaalpie"/>
          <w:rFonts w:ascii="Cambria" w:hAnsi="Cambria"/>
          <w:sz w:val="16"/>
          <w:szCs w:val="16"/>
          <w:lang w:val="pt-BR"/>
        </w:rPr>
        <w:footnoteRef/>
      </w:r>
      <w:r w:rsidRPr="00913145">
        <w:rPr>
          <w:rFonts w:ascii="Cambria" w:hAnsi="Cambria"/>
          <w:sz w:val="16"/>
          <w:szCs w:val="16"/>
          <w:lang w:val="pt-BR"/>
        </w:rPr>
        <w:t xml:space="preserve"> </w:t>
      </w:r>
      <w:r w:rsidRPr="00913145">
        <w:rPr>
          <w:rFonts w:ascii="Cambria" w:hAnsi="Cambria" w:cs="Verdana"/>
          <w:sz w:val="16"/>
          <w:szCs w:val="16"/>
          <w:lang w:val="pt-BR"/>
        </w:rPr>
        <w:t>CIDH. Relatório Nº 44/00, Caso 10.820. Peru, de 13 de abril de 2000, § 68</w:t>
      </w:r>
      <w:r>
        <w:rPr>
          <w:rFonts w:ascii="Cambria" w:hAnsi="Cambria" w:cs="Verdana"/>
          <w:sz w:val="16"/>
          <w:szCs w:val="16"/>
          <w:lang w:val="pt-BR"/>
        </w:rPr>
        <w:t>;</w:t>
      </w:r>
      <w:r w:rsidRPr="00913145">
        <w:rPr>
          <w:rFonts w:ascii="Cambria" w:hAnsi="Cambria" w:cs="Verdana"/>
          <w:sz w:val="16"/>
          <w:szCs w:val="16"/>
          <w:lang w:val="pt-BR"/>
        </w:rPr>
        <w:t xml:space="preserve"> e CIDH. Relatório Nº 47/00, Caso 10.908. Peru, de 13 de abril de 2000, § 76. Nesse mesmo sentido, </w:t>
      </w:r>
      <w:r w:rsidRPr="00913145">
        <w:rPr>
          <w:rFonts w:ascii="Cambria" w:hAnsi="Cambria" w:cs="Verdana"/>
          <w:iCs/>
          <w:sz w:val="16"/>
          <w:szCs w:val="16"/>
          <w:lang w:val="pt-BR"/>
        </w:rPr>
        <w:t>cfr</w:t>
      </w:r>
      <w:r w:rsidRPr="00913145">
        <w:rPr>
          <w:rFonts w:ascii="Cambria" w:hAnsi="Cambria" w:cs="Verdana"/>
          <w:sz w:val="16"/>
          <w:szCs w:val="16"/>
          <w:lang w:val="pt-BR"/>
        </w:rPr>
        <w:t>. CIDH. Relatório Nº 55/99, Casos 10.815; 10.905; 10.981; 10.995; 11.042</w:t>
      </w:r>
      <w:r>
        <w:rPr>
          <w:rFonts w:ascii="Cambria" w:hAnsi="Cambria" w:cs="Verdana"/>
          <w:sz w:val="16"/>
          <w:szCs w:val="16"/>
          <w:lang w:val="pt-BR"/>
        </w:rPr>
        <w:t>;</w:t>
      </w:r>
      <w:r w:rsidRPr="00913145">
        <w:rPr>
          <w:rFonts w:ascii="Cambria" w:hAnsi="Cambria" w:cs="Verdana"/>
          <w:sz w:val="16"/>
          <w:szCs w:val="16"/>
          <w:lang w:val="pt-BR"/>
        </w:rPr>
        <w:t xml:space="preserve"> e 11.136. Peru, de 13 de abril de 1999, § 140.</w:t>
      </w:r>
    </w:p>
  </w:footnote>
  <w:footnote w:id="346">
    <w:p w:rsidR="009374D7" w:rsidRPr="00913145" w:rsidRDefault="009374D7" w:rsidP="00F54E87">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iCs/>
          <w:color w:val="auto"/>
          <w:sz w:val="16"/>
          <w:szCs w:val="16"/>
          <w:lang w:val="pt-BR"/>
        </w:rPr>
        <w:t>Caso Barrios Altos</w:t>
      </w:r>
      <w:r w:rsidRPr="00913145">
        <w:rPr>
          <w:rFonts w:ascii="Cambria" w:hAnsi="Cambria"/>
          <w:color w:val="auto"/>
          <w:sz w:val="16"/>
          <w:szCs w:val="16"/>
          <w:lang w:val="pt-BR"/>
        </w:rPr>
        <w:t>. Sentença de 14 de março de 2001. Série C, Nº 75, § 41.</w:t>
      </w:r>
    </w:p>
  </w:footnote>
  <w:footnote w:id="347">
    <w:p w:rsidR="009374D7" w:rsidRPr="00913145" w:rsidRDefault="009374D7" w:rsidP="00F54E87">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color w:val="auto"/>
          <w:sz w:val="16"/>
          <w:szCs w:val="16"/>
          <w:lang w:val="pt-BR"/>
        </w:rPr>
        <w:t>Caso Gomes Lund e outros (“Guerrilha do Araguaia”) Vs. Brasil</w:t>
      </w:r>
      <w:r w:rsidRPr="00913145">
        <w:rPr>
          <w:rFonts w:ascii="Cambria" w:hAnsi="Cambria"/>
          <w:color w:val="auto"/>
          <w:sz w:val="16"/>
          <w:szCs w:val="16"/>
          <w:lang w:val="pt-BR"/>
        </w:rPr>
        <w:t>. Exceções Preliminares, Mérito, Reparações e Custas. Sentença de 24 de novembro de 2010. Série C, Nº 219, § 170.</w:t>
      </w:r>
    </w:p>
  </w:footnote>
  <w:footnote w:id="348">
    <w:p w:rsidR="009374D7" w:rsidRPr="00913145" w:rsidRDefault="009374D7" w:rsidP="00F54E87">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Nº 91/08, Caso 11.552, Mérito, </w:t>
      </w:r>
      <w:r w:rsidRPr="00913145">
        <w:rPr>
          <w:rFonts w:ascii="Cambria" w:hAnsi="Cambria"/>
          <w:i/>
          <w:color w:val="auto"/>
          <w:sz w:val="16"/>
          <w:szCs w:val="16"/>
          <w:lang w:val="pt-BR"/>
        </w:rPr>
        <w:t xml:space="preserve">Júlia Gomes Lund e </w:t>
      </w:r>
      <w:proofErr w:type="gramStart"/>
      <w:r w:rsidRPr="00913145">
        <w:rPr>
          <w:rFonts w:ascii="Cambria" w:hAnsi="Cambria"/>
          <w:i/>
          <w:color w:val="auto"/>
          <w:sz w:val="16"/>
          <w:szCs w:val="16"/>
          <w:lang w:val="pt-BR"/>
        </w:rPr>
        <w:t>outros (Guerrilha do Araguaia), Brasil</w:t>
      </w:r>
      <w:proofErr w:type="gramEnd"/>
      <w:r w:rsidRPr="00913145">
        <w:rPr>
          <w:rFonts w:ascii="Cambria" w:hAnsi="Cambria"/>
          <w:color w:val="auto"/>
          <w:sz w:val="16"/>
          <w:szCs w:val="16"/>
          <w:lang w:val="pt-BR"/>
        </w:rPr>
        <w:t>, 31 de outubro de 2008, § 97.</w:t>
      </w:r>
    </w:p>
  </w:footnote>
  <w:footnote w:id="349">
    <w:p w:rsidR="009374D7" w:rsidRPr="00913145" w:rsidRDefault="009374D7" w:rsidP="00F54E87">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CIDH, Relatório Nº 91/08, Caso 11.552, Mérito</w:t>
      </w:r>
      <w:r w:rsidRPr="00913145">
        <w:rPr>
          <w:rFonts w:ascii="Cambria" w:hAnsi="Cambria"/>
          <w:i/>
          <w:color w:val="auto"/>
          <w:sz w:val="16"/>
          <w:szCs w:val="16"/>
          <w:lang w:val="pt-BR"/>
        </w:rPr>
        <w:t xml:space="preserve">, Júlia Gomes Lund e </w:t>
      </w:r>
      <w:proofErr w:type="gramStart"/>
      <w:r w:rsidRPr="00913145">
        <w:rPr>
          <w:rFonts w:ascii="Cambria" w:hAnsi="Cambria"/>
          <w:i/>
          <w:color w:val="auto"/>
          <w:sz w:val="16"/>
          <w:szCs w:val="16"/>
          <w:lang w:val="pt-BR"/>
        </w:rPr>
        <w:t>outros (Guerrilha do Araguaia), Brasil</w:t>
      </w:r>
      <w:proofErr w:type="gramEnd"/>
      <w:r w:rsidRPr="00913145">
        <w:rPr>
          <w:rFonts w:ascii="Cambria" w:hAnsi="Cambria"/>
          <w:i/>
          <w:color w:val="auto"/>
          <w:sz w:val="16"/>
          <w:szCs w:val="16"/>
          <w:lang w:val="pt-BR"/>
        </w:rPr>
        <w:t>,</w:t>
      </w:r>
      <w:r w:rsidRPr="00913145">
        <w:rPr>
          <w:rFonts w:ascii="Cambria" w:hAnsi="Cambria"/>
          <w:color w:val="auto"/>
          <w:sz w:val="16"/>
          <w:szCs w:val="16"/>
          <w:lang w:val="pt-BR"/>
        </w:rPr>
        <w:t xml:space="preserve"> 31 de outubro de 2008, § 100.</w:t>
      </w:r>
    </w:p>
  </w:footnote>
  <w:footnote w:id="350">
    <w:p w:rsidR="009374D7" w:rsidRPr="00C91DB5" w:rsidRDefault="009374D7" w:rsidP="00F54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CIDH, Relatório Nº 91/08, Caso 11.552, Mérito, </w:t>
      </w:r>
      <w:r w:rsidRPr="00C91DB5">
        <w:rPr>
          <w:rFonts w:ascii="Cambria" w:hAnsi="Cambria"/>
          <w:i/>
          <w:color w:val="auto"/>
          <w:sz w:val="16"/>
          <w:szCs w:val="16"/>
          <w:lang w:val="pt-BR"/>
        </w:rPr>
        <w:t xml:space="preserve">Júlia Gomes Lund e </w:t>
      </w:r>
      <w:proofErr w:type="gramStart"/>
      <w:r w:rsidRPr="00C91DB5">
        <w:rPr>
          <w:rFonts w:ascii="Cambria" w:hAnsi="Cambria"/>
          <w:i/>
          <w:color w:val="auto"/>
          <w:sz w:val="16"/>
          <w:szCs w:val="16"/>
          <w:lang w:val="pt-BR"/>
        </w:rPr>
        <w:t>outros (Guerrilha do Araguaia), Brasil</w:t>
      </w:r>
      <w:proofErr w:type="gramEnd"/>
      <w:r w:rsidRPr="00C91DB5">
        <w:rPr>
          <w:rFonts w:ascii="Cambria" w:hAnsi="Cambria"/>
          <w:color w:val="auto"/>
          <w:sz w:val="16"/>
          <w:szCs w:val="16"/>
          <w:lang w:val="pt-BR"/>
        </w:rPr>
        <w:t>, 31 de outubro de 2008, § 180.</w:t>
      </w:r>
    </w:p>
  </w:footnote>
  <w:footnote w:id="351">
    <w:p w:rsidR="009374D7" w:rsidRPr="00C91DB5" w:rsidRDefault="009374D7" w:rsidP="00F54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i/>
          <w:color w:val="auto"/>
          <w:sz w:val="16"/>
          <w:szCs w:val="16"/>
          <w:lang w:val="pt-BR"/>
        </w:rPr>
        <w:t>Caso Gomes Lund e outros (“Guerrilha do Araguaia”) Vs. Brasil</w:t>
      </w:r>
      <w:r w:rsidRPr="00C91DB5">
        <w:rPr>
          <w:rFonts w:ascii="Cambria" w:hAnsi="Cambria"/>
          <w:color w:val="auto"/>
          <w:sz w:val="16"/>
          <w:szCs w:val="16"/>
          <w:lang w:val="pt-BR"/>
        </w:rPr>
        <w:t>. Exceções Preliminares, Mérito, Reparações e Custas. Sentença de 24 de novembro de 2010. Série C, Nº 219, § 170.</w:t>
      </w:r>
    </w:p>
  </w:footnote>
  <w:footnote w:id="352">
    <w:p w:rsidR="009374D7" w:rsidRPr="00C91DB5" w:rsidRDefault="009374D7" w:rsidP="00F54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i/>
          <w:color w:val="auto"/>
          <w:sz w:val="16"/>
          <w:szCs w:val="16"/>
          <w:lang w:val="pt-BR"/>
        </w:rPr>
        <w:t>Caso Gomes Lund e outros (“Guerrilha do Araguaia”) Vs. Brasil</w:t>
      </w:r>
      <w:r w:rsidRPr="00C91DB5">
        <w:rPr>
          <w:rFonts w:ascii="Cambria" w:hAnsi="Cambria"/>
          <w:color w:val="auto"/>
          <w:sz w:val="16"/>
          <w:szCs w:val="16"/>
          <w:lang w:val="pt-BR"/>
        </w:rPr>
        <w:t>. Exceções Preliminares, Mérito, Reparações e Custas. Sentença de 24 de novembro de 2010. Série C, Nº 219, § 174.</w:t>
      </w:r>
    </w:p>
  </w:footnote>
  <w:footnote w:id="353">
    <w:p w:rsidR="009374D7" w:rsidRPr="00C91DB5" w:rsidRDefault="009374D7" w:rsidP="00F54E87">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D31DC0" w:rsidRPr="00C91DB5">
        <w:rPr>
          <w:rFonts w:ascii="Cambria" w:hAnsi="Cambria"/>
          <w:i/>
          <w:color w:val="auto"/>
          <w:sz w:val="16"/>
          <w:szCs w:val="16"/>
          <w:lang w:val="pt-BR"/>
        </w:rPr>
        <w:t xml:space="preserve">Anexo </w:t>
      </w:r>
      <w:proofErr w:type="gramStart"/>
      <w:r w:rsidR="00D31DC0" w:rsidRPr="00C91DB5">
        <w:rPr>
          <w:rFonts w:ascii="Cambria" w:hAnsi="Cambria"/>
          <w:i/>
          <w:color w:val="auto"/>
          <w:sz w:val="16"/>
          <w:szCs w:val="16"/>
          <w:lang w:val="pt-BR"/>
        </w:rPr>
        <w:t>2</w:t>
      </w:r>
      <w:proofErr w:type="gramEnd"/>
      <w:r w:rsidR="00D31DC0"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 xml:space="preserve">Comissão Nacional da Verdade. Volume I. Parte I “A Comissão Nacional da Verdade”, </w:t>
      </w:r>
      <w:r w:rsidRPr="00C91DB5">
        <w:rPr>
          <w:rFonts w:ascii="Cambria" w:hAnsi="Cambria"/>
          <w:color w:val="auto"/>
          <w:sz w:val="16"/>
          <w:szCs w:val="16"/>
          <w:lang w:val="pt-BR"/>
        </w:rPr>
        <w:t>Capítulo 1 – A criação da Comissão Nacional da Verdade, (C) O mandato legal da Comissão Nacional da Verdade</w:t>
      </w:r>
      <w:r w:rsidRPr="00C91DB5">
        <w:rPr>
          <w:rStyle w:val="nfasis"/>
          <w:rFonts w:ascii="Cambria" w:hAnsi="Cambria" w:cs="Arial"/>
          <w:i w:val="0"/>
          <w:color w:val="auto"/>
          <w:sz w:val="16"/>
          <w:szCs w:val="16"/>
          <w:lang w:val="pt-BR"/>
        </w:rPr>
        <w:t xml:space="preserve">, </w:t>
      </w:r>
      <w:r w:rsidRPr="00C91DB5">
        <w:rPr>
          <w:rFonts w:ascii="Cambria" w:hAnsi="Cambria" w:cs="AGaramondPro-Italic-SC700"/>
          <w:iCs/>
          <w:color w:val="auto"/>
          <w:sz w:val="16"/>
          <w:szCs w:val="16"/>
          <w:lang w:val="pt-BR"/>
        </w:rPr>
        <w:t>fl. 38</w:t>
      </w:r>
      <w:r w:rsidRPr="00C91DB5">
        <w:rPr>
          <w:rFonts w:ascii="Cambria" w:hAnsi="Cambria"/>
          <w:color w:val="auto"/>
          <w:sz w:val="16"/>
          <w:szCs w:val="16"/>
          <w:lang w:val="pt-BR"/>
        </w:rPr>
        <w:t>, § 64, de 10 de dezembro de 2014.</w:t>
      </w:r>
      <w:r w:rsidR="00D31DC0" w:rsidRPr="00C91DB5">
        <w:rPr>
          <w:rFonts w:ascii="Cambria" w:hAnsi="Cambria"/>
          <w:color w:val="auto"/>
          <w:sz w:val="16"/>
          <w:szCs w:val="16"/>
          <w:lang w:val="pt-BR"/>
        </w:rPr>
        <w:t xml:space="preserve"> Anexo à comunicação do Estado de 12 de agosto de 2015.</w:t>
      </w:r>
    </w:p>
  </w:footnote>
  <w:footnote w:id="354">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D31DC0" w:rsidRPr="00C91DB5">
        <w:rPr>
          <w:rFonts w:ascii="Cambria" w:hAnsi="Cambria"/>
          <w:i/>
          <w:color w:val="auto"/>
          <w:sz w:val="16"/>
          <w:szCs w:val="16"/>
          <w:lang w:val="pt-BR"/>
        </w:rPr>
        <w:t xml:space="preserve">Anexo </w:t>
      </w:r>
      <w:proofErr w:type="gramStart"/>
      <w:r w:rsidR="00D31DC0" w:rsidRPr="00C91DB5">
        <w:rPr>
          <w:rFonts w:ascii="Cambria" w:hAnsi="Cambria"/>
          <w:i/>
          <w:color w:val="auto"/>
          <w:sz w:val="16"/>
          <w:szCs w:val="16"/>
          <w:lang w:val="pt-BR"/>
        </w:rPr>
        <w:t>2</w:t>
      </w:r>
      <w:proofErr w:type="gramEnd"/>
      <w:r w:rsidR="00D31DC0" w:rsidRPr="00C91DB5">
        <w:rPr>
          <w:rFonts w:ascii="Cambria" w:hAnsi="Cambria"/>
          <w:color w:val="auto"/>
          <w:sz w:val="16"/>
          <w:szCs w:val="16"/>
          <w:lang w:val="pt-BR"/>
        </w:rPr>
        <w:t xml:space="preserve">. </w:t>
      </w:r>
      <w:r w:rsidRPr="00C91DB5">
        <w:rPr>
          <w:rStyle w:val="nfasis"/>
          <w:rFonts w:ascii="Cambria" w:hAnsi="Cambria" w:cs="Arial"/>
          <w:i w:val="0"/>
          <w:color w:val="auto"/>
          <w:sz w:val="16"/>
          <w:szCs w:val="16"/>
          <w:lang w:val="pt-BR"/>
        </w:rPr>
        <w:t>Relatório da</w:t>
      </w:r>
      <w:r w:rsidRPr="00C91DB5">
        <w:rPr>
          <w:rStyle w:val="st1"/>
          <w:rFonts w:ascii="Cambria" w:hAnsi="Cambria" w:cs="Arial"/>
          <w:b/>
          <w:color w:val="auto"/>
          <w:sz w:val="16"/>
          <w:szCs w:val="16"/>
          <w:lang w:val="pt-BR"/>
        </w:rPr>
        <w:t xml:space="preserve"> </w:t>
      </w:r>
      <w:r w:rsidRPr="00C91DB5">
        <w:rPr>
          <w:rStyle w:val="nfasis"/>
          <w:rFonts w:ascii="Cambria" w:hAnsi="Cambria" w:cs="Arial"/>
          <w:i w:val="0"/>
          <w:color w:val="auto"/>
          <w:sz w:val="16"/>
          <w:szCs w:val="16"/>
          <w:lang w:val="pt-BR"/>
        </w:rPr>
        <w:t xml:space="preserve">Comissão Nacional da Verdade. Volume I. Parte I “A Comissão Nacional da Verdade”, </w:t>
      </w:r>
      <w:r w:rsidRPr="00C91DB5">
        <w:rPr>
          <w:rFonts w:ascii="Cambria" w:hAnsi="Cambria"/>
          <w:color w:val="auto"/>
          <w:sz w:val="16"/>
          <w:szCs w:val="16"/>
          <w:lang w:val="pt-BR"/>
        </w:rPr>
        <w:t>Capítulo 1 – A criação da Comissão Nacional da Verdade, (C) O mandato legal da Comissão Nacional da Verdade</w:t>
      </w:r>
      <w:r w:rsidRPr="00C91DB5">
        <w:rPr>
          <w:rStyle w:val="nfasis"/>
          <w:rFonts w:ascii="Cambria" w:hAnsi="Cambria" w:cs="Arial"/>
          <w:i w:val="0"/>
          <w:color w:val="auto"/>
          <w:sz w:val="16"/>
          <w:szCs w:val="16"/>
          <w:lang w:val="pt-BR"/>
        </w:rPr>
        <w:t xml:space="preserve">, </w:t>
      </w:r>
      <w:r w:rsidRPr="00C91DB5">
        <w:rPr>
          <w:rFonts w:ascii="Cambria" w:hAnsi="Cambria" w:cs="AGaramondPro-Italic-SC700"/>
          <w:iCs/>
          <w:color w:val="auto"/>
          <w:sz w:val="16"/>
          <w:szCs w:val="16"/>
          <w:lang w:val="pt-BR"/>
        </w:rPr>
        <w:t>fl. 38</w:t>
      </w:r>
      <w:r w:rsidRPr="00C91DB5">
        <w:rPr>
          <w:rFonts w:ascii="Cambria" w:hAnsi="Cambria"/>
          <w:color w:val="auto"/>
          <w:sz w:val="16"/>
          <w:szCs w:val="16"/>
          <w:lang w:val="pt-BR"/>
        </w:rPr>
        <w:t>, § 65, de 10 de dezembro de 2014.</w:t>
      </w:r>
      <w:r w:rsidR="00D31DC0" w:rsidRPr="00C91DB5">
        <w:rPr>
          <w:rFonts w:ascii="Cambria" w:hAnsi="Cambria"/>
          <w:color w:val="auto"/>
          <w:sz w:val="16"/>
          <w:szCs w:val="16"/>
          <w:lang w:val="pt-BR"/>
        </w:rPr>
        <w:t xml:space="preserve"> Anexo à comunicação do Estado de 12 de agosto de 2015.</w:t>
      </w:r>
    </w:p>
  </w:footnote>
  <w:footnote w:id="355">
    <w:p w:rsidR="009374D7" w:rsidRPr="00913145" w:rsidRDefault="009374D7" w:rsidP="00B63ADF">
      <w:pPr>
        <w:ind w:firstLine="709"/>
        <w:jc w:val="both"/>
        <w:rPr>
          <w:rFonts w:ascii="Cambria" w:hAnsi="Cambria"/>
          <w:sz w:val="16"/>
          <w:szCs w:val="16"/>
          <w:highlight w:val="lightGray"/>
          <w:lang w:val="pt-BR"/>
        </w:rPr>
      </w:pPr>
      <w:r w:rsidRPr="00C91DB5">
        <w:rPr>
          <w:rStyle w:val="Refdenotaalpie"/>
          <w:rFonts w:ascii="Cambria" w:hAnsi="Cambria"/>
          <w:sz w:val="16"/>
          <w:szCs w:val="16"/>
          <w:lang w:val="pt-BR"/>
        </w:rPr>
        <w:footnoteRef/>
      </w:r>
      <w:r w:rsidRPr="00C91DB5">
        <w:rPr>
          <w:rFonts w:ascii="Cambria" w:hAnsi="Cambria"/>
          <w:sz w:val="16"/>
          <w:szCs w:val="16"/>
          <w:lang w:val="pt-BR"/>
        </w:rPr>
        <w:t xml:space="preserve"> Corte IDH. </w:t>
      </w:r>
      <w:r w:rsidRPr="00C91DB5">
        <w:rPr>
          <w:rFonts w:ascii="Cambria" w:hAnsi="Cambria"/>
          <w:i/>
          <w:sz w:val="16"/>
          <w:szCs w:val="16"/>
          <w:lang w:val="pt-BR"/>
        </w:rPr>
        <w:t>Caso Almonacid Arellano e outros vs. Chile</w:t>
      </w:r>
      <w:r w:rsidRPr="00C91DB5">
        <w:rPr>
          <w:rFonts w:ascii="Cambria" w:hAnsi="Cambria"/>
          <w:sz w:val="16"/>
          <w:szCs w:val="16"/>
          <w:lang w:val="pt-BR"/>
        </w:rPr>
        <w:t xml:space="preserve">. Exceções Preliminares, Mérito, Reparações e Custas. Sentença de 26 de setembro de 2006. Série C, Nº 154, § 124; Corte IDH. </w:t>
      </w:r>
      <w:r w:rsidRPr="00C91DB5">
        <w:rPr>
          <w:rFonts w:ascii="Cambria" w:hAnsi="Cambria"/>
          <w:i/>
          <w:sz w:val="16"/>
          <w:szCs w:val="16"/>
          <w:lang w:val="pt-BR"/>
        </w:rPr>
        <w:t>Caso Rosendo Cantú e outra Vs. México</w:t>
      </w:r>
      <w:r w:rsidRPr="00C91DB5">
        <w:rPr>
          <w:rFonts w:ascii="Cambria" w:hAnsi="Cambria"/>
          <w:sz w:val="16"/>
          <w:szCs w:val="16"/>
          <w:lang w:val="pt-BR"/>
        </w:rPr>
        <w:t xml:space="preserve">. Exceção Preliminar, Mérito, Reparações e Custas. Sentença de 31 de agosto de 2010. Série C, Nº 216. § 219, e Corte IDH. </w:t>
      </w:r>
      <w:r w:rsidRPr="00C91DB5">
        <w:rPr>
          <w:rFonts w:ascii="Cambria" w:hAnsi="Cambria"/>
          <w:bCs/>
          <w:i/>
          <w:sz w:val="16"/>
          <w:szCs w:val="16"/>
          <w:lang w:val="pt-BR"/>
        </w:rPr>
        <w:t>Caso Ibsen Cárdenas e Ibsen Peña Vs. Bolívia.</w:t>
      </w:r>
      <w:r w:rsidRPr="00C91DB5">
        <w:rPr>
          <w:rFonts w:ascii="Cambria" w:hAnsi="Cambria"/>
          <w:b/>
          <w:bCs/>
          <w:sz w:val="16"/>
          <w:szCs w:val="16"/>
          <w:lang w:val="pt-BR"/>
        </w:rPr>
        <w:t xml:space="preserve"> </w:t>
      </w:r>
      <w:r w:rsidRPr="00C91DB5">
        <w:rPr>
          <w:rFonts w:ascii="Cambria" w:hAnsi="Cambria"/>
          <w:sz w:val="16"/>
          <w:szCs w:val="16"/>
          <w:lang w:val="pt-BR"/>
        </w:rPr>
        <w:t xml:space="preserve">Mérito, Reparações e Custas. Sentença de 1° de setembro de </w:t>
      </w:r>
      <w:proofErr w:type="gramStart"/>
      <w:r w:rsidRPr="00C91DB5">
        <w:rPr>
          <w:rFonts w:ascii="Cambria" w:hAnsi="Cambria"/>
          <w:sz w:val="16"/>
          <w:szCs w:val="16"/>
          <w:lang w:val="pt-BR"/>
        </w:rPr>
        <w:t>2010 Série C</w:t>
      </w:r>
      <w:proofErr w:type="gramEnd"/>
      <w:r w:rsidRPr="00C91DB5">
        <w:rPr>
          <w:rFonts w:ascii="Cambria" w:hAnsi="Cambria"/>
          <w:sz w:val="16"/>
          <w:szCs w:val="16"/>
          <w:lang w:val="pt-BR"/>
        </w:rPr>
        <w:t>, Nº 217. § 202.</w:t>
      </w:r>
    </w:p>
  </w:footnote>
  <w:footnote w:id="356">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color w:val="auto"/>
          <w:sz w:val="16"/>
          <w:szCs w:val="16"/>
          <w:lang w:val="pt-BR"/>
        </w:rPr>
        <w:t>Caso Gomes Lund e outros (“Guerrilha do Araguaia”) Vs. Brasil</w:t>
      </w:r>
      <w:r w:rsidRPr="00913145">
        <w:rPr>
          <w:rFonts w:ascii="Cambria" w:hAnsi="Cambria"/>
          <w:color w:val="auto"/>
          <w:sz w:val="16"/>
          <w:szCs w:val="16"/>
          <w:lang w:val="pt-BR"/>
        </w:rPr>
        <w:t>. Exceções Preliminares, Mérito, Reparações e Custas. Sentença de 24 de novembro de 2010. Série C, Nº 219, § 176.</w:t>
      </w:r>
    </w:p>
  </w:footnote>
  <w:footnote w:id="357">
    <w:p w:rsidR="009374D7" w:rsidRPr="00913145" w:rsidRDefault="009374D7" w:rsidP="000E16F6">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iCs/>
          <w:color w:val="auto"/>
          <w:sz w:val="16"/>
          <w:szCs w:val="16"/>
          <w:lang w:val="pt-BR"/>
        </w:rPr>
        <w:t>Caso Almonacid Arellano</w:t>
      </w:r>
      <w:r w:rsidRPr="00913145">
        <w:rPr>
          <w:rFonts w:ascii="Cambria" w:hAnsi="Cambria"/>
          <w:color w:val="auto"/>
          <w:sz w:val="16"/>
          <w:szCs w:val="16"/>
          <w:lang w:val="pt-BR"/>
        </w:rPr>
        <w:t>, Sentença de 26 de setembro de 2006. Série C, Nº 154, § 154.</w:t>
      </w:r>
    </w:p>
  </w:footnote>
  <w:footnote w:id="358">
    <w:p w:rsidR="009374D7" w:rsidRPr="00913145" w:rsidRDefault="009374D7" w:rsidP="000E16F6">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Cfr. </w:t>
      </w:r>
      <w:r w:rsidRPr="00913145">
        <w:rPr>
          <w:rFonts w:ascii="Cambria" w:hAnsi="Cambria"/>
          <w:i/>
          <w:color w:val="auto"/>
          <w:sz w:val="16"/>
          <w:szCs w:val="16"/>
          <w:lang w:val="pt-BR"/>
        </w:rPr>
        <w:t>Caso Carpio Nicolle e outros</w:t>
      </w:r>
      <w:r w:rsidRPr="00913145">
        <w:rPr>
          <w:rFonts w:ascii="Cambria" w:hAnsi="Cambria"/>
          <w:color w:val="auto"/>
          <w:sz w:val="16"/>
          <w:szCs w:val="16"/>
          <w:lang w:val="pt-BR"/>
        </w:rPr>
        <w:t xml:space="preserve">. Sentença de 22 de novembro de 2004. Série C, Nº 117, § 131; Corte IDH. </w:t>
      </w:r>
      <w:r w:rsidRPr="00913145">
        <w:rPr>
          <w:rFonts w:ascii="Cambria" w:hAnsi="Cambria"/>
          <w:i/>
          <w:color w:val="auto"/>
          <w:sz w:val="16"/>
          <w:szCs w:val="16"/>
          <w:lang w:val="pt-BR"/>
        </w:rPr>
        <w:t>Caso Gutiérrez Soler Vs. Colômbia.</w:t>
      </w:r>
      <w:r w:rsidRPr="00913145">
        <w:rPr>
          <w:rFonts w:ascii="Cambria" w:hAnsi="Cambria"/>
          <w:color w:val="auto"/>
          <w:sz w:val="16"/>
          <w:szCs w:val="16"/>
          <w:lang w:val="pt-BR"/>
        </w:rPr>
        <w:t xml:space="preserve"> Sentença de 12 de setembro de 2005. Série C, Nº 132, § </w:t>
      </w:r>
      <w:r w:rsidR="008B77A7">
        <w:rPr>
          <w:rFonts w:ascii="Cambria" w:hAnsi="Cambria"/>
          <w:color w:val="auto"/>
          <w:sz w:val="16"/>
          <w:szCs w:val="16"/>
          <w:lang w:val="pt-BR"/>
        </w:rPr>
        <w:t>98</w:t>
      </w:r>
      <w:r w:rsidRPr="00913145">
        <w:rPr>
          <w:rFonts w:ascii="Cambria" w:hAnsi="Cambria"/>
          <w:color w:val="auto"/>
          <w:sz w:val="16"/>
          <w:szCs w:val="16"/>
          <w:lang w:val="pt-BR"/>
        </w:rPr>
        <w:t xml:space="preserve">; Corte IDH. </w:t>
      </w:r>
      <w:r w:rsidRPr="00913145">
        <w:rPr>
          <w:rFonts w:ascii="Cambria" w:hAnsi="Cambria"/>
          <w:i/>
          <w:iCs/>
          <w:color w:val="auto"/>
          <w:sz w:val="16"/>
          <w:szCs w:val="16"/>
          <w:lang w:val="pt-BR"/>
        </w:rPr>
        <w:t>Caso Almonacid Arellano</w:t>
      </w:r>
      <w:r w:rsidRPr="00913145">
        <w:rPr>
          <w:rFonts w:ascii="Cambria" w:hAnsi="Cambria"/>
          <w:color w:val="auto"/>
          <w:sz w:val="16"/>
          <w:szCs w:val="16"/>
          <w:lang w:val="pt-BR"/>
        </w:rPr>
        <w:t>, Sentença de 26 de setembro de 2006. Série C, Nº 154, § 154.</w:t>
      </w:r>
    </w:p>
  </w:footnote>
  <w:footnote w:id="359">
    <w:p w:rsidR="009374D7" w:rsidRPr="00913145" w:rsidRDefault="009374D7" w:rsidP="000E16F6">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i/>
          <w:color w:val="auto"/>
          <w:sz w:val="16"/>
          <w:szCs w:val="16"/>
          <w:lang w:val="pt-BR"/>
        </w:rPr>
        <w:t>Caso Gudiel Álvarez (Diário Militar) Vs. Guatemala</w:t>
      </w:r>
      <w:r w:rsidRPr="00913145">
        <w:rPr>
          <w:rFonts w:ascii="Cambria" w:hAnsi="Cambria"/>
          <w:color w:val="auto"/>
          <w:sz w:val="16"/>
          <w:szCs w:val="16"/>
          <w:lang w:val="pt-BR"/>
        </w:rPr>
        <w:t xml:space="preserve">. Mérito, Reparações e Custas. Sentença de </w:t>
      </w:r>
      <w:proofErr w:type="gramStart"/>
      <w:r w:rsidRPr="00913145">
        <w:rPr>
          <w:rFonts w:ascii="Cambria" w:hAnsi="Cambria"/>
          <w:color w:val="auto"/>
          <w:sz w:val="16"/>
          <w:szCs w:val="16"/>
          <w:lang w:val="pt-BR"/>
        </w:rPr>
        <w:t>20 novembro</w:t>
      </w:r>
      <w:proofErr w:type="gramEnd"/>
      <w:r w:rsidRPr="00913145">
        <w:rPr>
          <w:rFonts w:ascii="Cambria" w:hAnsi="Cambria"/>
          <w:color w:val="auto"/>
          <w:sz w:val="16"/>
          <w:szCs w:val="16"/>
          <w:lang w:val="pt-BR"/>
        </w:rPr>
        <w:t xml:space="preserve"> de 2012, Série C, Nº 253, § 298; CIDH. Direito à verdade nas Américas. OEA/</w:t>
      </w:r>
      <w:proofErr w:type="gramStart"/>
      <w:r w:rsidRPr="00913145">
        <w:rPr>
          <w:rFonts w:ascii="Cambria" w:hAnsi="Cambria"/>
          <w:color w:val="auto"/>
          <w:sz w:val="16"/>
          <w:szCs w:val="16"/>
          <w:lang w:val="pt-BR"/>
        </w:rPr>
        <w:t>Ser.</w:t>
      </w:r>
      <w:proofErr w:type="gramEnd"/>
      <w:r w:rsidRPr="00913145">
        <w:rPr>
          <w:rFonts w:ascii="Cambria" w:hAnsi="Cambria"/>
          <w:color w:val="auto"/>
          <w:sz w:val="16"/>
          <w:szCs w:val="16"/>
          <w:lang w:val="pt-BR"/>
        </w:rPr>
        <w:t>L/V/II.152. Doc. 2. 13 de agosto de 2014. § 90.</w:t>
      </w:r>
    </w:p>
  </w:footnote>
  <w:footnote w:id="360">
    <w:p w:rsidR="009374D7" w:rsidRPr="00913145" w:rsidRDefault="009374D7" w:rsidP="000E16F6">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w:t>
      </w:r>
      <w:r>
        <w:rPr>
          <w:rFonts w:ascii="Cambria" w:hAnsi="Cambria"/>
          <w:color w:val="auto"/>
          <w:sz w:val="16"/>
          <w:szCs w:val="16"/>
          <w:lang w:val="pt-BR"/>
        </w:rPr>
        <w:t>Corte IDH</w:t>
      </w:r>
      <w:r w:rsidRPr="00913145">
        <w:rPr>
          <w:rFonts w:ascii="Cambria" w:hAnsi="Cambria"/>
          <w:color w:val="auto"/>
          <w:sz w:val="16"/>
          <w:szCs w:val="16"/>
          <w:lang w:val="pt-BR"/>
        </w:rPr>
        <w:t xml:space="preserve">, </w:t>
      </w:r>
      <w:r w:rsidRPr="00913145">
        <w:rPr>
          <w:rFonts w:ascii="Cambria" w:hAnsi="Cambria"/>
          <w:bCs/>
          <w:i/>
          <w:color w:val="auto"/>
          <w:sz w:val="16"/>
          <w:szCs w:val="16"/>
          <w:lang w:val="pt-BR"/>
        </w:rPr>
        <w:t>Caso Barrios Altos Vs. Peru</w:t>
      </w:r>
      <w:r w:rsidRPr="00913145">
        <w:rPr>
          <w:rFonts w:ascii="Cambria" w:hAnsi="Cambria"/>
          <w:bCs/>
          <w:color w:val="auto"/>
          <w:sz w:val="16"/>
          <w:szCs w:val="16"/>
          <w:lang w:val="pt-BR"/>
        </w:rPr>
        <w:t xml:space="preserve">. </w:t>
      </w:r>
      <w:r w:rsidRPr="00913145">
        <w:rPr>
          <w:rFonts w:ascii="Cambria" w:hAnsi="Cambria"/>
          <w:color w:val="auto"/>
          <w:sz w:val="16"/>
          <w:szCs w:val="16"/>
          <w:lang w:val="pt-BR"/>
        </w:rPr>
        <w:t>Sentença de 14 de março de 2001. Série C, Nº 75, § 41.</w:t>
      </w:r>
    </w:p>
  </w:footnote>
  <w:footnote w:id="361">
    <w:p w:rsidR="009374D7" w:rsidRPr="00913145" w:rsidRDefault="009374D7" w:rsidP="000E16F6">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Pr>
          <w:rFonts w:ascii="Cambria" w:hAnsi="Cambria"/>
          <w:color w:val="auto"/>
          <w:sz w:val="16"/>
          <w:szCs w:val="16"/>
          <w:lang w:val="pt-BR"/>
        </w:rPr>
        <w:t xml:space="preserve"> </w:t>
      </w:r>
      <w:r w:rsidRPr="00913145">
        <w:rPr>
          <w:rFonts w:ascii="Cambria" w:hAnsi="Cambria"/>
          <w:color w:val="auto"/>
          <w:sz w:val="16"/>
          <w:szCs w:val="16"/>
          <w:lang w:val="pt-BR"/>
        </w:rPr>
        <w:t xml:space="preserve">Cfr. CIDH, Relatório Nº 35/98, </w:t>
      </w:r>
      <w:r>
        <w:rPr>
          <w:rFonts w:ascii="Cambria" w:hAnsi="Cambria"/>
          <w:color w:val="auto"/>
          <w:sz w:val="16"/>
          <w:szCs w:val="16"/>
          <w:lang w:val="pt-BR"/>
        </w:rPr>
        <w:t>C</w:t>
      </w:r>
      <w:r w:rsidRPr="00913145">
        <w:rPr>
          <w:rFonts w:ascii="Cambria" w:hAnsi="Cambria"/>
          <w:color w:val="auto"/>
          <w:sz w:val="16"/>
          <w:szCs w:val="16"/>
          <w:lang w:val="pt-BR"/>
        </w:rPr>
        <w:t xml:space="preserve">aso 12.019, </w:t>
      </w:r>
      <w:r w:rsidRPr="00BB3232">
        <w:rPr>
          <w:rFonts w:ascii="Cambria" w:hAnsi="Cambria"/>
          <w:i/>
          <w:color w:val="auto"/>
          <w:sz w:val="16"/>
          <w:szCs w:val="16"/>
          <w:lang w:val="pt-BR"/>
        </w:rPr>
        <w:t>Antonio Ferreira Braga, Brasil</w:t>
      </w:r>
      <w:r w:rsidRPr="00913145">
        <w:rPr>
          <w:rFonts w:ascii="Cambria" w:hAnsi="Cambria"/>
          <w:color w:val="auto"/>
          <w:sz w:val="16"/>
          <w:szCs w:val="16"/>
          <w:lang w:val="pt-BR"/>
        </w:rPr>
        <w:t>, 19 de julho de 2008.</w:t>
      </w:r>
    </w:p>
  </w:footnote>
  <w:footnote w:id="362">
    <w:p w:rsidR="009374D7" w:rsidRPr="00913145" w:rsidRDefault="009374D7" w:rsidP="000E16F6">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w:t>
      </w:r>
      <w:r w:rsidRPr="00913145">
        <w:rPr>
          <w:rFonts w:ascii="Cambria" w:hAnsi="Cambria" w:cs="Verdana"/>
          <w:bCs/>
          <w:color w:val="auto"/>
          <w:sz w:val="16"/>
          <w:szCs w:val="16"/>
          <w:lang w:val="pt-BR"/>
        </w:rPr>
        <w:t xml:space="preserve">Corte IDH. </w:t>
      </w:r>
      <w:r w:rsidRPr="00913145">
        <w:rPr>
          <w:rFonts w:ascii="Cambria" w:hAnsi="Cambria" w:cs="Verdana"/>
          <w:bCs/>
          <w:i/>
          <w:color w:val="auto"/>
          <w:sz w:val="16"/>
          <w:szCs w:val="16"/>
          <w:lang w:val="pt-BR"/>
        </w:rPr>
        <w:t>Caso Vera Vera e outra Vs. Equador</w:t>
      </w:r>
      <w:r w:rsidRPr="00913145">
        <w:rPr>
          <w:rFonts w:ascii="Cambria" w:hAnsi="Cambria" w:cs="Verdana"/>
          <w:bCs/>
          <w:color w:val="auto"/>
          <w:sz w:val="16"/>
          <w:szCs w:val="16"/>
          <w:lang w:val="pt-BR"/>
        </w:rPr>
        <w:t>. Exceção Preliminar, Mérito, Reparações e Custas. Sentença de 19 de maio de 2011. Série C, Nº 226. § 117.</w:t>
      </w:r>
    </w:p>
  </w:footnote>
  <w:footnote w:id="363">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Corte IDH. </w:t>
      </w:r>
      <w:r w:rsidRPr="00913145">
        <w:rPr>
          <w:rFonts w:ascii="Cambria" w:hAnsi="Cambria" w:cs="Verdana"/>
          <w:i/>
          <w:iCs/>
          <w:color w:val="auto"/>
          <w:sz w:val="16"/>
          <w:szCs w:val="16"/>
          <w:lang w:val="pt-BR"/>
        </w:rPr>
        <w:t>Caso Ibsen Cárdenas e Ibsen Peña Vs. Bolívia</w:t>
      </w:r>
      <w:r w:rsidRPr="00913145">
        <w:rPr>
          <w:rFonts w:ascii="Cambria" w:hAnsi="Cambria" w:cs="Verdana"/>
          <w:iCs/>
          <w:color w:val="auto"/>
          <w:sz w:val="16"/>
          <w:szCs w:val="16"/>
          <w:lang w:val="pt-BR"/>
        </w:rPr>
        <w:t>. Mérito, Reparações e Custas.</w:t>
      </w:r>
      <w:r w:rsidRPr="00913145">
        <w:rPr>
          <w:rFonts w:ascii="Cambria" w:hAnsi="Cambria"/>
          <w:color w:val="auto"/>
          <w:sz w:val="16"/>
          <w:szCs w:val="16"/>
          <w:lang w:val="pt-BR"/>
        </w:rPr>
        <w:t xml:space="preserve"> </w:t>
      </w:r>
      <w:r w:rsidRPr="00913145">
        <w:rPr>
          <w:rFonts w:ascii="Cambria" w:hAnsi="Cambria" w:cs="Verdana"/>
          <w:color w:val="auto"/>
          <w:sz w:val="16"/>
          <w:szCs w:val="16"/>
          <w:lang w:val="pt-BR"/>
        </w:rPr>
        <w:t>Sentença de 1</w:t>
      </w:r>
      <w:r w:rsidRPr="00913145">
        <w:rPr>
          <w:rFonts w:ascii="Cambria" w:hAnsi="Cambria"/>
          <w:sz w:val="16"/>
          <w:szCs w:val="16"/>
          <w:lang w:val="pt-BR"/>
        </w:rPr>
        <w:t>°</w:t>
      </w:r>
      <w:r w:rsidRPr="00913145">
        <w:rPr>
          <w:rFonts w:ascii="Cambria" w:hAnsi="Cambria" w:cs="Verdana"/>
          <w:color w:val="auto"/>
          <w:sz w:val="16"/>
          <w:szCs w:val="16"/>
          <w:lang w:val="pt-BR"/>
        </w:rPr>
        <w:t xml:space="preserve"> de setembro de 2010. Série C, Nº 217</w:t>
      </w:r>
      <w:r w:rsidRPr="00913145">
        <w:rPr>
          <w:rFonts w:ascii="Cambria" w:hAnsi="Cambria"/>
          <w:color w:val="auto"/>
          <w:sz w:val="16"/>
          <w:szCs w:val="16"/>
          <w:lang w:val="pt-BR"/>
        </w:rPr>
        <w:t>,</w:t>
      </w:r>
      <w:r w:rsidRPr="00913145">
        <w:rPr>
          <w:rFonts w:ascii="Cambria" w:hAnsi="Cambria"/>
          <w:bCs/>
          <w:color w:val="auto"/>
          <w:sz w:val="16"/>
          <w:szCs w:val="16"/>
          <w:lang w:val="pt-BR"/>
        </w:rPr>
        <w:t xml:space="preserve"> </w:t>
      </w:r>
      <w:r w:rsidRPr="00913145">
        <w:rPr>
          <w:rFonts w:ascii="Cambria" w:hAnsi="Cambria"/>
          <w:color w:val="auto"/>
          <w:sz w:val="16"/>
          <w:szCs w:val="16"/>
          <w:lang w:val="pt-BR"/>
        </w:rPr>
        <w:t>§ 207.</w:t>
      </w:r>
    </w:p>
  </w:footnote>
  <w:footnote w:id="364">
    <w:p w:rsidR="009374D7" w:rsidRPr="00C91DB5" w:rsidRDefault="009374D7" w:rsidP="00864CCA">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bCs/>
          <w:i/>
          <w:iCs/>
          <w:color w:val="auto"/>
          <w:sz w:val="16"/>
          <w:szCs w:val="16"/>
          <w:lang w:val="pt-BR"/>
        </w:rPr>
        <w:t>Caso Gomes Lund e outros (Guerrilha do Araguaia) Vs. Brasil</w:t>
      </w:r>
      <w:r w:rsidRPr="00C91DB5">
        <w:rPr>
          <w:rFonts w:ascii="Cambria" w:hAnsi="Cambria"/>
          <w:bCs/>
          <w:iCs/>
          <w:color w:val="auto"/>
          <w:sz w:val="16"/>
          <w:szCs w:val="16"/>
          <w:lang w:val="pt-BR"/>
        </w:rPr>
        <w:t xml:space="preserve">. Exceções Preliminares, Mérito, Reparações e Custas. Sentença de 24 de novembro de 2010. Série C, Nº 219, § </w:t>
      </w:r>
      <w:r w:rsidRPr="00C91DB5">
        <w:rPr>
          <w:rFonts w:ascii="Cambria" w:hAnsi="Cambria"/>
          <w:color w:val="auto"/>
          <w:sz w:val="16"/>
          <w:szCs w:val="16"/>
          <w:lang w:val="pt-BR"/>
        </w:rPr>
        <w:t xml:space="preserve">171; e Corte IDH. </w:t>
      </w:r>
      <w:r w:rsidRPr="00C91DB5">
        <w:rPr>
          <w:rFonts w:ascii="Cambria" w:hAnsi="Cambria"/>
          <w:i/>
          <w:color w:val="auto"/>
          <w:sz w:val="16"/>
          <w:szCs w:val="16"/>
          <w:lang w:val="pt-BR"/>
        </w:rPr>
        <w:t>Caso Gelman Vs. Uruguai</w:t>
      </w:r>
      <w:r w:rsidRPr="00C91DB5">
        <w:rPr>
          <w:rFonts w:ascii="Cambria" w:hAnsi="Cambria"/>
          <w:color w:val="auto"/>
          <w:sz w:val="16"/>
          <w:szCs w:val="16"/>
          <w:lang w:val="pt-BR"/>
        </w:rPr>
        <w:t>. Mérito e Reparações. Sentença de 24 de fevereiro de 2011. Série C, Nº 221, § 225.</w:t>
      </w:r>
    </w:p>
  </w:footnote>
  <w:footnote w:id="365">
    <w:p w:rsidR="009374D7" w:rsidRPr="00C91DB5" w:rsidRDefault="009374D7" w:rsidP="00864CCA">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Ver, por exemplo. </w:t>
      </w:r>
      <w:r w:rsidRPr="00C91DB5">
        <w:rPr>
          <w:rFonts w:ascii="Cambria" w:hAnsi="Cambria" w:cs="Verdana"/>
          <w:bCs/>
          <w:color w:val="auto"/>
          <w:sz w:val="16"/>
          <w:szCs w:val="16"/>
          <w:lang w:val="pt-BR"/>
        </w:rPr>
        <w:t xml:space="preserve">Corte IDH. </w:t>
      </w:r>
      <w:r w:rsidRPr="00C91DB5">
        <w:rPr>
          <w:rFonts w:ascii="Cambria" w:hAnsi="Cambria" w:cs="Verdana"/>
          <w:bCs/>
          <w:i/>
          <w:color w:val="auto"/>
          <w:sz w:val="16"/>
          <w:szCs w:val="16"/>
          <w:lang w:val="pt-BR"/>
        </w:rPr>
        <w:t>Caso dos Massacres de El Mozote e lugares vizinhos Vs. El Salvador</w:t>
      </w:r>
      <w:r w:rsidRPr="00C91DB5">
        <w:rPr>
          <w:rFonts w:ascii="Cambria" w:hAnsi="Cambria" w:cs="Verdana"/>
          <w:bCs/>
          <w:color w:val="auto"/>
          <w:sz w:val="16"/>
          <w:szCs w:val="16"/>
          <w:lang w:val="pt-BR"/>
        </w:rPr>
        <w:t>. Mérito, Reparações e Custas. Sentença de 25 de outubro de 2012. Série C, Nº 252. § 283.</w:t>
      </w:r>
    </w:p>
  </w:footnote>
  <w:footnote w:id="366">
    <w:p w:rsidR="002F7F5B" w:rsidRPr="00C91DB5" w:rsidRDefault="002F7F5B" w:rsidP="00864CCA">
      <w:pPr>
        <w:pStyle w:val="Textonotapie"/>
        <w:ind w:firstLine="720"/>
        <w:jc w:val="both"/>
        <w:rPr>
          <w:rFonts w:ascii="Cambria" w:hAnsi="Cambria"/>
          <w:color w:val="auto"/>
          <w:sz w:val="16"/>
          <w:szCs w:val="16"/>
          <w:lang w:val="pt-BR"/>
        </w:rPr>
      </w:pPr>
      <w:r w:rsidRPr="00C91DB5">
        <w:rPr>
          <w:rStyle w:val="Refdenotaalpie"/>
          <w:rFonts w:ascii="Cambria" w:hAnsi="Cambria"/>
          <w:sz w:val="16"/>
          <w:szCs w:val="16"/>
        </w:rPr>
        <w:footnoteRef/>
      </w:r>
      <w:r w:rsidRPr="00C91DB5">
        <w:rPr>
          <w:rFonts w:ascii="Cambria" w:hAnsi="Cambria"/>
          <w:sz w:val="16"/>
          <w:szCs w:val="16"/>
          <w:lang w:val="pt-BR"/>
        </w:rPr>
        <w:t xml:space="preserve"> </w:t>
      </w:r>
      <w:r w:rsidR="00864CCA" w:rsidRPr="00C91DB5">
        <w:rPr>
          <w:rFonts w:ascii="Cambria" w:hAnsi="Cambria"/>
          <w:i/>
          <w:sz w:val="16"/>
          <w:szCs w:val="16"/>
          <w:lang w:val="pt-BR"/>
        </w:rPr>
        <w:t>Anexo 82</w:t>
      </w:r>
      <w:r w:rsidR="00864CCA" w:rsidRPr="00C91DB5">
        <w:rPr>
          <w:rFonts w:ascii="Cambria" w:hAnsi="Cambria"/>
          <w:sz w:val="16"/>
          <w:szCs w:val="16"/>
          <w:lang w:val="pt-BR"/>
        </w:rPr>
        <w:t xml:space="preserve">. </w:t>
      </w:r>
      <w:r w:rsidRPr="00C91DB5">
        <w:rPr>
          <w:rFonts w:ascii="Cambria" w:hAnsi="Cambria"/>
          <w:color w:val="auto"/>
          <w:sz w:val="16"/>
          <w:szCs w:val="16"/>
          <w:lang w:val="pt-BR"/>
        </w:rPr>
        <w:t>Processo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7</w:t>
      </w:r>
      <w:proofErr w:type="gramEnd"/>
      <w:r w:rsidRPr="00C91DB5">
        <w:rPr>
          <w:rStyle w:val="nfasis"/>
          <w:rFonts w:ascii="Cambria" w:hAnsi="Cambria" w:cs="Arial"/>
          <w:i w:val="0"/>
          <w:color w:val="auto"/>
          <w:sz w:val="16"/>
          <w:szCs w:val="16"/>
          <w:lang w:val="pt-BR"/>
        </w:rPr>
        <w:t>, fl. 1394, Decisão da Juíza Federal substituta Paula Mantovani Avelino, de 9 de janeiro de 2009.</w:t>
      </w:r>
      <w:r w:rsidR="00864CCA" w:rsidRPr="00C91DB5">
        <w:rPr>
          <w:rStyle w:val="nfasis"/>
          <w:rFonts w:ascii="Cambria" w:hAnsi="Cambria" w:cs="Arial"/>
          <w:i w:val="0"/>
          <w:color w:val="auto"/>
          <w:sz w:val="16"/>
          <w:szCs w:val="16"/>
          <w:lang w:val="pt-BR"/>
        </w:rPr>
        <w:t xml:space="preserve"> Anexo à comunicação dos Peticionários de 11 de dezembro de 2014.</w:t>
      </w:r>
    </w:p>
  </w:footnote>
  <w:footnote w:id="367">
    <w:p w:rsidR="009374D7" w:rsidRPr="00C91DB5" w:rsidRDefault="009374D7" w:rsidP="00864CCA">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i/>
          <w:iCs/>
          <w:color w:val="auto"/>
          <w:sz w:val="16"/>
          <w:szCs w:val="16"/>
          <w:lang w:val="pt-BR"/>
        </w:rPr>
        <w:t>Caso Almonacid Arellano</w:t>
      </w:r>
      <w:r w:rsidRPr="00C91DB5">
        <w:rPr>
          <w:rFonts w:ascii="Cambria" w:hAnsi="Cambria"/>
          <w:color w:val="auto"/>
          <w:sz w:val="16"/>
          <w:szCs w:val="16"/>
          <w:lang w:val="pt-BR"/>
        </w:rPr>
        <w:t>, Sentença de 26 de setembro de 2006. Série C, Nº 154, § 153.</w:t>
      </w:r>
    </w:p>
  </w:footnote>
  <w:footnote w:id="368">
    <w:p w:rsidR="009374D7" w:rsidRPr="00913145" w:rsidRDefault="009374D7" w:rsidP="00864CCA">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Demanda da Comissão Interamericana de Direitos Humanos perante a Corte Interamericana de Direitos Humanos contra a República Federativa do Brasil. Caso 11.552 – </w:t>
      </w:r>
      <w:r w:rsidRPr="00C91DB5">
        <w:rPr>
          <w:rFonts w:ascii="Cambria" w:hAnsi="Cambria"/>
          <w:i/>
          <w:color w:val="auto"/>
          <w:sz w:val="16"/>
          <w:szCs w:val="16"/>
          <w:lang w:val="pt-BR"/>
        </w:rPr>
        <w:t>Júlia Gomes Lund e outros (Guerrilha do Araguaia</w:t>
      </w:r>
      <w:r w:rsidRPr="00C91DB5">
        <w:rPr>
          <w:rFonts w:ascii="Cambria" w:hAnsi="Cambria"/>
          <w:color w:val="auto"/>
          <w:sz w:val="16"/>
          <w:szCs w:val="16"/>
          <w:lang w:val="pt-BR"/>
        </w:rPr>
        <w:t>), de 26 de março de 2009, § 186.</w:t>
      </w:r>
    </w:p>
  </w:footnote>
  <w:footnote w:id="369">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Cfr. </w:t>
      </w:r>
      <w:r w:rsidRPr="00913145">
        <w:rPr>
          <w:rFonts w:ascii="Cambria" w:hAnsi="Cambria"/>
          <w:bCs/>
          <w:i/>
          <w:color w:val="auto"/>
          <w:sz w:val="16"/>
          <w:szCs w:val="16"/>
          <w:lang w:val="pt-BR"/>
        </w:rPr>
        <w:t>Caso Juan Humberto Sánchez Vs. Honduras</w:t>
      </w:r>
      <w:r w:rsidRPr="00913145">
        <w:rPr>
          <w:rFonts w:ascii="Cambria" w:hAnsi="Cambria"/>
          <w:bCs/>
          <w:color w:val="auto"/>
          <w:sz w:val="16"/>
          <w:szCs w:val="16"/>
          <w:lang w:val="pt-BR"/>
        </w:rPr>
        <w:t xml:space="preserve">. </w:t>
      </w:r>
      <w:r w:rsidRPr="00913145">
        <w:rPr>
          <w:rFonts w:ascii="Cambria" w:hAnsi="Cambria"/>
          <w:color w:val="auto"/>
          <w:sz w:val="16"/>
          <w:szCs w:val="16"/>
          <w:lang w:val="pt-BR"/>
        </w:rPr>
        <w:t xml:space="preserve">Exceção Preliminar, Mérito, Reparações e Custas. Sentença de </w:t>
      </w:r>
      <w:proofErr w:type="gramStart"/>
      <w:r w:rsidRPr="00913145">
        <w:rPr>
          <w:rFonts w:ascii="Cambria" w:hAnsi="Cambria"/>
          <w:color w:val="auto"/>
          <w:sz w:val="16"/>
          <w:szCs w:val="16"/>
          <w:lang w:val="pt-BR"/>
        </w:rPr>
        <w:t>7</w:t>
      </w:r>
      <w:proofErr w:type="gramEnd"/>
      <w:r w:rsidRPr="00913145">
        <w:rPr>
          <w:rFonts w:ascii="Cambria" w:hAnsi="Cambria"/>
          <w:color w:val="auto"/>
          <w:sz w:val="16"/>
          <w:szCs w:val="16"/>
          <w:lang w:val="pt-BR"/>
        </w:rPr>
        <w:t xml:space="preserve"> de junho de 2003. Série C, Nº 99, § 112; </w:t>
      </w:r>
      <w:r w:rsidRPr="00913145">
        <w:rPr>
          <w:rFonts w:ascii="Cambria" w:hAnsi="Cambria"/>
          <w:i/>
          <w:color w:val="auto"/>
          <w:sz w:val="16"/>
          <w:szCs w:val="16"/>
          <w:lang w:val="pt-BR"/>
        </w:rPr>
        <w:t>Caso Valle Jaramillo e outros Vs. Colômbia</w:t>
      </w:r>
      <w:r w:rsidRPr="00913145">
        <w:rPr>
          <w:rFonts w:ascii="Cambria" w:hAnsi="Cambria" w:cs="Verdana"/>
          <w:bCs/>
          <w:color w:val="auto"/>
          <w:sz w:val="16"/>
          <w:szCs w:val="16"/>
          <w:lang w:val="pt-BR" w:bidi="en-US"/>
        </w:rPr>
        <w:t>,</w:t>
      </w:r>
      <w:r w:rsidRPr="00913145">
        <w:rPr>
          <w:rFonts w:ascii="Cambria" w:hAnsi="Cambria"/>
          <w:color w:val="auto"/>
          <w:sz w:val="16"/>
          <w:szCs w:val="16"/>
          <w:lang w:val="pt-BR"/>
        </w:rPr>
        <w:t xml:space="preserve"> § 97; e </w:t>
      </w:r>
      <w:r w:rsidRPr="00913145">
        <w:rPr>
          <w:rFonts w:ascii="Cambria" w:hAnsi="Cambria"/>
          <w:i/>
          <w:color w:val="auto"/>
          <w:sz w:val="16"/>
          <w:szCs w:val="16"/>
          <w:lang w:val="pt-BR"/>
        </w:rPr>
        <w:t>Caso Garibaldi Vs. Brasil</w:t>
      </w:r>
      <w:r w:rsidRPr="00913145">
        <w:rPr>
          <w:rFonts w:ascii="Cambria" w:hAnsi="Cambria"/>
          <w:color w:val="auto"/>
          <w:sz w:val="16"/>
          <w:szCs w:val="16"/>
          <w:lang w:val="pt-BR"/>
        </w:rPr>
        <w:t>, § 23.</w:t>
      </w:r>
    </w:p>
  </w:footnote>
  <w:footnote w:id="370">
    <w:p w:rsidR="009374D7" w:rsidRPr="00913145" w:rsidRDefault="009374D7" w:rsidP="00B36475">
      <w:pPr>
        <w:pStyle w:val="Textonotapie"/>
        <w:ind w:firstLine="720"/>
        <w:jc w:val="both"/>
        <w:rPr>
          <w:color w:val="auto"/>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w:t>
      </w:r>
      <w:r w:rsidRPr="00913145">
        <w:rPr>
          <w:rFonts w:ascii="Cambria" w:hAnsi="Cambria"/>
          <w:bCs/>
          <w:i/>
          <w:color w:val="auto"/>
          <w:sz w:val="16"/>
          <w:szCs w:val="16"/>
          <w:lang w:val="pt-BR"/>
        </w:rPr>
        <w:t>Caso Juan Humberto Sánchez Vs. Honduras</w:t>
      </w:r>
      <w:r w:rsidRPr="00913145">
        <w:rPr>
          <w:rFonts w:ascii="Cambria" w:hAnsi="Cambria"/>
          <w:bCs/>
          <w:color w:val="auto"/>
          <w:sz w:val="16"/>
          <w:szCs w:val="16"/>
          <w:lang w:val="pt-BR"/>
        </w:rPr>
        <w:t xml:space="preserve">. </w:t>
      </w:r>
      <w:r w:rsidRPr="00913145">
        <w:rPr>
          <w:rFonts w:ascii="Cambria" w:hAnsi="Cambria"/>
          <w:color w:val="auto"/>
          <w:sz w:val="16"/>
          <w:szCs w:val="16"/>
          <w:lang w:val="pt-BR"/>
        </w:rPr>
        <w:t xml:space="preserve">Exceção Preliminar, Mérito, Reparações e Custas. Sentença de </w:t>
      </w:r>
      <w:proofErr w:type="gramStart"/>
      <w:r w:rsidRPr="00913145">
        <w:rPr>
          <w:rFonts w:ascii="Cambria" w:hAnsi="Cambria"/>
          <w:color w:val="auto"/>
          <w:sz w:val="16"/>
          <w:szCs w:val="16"/>
          <w:lang w:val="pt-BR"/>
        </w:rPr>
        <w:t>7</w:t>
      </w:r>
      <w:proofErr w:type="gramEnd"/>
      <w:r w:rsidRPr="00913145">
        <w:rPr>
          <w:rFonts w:ascii="Cambria" w:hAnsi="Cambria"/>
          <w:color w:val="auto"/>
          <w:sz w:val="16"/>
          <w:szCs w:val="16"/>
          <w:lang w:val="pt-BR"/>
        </w:rPr>
        <w:t xml:space="preserve"> de junho de 2003. Série C, Nº 99, § 112; </w:t>
      </w:r>
      <w:r w:rsidRPr="00913145">
        <w:rPr>
          <w:rFonts w:ascii="Cambria" w:hAnsi="Cambria"/>
          <w:i/>
          <w:color w:val="auto"/>
          <w:sz w:val="16"/>
          <w:szCs w:val="16"/>
          <w:lang w:val="pt-BR"/>
        </w:rPr>
        <w:t>Caso Valle Jaramillo e outros Vs. Colômbia</w:t>
      </w:r>
      <w:r w:rsidRPr="00913145">
        <w:rPr>
          <w:rFonts w:ascii="Cambria" w:hAnsi="Cambria" w:cs="Verdana"/>
          <w:bCs/>
          <w:color w:val="auto"/>
          <w:sz w:val="16"/>
          <w:szCs w:val="16"/>
          <w:lang w:val="pt-BR" w:bidi="en-US"/>
        </w:rPr>
        <w:t>;</w:t>
      </w:r>
      <w:r w:rsidRPr="00913145">
        <w:rPr>
          <w:rFonts w:ascii="Cambria" w:hAnsi="Cambria"/>
          <w:color w:val="auto"/>
          <w:sz w:val="16"/>
          <w:szCs w:val="16"/>
          <w:lang w:val="pt-BR"/>
        </w:rPr>
        <w:t xml:space="preserve"> § 97</w:t>
      </w:r>
      <w:r>
        <w:rPr>
          <w:rFonts w:ascii="Cambria" w:hAnsi="Cambria"/>
          <w:color w:val="auto"/>
          <w:sz w:val="16"/>
          <w:szCs w:val="16"/>
          <w:lang w:val="pt-BR"/>
        </w:rPr>
        <w:t>;</w:t>
      </w:r>
      <w:r w:rsidRPr="00913145">
        <w:rPr>
          <w:rFonts w:ascii="Cambria" w:hAnsi="Cambria"/>
          <w:color w:val="auto"/>
          <w:sz w:val="16"/>
          <w:szCs w:val="16"/>
          <w:lang w:val="pt-BR"/>
        </w:rPr>
        <w:t xml:space="preserve"> e </w:t>
      </w:r>
      <w:r w:rsidRPr="00913145">
        <w:rPr>
          <w:rFonts w:ascii="Cambria" w:hAnsi="Cambria"/>
          <w:i/>
          <w:color w:val="auto"/>
          <w:sz w:val="16"/>
          <w:szCs w:val="16"/>
          <w:lang w:val="pt-BR"/>
        </w:rPr>
        <w:t>Caso Garibaldi Vs. Brasil</w:t>
      </w:r>
      <w:r w:rsidRPr="00913145">
        <w:rPr>
          <w:rFonts w:ascii="Cambria" w:hAnsi="Cambria"/>
          <w:color w:val="auto"/>
          <w:sz w:val="16"/>
          <w:szCs w:val="16"/>
          <w:lang w:val="pt-BR"/>
        </w:rPr>
        <w:t>, § 23.</w:t>
      </w:r>
    </w:p>
  </w:footnote>
  <w:footnote w:id="371">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rPr>
        <w:footnoteRef/>
      </w:r>
      <w:r w:rsidRPr="00913145">
        <w:rPr>
          <w:rFonts w:ascii="Cambria" w:hAnsi="Cambria"/>
          <w:color w:val="auto"/>
          <w:sz w:val="16"/>
          <w:szCs w:val="16"/>
          <w:lang w:val="pt-BR"/>
        </w:rPr>
        <w:t xml:space="preserve"> </w:t>
      </w:r>
      <w:r>
        <w:rPr>
          <w:rFonts w:ascii="Cambria" w:hAnsi="Cambria"/>
          <w:color w:val="auto"/>
          <w:sz w:val="16"/>
          <w:szCs w:val="16"/>
          <w:lang w:val="pt-BR"/>
        </w:rPr>
        <w:t>Corte IDH</w:t>
      </w:r>
      <w:r w:rsidRPr="00913145">
        <w:rPr>
          <w:rFonts w:ascii="Cambria" w:hAnsi="Cambria"/>
          <w:color w:val="auto"/>
          <w:sz w:val="16"/>
          <w:szCs w:val="16"/>
          <w:lang w:val="pt-BR"/>
        </w:rPr>
        <w:t xml:space="preserve">, </w:t>
      </w:r>
      <w:r w:rsidRPr="00913145">
        <w:rPr>
          <w:rFonts w:ascii="Cambria" w:hAnsi="Cambria"/>
          <w:i/>
          <w:iCs/>
          <w:color w:val="auto"/>
          <w:sz w:val="16"/>
          <w:szCs w:val="16"/>
          <w:lang w:val="pt-BR"/>
        </w:rPr>
        <w:t>Caso Cantoral Huamaní e García Santa Cruz Vs. Peru</w:t>
      </w:r>
      <w:r w:rsidRPr="00913145">
        <w:rPr>
          <w:rFonts w:ascii="Cambria" w:hAnsi="Cambria"/>
          <w:iCs/>
          <w:color w:val="auto"/>
          <w:sz w:val="16"/>
          <w:szCs w:val="16"/>
          <w:lang w:val="pt-BR"/>
        </w:rPr>
        <w:t>.</w:t>
      </w:r>
      <w:r w:rsidRPr="00913145">
        <w:rPr>
          <w:rFonts w:ascii="Cambria" w:hAnsi="Cambria"/>
          <w:b/>
          <w:bCs/>
          <w:color w:val="auto"/>
          <w:sz w:val="16"/>
          <w:szCs w:val="16"/>
          <w:lang w:val="pt-BR"/>
        </w:rPr>
        <w:t xml:space="preserve"> </w:t>
      </w:r>
      <w:r w:rsidRPr="00913145">
        <w:rPr>
          <w:rFonts w:ascii="Cambria" w:hAnsi="Cambria"/>
          <w:color w:val="auto"/>
          <w:sz w:val="16"/>
          <w:szCs w:val="16"/>
          <w:lang w:val="pt-BR"/>
        </w:rPr>
        <w:t xml:space="preserve">Exceção Preliminar, Mérito, Reparações e Custas. Sentença de 10 de julho de 2007. Série C, Nº 167. § 112; e </w:t>
      </w:r>
      <w:r w:rsidRPr="00913145">
        <w:rPr>
          <w:rFonts w:ascii="Cambria" w:hAnsi="Cambria"/>
          <w:i/>
          <w:iCs/>
          <w:color w:val="auto"/>
          <w:sz w:val="16"/>
          <w:szCs w:val="16"/>
          <w:lang w:val="pt-BR"/>
        </w:rPr>
        <w:t>Caso Bueno Alves Vs. Argentina</w:t>
      </w:r>
      <w:r w:rsidRPr="00913145">
        <w:rPr>
          <w:rFonts w:ascii="Cambria" w:hAnsi="Cambria"/>
          <w:color w:val="auto"/>
          <w:sz w:val="16"/>
          <w:szCs w:val="16"/>
          <w:lang w:val="pt-BR"/>
        </w:rPr>
        <w:t>. Mérito, Reparações e Custas. Sentença de 11 de maio de 2007. Série C. Nº 164. § 102.</w:t>
      </w:r>
    </w:p>
  </w:footnote>
  <w:footnote w:id="372">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eastAsia="x-none"/>
        </w:rPr>
        <w:footnoteRef/>
      </w:r>
      <w:r w:rsidRPr="00913145">
        <w:rPr>
          <w:rFonts w:ascii="Cambria" w:hAnsi="Cambria"/>
          <w:color w:val="auto"/>
          <w:sz w:val="16"/>
          <w:szCs w:val="16"/>
          <w:lang w:val="pt-BR" w:eastAsia="x-none"/>
        </w:rPr>
        <w:t xml:space="preserve"> Corte IDH. </w:t>
      </w:r>
      <w:r w:rsidRPr="00913145">
        <w:rPr>
          <w:rFonts w:ascii="Cambria" w:hAnsi="Cambria"/>
          <w:i/>
          <w:color w:val="auto"/>
          <w:sz w:val="16"/>
          <w:szCs w:val="16"/>
          <w:lang w:val="pt-BR" w:eastAsia="x-none"/>
        </w:rPr>
        <w:t>Caso Cantoral Huamaní e García Santa Cruz Vs. Peru</w:t>
      </w:r>
      <w:r w:rsidRPr="00913145">
        <w:rPr>
          <w:rFonts w:ascii="Cambria" w:hAnsi="Cambria"/>
          <w:color w:val="auto"/>
          <w:sz w:val="16"/>
          <w:szCs w:val="16"/>
          <w:lang w:val="pt-BR" w:eastAsia="x-none"/>
        </w:rPr>
        <w:t xml:space="preserve">. Exceção Preliminar, Mérito, Reparações e Custas. Sentença de 10 de julho de 2007. Série C, Nº 167. § 112; Corte IDH. </w:t>
      </w:r>
      <w:r w:rsidRPr="00913145">
        <w:rPr>
          <w:rFonts w:ascii="Cambria" w:hAnsi="Cambria"/>
          <w:i/>
          <w:color w:val="auto"/>
          <w:sz w:val="16"/>
          <w:szCs w:val="16"/>
          <w:lang w:val="pt-BR" w:eastAsia="x-none"/>
        </w:rPr>
        <w:t>Caso Bueno Alves Vs. Argentina</w:t>
      </w:r>
      <w:r w:rsidRPr="00913145">
        <w:rPr>
          <w:rFonts w:ascii="Cambria" w:hAnsi="Cambria"/>
          <w:color w:val="auto"/>
          <w:sz w:val="16"/>
          <w:szCs w:val="16"/>
          <w:lang w:val="pt-BR" w:eastAsia="x-none"/>
        </w:rPr>
        <w:t>. Sentença de 11 de maio de 2007. Série C. Nº 164. § 102.</w:t>
      </w:r>
    </w:p>
  </w:footnote>
  <w:footnote w:id="373">
    <w:p w:rsidR="009374D7" w:rsidRPr="00913145" w:rsidRDefault="009374D7" w:rsidP="00B36475">
      <w:pPr>
        <w:pStyle w:val="Textonotapie"/>
        <w:ind w:firstLine="720"/>
        <w:jc w:val="both"/>
        <w:rPr>
          <w:rFonts w:ascii="Cambria" w:hAnsi="Cambria"/>
          <w:color w:val="auto"/>
          <w:sz w:val="16"/>
          <w:szCs w:val="16"/>
          <w:lang w:val="pt-BR"/>
        </w:rPr>
      </w:pPr>
      <w:r w:rsidRPr="00913145">
        <w:rPr>
          <w:rStyle w:val="Refdenotaalpie"/>
          <w:rFonts w:ascii="Cambria" w:hAnsi="Cambria"/>
          <w:color w:val="auto"/>
          <w:sz w:val="16"/>
          <w:szCs w:val="16"/>
          <w:lang w:val="pt-BR" w:eastAsia="x-none"/>
        </w:rPr>
        <w:footnoteRef/>
      </w:r>
      <w:r w:rsidRPr="00913145">
        <w:rPr>
          <w:rFonts w:ascii="Cambria" w:hAnsi="Cambria"/>
          <w:color w:val="auto"/>
          <w:sz w:val="16"/>
          <w:szCs w:val="16"/>
          <w:lang w:val="pt-BR" w:eastAsia="x-none"/>
        </w:rPr>
        <w:t xml:space="preserve"> Corte IDH. </w:t>
      </w:r>
      <w:r w:rsidRPr="00913145">
        <w:rPr>
          <w:rFonts w:ascii="Cambria" w:hAnsi="Cambria"/>
          <w:i/>
          <w:color w:val="auto"/>
          <w:sz w:val="16"/>
          <w:szCs w:val="16"/>
          <w:lang w:val="pt-BR" w:eastAsia="x-none"/>
        </w:rPr>
        <w:t>Caso Cantoral Huamaní e García Santa Cruz Vs. Peru</w:t>
      </w:r>
      <w:r w:rsidRPr="00913145">
        <w:rPr>
          <w:rFonts w:ascii="Cambria" w:hAnsi="Cambria"/>
          <w:color w:val="auto"/>
          <w:sz w:val="16"/>
          <w:szCs w:val="16"/>
          <w:lang w:val="pt-BR" w:eastAsia="x-none"/>
        </w:rPr>
        <w:t xml:space="preserve">. Exceção Preliminar, Mérito, Reparações e Custas. Sentença de 10 de julho de 2007. Série C, Nº 167. § 112; Corte IDH. </w:t>
      </w:r>
      <w:r w:rsidRPr="00913145">
        <w:rPr>
          <w:rFonts w:ascii="Cambria" w:hAnsi="Cambria"/>
          <w:i/>
          <w:color w:val="auto"/>
          <w:sz w:val="16"/>
          <w:szCs w:val="16"/>
          <w:lang w:val="pt-BR" w:eastAsia="x-none"/>
        </w:rPr>
        <w:t>Caso Vargas Areco Vs. Paraguai</w:t>
      </w:r>
      <w:r w:rsidRPr="00913145">
        <w:rPr>
          <w:rFonts w:ascii="Cambria" w:hAnsi="Cambria"/>
          <w:color w:val="auto"/>
          <w:sz w:val="16"/>
          <w:szCs w:val="16"/>
          <w:lang w:val="pt-BR" w:eastAsia="x-none"/>
        </w:rPr>
        <w:t>. Sentença de 26 de setembro de 2006. Série C, Nº 155. § 96.</w:t>
      </w:r>
    </w:p>
  </w:footnote>
  <w:footnote w:id="374">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eastAsia="x-none"/>
        </w:rPr>
        <w:footnoteRef/>
      </w:r>
      <w:r w:rsidRPr="00C91DB5">
        <w:rPr>
          <w:rFonts w:ascii="Cambria" w:hAnsi="Cambria"/>
          <w:color w:val="auto"/>
          <w:sz w:val="16"/>
          <w:szCs w:val="16"/>
          <w:lang w:val="pt-BR" w:eastAsia="x-none"/>
        </w:rPr>
        <w:t xml:space="preserve"> Corte IDH. </w:t>
      </w:r>
      <w:r w:rsidRPr="00C91DB5">
        <w:rPr>
          <w:rFonts w:ascii="Cambria" w:hAnsi="Cambria"/>
          <w:i/>
          <w:color w:val="auto"/>
          <w:sz w:val="16"/>
          <w:szCs w:val="16"/>
          <w:lang w:val="pt-BR" w:eastAsia="x-none"/>
        </w:rPr>
        <w:t>Caso Valle Jaramillo e outros Vs. Colômbia</w:t>
      </w:r>
      <w:r w:rsidRPr="00C91DB5">
        <w:rPr>
          <w:rFonts w:ascii="Cambria" w:hAnsi="Cambria"/>
          <w:color w:val="auto"/>
          <w:sz w:val="16"/>
          <w:szCs w:val="16"/>
          <w:lang w:val="pt-BR" w:eastAsia="x-none"/>
        </w:rPr>
        <w:t xml:space="preserve">. Mérito, Reparações e Custas. Sentença de 27 de novembro de 2008. Série C, Nº 192. § 98; Corte IDH. </w:t>
      </w:r>
      <w:r w:rsidRPr="00C91DB5">
        <w:rPr>
          <w:rFonts w:ascii="Cambria" w:hAnsi="Cambria"/>
          <w:i/>
          <w:color w:val="auto"/>
          <w:sz w:val="16"/>
          <w:szCs w:val="16"/>
          <w:lang w:val="pt-BR" w:eastAsia="x-none"/>
        </w:rPr>
        <w:t>Caso Velásquez Rodríguez Vs. Honduras</w:t>
      </w:r>
      <w:r w:rsidRPr="00C91DB5">
        <w:rPr>
          <w:rFonts w:ascii="Cambria" w:hAnsi="Cambria"/>
          <w:color w:val="auto"/>
          <w:sz w:val="16"/>
          <w:szCs w:val="16"/>
          <w:lang w:val="pt-BR" w:eastAsia="x-none"/>
        </w:rPr>
        <w:t xml:space="preserve">. Sentença de 29 de julho de 1988, Série C, Nº 4. § 166; Corte IDH. </w:t>
      </w:r>
      <w:r w:rsidRPr="00C91DB5">
        <w:rPr>
          <w:rFonts w:ascii="Cambria" w:hAnsi="Cambria"/>
          <w:i/>
          <w:color w:val="auto"/>
          <w:sz w:val="16"/>
          <w:szCs w:val="16"/>
          <w:lang w:val="pt-BR" w:eastAsia="x-none"/>
        </w:rPr>
        <w:t>Caso Heliodoro Portugal Vs. Panamá</w:t>
      </w:r>
      <w:r w:rsidRPr="00C91DB5">
        <w:rPr>
          <w:rFonts w:ascii="Cambria" w:hAnsi="Cambria"/>
          <w:color w:val="auto"/>
          <w:sz w:val="16"/>
          <w:szCs w:val="16"/>
          <w:lang w:val="pt-BR" w:eastAsia="x-none"/>
        </w:rPr>
        <w:t xml:space="preserve">. Sentença de 12 de agosto de 2008. Série C, Nº 186. § 142; Corte IDH. </w:t>
      </w:r>
      <w:r w:rsidRPr="00C91DB5">
        <w:rPr>
          <w:rFonts w:ascii="Cambria" w:hAnsi="Cambria"/>
          <w:i/>
          <w:color w:val="auto"/>
          <w:sz w:val="16"/>
          <w:szCs w:val="16"/>
          <w:lang w:val="pt-BR" w:eastAsia="x-none"/>
        </w:rPr>
        <w:t>Caso García Prieto e outros Vs. El Salvador</w:t>
      </w:r>
      <w:r w:rsidRPr="00C91DB5">
        <w:rPr>
          <w:rFonts w:ascii="Cambria" w:hAnsi="Cambria"/>
          <w:color w:val="auto"/>
          <w:sz w:val="16"/>
          <w:szCs w:val="16"/>
          <w:lang w:val="pt-BR" w:eastAsia="x-none"/>
        </w:rPr>
        <w:t>. Sentença de 20 de novembro de 2007, Série C, Nº 168. § 99.</w:t>
      </w:r>
    </w:p>
  </w:footnote>
  <w:footnote w:id="375">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i/>
          <w:color w:val="auto"/>
          <w:sz w:val="16"/>
          <w:szCs w:val="16"/>
          <w:lang w:val="pt-BR"/>
        </w:rPr>
        <w:t>Caso do Massacre de Las Dos Erres v. Guatemala</w:t>
      </w:r>
      <w:r w:rsidRPr="00C91DB5">
        <w:rPr>
          <w:rFonts w:ascii="Cambria" w:hAnsi="Cambria"/>
          <w:color w:val="auto"/>
          <w:sz w:val="16"/>
          <w:szCs w:val="16"/>
          <w:lang w:val="pt-BR"/>
        </w:rPr>
        <w:t xml:space="preserve">. Exceções Preliminares, Mérito, Reparações e Custas. Sentença de 24 de novembro de 2009. Série C, Nº 211, </w:t>
      </w:r>
      <w:r w:rsidRPr="00C91DB5">
        <w:rPr>
          <w:rFonts w:ascii="Cambria" w:hAnsi="Cambria"/>
          <w:color w:val="auto"/>
          <w:sz w:val="16"/>
          <w:szCs w:val="16"/>
          <w:lang w:val="pt-BR" w:eastAsia="x-none"/>
        </w:rPr>
        <w:t>§</w:t>
      </w:r>
      <w:r w:rsidRPr="00C91DB5">
        <w:rPr>
          <w:rFonts w:ascii="Cambria" w:hAnsi="Cambria"/>
          <w:color w:val="auto"/>
          <w:sz w:val="16"/>
          <w:szCs w:val="16"/>
          <w:lang w:val="pt-BR"/>
        </w:rPr>
        <w:t xml:space="preserve"> 215.</w:t>
      </w:r>
    </w:p>
  </w:footnote>
  <w:footnote w:id="376">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Corte IDH. </w:t>
      </w:r>
      <w:r w:rsidRPr="00C91DB5">
        <w:rPr>
          <w:rFonts w:ascii="Cambria" w:hAnsi="Cambria"/>
          <w:bCs/>
          <w:i/>
          <w:iCs/>
          <w:color w:val="auto"/>
          <w:sz w:val="16"/>
          <w:szCs w:val="16"/>
          <w:lang w:val="pt-BR"/>
        </w:rPr>
        <w:t>Caso Gomes Lund e outros (Guerrilha do Araguaia) Vs. Brasil</w:t>
      </w:r>
      <w:r w:rsidRPr="00C91DB5">
        <w:rPr>
          <w:rFonts w:ascii="Cambria" w:hAnsi="Cambria"/>
          <w:bCs/>
          <w:iCs/>
          <w:color w:val="auto"/>
          <w:sz w:val="16"/>
          <w:szCs w:val="16"/>
          <w:lang w:val="pt-BR"/>
        </w:rPr>
        <w:t>. Exceções Preliminares, Mérito, Reparações e Custas. Sentença de 24 de novembro de 2010. Série C, Nº 219, § 235.</w:t>
      </w:r>
    </w:p>
  </w:footnote>
  <w:footnote w:id="377">
    <w:p w:rsidR="009374D7" w:rsidRPr="00C91DB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D31DC0" w:rsidRPr="00C91DB5">
        <w:rPr>
          <w:rFonts w:ascii="Cambria" w:hAnsi="Cambria"/>
          <w:color w:val="auto"/>
          <w:sz w:val="16"/>
          <w:szCs w:val="16"/>
          <w:lang w:val="pt-BR"/>
        </w:rPr>
        <w:t xml:space="preserve"> </w:t>
      </w:r>
      <w:r w:rsidR="00D31DC0" w:rsidRPr="00C91DB5">
        <w:rPr>
          <w:rFonts w:ascii="Cambria" w:hAnsi="Cambria"/>
          <w:i/>
          <w:color w:val="auto"/>
          <w:sz w:val="16"/>
          <w:szCs w:val="16"/>
          <w:lang w:val="pt-BR"/>
        </w:rPr>
        <w:t>Anexo 18.</w:t>
      </w:r>
      <w:r w:rsidR="00D31DC0" w:rsidRPr="00C91DB5">
        <w:rPr>
          <w:rFonts w:ascii="Cambria" w:hAnsi="Cambria"/>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3</w:t>
      </w:r>
      <w:proofErr w:type="gramEnd"/>
      <w:r w:rsidRPr="00C91DB5">
        <w:rPr>
          <w:rStyle w:val="nfasis"/>
          <w:rFonts w:ascii="Cambria" w:hAnsi="Cambria" w:cs="Arial"/>
          <w:i w:val="0"/>
          <w:color w:val="auto"/>
          <w:sz w:val="16"/>
          <w:szCs w:val="16"/>
          <w:lang w:val="pt-BR"/>
        </w:rPr>
        <w:t>, fl. 578 – De</w:t>
      </w:r>
      <w:r w:rsidR="00D31DC0"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Clarice Herzog no Inquérito Policial Militar, de 27 de novembro de 1975.</w:t>
      </w:r>
      <w:r w:rsidR="00D31DC0" w:rsidRPr="00C91DB5">
        <w:rPr>
          <w:rStyle w:val="nfasis"/>
          <w:rFonts w:ascii="Cambria" w:hAnsi="Cambria" w:cs="Arial"/>
          <w:i w:val="0"/>
          <w:color w:val="auto"/>
          <w:sz w:val="16"/>
          <w:szCs w:val="16"/>
          <w:lang w:val="pt-BR"/>
        </w:rPr>
        <w:t xml:space="preserve"> Anexo à comunicação dos Peticionários de 11 de dezembro de 2014.</w:t>
      </w:r>
    </w:p>
  </w:footnote>
  <w:footnote w:id="378">
    <w:p w:rsidR="009374D7" w:rsidRPr="00913145" w:rsidRDefault="009374D7" w:rsidP="00B36475">
      <w:pPr>
        <w:pStyle w:val="Textonotapie"/>
        <w:ind w:firstLine="720"/>
        <w:jc w:val="both"/>
        <w:rPr>
          <w:rFonts w:ascii="Cambria" w:hAnsi="Cambria"/>
          <w:color w:val="auto"/>
          <w:sz w:val="16"/>
          <w:szCs w:val="16"/>
          <w:lang w:val="pt-BR"/>
        </w:rPr>
      </w:pPr>
      <w:r w:rsidRPr="00C91DB5">
        <w:rPr>
          <w:rStyle w:val="Refdenotaalpie"/>
          <w:rFonts w:ascii="Cambria" w:hAnsi="Cambria"/>
          <w:color w:val="auto"/>
          <w:sz w:val="16"/>
          <w:szCs w:val="16"/>
          <w:lang w:val="pt-BR"/>
        </w:rPr>
        <w:footnoteRef/>
      </w:r>
      <w:r w:rsidRPr="00C91DB5">
        <w:rPr>
          <w:rFonts w:ascii="Cambria" w:hAnsi="Cambria"/>
          <w:color w:val="auto"/>
          <w:sz w:val="16"/>
          <w:szCs w:val="16"/>
          <w:lang w:val="pt-BR"/>
        </w:rPr>
        <w:t xml:space="preserve"> </w:t>
      </w:r>
      <w:r w:rsidR="00D31DC0" w:rsidRPr="00C91DB5">
        <w:rPr>
          <w:rFonts w:ascii="Cambria" w:hAnsi="Cambria"/>
          <w:i/>
          <w:color w:val="auto"/>
          <w:sz w:val="16"/>
          <w:szCs w:val="16"/>
          <w:lang w:val="pt-BR"/>
        </w:rPr>
        <w:t>Anexo 69.</w:t>
      </w:r>
      <w:r w:rsidR="00D31DC0" w:rsidRPr="00C91DB5">
        <w:rPr>
          <w:rFonts w:ascii="Cambria" w:hAnsi="Cambria"/>
          <w:color w:val="auto"/>
          <w:sz w:val="16"/>
          <w:szCs w:val="16"/>
          <w:lang w:val="pt-BR"/>
        </w:rPr>
        <w:t xml:space="preserve"> </w:t>
      </w:r>
      <w:r w:rsidRPr="00C91DB5">
        <w:rPr>
          <w:rFonts w:ascii="Cambria" w:hAnsi="Cambria"/>
          <w:color w:val="auto"/>
          <w:sz w:val="16"/>
          <w:szCs w:val="16"/>
          <w:lang w:val="pt-BR"/>
        </w:rPr>
        <w:t>Processo Nº 2008.61.81.013434-2, Justiça Federal, São Paulo</w:t>
      </w:r>
      <w:r w:rsidRPr="00C91DB5">
        <w:rPr>
          <w:rStyle w:val="nfasis"/>
          <w:rFonts w:ascii="Cambria" w:hAnsi="Cambria" w:cs="Arial"/>
          <w:i w:val="0"/>
          <w:color w:val="auto"/>
          <w:sz w:val="16"/>
          <w:szCs w:val="16"/>
          <w:lang w:val="pt-BR"/>
        </w:rPr>
        <w:t xml:space="preserve">, Volume </w:t>
      </w:r>
      <w:proofErr w:type="gramStart"/>
      <w:r w:rsidRPr="00C91DB5">
        <w:rPr>
          <w:rStyle w:val="nfasis"/>
          <w:rFonts w:ascii="Cambria" w:hAnsi="Cambria" w:cs="Arial"/>
          <w:i w:val="0"/>
          <w:color w:val="auto"/>
          <w:sz w:val="16"/>
          <w:szCs w:val="16"/>
          <w:lang w:val="pt-BR"/>
        </w:rPr>
        <w:t>5</w:t>
      </w:r>
      <w:proofErr w:type="gramEnd"/>
      <w:r w:rsidRPr="00C91DB5">
        <w:rPr>
          <w:rStyle w:val="nfasis"/>
          <w:rFonts w:ascii="Cambria" w:hAnsi="Cambria" w:cs="Arial"/>
          <w:i w:val="0"/>
          <w:color w:val="auto"/>
          <w:sz w:val="16"/>
          <w:szCs w:val="16"/>
          <w:lang w:val="pt-BR"/>
        </w:rPr>
        <w:t>, fl. 875 – De</w:t>
      </w:r>
      <w:r w:rsidR="00D31DC0" w:rsidRPr="00C91DB5">
        <w:rPr>
          <w:rStyle w:val="nfasis"/>
          <w:rFonts w:ascii="Cambria" w:hAnsi="Cambria" w:cs="Arial"/>
          <w:i w:val="0"/>
          <w:color w:val="auto"/>
          <w:sz w:val="16"/>
          <w:szCs w:val="16"/>
          <w:lang w:val="pt-BR"/>
        </w:rPr>
        <w:t>poimento</w:t>
      </w:r>
      <w:r w:rsidRPr="00C91DB5">
        <w:rPr>
          <w:rStyle w:val="nfasis"/>
          <w:rFonts w:ascii="Cambria" w:hAnsi="Cambria" w:cs="Arial"/>
          <w:i w:val="0"/>
          <w:color w:val="auto"/>
          <w:sz w:val="16"/>
          <w:szCs w:val="16"/>
          <w:lang w:val="pt-BR"/>
        </w:rPr>
        <w:t xml:space="preserve"> de Clarice Herzog, no Inquérito Policial Nº 704/92, de 28 de maio de 1992.</w:t>
      </w:r>
      <w:r w:rsidR="00D31DC0" w:rsidRPr="00C91DB5">
        <w:rPr>
          <w:rStyle w:val="nfasis"/>
          <w:rFonts w:ascii="Cambria" w:hAnsi="Cambria" w:cs="Arial"/>
          <w:i w:val="0"/>
          <w:color w:val="auto"/>
          <w:sz w:val="16"/>
          <w:szCs w:val="16"/>
          <w:lang w:val="pt-BR"/>
        </w:rPr>
        <w:t xml:space="preserve"> Anexo à comunicação dos Peticionários de 11 de dezembro de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4D7" w:rsidRDefault="009374D7" w:rsidP="009341F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9374D7" w:rsidRDefault="009374D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4D7" w:rsidRPr="00EC7D62" w:rsidRDefault="009374D7" w:rsidP="009341FC">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90328C"/>
    <w:lvl w:ilvl="0">
      <w:start w:val="1"/>
      <w:numFmt w:val="bullet"/>
      <w:pStyle w:val="Sinespaciado"/>
      <w:lvlText w:val=""/>
      <w:lvlJc w:val="left"/>
      <w:pPr>
        <w:tabs>
          <w:tab w:val="num" w:pos="0"/>
        </w:tabs>
      </w:pPr>
      <w:rPr>
        <w:rFonts w:ascii="Symbol" w:hAnsi="Symbol" w:hint="default"/>
      </w:rPr>
    </w:lvl>
    <w:lvl w:ilvl="1">
      <w:start w:val="1"/>
      <w:numFmt w:val="bullet"/>
      <w:pStyle w:val="LightShading1"/>
      <w:lvlText w:val=""/>
      <w:lvlJc w:val="left"/>
      <w:pPr>
        <w:tabs>
          <w:tab w:val="num" w:pos="720"/>
        </w:tabs>
        <w:ind w:left="1080" w:hanging="360"/>
      </w:pPr>
      <w:rPr>
        <w:rFonts w:ascii="Symbol" w:hAnsi="Symbol" w:hint="default"/>
      </w:rPr>
    </w:lvl>
    <w:lvl w:ilvl="2">
      <w:start w:val="1"/>
      <w:numFmt w:val="bullet"/>
      <w:pStyle w:val="LightList1"/>
      <w:lvlText w:val="o"/>
      <w:lvlJc w:val="left"/>
      <w:pPr>
        <w:tabs>
          <w:tab w:val="num" w:pos="1440"/>
        </w:tabs>
        <w:ind w:left="1800" w:hanging="360"/>
      </w:pPr>
      <w:rPr>
        <w:rFonts w:ascii="Courier New" w:hAnsi="Courier New" w:hint="default"/>
      </w:rPr>
    </w:lvl>
    <w:lvl w:ilvl="3">
      <w:start w:val="1"/>
      <w:numFmt w:val="bullet"/>
      <w:pStyle w:val="LightGrid1"/>
      <w:lvlText w:val=""/>
      <w:lvlJc w:val="left"/>
      <w:pPr>
        <w:tabs>
          <w:tab w:val="num" w:pos="2160"/>
        </w:tabs>
        <w:ind w:left="2520" w:hanging="360"/>
      </w:pPr>
      <w:rPr>
        <w:rFonts w:ascii="Wingdings" w:hAnsi="Wingdings" w:hint="default"/>
      </w:rPr>
    </w:lvl>
    <w:lvl w:ilvl="4">
      <w:start w:val="1"/>
      <w:numFmt w:val="bullet"/>
      <w:pStyle w:val="MediumShading11"/>
      <w:lvlText w:val=""/>
      <w:lvlJc w:val="left"/>
      <w:pPr>
        <w:tabs>
          <w:tab w:val="num" w:pos="2880"/>
        </w:tabs>
        <w:ind w:left="3240" w:hanging="360"/>
      </w:pPr>
      <w:rPr>
        <w:rFonts w:ascii="Wingdings" w:hAnsi="Wingdings" w:hint="default"/>
      </w:rPr>
    </w:lvl>
    <w:lvl w:ilvl="5">
      <w:start w:val="1"/>
      <w:numFmt w:val="bullet"/>
      <w:pStyle w:val="MediumShading21"/>
      <w:lvlText w:val=""/>
      <w:lvlJc w:val="left"/>
      <w:pPr>
        <w:tabs>
          <w:tab w:val="num" w:pos="3600"/>
        </w:tabs>
        <w:ind w:left="3960" w:hanging="360"/>
      </w:pPr>
      <w:rPr>
        <w:rFonts w:ascii="Symbol" w:hAnsi="Symbol" w:hint="default"/>
      </w:rPr>
    </w:lvl>
    <w:lvl w:ilvl="6">
      <w:start w:val="1"/>
      <w:numFmt w:val="bullet"/>
      <w:pStyle w:val="MediumList11"/>
      <w:lvlText w:val="o"/>
      <w:lvlJc w:val="left"/>
      <w:pPr>
        <w:tabs>
          <w:tab w:val="num" w:pos="4320"/>
        </w:tabs>
        <w:ind w:left="4680" w:hanging="360"/>
      </w:pPr>
      <w:rPr>
        <w:rFonts w:ascii="Courier New" w:hAnsi="Courier New" w:hint="default"/>
      </w:rPr>
    </w:lvl>
    <w:lvl w:ilvl="7">
      <w:start w:val="1"/>
      <w:numFmt w:val="bullet"/>
      <w:pStyle w:val="MediumList21"/>
      <w:lvlText w:val=""/>
      <w:lvlJc w:val="left"/>
      <w:pPr>
        <w:tabs>
          <w:tab w:val="num" w:pos="5040"/>
        </w:tabs>
        <w:ind w:left="5400" w:hanging="360"/>
      </w:pPr>
      <w:rPr>
        <w:rFonts w:ascii="Wingdings" w:hAnsi="Wingdings" w:hint="default"/>
      </w:rPr>
    </w:lvl>
    <w:lvl w:ilvl="8">
      <w:start w:val="1"/>
      <w:numFmt w:val="bullet"/>
      <w:pStyle w:val="Estilo5"/>
      <w:lvlText w:val=""/>
      <w:lvlJc w:val="left"/>
      <w:pPr>
        <w:tabs>
          <w:tab w:val="num" w:pos="5760"/>
        </w:tabs>
        <w:ind w:left="6120" w:hanging="360"/>
      </w:pPr>
      <w:rPr>
        <w:rFonts w:ascii="Wingdings" w:hAnsi="Wingdings" w:hint="default"/>
      </w:rPr>
    </w:lvl>
  </w:abstractNum>
  <w:abstractNum w:abstractNumId="1">
    <w:nsid w:val="024360DC"/>
    <w:multiLevelType w:val="hybridMultilevel"/>
    <w:tmpl w:val="648E3BDC"/>
    <w:lvl w:ilvl="0" w:tplc="C502787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Garamond"/>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Garamond"/>
        <w:b/>
        <w:bCs/>
        <w:color w:val="000000"/>
        <w:position w:val="0"/>
        <w:sz w:val="22"/>
        <w:szCs w:val="22"/>
        <w:u w:val="single" w:color="000000"/>
        <w:lang w:val="es-ES_tradnl"/>
      </w:rPr>
    </w:lvl>
  </w:abstractNum>
  <w:abstractNum w:abstractNumId="3">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Garamond"/>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color w:val="000000"/>
        <w:position w:val="0"/>
        <w:sz w:val="22"/>
        <w:szCs w:val="22"/>
        <w:u w:color="000000"/>
        <w:lang w:val="es-ES_tradnl"/>
      </w:r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Garamond"/>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color w:val="000000"/>
        <w:position w:val="0"/>
        <w:sz w:val="22"/>
        <w:szCs w:val="22"/>
        <w:u w:color="000000"/>
        <w:lang w:val="es-ES_tradnl"/>
      </w:rPr>
    </w:lvl>
  </w:abstractNum>
  <w:abstractNum w:abstractNumId="7">
    <w:nsid w:val="15FA46FB"/>
    <w:multiLevelType w:val="hybridMultilevel"/>
    <w:tmpl w:val="80F6D59C"/>
    <w:lvl w:ilvl="0" w:tplc="56F6B6BE">
      <w:start w:val="1"/>
      <w:numFmt w:val="upperRoman"/>
      <w:pStyle w:val="Style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Garamond"/>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Garamond"/>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Garamond"/>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Garamond"/>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Garamond"/>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Garamond"/>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Garamond"/>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Garamond"/>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Garamond"/>
        <w:b/>
        <w:bCs/>
        <w:color w:val="000000"/>
        <w:position w:val="0"/>
        <w:sz w:val="22"/>
        <w:szCs w:val="22"/>
        <w:u w:color="000000"/>
        <w:lang w:val="es-ES_tradnl"/>
      </w:rPr>
    </w:lvl>
  </w:abstractNum>
  <w:abstractNum w:abstractNumId="10">
    <w:nsid w:val="1D5444DA"/>
    <w:multiLevelType w:val="hybridMultilevel"/>
    <w:tmpl w:val="061833D8"/>
    <w:lvl w:ilvl="0" w:tplc="67BAADE8">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2">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3">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14">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9">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2">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Garamond"/>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7">
    <w:nsid w:val="38392973"/>
    <w:multiLevelType w:val="hybridMultilevel"/>
    <w:tmpl w:val="2FF4FC0A"/>
    <w:lvl w:ilvl="0" w:tplc="82602046">
      <w:start w:val="1"/>
      <w:numFmt w:val="decimal"/>
      <w:lvlText w:val="%1."/>
      <w:lvlJc w:val="left"/>
      <w:pPr>
        <w:tabs>
          <w:tab w:val="num" w:pos="1170"/>
        </w:tabs>
        <w:ind w:left="1170" w:hanging="360"/>
      </w:pPr>
      <w:rPr>
        <w:b w:val="0"/>
      </w:rPr>
    </w:lvl>
    <w:lvl w:ilvl="1" w:tplc="5B509156">
      <w:start w:val="2"/>
      <w:numFmt w:val="bullet"/>
      <w:lvlText w:val="-"/>
      <w:lvlJc w:val="left"/>
      <w:pPr>
        <w:tabs>
          <w:tab w:val="num" w:pos="1440"/>
        </w:tabs>
        <w:ind w:left="1440" w:hanging="360"/>
      </w:pPr>
      <w:rPr>
        <w:rFonts w:ascii="Calibri" w:eastAsia="Times New Roman" w:hAnsi="Calibri" w:cs="Arial" w:hint="default"/>
      </w:rPr>
    </w:lvl>
    <w:lvl w:ilvl="2" w:tplc="B374DD64">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9">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Garamond"/>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color w:val="000000"/>
        <w:position w:val="0"/>
        <w:sz w:val="22"/>
        <w:szCs w:val="22"/>
        <w:u w:color="000000"/>
        <w:lang w:val="es-ES_tradnl"/>
      </w:rPr>
    </w:lvl>
  </w:abstractNum>
  <w:abstractNum w:abstractNumId="3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31">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2">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3">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4">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5">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6">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7">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8">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Garamond"/>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Garamond"/>
        <w:b/>
        <w:bCs/>
        <w:color w:val="000000"/>
        <w:position w:val="0"/>
        <w:sz w:val="22"/>
        <w:szCs w:val="22"/>
        <w:u w:val="single" w:color="000000"/>
        <w:lang w:val="es-ES_tradnl"/>
      </w:rPr>
    </w:lvl>
  </w:abstractNum>
  <w:abstractNum w:abstractNumId="39">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Garamond"/>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val="single" w:color="000000"/>
        <w:lang w:val="es-ES_tradnl"/>
      </w:rPr>
    </w:lvl>
  </w:abstractNum>
  <w:abstractNum w:abstractNumId="40">
    <w:nsid w:val="4F7B63B5"/>
    <w:multiLevelType w:val="hybridMultilevel"/>
    <w:tmpl w:val="D924DA34"/>
    <w:lvl w:ilvl="0" w:tplc="F880F72E">
      <w:start w:val="2"/>
      <w:numFmt w:val="upperRoman"/>
      <w:pStyle w:val="Ttulo1"/>
      <w:lvlText w:val="%1."/>
      <w:lvlJc w:val="left"/>
      <w:pPr>
        <w:tabs>
          <w:tab w:val="num" w:pos="1080"/>
        </w:tabs>
        <w:ind w:left="108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36A0FE4">
      <w:start w:val="2"/>
      <w:numFmt w:val="upperLetter"/>
      <w:lvlText w:val="%2."/>
      <w:lvlJc w:val="left"/>
      <w:pPr>
        <w:tabs>
          <w:tab w:val="num" w:pos="2520"/>
        </w:tabs>
        <w:ind w:left="2520" w:hanging="1440"/>
      </w:pPr>
      <w:rPr>
        <w:rFonts w:hint="default"/>
      </w:rPr>
    </w:lvl>
    <w:lvl w:ilvl="2" w:tplc="0409001B">
      <w:start w:val="1"/>
      <w:numFmt w:val="lowerRoman"/>
      <w:lvlText w:val="%3."/>
      <w:lvlJc w:val="right"/>
      <w:pPr>
        <w:tabs>
          <w:tab w:val="num" w:pos="2160"/>
        </w:tabs>
        <w:ind w:left="2160" w:hanging="180"/>
      </w:pPr>
      <w:rPr>
        <w:rFonts w:hint="default"/>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2">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3">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44">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45">
    <w:nsid w:val="5A036458"/>
    <w:multiLevelType w:val="hybridMultilevel"/>
    <w:tmpl w:val="68D2B654"/>
    <w:lvl w:ilvl="0" w:tplc="0409001B">
      <w:start w:val="1"/>
      <w:numFmt w:val="lowerRoman"/>
      <w:lvlText w:val="%1."/>
      <w:lvlJc w:val="right"/>
      <w:pPr>
        <w:ind w:left="36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val="single" w:color="000000"/>
        <w:lang w:val="es-ES_tradnl"/>
      </w:rPr>
    </w:lvl>
  </w:abstractNum>
  <w:abstractNum w:abstractNumId="47">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48">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9">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50">
    <w:nsid w:val="66A101BB"/>
    <w:multiLevelType w:val="hybridMultilevel"/>
    <w:tmpl w:val="A80A3176"/>
    <w:lvl w:ilvl="0" w:tplc="CB3E82CC">
      <w:start w:val="1"/>
      <w:numFmt w:val="upperRoman"/>
      <w:lvlText w:val="%1."/>
      <w:lvlJc w:val="left"/>
      <w:pPr>
        <w:tabs>
          <w:tab w:val="num" w:pos="1440"/>
        </w:tabs>
        <w:ind w:left="1440" w:hanging="720"/>
      </w:pPr>
      <w:rPr>
        <w:rFonts w:cs="Times New Roman" w:hint="default"/>
        <w:b/>
      </w:rPr>
    </w:lvl>
    <w:lvl w:ilvl="1" w:tplc="1DF2145E">
      <w:start w:val="1"/>
      <w:numFmt w:val="decimal"/>
      <w:lvlText w:val="%2."/>
      <w:lvlJc w:val="left"/>
      <w:pPr>
        <w:tabs>
          <w:tab w:val="num" w:pos="1800"/>
        </w:tabs>
        <w:ind w:left="1800" w:hanging="360"/>
      </w:pPr>
      <w:rPr>
        <w:rFonts w:cs="Times New Roman" w:hint="default"/>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1">
    <w:nsid w:val="66BE5E6A"/>
    <w:multiLevelType w:val="hybridMultilevel"/>
    <w:tmpl w:val="99A4964C"/>
    <w:lvl w:ilvl="0" w:tplc="B95E0210">
      <w:start w:val="1"/>
      <w:numFmt w:val="decimal"/>
      <w:lvlText w:val="%1."/>
      <w:lvlJc w:val="left"/>
      <w:pPr>
        <w:tabs>
          <w:tab w:val="num" w:pos="720"/>
        </w:tabs>
        <w:ind w:left="0" w:firstLine="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2">
    <w:nsid w:val="68E60472"/>
    <w:multiLevelType w:val="hybridMultilevel"/>
    <w:tmpl w:val="E2325D48"/>
    <w:lvl w:ilvl="0" w:tplc="1DC6A5DC">
      <w:start w:val="1"/>
      <w:numFmt w:val="decimal"/>
      <w:lvlText w:val="%1."/>
      <w:lvlJc w:val="left"/>
      <w:pPr>
        <w:ind w:left="711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Garamond"/>
        <w:b/>
        <w:bCs/>
        <w:color w:val="000000"/>
        <w:position w:val="0"/>
        <w:sz w:val="22"/>
        <w:szCs w:val="22"/>
        <w:u w:val="single" w:color="000000"/>
        <w:lang w:val="es-ES_tradnl"/>
      </w:rPr>
    </w:lvl>
  </w:abstractNum>
  <w:abstractNum w:abstractNumId="54">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5">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6">
    <w:nsid w:val="769A4A3D"/>
    <w:multiLevelType w:val="hybridMultilevel"/>
    <w:tmpl w:val="78FA88B6"/>
    <w:lvl w:ilvl="0" w:tplc="499E9818">
      <w:start w:val="1"/>
      <w:numFmt w:val="upperLetter"/>
      <w:pStyle w:val="Ttulo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8">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Garamond"/>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b/>
        <w:bCs/>
        <w:color w:val="000000"/>
        <w:position w:val="0"/>
        <w:sz w:val="22"/>
        <w:szCs w:val="22"/>
        <w:u w:color="000000"/>
        <w:lang w:val="es-ES_tradnl"/>
      </w:rPr>
    </w:lvl>
  </w:abstractNum>
  <w:abstractNum w:abstractNumId="59">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1">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2">
    <w:nsid w:val="7CE64D32"/>
    <w:multiLevelType w:val="hybridMultilevel"/>
    <w:tmpl w:val="9F8AF72C"/>
    <w:lvl w:ilvl="0" w:tplc="B09255D8">
      <w:start w:val="1"/>
      <w:numFmt w:val="decimal"/>
      <w:lvlText w:val="%1."/>
      <w:lvlJc w:val="left"/>
      <w:pPr>
        <w:tabs>
          <w:tab w:val="num" w:pos="0"/>
        </w:tabs>
      </w:pPr>
      <w:rPr>
        <w:rFonts w:ascii="Verdana" w:eastAsia="Times New Roman" w:hAnsi="Verdana" w:cs="Times New Roman" w:hint="default"/>
        <w:b w:val="0"/>
        <w:i w:val="0"/>
        <w:strike w:val="0"/>
        <w:color w:val="auto"/>
        <w:sz w:val="20"/>
      </w:rPr>
    </w:lvl>
    <w:lvl w:ilvl="1" w:tplc="3AAA13E2">
      <w:start w:val="1"/>
      <w:numFmt w:val="decimal"/>
      <w:lvlText w:val="%2."/>
      <w:lvlJc w:val="left"/>
      <w:pPr>
        <w:tabs>
          <w:tab w:val="num" w:pos="0"/>
        </w:tabs>
      </w:pPr>
      <w:rPr>
        <w:rFonts w:ascii="Verdana" w:eastAsia="Times New Roman" w:hAnsi="Verdana" w:cs="Times New Roman" w:hint="default"/>
        <w:b/>
        <w:i w:val="0"/>
        <w:strike w:val="0"/>
        <w:color w:val="auto"/>
        <w:sz w:val="20"/>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4">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val="single" w:color="000000"/>
        <w:lang w:val="es-ES_tradnl"/>
      </w:rPr>
    </w:lvl>
  </w:abstractNum>
  <w:num w:numId="1">
    <w:abstractNumId w:val="5"/>
  </w:num>
  <w:num w:numId="2">
    <w:abstractNumId w:val="6"/>
  </w:num>
  <w:num w:numId="3">
    <w:abstractNumId w:val="58"/>
  </w:num>
  <w:num w:numId="4">
    <w:abstractNumId w:val="23"/>
  </w:num>
  <w:num w:numId="5">
    <w:abstractNumId w:val="49"/>
  </w:num>
  <w:num w:numId="6">
    <w:abstractNumId w:val="29"/>
  </w:num>
  <w:num w:numId="7">
    <w:abstractNumId w:val="8"/>
  </w:num>
  <w:num w:numId="8">
    <w:abstractNumId w:val="19"/>
  </w:num>
  <w:num w:numId="9">
    <w:abstractNumId w:val="44"/>
  </w:num>
  <w:num w:numId="10">
    <w:abstractNumId w:val="2"/>
  </w:num>
  <w:num w:numId="11">
    <w:abstractNumId w:val="38"/>
  </w:num>
  <w:num w:numId="12">
    <w:abstractNumId w:val="39"/>
  </w:num>
  <w:num w:numId="13">
    <w:abstractNumId w:val="46"/>
  </w:num>
  <w:num w:numId="14">
    <w:abstractNumId w:val="3"/>
  </w:num>
  <w:num w:numId="15">
    <w:abstractNumId w:val="4"/>
  </w:num>
  <w:num w:numId="16">
    <w:abstractNumId w:val="9"/>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20"/>
  </w:num>
  <w:num w:numId="26">
    <w:abstractNumId w:val="21"/>
  </w:num>
  <w:num w:numId="27">
    <w:abstractNumId w:val="24"/>
  </w:num>
  <w:num w:numId="28">
    <w:abstractNumId w:val="25"/>
  </w:num>
  <w:num w:numId="29">
    <w:abstractNumId w:val="26"/>
  </w:num>
  <w:num w:numId="30">
    <w:abstractNumId w:val="28"/>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1"/>
  </w:num>
  <w:num w:numId="40">
    <w:abstractNumId w:val="42"/>
  </w:num>
  <w:num w:numId="41">
    <w:abstractNumId w:val="48"/>
  </w:num>
  <w:num w:numId="42">
    <w:abstractNumId w:val="53"/>
  </w:num>
  <w:num w:numId="43">
    <w:abstractNumId w:val="54"/>
  </w:num>
  <w:num w:numId="44">
    <w:abstractNumId w:val="55"/>
  </w:num>
  <w:num w:numId="45">
    <w:abstractNumId w:val="57"/>
  </w:num>
  <w:num w:numId="46">
    <w:abstractNumId w:val="59"/>
  </w:num>
  <w:num w:numId="47">
    <w:abstractNumId w:val="60"/>
  </w:num>
  <w:num w:numId="48">
    <w:abstractNumId w:val="61"/>
  </w:num>
  <w:num w:numId="49">
    <w:abstractNumId w:val="63"/>
  </w:num>
  <w:num w:numId="50">
    <w:abstractNumId w:val="64"/>
  </w:num>
  <w:num w:numId="51">
    <w:abstractNumId w:val="22"/>
  </w:num>
  <w:num w:numId="52">
    <w:abstractNumId w:val="43"/>
  </w:num>
  <w:num w:numId="53">
    <w:abstractNumId w:val="47"/>
  </w:num>
  <w:num w:numId="54">
    <w:abstractNumId w:val="40"/>
  </w:num>
  <w:num w:numId="55">
    <w:abstractNumId w:val="50"/>
  </w:num>
  <w:num w:numId="56">
    <w:abstractNumId w:val="0"/>
  </w:num>
  <w:num w:numId="57">
    <w:abstractNumId w:val="62"/>
  </w:num>
  <w:num w:numId="58">
    <w:abstractNumId w:val="7"/>
  </w:num>
  <w:num w:numId="59">
    <w:abstractNumId w:val="52"/>
  </w:num>
  <w:num w:numId="60">
    <w:abstractNumId w:val="56"/>
  </w:num>
  <w:num w:numId="61">
    <w:abstractNumId w:val="27"/>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lvlOverride w:ilvl="0">
      <w:startOverride w:val="1"/>
    </w:lvlOverride>
  </w:num>
  <w:num w:numId="64">
    <w:abstractNumId w:val="56"/>
    <w:lvlOverride w:ilvl="0">
      <w:startOverride w:val="1"/>
    </w:lvlOverride>
  </w:num>
  <w:num w:numId="65">
    <w:abstractNumId w:val="45"/>
  </w:num>
  <w:num w:numId="66">
    <w:abstractNumId w:val="10"/>
  </w:num>
  <w:num w:numId="67">
    <w:abstractNumId w:val="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CC3"/>
    <w:rsid w:val="000013FF"/>
    <w:rsid w:val="000044CE"/>
    <w:rsid w:val="000045BB"/>
    <w:rsid w:val="00005EED"/>
    <w:rsid w:val="00007837"/>
    <w:rsid w:val="00007DE8"/>
    <w:rsid w:val="0001132D"/>
    <w:rsid w:val="000119FC"/>
    <w:rsid w:val="00011D48"/>
    <w:rsid w:val="00011ED0"/>
    <w:rsid w:val="00013DD1"/>
    <w:rsid w:val="000143ED"/>
    <w:rsid w:val="000213A4"/>
    <w:rsid w:val="000216A6"/>
    <w:rsid w:val="00021868"/>
    <w:rsid w:val="00024644"/>
    <w:rsid w:val="00030294"/>
    <w:rsid w:val="00030697"/>
    <w:rsid w:val="000312B7"/>
    <w:rsid w:val="00031ABB"/>
    <w:rsid w:val="00031D64"/>
    <w:rsid w:val="00036760"/>
    <w:rsid w:val="0004231B"/>
    <w:rsid w:val="000439DF"/>
    <w:rsid w:val="00044C14"/>
    <w:rsid w:val="00044D66"/>
    <w:rsid w:val="000507A2"/>
    <w:rsid w:val="0005145B"/>
    <w:rsid w:val="00052FF6"/>
    <w:rsid w:val="0005367C"/>
    <w:rsid w:val="00053817"/>
    <w:rsid w:val="00053D4D"/>
    <w:rsid w:val="00060415"/>
    <w:rsid w:val="00060553"/>
    <w:rsid w:val="00060B53"/>
    <w:rsid w:val="00062AE7"/>
    <w:rsid w:val="00062CD1"/>
    <w:rsid w:val="00062CE7"/>
    <w:rsid w:val="0006317E"/>
    <w:rsid w:val="00064AE0"/>
    <w:rsid w:val="00065686"/>
    <w:rsid w:val="0006668F"/>
    <w:rsid w:val="0006707D"/>
    <w:rsid w:val="000674C6"/>
    <w:rsid w:val="0007055F"/>
    <w:rsid w:val="000706FB"/>
    <w:rsid w:val="000707FD"/>
    <w:rsid w:val="00071E8A"/>
    <w:rsid w:val="0007336A"/>
    <w:rsid w:val="00074B3A"/>
    <w:rsid w:val="00074DA9"/>
    <w:rsid w:val="000758B3"/>
    <w:rsid w:val="00075CC3"/>
    <w:rsid w:val="000765B8"/>
    <w:rsid w:val="00076791"/>
    <w:rsid w:val="000770EF"/>
    <w:rsid w:val="000777CC"/>
    <w:rsid w:val="00080F0D"/>
    <w:rsid w:val="0008182F"/>
    <w:rsid w:val="00081E8A"/>
    <w:rsid w:val="00084371"/>
    <w:rsid w:val="00084CE1"/>
    <w:rsid w:val="00084D62"/>
    <w:rsid w:val="0008538D"/>
    <w:rsid w:val="00085551"/>
    <w:rsid w:val="000857A2"/>
    <w:rsid w:val="00086160"/>
    <w:rsid w:val="0009117A"/>
    <w:rsid w:val="00094C5B"/>
    <w:rsid w:val="00094D35"/>
    <w:rsid w:val="000A07A0"/>
    <w:rsid w:val="000A1495"/>
    <w:rsid w:val="000A35FE"/>
    <w:rsid w:val="000A441A"/>
    <w:rsid w:val="000B182A"/>
    <w:rsid w:val="000B2C7C"/>
    <w:rsid w:val="000B6BD5"/>
    <w:rsid w:val="000C0128"/>
    <w:rsid w:val="000C05F9"/>
    <w:rsid w:val="000C0A9E"/>
    <w:rsid w:val="000C18E7"/>
    <w:rsid w:val="000C1FF5"/>
    <w:rsid w:val="000C2708"/>
    <w:rsid w:val="000C39EC"/>
    <w:rsid w:val="000C455A"/>
    <w:rsid w:val="000C4917"/>
    <w:rsid w:val="000C4E26"/>
    <w:rsid w:val="000C53B8"/>
    <w:rsid w:val="000C6723"/>
    <w:rsid w:val="000C7D39"/>
    <w:rsid w:val="000D1006"/>
    <w:rsid w:val="000D1B3F"/>
    <w:rsid w:val="000D2972"/>
    <w:rsid w:val="000D2A2D"/>
    <w:rsid w:val="000D4E5B"/>
    <w:rsid w:val="000D5341"/>
    <w:rsid w:val="000D60FD"/>
    <w:rsid w:val="000D6B77"/>
    <w:rsid w:val="000E0BC2"/>
    <w:rsid w:val="000E16AC"/>
    <w:rsid w:val="000E16F6"/>
    <w:rsid w:val="000E2030"/>
    <w:rsid w:val="000E28CC"/>
    <w:rsid w:val="000E2906"/>
    <w:rsid w:val="000E3BDA"/>
    <w:rsid w:val="000E3C59"/>
    <w:rsid w:val="000E6F65"/>
    <w:rsid w:val="000F1060"/>
    <w:rsid w:val="000F1F32"/>
    <w:rsid w:val="000F2017"/>
    <w:rsid w:val="000F217D"/>
    <w:rsid w:val="000F2246"/>
    <w:rsid w:val="000F359F"/>
    <w:rsid w:val="000F40B2"/>
    <w:rsid w:val="000F5F70"/>
    <w:rsid w:val="0010018A"/>
    <w:rsid w:val="001016CF"/>
    <w:rsid w:val="00104038"/>
    <w:rsid w:val="00104B83"/>
    <w:rsid w:val="00105EFB"/>
    <w:rsid w:val="001069F8"/>
    <w:rsid w:val="001078F1"/>
    <w:rsid w:val="00107FE0"/>
    <w:rsid w:val="001108F5"/>
    <w:rsid w:val="00111469"/>
    <w:rsid w:val="00111690"/>
    <w:rsid w:val="00111D6D"/>
    <w:rsid w:val="00113675"/>
    <w:rsid w:val="001148AE"/>
    <w:rsid w:val="0011499B"/>
    <w:rsid w:val="00124A68"/>
    <w:rsid w:val="00126284"/>
    <w:rsid w:val="00127056"/>
    <w:rsid w:val="00127389"/>
    <w:rsid w:val="001311A6"/>
    <w:rsid w:val="00131252"/>
    <w:rsid w:val="00133129"/>
    <w:rsid w:val="0013356F"/>
    <w:rsid w:val="001345F1"/>
    <w:rsid w:val="00134C36"/>
    <w:rsid w:val="00135EF2"/>
    <w:rsid w:val="00136CC3"/>
    <w:rsid w:val="00140563"/>
    <w:rsid w:val="00140B7E"/>
    <w:rsid w:val="00143C74"/>
    <w:rsid w:val="00144539"/>
    <w:rsid w:val="00146B93"/>
    <w:rsid w:val="00146C0A"/>
    <w:rsid w:val="00147A57"/>
    <w:rsid w:val="00150846"/>
    <w:rsid w:val="00150A5D"/>
    <w:rsid w:val="00150FB2"/>
    <w:rsid w:val="00151B1F"/>
    <w:rsid w:val="00151BAF"/>
    <w:rsid w:val="00152DA3"/>
    <w:rsid w:val="0015332B"/>
    <w:rsid w:val="001536A2"/>
    <w:rsid w:val="001547AD"/>
    <w:rsid w:val="00154E11"/>
    <w:rsid w:val="001552F7"/>
    <w:rsid w:val="00155901"/>
    <w:rsid w:val="00155DB7"/>
    <w:rsid w:val="0015679D"/>
    <w:rsid w:val="001602E7"/>
    <w:rsid w:val="001616EB"/>
    <w:rsid w:val="00162B67"/>
    <w:rsid w:val="00162FC5"/>
    <w:rsid w:val="001643E6"/>
    <w:rsid w:val="00165040"/>
    <w:rsid w:val="00166D88"/>
    <w:rsid w:val="00173B22"/>
    <w:rsid w:val="00173DFD"/>
    <w:rsid w:val="00177647"/>
    <w:rsid w:val="0018026E"/>
    <w:rsid w:val="00180436"/>
    <w:rsid w:val="0018171E"/>
    <w:rsid w:val="0018283E"/>
    <w:rsid w:val="00182C1E"/>
    <w:rsid w:val="0018355A"/>
    <w:rsid w:val="00184161"/>
    <w:rsid w:val="0018451A"/>
    <w:rsid w:val="00185856"/>
    <w:rsid w:val="00185C15"/>
    <w:rsid w:val="00185DA1"/>
    <w:rsid w:val="00186236"/>
    <w:rsid w:val="001872DB"/>
    <w:rsid w:val="00187635"/>
    <w:rsid w:val="0018786D"/>
    <w:rsid w:val="00190F5A"/>
    <w:rsid w:val="001910EC"/>
    <w:rsid w:val="001916BA"/>
    <w:rsid w:val="00192AA3"/>
    <w:rsid w:val="0019335E"/>
    <w:rsid w:val="00193B67"/>
    <w:rsid w:val="00194462"/>
    <w:rsid w:val="00196FC0"/>
    <w:rsid w:val="00197CB7"/>
    <w:rsid w:val="001A1EEA"/>
    <w:rsid w:val="001A29CE"/>
    <w:rsid w:val="001A2AF9"/>
    <w:rsid w:val="001A3D8D"/>
    <w:rsid w:val="001A7397"/>
    <w:rsid w:val="001A75E9"/>
    <w:rsid w:val="001B275F"/>
    <w:rsid w:val="001B2BBF"/>
    <w:rsid w:val="001B3DA1"/>
    <w:rsid w:val="001B5B7E"/>
    <w:rsid w:val="001B5E88"/>
    <w:rsid w:val="001B66C6"/>
    <w:rsid w:val="001B7847"/>
    <w:rsid w:val="001B791E"/>
    <w:rsid w:val="001B7AE7"/>
    <w:rsid w:val="001C22CF"/>
    <w:rsid w:val="001C45F1"/>
    <w:rsid w:val="001C53BE"/>
    <w:rsid w:val="001D0756"/>
    <w:rsid w:val="001D07E4"/>
    <w:rsid w:val="001D1522"/>
    <w:rsid w:val="001E0BBE"/>
    <w:rsid w:val="001E3523"/>
    <w:rsid w:val="001E3ED2"/>
    <w:rsid w:val="001E45E0"/>
    <w:rsid w:val="001E483B"/>
    <w:rsid w:val="001F04AA"/>
    <w:rsid w:val="001F28FF"/>
    <w:rsid w:val="001F2D49"/>
    <w:rsid w:val="001F3ADC"/>
    <w:rsid w:val="001F5773"/>
    <w:rsid w:val="001F6B73"/>
    <w:rsid w:val="00200FCD"/>
    <w:rsid w:val="00201280"/>
    <w:rsid w:val="00201522"/>
    <w:rsid w:val="002027A7"/>
    <w:rsid w:val="00202E67"/>
    <w:rsid w:val="00203328"/>
    <w:rsid w:val="002051D7"/>
    <w:rsid w:val="00207131"/>
    <w:rsid w:val="00207A5E"/>
    <w:rsid w:val="00212991"/>
    <w:rsid w:val="002141F9"/>
    <w:rsid w:val="002156E9"/>
    <w:rsid w:val="0021750C"/>
    <w:rsid w:val="002205E2"/>
    <w:rsid w:val="00220B72"/>
    <w:rsid w:val="002213C0"/>
    <w:rsid w:val="002217C4"/>
    <w:rsid w:val="00221EA4"/>
    <w:rsid w:val="0022271F"/>
    <w:rsid w:val="00223CCD"/>
    <w:rsid w:val="0022610C"/>
    <w:rsid w:val="0023118E"/>
    <w:rsid w:val="0023182A"/>
    <w:rsid w:val="0023262C"/>
    <w:rsid w:val="002326D1"/>
    <w:rsid w:val="00233DC5"/>
    <w:rsid w:val="00234C11"/>
    <w:rsid w:val="00235B0B"/>
    <w:rsid w:val="002362E6"/>
    <w:rsid w:val="00237A8E"/>
    <w:rsid w:val="002412B3"/>
    <w:rsid w:val="0024135D"/>
    <w:rsid w:val="0024177E"/>
    <w:rsid w:val="00242039"/>
    <w:rsid w:val="00242090"/>
    <w:rsid w:val="00242C0B"/>
    <w:rsid w:val="00242FE0"/>
    <w:rsid w:val="002475F1"/>
    <w:rsid w:val="00247FF4"/>
    <w:rsid w:val="002509D3"/>
    <w:rsid w:val="00255BD6"/>
    <w:rsid w:val="00255E13"/>
    <w:rsid w:val="00260254"/>
    <w:rsid w:val="00261AC0"/>
    <w:rsid w:val="0026375E"/>
    <w:rsid w:val="002651D6"/>
    <w:rsid w:val="002656BB"/>
    <w:rsid w:val="002716D6"/>
    <w:rsid w:val="00271DB0"/>
    <w:rsid w:val="00272AD8"/>
    <w:rsid w:val="00272DC5"/>
    <w:rsid w:val="00274596"/>
    <w:rsid w:val="00275694"/>
    <w:rsid w:val="00275E87"/>
    <w:rsid w:val="00277A7D"/>
    <w:rsid w:val="00280FDA"/>
    <w:rsid w:val="002817A6"/>
    <w:rsid w:val="0028423B"/>
    <w:rsid w:val="00285762"/>
    <w:rsid w:val="0028655E"/>
    <w:rsid w:val="002878DA"/>
    <w:rsid w:val="00287B8E"/>
    <w:rsid w:val="00291B98"/>
    <w:rsid w:val="00292225"/>
    <w:rsid w:val="0029558A"/>
    <w:rsid w:val="00296202"/>
    <w:rsid w:val="002974CA"/>
    <w:rsid w:val="00297A1D"/>
    <w:rsid w:val="00297C93"/>
    <w:rsid w:val="002A219D"/>
    <w:rsid w:val="002A24EE"/>
    <w:rsid w:val="002A28DE"/>
    <w:rsid w:val="002A3A68"/>
    <w:rsid w:val="002A515B"/>
    <w:rsid w:val="002A517E"/>
    <w:rsid w:val="002A6E28"/>
    <w:rsid w:val="002B11A2"/>
    <w:rsid w:val="002B18F8"/>
    <w:rsid w:val="002B328E"/>
    <w:rsid w:val="002B392E"/>
    <w:rsid w:val="002B4E6B"/>
    <w:rsid w:val="002B600D"/>
    <w:rsid w:val="002B65FA"/>
    <w:rsid w:val="002C03C9"/>
    <w:rsid w:val="002C191E"/>
    <w:rsid w:val="002C2117"/>
    <w:rsid w:val="002C2363"/>
    <w:rsid w:val="002C3262"/>
    <w:rsid w:val="002C4D0E"/>
    <w:rsid w:val="002C5359"/>
    <w:rsid w:val="002C66D4"/>
    <w:rsid w:val="002C78A9"/>
    <w:rsid w:val="002D03CA"/>
    <w:rsid w:val="002D09E2"/>
    <w:rsid w:val="002D2608"/>
    <w:rsid w:val="002D4198"/>
    <w:rsid w:val="002D47E3"/>
    <w:rsid w:val="002D5996"/>
    <w:rsid w:val="002D67D7"/>
    <w:rsid w:val="002D7619"/>
    <w:rsid w:val="002E3008"/>
    <w:rsid w:val="002E36E2"/>
    <w:rsid w:val="002E4C1B"/>
    <w:rsid w:val="002E51FF"/>
    <w:rsid w:val="002E5BFC"/>
    <w:rsid w:val="002E7D1E"/>
    <w:rsid w:val="002E7F90"/>
    <w:rsid w:val="002F13CA"/>
    <w:rsid w:val="002F1841"/>
    <w:rsid w:val="002F1E80"/>
    <w:rsid w:val="002F26CF"/>
    <w:rsid w:val="002F2C73"/>
    <w:rsid w:val="002F2EC5"/>
    <w:rsid w:val="002F4393"/>
    <w:rsid w:val="002F6664"/>
    <w:rsid w:val="002F71A6"/>
    <w:rsid w:val="002F72BA"/>
    <w:rsid w:val="002F7F5B"/>
    <w:rsid w:val="00301E86"/>
    <w:rsid w:val="00302B40"/>
    <w:rsid w:val="00302BB4"/>
    <w:rsid w:val="00302FFD"/>
    <w:rsid w:val="00303172"/>
    <w:rsid w:val="003033CB"/>
    <w:rsid w:val="00303CCE"/>
    <w:rsid w:val="00305560"/>
    <w:rsid w:val="00307B5E"/>
    <w:rsid w:val="00307C5A"/>
    <w:rsid w:val="00310BB0"/>
    <w:rsid w:val="003116DB"/>
    <w:rsid w:val="00312020"/>
    <w:rsid w:val="003130E1"/>
    <w:rsid w:val="0031520B"/>
    <w:rsid w:val="00315645"/>
    <w:rsid w:val="0031720C"/>
    <w:rsid w:val="00320091"/>
    <w:rsid w:val="00320344"/>
    <w:rsid w:val="00321E4E"/>
    <w:rsid w:val="00322C6A"/>
    <w:rsid w:val="00322EBA"/>
    <w:rsid w:val="00323A45"/>
    <w:rsid w:val="00323C56"/>
    <w:rsid w:val="0032454F"/>
    <w:rsid w:val="0032532A"/>
    <w:rsid w:val="0032577B"/>
    <w:rsid w:val="00326B8B"/>
    <w:rsid w:val="00327777"/>
    <w:rsid w:val="00327A1F"/>
    <w:rsid w:val="003333A7"/>
    <w:rsid w:val="003337BC"/>
    <w:rsid w:val="00334003"/>
    <w:rsid w:val="00334375"/>
    <w:rsid w:val="003344AE"/>
    <w:rsid w:val="003361F9"/>
    <w:rsid w:val="0033778A"/>
    <w:rsid w:val="003403CE"/>
    <w:rsid w:val="00342C5A"/>
    <w:rsid w:val="00343B45"/>
    <w:rsid w:val="00344616"/>
    <w:rsid w:val="00344C4B"/>
    <w:rsid w:val="003451DF"/>
    <w:rsid w:val="00345C19"/>
    <w:rsid w:val="0034621C"/>
    <w:rsid w:val="003502D1"/>
    <w:rsid w:val="003509CB"/>
    <w:rsid w:val="00350BBF"/>
    <w:rsid w:val="003512B6"/>
    <w:rsid w:val="003519AB"/>
    <w:rsid w:val="003520E3"/>
    <w:rsid w:val="003523F4"/>
    <w:rsid w:val="003530BB"/>
    <w:rsid w:val="00353AC8"/>
    <w:rsid w:val="003544EF"/>
    <w:rsid w:val="0035501E"/>
    <w:rsid w:val="0035595D"/>
    <w:rsid w:val="003570B1"/>
    <w:rsid w:val="0036022D"/>
    <w:rsid w:val="00360F00"/>
    <w:rsid w:val="003610F7"/>
    <w:rsid w:val="00362249"/>
    <w:rsid w:val="00363135"/>
    <w:rsid w:val="003640CF"/>
    <w:rsid w:val="00365DFE"/>
    <w:rsid w:val="003662EF"/>
    <w:rsid w:val="00366D82"/>
    <w:rsid w:val="00366DB3"/>
    <w:rsid w:val="00366E08"/>
    <w:rsid w:val="00367C93"/>
    <w:rsid w:val="00370243"/>
    <w:rsid w:val="00370A0D"/>
    <w:rsid w:val="003714F6"/>
    <w:rsid w:val="003772D4"/>
    <w:rsid w:val="00380213"/>
    <w:rsid w:val="00381174"/>
    <w:rsid w:val="0038226B"/>
    <w:rsid w:val="00382574"/>
    <w:rsid w:val="00385985"/>
    <w:rsid w:val="00387960"/>
    <w:rsid w:val="00387B64"/>
    <w:rsid w:val="003904C3"/>
    <w:rsid w:val="00391AE9"/>
    <w:rsid w:val="0039344F"/>
    <w:rsid w:val="00396462"/>
    <w:rsid w:val="003965B4"/>
    <w:rsid w:val="00397A46"/>
    <w:rsid w:val="00397ACC"/>
    <w:rsid w:val="003A1A90"/>
    <w:rsid w:val="003A1AFB"/>
    <w:rsid w:val="003A2103"/>
    <w:rsid w:val="003A228D"/>
    <w:rsid w:val="003A2C6F"/>
    <w:rsid w:val="003A3340"/>
    <w:rsid w:val="003A36FA"/>
    <w:rsid w:val="003A3873"/>
    <w:rsid w:val="003A4906"/>
    <w:rsid w:val="003A4AA4"/>
    <w:rsid w:val="003A4E54"/>
    <w:rsid w:val="003A627B"/>
    <w:rsid w:val="003A6414"/>
    <w:rsid w:val="003B06B0"/>
    <w:rsid w:val="003B1736"/>
    <w:rsid w:val="003B1AD2"/>
    <w:rsid w:val="003B2DF2"/>
    <w:rsid w:val="003B44CE"/>
    <w:rsid w:val="003B502F"/>
    <w:rsid w:val="003B5072"/>
    <w:rsid w:val="003B5F61"/>
    <w:rsid w:val="003C1D22"/>
    <w:rsid w:val="003C3893"/>
    <w:rsid w:val="003C3C26"/>
    <w:rsid w:val="003C43B3"/>
    <w:rsid w:val="003D0AAD"/>
    <w:rsid w:val="003D1005"/>
    <w:rsid w:val="003D10BC"/>
    <w:rsid w:val="003D17AF"/>
    <w:rsid w:val="003D17DE"/>
    <w:rsid w:val="003D1DCB"/>
    <w:rsid w:val="003D240C"/>
    <w:rsid w:val="003D3A36"/>
    <w:rsid w:val="003D414C"/>
    <w:rsid w:val="003D655E"/>
    <w:rsid w:val="003D67F4"/>
    <w:rsid w:val="003D72B0"/>
    <w:rsid w:val="003D78B5"/>
    <w:rsid w:val="003E2C0C"/>
    <w:rsid w:val="003E3130"/>
    <w:rsid w:val="003E347E"/>
    <w:rsid w:val="003E3587"/>
    <w:rsid w:val="003E58E0"/>
    <w:rsid w:val="003E5C3D"/>
    <w:rsid w:val="003E6678"/>
    <w:rsid w:val="003E6EDE"/>
    <w:rsid w:val="003E7C6C"/>
    <w:rsid w:val="003F0360"/>
    <w:rsid w:val="003F0740"/>
    <w:rsid w:val="003F1733"/>
    <w:rsid w:val="003F36B2"/>
    <w:rsid w:val="003F4E4F"/>
    <w:rsid w:val="003F7DA1"/>
    <w:rsid w:val="00400EEA"/>
    <w:rsid w:val="00405492"/>
    <w:rsid w:val="00406E5A"/>
    <w:rsid w:val="00407D6D"/>
    <w:rsid w:val="00410506"/>
    <w:rsid w:val="0041271E"/>
    <w:rsid w:val="00413EF6"/>
    <w:rsid w:val="00414D3D"/>
    <w:rsid w:val="004160A5"/>
    <w:rsid w:val="004160A7"/>
    <w:rsid w:val="004171A9"/>
    <w:rsid w:val="00417470"/>
    <w:rsid w:val="00417757"/>
    <w:rsid w:val="004206FB"/>
    <w:rsid w:val="00421423"/>
    <w:rsid w:val="004215F4"/>
    <w:rsid w:val="004228E3"/>
    <w:rsid w:val="00422D89"/>
    <w:rsid w:val="00423E54"/>
    <w:rsid w:val="0042442B"/>
    <w:rsid w:val="00425304"/>
    <w:rsid w:val="00427038"/>
    <w:rsid w:val="0042728B"/>
    <w:rsid w:val="00431BA9"/>
    <w:rsid w:val="00431EFC"/>
    <w:rsid w:val="00432BBC"/>
    <w:rsid w:val="00433F1A"/>
    <w:rsid w:val="004348DD"/>
    <w:rsid w:val="004357F1"/>
    <w:rsid w:val="00435B24"/>
    <w:rsid w:val="00437390"/>
    <w:rsid w:val="00437E96"/>
    <w:rsid w:val="00440225"/>
    <w:rsid w:val="0044132F"/>
    <w:rsid w:val="0044133D"/>
    <w:rsid w:val="00441888"/>
    <w:rsid w:val="00441FDA"/>
    <w:rsid w:val="00442578"/>
    <w:rsid w:val="00442CC4"/>
    <w:rsid w:val="004438FF"/>
    <w:rsid w:val="0044757E"/>
    <w:rsid w:val="00450CE2"/>
    <w:rsid w:val="004514E4"/>
    <w:rsid w:val="0045164B"/>
    <w:rsid w:val="00452A43"/>
    <w:rsid w:val="00452E28"/>
    <w:rsid w:val="00454F6C"/>
    <w:rsid w:val="00460599"/>
    <w:rsid w:val="00461260"/>
    <w:rsid w:val="0046336F"/>
    <w:rsid w:val="0046632D"/>
    <w:rsid w:val="00467894"/>
    <w:rsid w:val="00467AA4"/>
    <w:rsid w:val="00470900"/>
    <w:rsid w:val="004709D2"/>
    <w:rsid w:val="00471062"/>
    <w:rsid w:val="0047125C"/>
    <w:rsid w:val="00473E71"/>
    <w:rsid w:val="004746DD"/>
    <w:rsid w:val="0047524C"/>
    <w:rsid w:val="00475E83"/>
    <w:rsid w:val="00481ABC"/>
    <w:rsid w:val="00481DE3"/>
    <w:rsid w:val="00482890"/>
    <w:rsid w:val="00485BF6"/>
    <w:rsid w:val="00486A32"/>
    <w:rsid w:val="00487AEB"/>
    <w:rsid w:val="00491CC4"/>
    <w:rsid w:val="004925F3"/>
    <w:rsid w:val="00492AC0"/>
    <w:rsid w:val="00494369"/>
    <w:rsid w:val="00495A15"/>
    <w:rsid w:val="00497D62"/>
    <w:rsid w:val="004A00DF"/>
    <w:rsid w:val="004A074E"/>
    <w:rsid w:val="004A1D49"/>
    <w:rsid w:val="004A26C4"/>
    <w:rsid w:val="004A30B8"/>
    <w:rsid w:val="004A5933"/>
    <w:rsid w:val="004A72C8"/>
    <w:rsid w:val="004A74F2"/>
    <w:rsid w:val="004A7CC5"/>
    <w:rsid w:val="004B1FF2"/>
    <w:rsid w:val="004B37CA"/>
    <w:rsid w:val="004B573B"/>
    <w:rsid w:val="004B6D4D"/>
    <w:rsid w:val="004B7B42"/>
    <w:rsid w:val="004C2FF3"/>
    <w:rsid w:val="004D1B03"/>
    <w:rsid w:val="004D297F"/>
    <w:rsid w:val="004D2FB1"/>
    <w:rsid w:val="004D3271"/>
    <w:rsid w:val="004D3DCA"/>
    <w:rsid w:val="004D4224"/>
    <w:rsid w:val="004D55FE"/>
    <w:rsid w:val="004D59E4"/>
    <w:rsid w:val="004D7BDA"/>
    <w:rsid w:val="004E048D"/>
    <w:rsid w:val="004E3129"/>
    <w:rsid w:val="004E599B"/>
    <w:rsid w:val="004E73DA"/>
    <w:rsid w:val="004E7A29"/>
    <w:rsid w:val="004E7B76"/>
    <w:rsid w:val="004E7DCC"/>
    <w:rsid w:val="004E7EB8"/>
    <w:rsid w:val="004F18A7"/>
    <w:rsid w:val="004F278C"/>
    <w:rsid w:val="004F2B31"/>
    <w:rsid w:val="004F34A0"/>
    <w:rsid w:val="004F4B7B"/>
    <w:rsid w:val="004F6B50"/>
    <w:rsid w:val="004F6DBE"/>
    <w:rsid w:val="00500752"/>
    <w:rsid w:val="005009AE"/>
    <w:rsid w:val="00500E52"/>
    <w:rsid w:val="005025A7"/>
    <w:rsid w:val="00502941"/>
    <w:rsid w:val="00504258"/>
    <w:rsid w:val="00504FE2"/>
    <w:rsid w:val="00506229"/>
    <w:rsid w:val="005064E6"/>
    <w:rsid w:val="00506AC8"/>
    <w:rsid w:val="00506CEC"/>
    <w:rsid w:val="00507E6C"/>
    <w:rsid w:val="0051089E"/>
    <w:rsid w:val="0051102D"/>
    <w:rsid w:val="00511131"/>
    <w:rsid w:val="0051206E"/>
    <w:rsid w:val="0051274A"/>
    <w:rsid w:val="00514521"/>
    <w:rsid w:val="00515597"/>
    <w:rsid w:val="00515B5B"/>
    <w:rsid w:val="00516438"/>
    <w:rsid w:val="00517B31"/>
    <w:rsid w:val="00521325"/>
    <w:rsid w:val="00521ACB"/>
    <w:rsid w:val="00524C07"/>
    <w:rsid w:val="00524D62"/>
    <w:rsid w:val="00526098"/>
    <w:rsid w:val="005276A6"/>
    <w:rsid w:val="00530CCE"/>
    <w:rsid w:val="00531CA7"/>
    <w:rsid w:val="0053233C"/>
    <w:rsid w:val="005327BE"/>
    <w:rsid w:val="00532836"/>
    <w:rsid w:val="00532AED"/>
    <w:rsid w:val="005334BB"/>
    <w:rsid w:val="005338CF"/>
    <w:rsid w:val="00533A5A"/>
    <w:rsid w:val="00533C77"/>
    <w:rsid w:val="005347B6"/>
    <w:rsid w:val="00535945"/>
    <w:rsid w:val="005359AB"/>
    <w:rsid w:val="00536A6C"/>
    <w:rsid w:val="00540CD5"/>
    <w:rsid w:val="00541887"/>
    <w:rsid w:val="00542EF2"/>
    <w:rsid w:val="005433A8"/>
    <w:rsid w:val="00543A0A"/>
    <w:rsid w:val="00543DD7"/>
    <w:rsid w:val="00543E27"/>
    <w:rsid w:val="005444E4"/>
    <w:rsid w:val="00546FD6"/>
    <w:rsid w:val="00547263"/>
    <w:rsid w:val="0054732C"/>
    <w:rsid w:val="00550627"/>
    <w:rsid w:val="00550F1F"/>
    <w:rsid w:val="00551A8A"/>
    <w:rsid w:val="0055292D"/>
    <w:rsid w:val="00552CC1"/>
    <w:rsid w:val="0055341E"/>
    <w:rsid w:val="00553C99"/>
    <w:rsid w:val="00554AE8"/>
    <w:rsid w:val="00554C95"/>
    <w:rsid w:val="00556280"/>
    <w:rsid w:val="005574E6"/>
    <w:rsid w:val="00560771"/>
    <w:rsid w:val="005611EE"/>
    <w:rsid w:val="00563660"/>
    <w:rsid w:val="00563668"/>
    <w:rsid w:val="0056371E"/>
    <w:rsid w:val="00563731"/>
    <w:rsid w:val="005724EE"/>
    <w:rsid w:val="00572568"/>
    <w:rsid w:val="00573767"/>
    <w:rsid w:val="00573B92"/>
    <w:rsid w:val="00573E78"/>
    <w:rsid w:val="00573F33"/>
    <w:rsid w:val="00574EEB"/>
    <w:rsid w:val="0057653F"/>
    <w:rsid w:val="00581FB1"/>
    <w:rsid w:val="00583238"/>
    <w:rsid w:val="00583535"/>
    <w:rsid w:val="00583817"/>
    <w:rsid w:val="00583E58"/>
    <w:rsid w:val="00584DE3"/>
    <w:rsid w:val="00585889"/>
    <w:rsid w:val="00586987"/>
    <w:rsid w:val="00590FD1"/>
    <w:rsid w:val="00591AC2"/>
    <w:rsid w:val="0059251D"/>
    <w:rsid w:val="00592DAC"/>
    <w:rsid w:val="00594598"/>
    <w:rsid w:val="00594B77"/>
    <w:rsid w:val="0059635B"/>
    <w:rsid w:val="00596DDB"/>
    <w:rsid w:val="005A06C7"/>
    <w:rsid w:val="005A1227"/>
    <w:rsid w:val="005A186C"/>
    <w:rsid w:val="005A30D5"/>
    <w:rsid w:val="005A3231"/>
    <w:rsid w:val="005A35D6"/>
    <w:rsid w:val="005A4CD5"/>
    <w:rsid w:val="005A5AE4"/>
    <w:rsid w:val="005A616F"/>
    <w:rsid w:val="005A7136"/>
    <w:rsid w:val="005A7299"/>
    <w:rsid w:val="005A7FA0"/>
    <w:rsid w:val="005B023D"/>
    <w:rsid w:val="005B1C14"/>
    <w:rsid w:val="005B3DF9"/>
    <w:rsid w:val="005B5BDC"/>
    <w:rsid w:val="005B7449"/>
    <w:rsid w:val="005C0376"/>
    <w:rsid w:val="005C11FB"/>
    <w:rsid w:val="005C27B7"/>
    <w:rsid w:val="005C30BD"/>
    <w:rsid w:val="005C3E66"/>
    <w:rsid w:val="005C4140"/>
    <w:rsid w:val="005C449A"/>
    <w:rsid w:val="005C499A"/>
    <w:rsid w:val="005C538B"/>
    <w:rsid w:val="005C66DA"/>
    <w:rsid w:val="005C76F5"/>
    <w:rsid w:val="005D0129"/>
    <w:rsid w:val="005D215D"/>
    <w:rsid w:val="005D389A"/>
    <w:rsid w:val="005D48C0"/>
    <w:rsid w:val="005D4FFD"/>
    <w:rsid w:val="005D5230"/>
    <w:rsid w:val="005D5B15"/>
    <w:rsid w:val="005D6988"/>
    <w:rsid w:val="005E026E"/>
    <w:rsid w:val="005E0784"/>
    <w:rsid w:val="005E1DAF"/>
    <w:rsid w:val="005E2E57"/>
    <w:rsid w:val="005E64FF"/>
    <w:rsid w:val="005E703D"/>
    <w:rsid w:val="005E71B1"/>
    <w:rsid w:val="005E7D0C"/>
    <w:rsid w:val="005E7ECB"/>
    <w:rsid w:val="005F0414"/>
    <w:rsid w:val="005F0494"/>
    <w:rsid w:val="005F0DE6"/>
    <w:rsid w:val="005F1507"/>
    <w:rsid w:val="005F209F"/>
    <w:rsid w:val="005F2FED"/>
    <w:rsid w:val="005F3A01"/>
    <w:rsid w:val="005F6775"/>
    <w:rsid w:val="00600B66"/>
    <w:rsid w:val="00601968"/>
    <w:rsid w:val="00601B55"/>
    <w:rsid w:val="0060202F"/>
    <w:rsid w:val="006026E0"/>
    <w:rsid w:val="00602890"/>
    <w:rsid w:val="00603006"/>
    <w:rsid w:val="00604766"/>
    <w:rsid w:val="00605026"/>
    <w:rsid w:val="00606CEA"/>
    <w:rsid w:val="00612391"/>
    <w:rsid w:val="00613228"/>
    <w:rsid w:val="00614D77"/>
    <w:rsid w:val="006208FE"/>
    <w:rsid w:val="0062252F"/>
    <w:rsid w:val="00622A76"/>
    <w:rsid w:val="00622E2F"/>
    <w:rsid w:val="00622E43"/>
    <w:rsid w:val="006234D0"/>
    <w:rsid w:val="00623DF5"/>
    <w:rsid w:val="00624119"/>
    <w:rsid w:val="00624ECF"/>
    <w:rsid w:val="00627527"/>
    <w:rsid w:val="00630B68"/>
    <w:rsid w:val="006327E7"/>
    <w:rsid w:val="0063386D"/>
    <w:rsid w:val="00633A79"/>
    <w:rsid w:val="00634A7F"/>
    <w:rsid w:val="006355AB"/>
    <w:rsid w:val="0063686A"/>
    <w:rsid w:val="00640F55"/>
    <w:rsid w:val="006414F2"/>
    <w:rsid w:val="00641CEA"/>
    <w:rsid w:val="00642350"/>
    <w:rsid w:val="00642547"/>
    <w:rsid w:val="00642957"/>
    <w:rsid w:val="006436AE"/>
    <w:rsid w:val="00645ACA"/>
    <w:rsid w:val="00650A1B"/>
    <w:rsid w:val="00651BDA"/>
    <w:rsid w:val="00651EA4"/>
    <w:rsid w:val="00652BAC"/>
    <w:rsid w:val="006532B8"/>
    <w:rsid w:val="006532FB"/>
    <w:rsid w:val="00654785"/>
    <w:rsid w:val="006557B0"/>
    <w:rsid w:val="00656987"/>
    <w:rsid w:val="00656C90"/>
    <w:rsid w:val="00662A5A"/>
    <w:rsid w:val="00663F06"/>
    <w:rsid w:val="00665B2E"/>
    <w:rsid w:val="00666A17"/>
    <w:rsid w:val="00670063"/>
    <w:rsid w:val="0067174B"/>
    <w:rsid w:val="00671DA5"/>
    <w:rsid w:val="00672261"/>
    <w:rsid w:val="00672E68"/>
    <w:rsid w:val="00674E05"/>
    <w:rsid w:val="0067691D"/>
    <w:rsid w:val="00677D21"/>
    <w:rsid w:val="00680D54"/>
    <w:rsid w:val="00681867"/>
    <w:rsid w:val="00682A0C"/>
    <w:rsid w:val="00683579"/>
    <w:rsid w:val="00684907"/>
    <w:rsid w:val="0068630A"/>
    <w:rsid w:val="006872E5"/>
    <w:rsid w:val="006873B4"/>
    <w:rsid w:val="006878E3"/>
    <w:rsid w:val="0069194B"/>
    <w:rsid w:val="00693431"/>
    <w:rsid w:val="006941AD"/>
    <w:rsid w:val="00697D88"/>
    <w:rsid w:val="006A149E"/>
    <w:rsid w:val="006A2D24"/>
    <w:rsid w:val="006A6B70"/>
    <w:rsid w:val="006B09AB"/>
    <w:rsid w:val="006B4CE6"/>
    <w:rsid w:val="006B5E8E"/>
    <w:rsid w:val="006B5F4E"/>
    <w:rsid w:val="006C04C0"/>
    <w:rsid w:val="006C0A99"/>
    <w:rsid w:val="006C0CBE"/>
    <w:rsid w:val="006C0E37"/>
    <w:rsid w:val="006C1E51"/>
    <w:rsid w:val="006C26EA"/>
    <w:rsid w:val="006C3B41"/>
    <w:rsid w:val="006C433B"/>
    <w:rsid w:val="006C449E"/>
    <w:rsid w:val="006C481D"/>
    <w:rsid w:val="006C5509"/>
    <w:rsid w:val="006C60A7"/>
    <w:rsid w:val="006C7B0C"/>
    <w:rsid w:val="006D01C5"/>
    <w:rsid w:val="006D13C3"/>
    <w:rsid w:val="006D40C2"/>
    <w:rsid w:val="006D4779"/>
    <w:rsid w:val="006D5539"/>
    <w:rsid w:val="006D670A"/>
    <w:rsid w:val="006D7C4B"/>
    <w:rsid w:val="006E01BA"/>
    <w:rsid w:val="006E341D"/>
    <w:rsid w:val="006E3797"/>
    <w:rsid w:val="006E4228"/>
    <w:rsid w:val="006E4B91"/>
    <w:rsid w:val="006E59B6"/>
    <w:rsid w:val="006E7D07"/>
    <w:rsid w:val="006F147A"/>
    <w:rsid w:val="006F177E"/>
    <w:rsid w:val="006F27F0"/>
    <w:rsid w:val="006F5B26"/>
    <w:rsid w:val="006F60C4"/>
    <w:rsid w:val="006F634E"/>
    <w:rsid w:val="006F718E"/>
    <w:rsid w:val="006F786A"/>
    <w:rsid w:val="006F7B58"/>
    <w:rsid w:val="00704983"/>
    <w:rsid w:val="007079AE"/>
    <w:rsid w:val="00711438"/>
    <w:rsid w:val="007124C6"/>
    <w:rsid w:val="007125AD"/>
    <w:rsid w:val="00713463"/>
    <w:rsid w:val="0071453D"/>
    <w:rsid w:val="00715357"/>
    <w:rsid w:val="0071552B"/>
    <w:rsid w:val="007156A4"/>
    <w:rsid w:val="00717109"/>
    <w:rsid w:val="00720009"/>
    <w:rsid w:val="00720C60"/>
    <w:rsid w:val="0072316B"/>
    <w:rsid w:val="00724291"/>
    <w:rsid w:val="00726169"/>
    <w:rsid w:val="00726F96"/>
    <w:rsid w:val="00730141"/>
    <w:rsid w:val="00730951"/>
    <w:rsid w:val="00732338"/>
    <w:rsid w:val="00732E5C"/>
    <w:rsid w:val="007338F7"/>
    <w:rsid w:val="00734A88"/>
    <w:rsid w:val="00735139"/>
    <w:rsid w:val="00735C01"/>
    <w:rsid w:val="00736984"/>
    <w:rsid w:val="00736D41"/>
    <w:rsid w:val="007401C2"/>
    <w:rsid w:val="00743083"/>
    <w:rsid w:val="00745220"/>
    <w:rsid w:val="00745AA5"/>
    <w:rsid w:val="0074680B"/>
    <w:rsid w:val="00747B5B"/>
    <w:rsid w:val="007511C3"/>
    <w:rsid w:val="00752149"/>
    <w:rsid w:val="00753D84"/>
    <w:rsid w:val="00753D99"/>
    <w:rsid w:val="007555B0"/>
    <w:rsid w:val="00755E0D"/>
    <w:rsid w:val="0075737A"/>
    <w:rsid w:val="0075788C"/>
    <w:rsid w:val="007578CF"/>
    <w:rsid w:val="007578DB"/>
    <w:rsid w:val="00760EBF"/>
    <w:rsid w:val="00761838"/>
    <w:rsid w:val="007619B0"/>
    <w:rsid w:val="00762DF5"/>
    <w:rsid w:val="00763C59"/>
    <w:rsid w:val="00764F45"/>
    <w:rsid w:val="0076609D"/>
    <w:rsid w:val="0076630E"/>
    <w:rsid w:val="007669AA"/>
    <w:rsid w:val="00766BE3"/>
    <w:rsid w:val="007671E6"/>
    <w:rsid w:val="00770CAB"/>
    <w:rsid w:val="0077217A"/>
    <w:rsid w:val="007738C2"/>
    <w:rsid w:val="007738D0"/>
    <w:rsid w:val="00773DDF"/>
    <w:rsid w:val="007741D3"/>
    <w:rsid w:val="0077481D"/>
    <w:rsid w:val="007755AC"/>
    <w:rsid w:val="007766CF"/>
    <w:rsid w:val="00776E8D"/>
    <w:rsid w:val="0078074C"/>
    <w:rsid w:val="00781BD3"/>
    <w:rsid w:val="0078215F"/>
    <w:rsid w:val="00782188"/>
    <w:rsid w:val="0078280D"/>
    <w:rsid w:val="00782E1E"/>
    <w:rsid w:val="00782FB4"/>
    <w:rsid w:val="007879C8"/>
    <w:rsid w:val="00787AC2"/>
    <w:rsid w:val="00787D4C"/>
    <w:rsid w:val="00792259"/>
    <w:rsid w:val="0079459E"/>
    <w:rsid w:val="007947AD"/>
    <w:rsid w:val="0079550E"/>
    <w:rsid w:val="00796CE4"/>
    <w:rsid w:val="00797639"/>
    <w:rsid w:val="007A0BE8"/>
    <w:rsid w:val="007A0EBD"/>
    <w:rsid w:val="007A1BDD"/>
    <w:rsid w:val="007A2BF1"/>
    <w:rsid w:val="007A3FA0"/>
    <w:rsid w:val="007A777D"/>
    <w:rsid w:val="007B008B"/>
    <w:rsid w:val="007B2A80"/>
    <w:rsid w:val="007B3004"/>
    <w:rsid w:val="007B38D0"/>
    <w:rsid w:val="007B4651"/>
    <w:rsid w:val="007B5CCF"/>
    <w:rsid w:val="007C0278"/>
    <w:rsid w:val="007C2DC6"/>
    <w:rsid w:val="007C2F49"/>
    <w:rsid w:val="007C3CA3"/>
    <w:rsid w:val="007C3CEB"/>
    <w:rsid w:val="007C4203"/>
    <w:rsid w:val="007C5901"/>
    <w:rsid w:val="007C5D1F"/>
    <w:rsid w:val="007D0A7E"/>
    <w:rsid w:val="007D1C7F"/>
    <w:rsid w:val="007D389E"/>
    <w:rsid w:val="007D3DCD"/>
    <w:rsid w:val="007D5849"/>
    <w:rsid w:val="007D66B3"/>
    <w:rsid w:val="007D6E77"/>
    <w:rsid w:val="007D7849"/>
    <w:rsid w:val="007E08F9"/>
    <w:rsid w:val="007E0E4B"/>
    <w:rsid w:val="007E1B63"/>
    <w:rsid w:val="007E49C3"/>
    <w:rsid w:val="007E5E01"/>
    <w:rsid w:val="007E6986"/>
    <w:rsid w:val="007F1B8C"/>
    <w:rsid w:val="007F23E5"/>
    <w:rsid w:val="007F3173"/>
    <w:rsid w:val="007F3BAB"/>
    <w:rsid w:val="007F3F61"/>
    <w:rsid w:val="007F5CA9"/>
    <w:rsid w:val="007F680C"/>
    <w:rsid w:val="00800196"/>
    <w:rsid w:val="00801F07"/>
    <w:rsid w:val="00802352"/>
    <w:rsid w:val="00802488"/>
    <w:rsid w:val="00802E9F"/>
    <w:rsid w:val="0080469B"/>
    <w:rsid w:val="00804E50"/>
    <w:rsid w:val="00805C8B"/>
    <w:rsid w:val="00806402"/>
    <w:rsid w:val="00806724"/>
    <w:rsid w:val="00807395"/>
    <w:rsid w:val="00810612"/>
    <w:rsid w:val="008125B7"/>
    <w:rsid w:val="0081282F"/>
    <w:rsid w:val="00812F05"/>
    <w:rsid w:val="00813463"/>
    <w:rsid w:val="00813947"/>
    <w:rsid w:val="008139E7"/>
    <w:rsid w:val="008149B6"/>
    <w:rsid w:val="00815258"/>
    <w:rsid w:val="00815D49"/>
    <w:rsid w:val="00815DE0"/>
    <w:rsid w:val="00816046"/>
    <w:rsid w:val="00816060"/>
    <w:rsid w:val="00816621"/>
    <w:rsid w:val="00817390"/>
    <w:rsid w:val="00820728"/>
    <w:rsid w:val="00820D5A"/>
    <w:rsid w:val="00821748"/>
    <w:rsid w:val="008236A6"/>
    <w:rsid w:val="00824D92"/>
    <w:rsid w:val="008252C9"/>
    <w:rsid w:val="008268DA"/>
    <w:rsid w:val="00827C76"/>
    <w:rsid w:val="0083150F"/>
    <w:rsid w:val="00832239"/>
    <w:rsid w:val="00832574"/>
    <w:rsid w:val="0083539C"/>
    <w:rsid w:val="00835C3A"/>
    <w:rsid w:val="008405DB"/>
    <w:rsid w:val="008433D2"/>
    <w:rsid w:val="008443B6"/>
    <w:rsid w:val="008448FF"/>
    <w:rsid w:val="00845713"/>
    <w:rsid w:val="008467F4"/>
    <w:rsid w:val="00846C29"/>
    <w:rsid w:val="00851F0F"/>
    <w:rsid w:val="00852135"/>
    <w:rsid w:val="00853050"/>
    <w:rsid w:val="0085318D"/>
    <w:rsid w:val="008563A8"/>
    <w:rsid w:val="00856D37"/>
    <w:rsid w:val="008607B4"/>
    <w:rsid w:val="00861C8F"/>
    <w:rsid w:val="00864CCA"/>
    <w:rsid w:val="00865707"/>
    <w:rsid w:val="008657A4"/>
    <w:rsid w:val="008666B1"/>
    <w:rsid w:val="0086736B"/>
    <w:rsid w:val="00867585"/>
    <w:rsid w:val="008714BF"/>
    <w:rsid w:val="008724BF"/>
    <w:rsid w:val="00873CC4"/>
    <w:rsid w:val="008745BF"/>
    <w:rsid w:val="00875104"/>
    <w:rsid w:val="00875E3C"/>
    <w:rsid w:val="00875EB4"/>
    <w:rsid w:val="00876203"/>
    <w:rsid w:val="008764D9"/>
    <w:rsid w:val="0087701B"/>
    <w:rsid w:val="00877686"/>
    <w:rsid w:val="00877B5C"/>
    <w:rsid w:val="00877C66"/>
    <w:rsid w:val="00881186"/>
    <w:rsid w:val="008838D9"/>
    <w:rsid w:val="008848EC"/>
    <w:rsid w:val="00884DCA"/>
    <w:rsid w:val="008863F2"/>
    <w:rsid w:val="00886983"/>
    <w:rsid w:val="00886E8A"/>
    <w:rsid w:val="00887918"/>
    <w:rsid w:val="00892584"/>
    <w:rsid w:val="00893583"/>
    <w:rsid w:val="008940C2"/>
    <w:rsid w:val="0089438C"/>
    <w:rsid w:val="00895893"/>
    <w:rsid w:val="00895DD2"/>
    <w:rsid w:val="008960F8"/>
    <w:rsid w:val="00897DF9"/>
    <w:rsid w:val="008A14B0"/>
    <w:rsid w:val="008A1631"/>
    <w:rsid w:val="008A382F"/>
    <w:rsid w:val="008A3DA3"/>
    <w:rsid w:val="008A4491"/>
    <w:rsid w:val="008A4639"/>
    <w:rsid w:val="008A511A"/>
    <w:rsid w:val="008A56B3"/>
    <w:rsid w:val="008A6080"/>
    <w:rsid w:val="008A63F6"/>
    <w:rsid w:val="008A6B0F"/>
    <w:rsid w:val="008B2493"/>
    <w:rsid w:val="008B2632"/>
    <w:rsid w:val="008B495B"/>
    <w:rsid w:val="008B5DBB"/>
    <w:rsid w:val="008B6F09"/>
    <w:rsid w:val="008B77A7"/>
    <w:rsid w:val="008B7A0F"/>
    <w:rsid w:val="008C1FE2"/>
    <w:rsid w:val="008C3F95"/>
    <w:rsid w:val="008C63ED"/>
    <w:rsid w:val="008C73B6"/>
    <w:rsid w:val="008C76B4"/>
    <w:rsid w:val="008D0F22"/>
    <w:rsid w:val="008D18DB"/>
    <w:rsid w:val="008D1FE4"/>
    <w:rsid w:val="008D228D"/>
    <w:rsid w:val="008D363C"/>
    <w:rsid w:val="008D3850"/>
    <w:rsid w:val="008D542A"/>
    <w:rsid w:val="008D7F90"/>
    <w:rsid w:val="008E01E1"/>
    <w:rsid w:val="008E17E2"/>
    <w:rsid w:val="008E207D"/>
    <w:rsid w:val="008E351A"/>
    <w:rsid w:val="008E43EE"/>
    <w:rsid w:val="008E4769"/>
    <w:rsid w:val="008E7803"/>
    <w:rsid w:val="008F0814"/>
    <w:rsid w:val="008F0C7B"/>
    <w:rsid w:val="008F19C0"/>
    <w:rsid w:val="008F1A86"/>
    <w:rsid w:val="008F1D97"/>
    <w:rsid w:val="008F2160"/>
    <w:rsid w:val="008F3562"/>
    <w:rsid w:val="00900790"/>
    <w:rsid w:val="00900F94"/>
    <w:rsid w:val="00900FB8"/>
    <w:rsid w:val="00901959"/>
    <w:rsid w:val="009050C7"/>
    <w:rsid w:val="00907045"/>
    <w:rsid w:val="00907E53"/>
    <w:rsid w:val="009118FE"/>
    <w:rsid w:val="009124AC"/>
    <w:rsid w:val="00913145"/>
    <w:rsid w:val="00913EC8"/>
    <w:rsid w:val="00914381"/>
    <w:rsid w:val="009157A9"/>
    <w:rsid w:val="00915D08"/>
    <w:rsid w:val="0091694E"/>
    <w:rsid w:val="00916E25"/>
    <w:rsid w:val="00926C04"/>
    <w:rsid w:val="00926F36"/>
    <w:rsid w:val="00930822"/>
    <w:rsid w:val="009318F2"/>
    <w:rsid w:val="009341FC"/>
    <w:rsid w:val="009372A8"/>
    <w:rsid w:val="009374D7"/>
    <w:rsid w:val="009376C3"/>
    <w:rsid w:val="00940137"/>
    <w:rsid w:val="00943807"/>
    <w:rsid w:val="00944466"/>
    <w:rsid w:val="00946C1B"/>
    <w:rsid w:val="00946F49"/>
    <w:rsid w:val="00952A0C"/>
    <w:rsid w:val="00957A70"/>
    <w:rsid w:val="00960786"/>
    <w:rsid w:val="009636B9"/>
    <w:rsid w:val="00964EF2"/>
    <w:rsid w:val="0096668E"/>
    <w:rsid w:val="00966A68"/>
    <w:rsid w:val="00966E79"/>
    <w:rsid w:val="00970837"/>
    <w:rsid w:val="009719FD"/>
    <w:rsid w:val="00972195"/>
    <w:rsid w:val="00973715"/>
    <w:rsid w:val="0097550B"/>
    <w:rsid w:val="00976C59"/>
    <w:rsid w:val="00977F21"/>
    <w:rsid w:val="00981427"/>
    <w:rsid w:val="00984347"/>
    <w:rsid w:val="0098485C"/>
    <w:rsid w:val="00986052"/>
    <w:rsid w:val="00987640"/>
    <w:rsid w:val="0098794E"/>
    <w:rsid w:val="00987D08"/>
    <w:rsid w:val="00993DFD"/>
    <w:rsid w:val="00994212"/>
    <w:rsid w:val="0099429E"/>
    <w:rsid w:val="009949CE"/>
    <w:rsid w:val="00994D63"/>
    <w:rsid w:val="00995994"/>
    <w:rsid w:val="00996014"/>
    <w:rsid w:val="009A0D5B"/>
    <w:rsid w:val="009A10BB"/>
    <w:rsid w:val="009A1329"/>
    <w:rsid w:val="009A1558"/>
    <w:rsid w:val="009A19FC"/>
    <w:rsid w:val="009A2B6A"/>
    <w:rsid w:val="009A3124"/>
    <w:rsid w:val="009A407D"/>
    <w:rsid w:val="009A446E"/>
    <w:rsid w:val="009A4E49"/>
    <w:rsid w:val="009A5042"/>
    <w:rsid w:val="009A5DCF"/>
    <w:rsid w:val="009A7B2C"/>
    <w:rsid w:val="009B07E8"/>
    <w:rsid w:val="009B3139"/>
    <w:rsid w:val="009B465E"/>
    <w:rsid w:val="009B5CE5"/>
    <w:rsid w:val="009B64B5"/>
    <w:rsid w:val="009B6751"/>
    <w:rsid w:val="009B675D"/>
    <w:rsid w:val="009B6A6F"/>
    <w:rsid w:val="009B72B3"/>
    <w:rsid w:val="009C05F2"/>
    <w:rsid w:val="009C35F6"/>
    <w:rsid w:val="009C3CEC"/>
    <w:rsid w:val="009C45C7"/>
    <w:rsid w:val="009C504F"/>
    <w:rsid w:val="009C5381"/>
    <w:rsid w:val="009C5FAA"/>
    <w:rsid w:val="009C7374"/>
    <w:rsid w:val="009D03D1"/>
    <w:rsid w:val="009D3914"/>
    <w:rsid w:val="009D525C"/>
    <w:rsid w:val="009D5EE8"/>
    <w:rsid w:val="009D6308"/>
    <w:rsid w:val="009D63A1"/>
    <w:rsid w:val="009D77C3"/>
    <w:rsid w:val="009E1189"/>
    <w:rsid w:val="009E20B6"/>
    <w:rsid w:val="009E2356"/>
    <w:rsid w:val="009E276B"/>
    <w:rsid w:val="009E2825"/>
    <w:rsid w:val="009E29B2"/>
    <w:rsid w:val="009E361C"/>
    <w:rsid w:val="009E386B"/>
    <w:rsid w:val="009E3AFE"/>
    <w:rsid w:val="009E3D22"/>
    <w:rsid w:val="009E4A17"/>
    <w:rsid w:val="009E4DA2"/>
    <w:rsid w:val="009E4DDD"/>
    <w:rsid w:val="009E516F"/>
    <w:rsid w:val="009E5AA1"/>
    <w:rsid w:val="009E6C93"/>
    <w:rsid w:val="009F00BA"/>
    <w:rsid w:val="009F0B9B"/>
    <w:rsid w:val="009F0DD0"/>
    <w:rsid w:val="009F134E"/>
    <w:rsid w:val="009F1DE5"/>
    <w:rsid w:val="009F1F2B"/>
    <w:rsid w:val="009F20AD"/>
    <w:rsid w:val="009F32C0"/>
    <w:rsid w:val="009F48EB"/>
    <w:rsid w:val="009F4F83"/>
    <w:rsid w:val="009F5208"/>
    <w:rsid w:val="009F6AC2"/>
    <w:rsid w:val="009F6B65"/>
    <w:rsid w:val="009F70B5"/>
    <w:rsid w:val="00A00489"/>
    <w:rsid w:val="00A00FD7"/>
    <w:rsid w:val="00A02AF4"/>
    <w:rsid w:val="00A03846"/>
    <w:rsid w:val="00A03E35"/>
    <w:rsid w:val="00A04B19"/>
    <w:rsid w:val="00A05836"/>
    <w:rsid w:val="00A05A94"/>
    <w:rsid w:val="00A060A3"/>
    <w:rsid w:val="00A067EF"/>
    <w:rsid w:val="00A068B4"/>
    <w:rsid w:val="00A1090A"/>
    <w:rsid w:val="00A1109F"/>
    <w:rsid w:val="00A1118B"/>
    <w:rsid w:val="00A111A3"/>
    <w:rsid w:val="00A11FB7"/>
    <w:rsid w:val="00A1475C"/>
    <w:rsid w:val="00A14F03"/>
    <w:rsid w:val="00A15366"/>
    <w:rsid w:val="00A153BF"/>
    <w:rsid w:val="00A1558D"/>
    <w:rsid w:val="00A168FB"/>
    <w:rsid w:val="00A200D3"/>
    <w:rsid w:val="00A20FD6"/>
    <w:rsid w:val="00A210B2"/>
    <w:rsid w:val="00A2444E"/>
    <w:rsid w:val="00A24891"/>
    <w:rsid w:val="00A24EF7"/>
    <w:rsid w:val="00A2593B"/>
    <w:rsid w:val="00A26EEE"/>
    <w:rsid w:val="00A3005E"/>
    <w:rsid w:val="00A32F13"/>
    <w:rsid w:val="00A33617"/>
    <w:rsid w:val="00A347AE"/>
    <w:rsid w:val="00A35086"/>
    <w:rsid w:val="00A36642"/>
    <w:rsid w:val="00A37353"/>
    <w:rsid w:val="00A41BC6"/>
    <w:rsid w:val="00A41FEA"/>
    <w:rsid w:val="00A4228A"/>
    <w:rsid w:val="00A439AC"/>
    <w:rsid w:val="00A4490E"/>
    <w:rsid w:val="00A478ED"/>
    <w:rsid w:val="00A502CE"/>
    <w:rsid w:val="00A504D7"/>
    <w:rsid w:val="00A50A2E"/>
    <w:rsid w:val="00A556D9"/>
    <w:rsid w:val="00A55837"/>
    <w:rsid w:val="00A55891"/>
    <w:rsid w:val="00A55B32"/>
    <w:rsid w:val="00A5784F"/>
    <w:rsid w:val="00A608B8"/>
    <w:rsid w:val="00A61106"/>
    <w:rsid w:val="00A61AEC"/>
    <w:rsid w:val="00A61C06"/>
    <w:rsid w:val="00A644E3"/>
    <w:rsid w:val="00A64701"/>
    <w:rsid w:val="00A6494A"/>
    <w:rsid w:val="00A64C91"/>
    <w:rsid w:val="00A65535"/>
    <w:rsid w:val="00A65D88"/>
    <w:rsid w:val="00A67CF2"/>
    <w:rsid w:val="00A70CA2"/>
    <w:rsid w:val="00A74E17"/>
    <w:rsid w:val="00A752B5"/>
    <w:rsid w:val="00A75492"/>
    <w:rsid w:val="00A7775B"/>
    <w:rsid w:val="00A80250"/>
    <w:rsid w:val="00A81547"/>
    <w:rsid w:val="00A815F1"/>
    <w:rsid w:val="00A81A12"/>
    <w:rsid w:val="00A822E3"/>
    <w:rsid w:val="00A82441"/>
    <w:rsid w:val="00A84180"/>
    <w:rsid w:val="00A8457F"/>
    <w:rsid w:val="00A84641"/>
    <w:rsid w:val="00A856A7"/>
    <w:rsid w:val="00A8653A"/>
    <w:rsid w:val="00A90C43"/>
    <w:rsid w:val="00A92919"/>
    <w:rsid w:val="00A94C73"/>
    <w:rsid w:val="00A96069"/>
    <w:rsid w:val="00A9654A"/>
    <w:rsid w:val="00AA071C"/>
    <w:rsid w:val="00AA1B29"/>
    <w:rsid w:val="00AA298E"/>
    <w:rsid w:val="00AA419C"/>
    <w:rsid w:val="00AA555A"/>
    <w:rsid w:val="00AA6868"/>
    <w:rsid w:val="00AB0F29"/>
    <w:rsid w:val="00AB16E5"/>
    <w:rsid w:val="00AB24C8"/>
    <w:rsid w:val="00AB4B5D"/>
    <w:rsid w:val="00AB5F60"/>
    <w:rsid w:val="00AC17BA"/>
    <w:rsid w:val="00AC2E3A"/>
    <w:rsid w:val="00AC3549"/>
    <w:rsid w:val="00AC361F"/>
    <w:rsid w:val="00AC6ABC"/>
    <w:rsid w:val="00AC7A50"/>
    <w:rsid w:val="00AD0611"/>
    <w:rsid w:val="00AD1313"/>
    <w:rsid w:val="00AD14BA"/>
    <w:rsid w:val="00AD166E"/>
    <w:rsid w:val="00AD1A81"/>
    <w:rsid w:val="00AD1D72"/>
    <w:rsid w:val="00AD21F4"/>
    <w:rsid w:val="00AD2C2F"/>
    <w:rsid w:val="00AD6959"/>
    <w:rsid w:val="00AD7E5D"/>
    <w:rsid w:val="00AE052A"/>
    <w:rsid w:val="00AE08F6"/>
    <w:rsid w:val="00AE0AD2"/>
    <w:rsid w:val="00AE1337"/>
    <w:rsid w:val="00AE2777"/>
    <w:rsid w:val="00AE2B2A"/>
    <w:rsid w:val="00AE2D8B"/>
    <w:rsid w:val="00AE4440"/>
    <w:rsid w:val="00AE470A"/>
    <w:rsid w:val="00AE48FE"/>
    <w:rsid w:val="00AE5DD0"/>
    <w:rsid w:val="00AE6601"/>
    <w:rsid w:val="00AE77DA"/>
    <w:rsid w:val="00AE7FA3"/>
    <w:rsid w:val="00AF1F70"/>
    <w:rsid w:val="00AF2153"/>
    <w:rsid w:val="00AF339A"/>
    <w:rsid w:val="00AF39A4"/>
    <w:rsid w:val="00AF4286"/>
    <w:rsid w:val="00AF4734"/>
    <w:rsid w:val="00AF5B58"/>
    <w:rsid w:val="00AF6642"/>
    <w:rsid w:val="00AF6A61"/>
    <w:rsid w:val="00AF6A97"/>
    <w:rsid w:val="00B00CCA"/>
    <w:rsid w:val="00B03859"/>
    <w:rsid w:val="00B0520C"/>
    <w:rsid w:val="00B0583A"/>
    <w:rsid w:val="00B05E73"/>
    <w:rsid w:val="00B07BAC"/>
    <w:rsid w:val="00B07F8F"/>
    <w:rsid w:val="00B13067"/>
    <w:rsid w:val="00B15B8B"/>
    <w:rsid w:val="00B16616"/>
    <w:rsid w:val="00B176E5"/>
    <w:rsid w:val="00B20C3E"/>
    <w:rsid w:val="00B20F14"/>
    <w:rsid w:val="00B21157"/>
    <w:rsid w:val="00B22206"/>
    <w:rsid w:val="00B2230E"/>
    <w:rsid w:val="00B23240"/>
    <w:rsid w:val="00B26DC1"/>
    <w:rsid w:val="00B26EAF"/>
    <w:rsid w:val="00B31654"/>
    <w:rsid w:val="00B3195B"/>
    <w:rsid w:val="00B32491"/>
    <w:rsid w:val="00B32882"/>
    <w:rsid w:val="00B33A0E"/>
    <w:rsid w:val="00B33CDA"/>
    <w:rsid w:val="00B34E88"/>
    <w:rsid w:val="00B35056"/>
    <w:rsid w:val="00B3529B"/>
    <w:rsid w:val="00B35F79"/>
    <w:rsid w:val="00B36475"/>
    <w:rsid w:val="00B37DEE"/>
    <w:rsid w:val="00B40389"/>
    <w:rsid w:val="00B403E2"/>
    <w:rsid w:val="00B40928"/>
    <w:rsid w:val="00B42C20"/>
    <w:rsid w:val="00B43B18"/>
    <w:rsid w:val="00B43BE6"/>
    <w:rsid w:val="00B472A5"/>
    <w:rsid w:val="00B47717"/>
    <w:rsid w:val="00B51DB4"/>
    <w:rsid w:val="00B53921"/>
    <w:rsid w:val="00B53D2E"/>
    <w:rsid w:val="00B54149"/>
    <w:rsid w:val="00B5566C"/>
    <w:rsid w:val="00B566FD"/>
    <w:rsid w:val="00B56A65"/>
    <w:rsid w:val="00B60960"/>
    <w:rsid w:val="00B61DCE"/>
    <w:rsid w:val="00B63ADF"/>
    <w:rsid w:val="00B645CD"/>
    <w:rsid w:val="00B64747"/>
    <w:rsid w:val="00B65C14"/>
    <w:rsid w:val="00B67E91"/>
    <w:rsid w:val="00B70728"/>
    <w:rsid w:val="00B715B4"/>
    <w:rsid w:val="00B71A74"/>
    <w:rsid w:val="00B72C4F"/>
    <w:rsid w:val="00B73056"/>
    <w:rsid w:val="00B7355C"/>
    <w:rsid w:val="00B75B60"/>
    <w:rsid w:val="00B75DED"/>
    <w:rsid w:val="00B76756"/>
    <w:rsid w:val="00B771D3"/>
    <w:rsid w:val="00B814F9"/>
    <w:rsid w:val="00B82AAF"/>
    <w:rsid w:val="00B84792"/>
    <w:rsid w:val="00B85195"/>
    <w:rsid w:val="00B851D7"/>
    <w:rsid w:val="00B85857"/>
    <w:rsid w:val="00B879DC"/>
    <w:rsid w:val="00B9191F"/>
    <w:rsid w:val="00B91B18"/>
    <w:rsid w:val="00B9248B"/>
    <w:rsid w:val="00B92817"/>
    <w:rsid w:val="00B9339D"/>
    <w:rsid w:val="00B933CE"/>
    <w:rsid w:val="00B93F26"/>
    <w:rsid w:val="00B96A43"/>
    <w:rsid w:val="00BA490A"/>
    <w:rsid w:val="00BA6FCB"/>
    <w:rsid w:val="00BA7C1B"/>
    <w:rsid w:val="00BB08E4"/>
    <w:rsid w:val="00BB0E65"/>
    <w:rsid w:val="00BB0F0A"/>
    <w:rsid w:val="00BB1273"/>
    <w:rsid w:val="00BB1CD4"/>
    <w:rsid w:val="00BB27E3"/>
    <w:rsid w:val="00BB2FBB"/>
    <w:rsid w:val="00BB31A7"/>
    <w:rsid w:val="00BB3232"/>
    <w:rsid w:val="00BB392C"/>
    <w:rsid w:val="00BB3BED"/>
    <w:rsid w:val="00BB3CA4"/>
    <w:rsid w:val="00BB45A9"/>
    <w:rsid w:val="00BB5A63"/>
    <w:rsid w:val="00BB6CED"/>
    <w:rsid w:val="00BC22E8"/>
    <w:rsid w:val="00BC2AA8"/>
    <w:rsid w:val="00BC4169"/>
    <w:rsid w:val="00BC429F"/>
    <w:rsid w:val="00BC432C"/>
    <w:rsid w:val="00BC46B6"/>
    <w:rsid w:val="00BC7586"/>
    <w:rsid w:val="00BD03C1"/>
    <w:rsid w:val="00BD0898"/>
    <w:rsid w:val="00BD142D"/>
    <w:rsid w:val="00BD1911"/>
    <w:rsid w:val="00BD282F"/>
    <w:rsid w:val="00BE1001"/>
    <w:rsid w:val="00BE4F36"/>
    <w:rsid w:val="00BE666B"/>
    <w:rsid w:val="00BE6C4B"/>
    <w:rsid w:val="00BE7535"/>
    <w:rsid w:val="00BE76B9"/>
    <w:rsid w:val="00BF110F"/>
    <w:rsid w:val="00BF1297"/>
    <w:rsid w:val="00BF1BC0"/>
    <w:rsid w:val="00BF405C"/>
    <w:rsid w:val="00BF5E9D"/>
    <w:rsid w:val="00BF7084"/>
    <w:rsid w:val="00BF79AD"/>
    <w:rsid w:val="00C0040F"/>
    <w:rsid w:val="00C02AC8"/>
    <w:rsid w:val="00C049F3"/>
    <w:rsid w:val="00C057B8"/>
    <w:rsid w:val="00C0776C"/>
    <w:rsid w:val="00C07800"/>
    <w:rsid w:val="00C10414"/>
    <w:rsid w:val="00C125E0"/>
    <w:rsid w:val="00C12FF3"/>
    <w:rsid w:val="00C1390D"/>
    <w:rsid w:val="00C16385"/>
    <w:rsid w:val="00C16DA8"/>
    <w:rsid w:val="00C22795"/>
    <w:rsid w:val="00C23B79"/>
    <w:rsid w:val="00C25DE3"/>
    <w:rsid w:val="00C266B9"/>
    <w:rsid w:val="00C27A25"/>
    <w:rsid w:val="00C27B60"/>
    <w:rsid w:val="00C326F3"/>
    <w:rsid w:val="00C34A83"/>
    <w:rsid w:val="00C34DE7"/>
    <w:rsid w:val="00C356E0"/>
    <w:rsid w:val="00C3641A"/>
    <w:rsid w:val="00C36578"/>
    <w:rsid w:val="00C367B4"/>
    <w:rsid w:val="00C41FC4"/>
    <w:rsid w:val="00C43C12"/>
    <w:rsid w:val="00C44E17"/>
    <w:rsid w:val="00C45C81"/>
    <w:rsid w:val="00C463CC"/>
    <w:rsid w:val="00C478EB"/>
    <w:rsid w:val="00C526A9"/>
    <w:rsid w:val="00C531ED"/>
    <w:rsid w:val="00C535C5"/>
    <w:rsid w:val="00C53C7E"/>
    <w:rsid w:val="00C53DFA"/>
    <w:rsid w:val="00C546DB"/>
    <w:rsid w:val="00C5479C"/>
    <w:rsid w:val="00C54FBF"/>
    <w:rsid w:val="00C55897"/>
    <w:rsid w:val="00C55AC7"/>
    <w:rsid w:val="00C56127"/>
    <w:rsid w:val="00C5653E"/>
    <w:rsid w:val="00C5782F"/>
    <w:rsid w:val="00C60723"/>
    <w:rsid w:val="00C61C21"/>
    <w:rsid w:val="00C650B5"/>
    <w:rsid w:val="00C65FBF"/>
    <w:rsid w:val="00C66F59"/>
    <w:rsid w:val="00C67912"/>
    <w:rsid w:val="00C67CBF"/>
    <w:rsid w:val="00C70370"/>
    <w:rsid w:val="00C7145A"/>
    <w:rsid w:val="00C7283B"/>
    <w:rsid w:val="00C7445F"/>
    <w:rsid w:val="00C74F28"/>
    <w:rsid w:val="00C7659E"/>
    <w:rsid w:val="00C76E08"/>
    <w:rsid w:val="00C80E54"/>
    <w:rsid w:val="00C85660"/>
    <w:rsid w:val="00C85A96"/>
    <w:rsid w:val="00C863C0"/>
    <w:rsid w:val="00C90587"/>
    <w:rsid w:val="00C906AB"/>
    <w:rsid w:val="00C91DB5"/>
    <w:rsid w:val="00C9228B"/>
    <w:rsid w:val="00C93218"/>
    <w:rsid w:val="00C932CE"/>
    <w:rsid w:val="00C938E7"/>
    <w:rsid w:val="00C9575F"/>
    <w:rsid w:val="00C97304"/>
    <w:rsid w:val="00C97C0C"/>
    <w:rsid w:val="00C97CBC"/>
    <w:rsid w:val="00CA15BC"/>
    <w:rsid w:val="00CA2981"/>
    <w:rsid w:val="00CA3419"/>
    <w:rsid w:val="00CA3E0C"/>
    <w:rsid w:val="00CA43EE"/>
    <w:rsid w:val="00CA53B6"/>
    <w:rsid w:val="00CA59AB"/>
    <w:rsid w:val="00CA5D91"/>
    <w:rsid w:val="00CA688D"/>
    <w:rsid w:val="00CA7051"/>
    <w:rsid w:val="00CA77AF"/>
    <w:rsid w:val="00CB012E"/>
    <w:rsid w:val="00CB070F"/>
    <w:rsid w:val="00CB11C4"/>
    <w:rsid w:val="00CB453C"/>
    <w:rsid w:val="00CB6C24"/>
    <w:rsid w:val="00CB7009"/>
    <w:rsid w:val="00CC0791"/>
    <w:rsid w:val="00CC16E2"/>
    <w:rsid w:val="00CC222C"/>
    <w:rsid w:val="00CC31D9"/>
    <w:rsid w:val="00CC6A66"/>
    <w:rsid w:val="00CC6EF5"/>
    <w:rsid w:val="00CC7433"/>
    <w:rsid w:val="00CC761E"/>
    <w:rsid w:val="00CD07A2"/>
    <w:rsid w:val="00CD2203"/>
    <w:rsid w:val="00CD3939"/>
    <w:rsid w:val="00CD3C70"/>
    <w:rsid w:val="00CD6B43"/>
    <w:rsid w:val="00CD7CBE"/>
    <w:rsid w:val="00CE248B"/>
    <w:rsid w:val="00CE27AE"/>
    <w:rsid w:val="00CE2BA2"/>
    <w:rsid w:val="00CE61B6"/>
    <w:rsid w:val="00CE79CB"/>
    <w:rsid w:val="00CE7BF1"/>
    <w:rsid w:val="00CF17A5"/>
    <w:rsid w:val="00CF1FE4"/>
    <w:rsid w:val="00CF2F7A"/>
    <w:rsid w:val="00CF3180"/>
    <w:rsid w:val="00CF7967"/>
    <w:rsid w:val="00D01692"/>
    <w:rsid w:val="00D03DA5"/>
    <w:rsid w:val="00D04FCE"/>
    <w:rsid w:val="00D05564"/>
    <w:rsid w:val="00D060C4"/>
    <w:rsid w:val="00D061E1"/>
    <w:rsid w:val="00D06A79"/>
    <w:rsid w:val="00D0792A"/>
    <w:rsid w:val="00D101E6"/>
    <w:rsid w:val="00D12F78"/>
    <w:rsid w:val="00D1401D"/>
    <w:rsid w:val="00D15190"/>
    <w:rsid w:val="00D15558"/>
    <w:rsid w:val="00D170DA"/>
    <w:rsid w:val="00D17B58"/>
    <w:rsid w:val="00D2253E"/>
    <w:rsid w:val="00D27798"/>
    <w:rsid w:val="00D30445"/>
    <w:rsid w:val="00D308F7"/>
    <w:rsid w:val="00D315FA"/>
    <w:rsid w:val="00D31DC0"/>
    <w:rsid w:val="00D32808"/>
    <w:rsid w:val="00D335E3"/>
    <w:rsid w:val="00D33969"/>
    <w:rsid w:val="00D33F50"/>
    <w:rsid w:val="00D40364"/>
    <w:rsid w:val="00D41CD0"/>
    <w:rsid w:val="00D42DB5"/>
    <w:rsid w:val="00D43E6B"/>
    <w:rsid w:val="00D43FD0"/>
    <w:rsid w:val="00D441D2"/>
    <w:rsid w:val="00D45D10"/>
    <w:rsid w:val="00D470A3"/>
    <w:rsid w:val="00D4726D"/>
    <w:rsid w:val="00D478C9"/>
    <w:rsid w:val="00D518A7"/>
    <w:rsid w:val="00D54C98"/>
    <w:rsid w:val="00D568F2"/>
    <w:rsid w:val="00D56CBE"/>
    <w:rsid w:val="00D57C59"/>
    <w:rsid w:val="00D603E0"/>
    <w:rsid w:val="00D6108E"/>
    <w:rsid w:val="00D6262D"/>
    <w:rsid w:val="00D644D3"/>
    <w:rsid w:val="00D649B9"/>
    <w:rsid w:val="00D64ED5"/>
    <w:rsid w:val="00D678EF"/>
    <w:rsid w:val="00D67F0C"/>
    <w:rsid w:val="00D7066F"/>
    <w:rsid w:val="00D70BEF"/>
    <w:rsid w:val="00D801D1"/>
    <w:rsid w:val="00D81B21"/>
    <w:rsid w:val="00D81BCD"/>
    <w:rsid w:val="00D825A4"/>
    <w:rsid w:val="00D84DE5"/>
    <w:rsid w:val="00D84ECA"/>
    <w:rsid w:val="00D84FBD"/>
    <w:rsid w:val="00D850A1"/>
    <w:rsid w:val="00D85F70"/>
    <w:rsid w:val="00D952D4"/>
    <w:rsid w:val="00D9774B"/>
    <w:rsid w:val="00DA0A76"/>
    <w:rsid w:val="00DA121E"/>
    <w:rsid w:val="00DA1A05"/>
    <w:rsid w:val="00DA4844"/>
    <w:rsid w:val="00DA574A"/>
    <w:rsid w:val="00DA5C70"/>
    <w:rsid w:val="00DB0981"/>
    <w:rsid w:val="00DB1478"/>
    <w:rsid w:val="00DB2076"/>
    <w:rsid w:val="00DB2CDB"/>
    <w:rsid w:val="00DB359C"/>
    <w:rsid w:val="00DB3F1F"/>
    <w:rsid w:val="00DB4E35"/>
    <w:rsid w:val="00DB6463"/>
    <w:rsid w:val="00DB6E76"/>
    <w:rsid w:val="00DB6F38"/>
    <w:rsid w:val="00DB789C"/>
    <w:rsid w:val="00DC0C18"/>
    <w:rsid w:val="00DC16DB"/>
    <w:rsid w:val="00DC1FE7"/>
    <w:rsid w:val="00DC2E1D"/>
    <w:rsid w:val="00DC36EA"/>
    <w:rsid w:val="00DC3CE5"/>
    <w:rsid w:val="00DC4546"/>
    <w:rsid w:val="00DC495E"/>
    <w:rsid w:val="00DC4DE0"/>
    <w:rsid w:val="00DC572C"/>
    <w:rsid w:val="00DC5CAA"/>
    <w:rsid w:val="00DC6392"/>
    <w:rsid w:val="00DC79B4"/>
    <w:rsid w:val="00DC7C75"/>
    <w:rsid w:val="00DC7F52"/>
    <w:rsid w:val="00DD004A"/>
    <w:rsid w:val="00DD08BC"/>
    <w:rsid w:val="00DD1A7E"/>
    <w:rsid w:val="00DD2155"/>
    <w:rsid w:val="00DD21D3"/>
    <w:rsid w:val="00DD2347"/>
    <w:rsid w:val="00DD2D85"/>
    <w:rsid w:val="00DD3454"/>
    <w:rsid w:val="00DE139A"/>
    <w:rsid w:val="00DE1DF0"/>
    <w:rsid w:val="00DE4181"/>
    <w:rsid w:val="00DE4AD4"/>
    <w:rsid w:val="00DE5844"/>
    <w:rsid w:val="00DE5F58"/>
    <w:rsid w:val="00DE662F"/>
    <w:rsid w:val="00DE7488"/>
    <w:rsid w:val="00DF519F"/>
    <w:rsid w:val="00DF55EB"/>
    <w:rsid w:val="00DF75CC"/>
    <w:rsid w:val="00E01686"/>
    <w:rsid w:val="00E02F01"/>
    <w:rsid w:val="00E03CAE"/>
    <w:rsid w:val="00E047FC"/>
    <w:rsid w:val="00E05A8B"/>
    <w:rsid w:val="00E112EC"/>
    <w:rsid w:val="00E11947"/>
    <w:rsid w:val="00E11BD8"/>
    <w:rsid w:val="00E123CA"/>
    <w:rsid w:val="00E1285C"/>
    <w:rsid w:val="00E136E0"/>
    <w:rsid w:val="00E13987"/>
    <w:rsid w:val="00E145B6"/>
    <w:rsid w:val="00E14A6E"/>
    <w:rsid w:val="00E14FBF"/>
    <w:rsid w:val="00E158BC"/>
    <w:rsid w:val="00E216C3"/>
    <w:rsid w:val="00E21D83"/>
    <w:rsid w:val="00E22070"/>
    <w:rsid w:val="00E24CD7"/>
    <w:rsid w:val="00E25565"/>
    <w:rsid w:val="00E262A0"/>
    <w:rsid w:val="00E27809"/>
    <w:rsid w:val="00E278D3"/>
    <w:rsid w:val="00E3513F"/>
    <w:rsid w:val="00E3610D"/>
    <w:rsid w:val="00E369AC"/>
    <w:rsid w:val="00E36CD7"/>
    <w:rsid w:val="00E37DA1"/>
    <w:rsid w:val="00E406CC"/>
    <w:rsid w:val="00E4109D"/>
    <w:rsid w:val="00E41BF0"/>
    <w:rsid w:val="00E420D7"/>
    <w:rsid w:val="00E43437"/>
    <w:rsid w:val="00E4359E"/>
    <w:rsid w:val="00E4430A"/>
    <w:rsid w:val="00E447E8"/>
    <w:rsid w:val="00E44841"/>
    <w:rsid w:val="00E46245"/>
    <w:rsid w:val="00E46613"/>
    <w:rsid w:val="00E46A11"/>
    <w:rsid w:val="00E470F3"/>
    <w:rsid w:val="00E50CF7"/>
    <w:rsid w:val="00E51F7E"/>
    <w:rsid w:val="00E52791"/>
    <w:rsid w:val="00E52983"/>
    <w:rsid w:val="00E52F96"/>
    <w:rsid w:val="00E53797"/>
    <w:rsid w:val="00E54F1A"/>
    <w:rsid w:val="00E623F8"/>
    <w:rsid w:val="00E63F61"/>
    <w:rsid w:val="00E64603"/>
    <w:rsid w:val="00E651C5"/>
    <w:rsid w:val="00E659B0"/>
    <w:rsid w:val="00E65D6A"/>
    <w:rsid w:val="00E7099E"/>
    <w:rsid w:val="00E70CCF"/>
    <w:rsid w:val="00E738CF"/>
    <w:rsid w:val="00E7480F"/>
    <w:rsid w:val="00E75847"/>
    <w:rsid w:val="00E770C2"/>
    <w:rsid w:val="00E771FD"/>
    <w:rsid w:val="00E77338"/>
    <w:rsid w:val="00E810F3"/>
    <w:rsid w:val="00E81F6F"/>
    <w:rsid w:val="00E824D5"/>
    <w:rsid w:val="00E85B3F"/>
    <w:rsid w:val="00E85C3C"/>
    <w:rsid w:val="00E870DC"/>
    <w:rsid w:val="00E90FF3"/>
    <w:rsid w:val="00E91391"/>
    <w:rsid w:val="00E9153F"/>
    <w:rsid w:val="00E91A67"/>
    <w:rsid w:val="00E91C2B"/>
    <w:rsid w:val="00E92573"/>
    <w:rsid w:val="00E92FF2"/>
    <w:rsid w:val="00E934EB"/>
    <w:rsid w:val="00E9447A"/>
    <w:rsid w:val="00E94F4C"/>
    <w:rsid w:val="00E960C5"/>
    <w:rsid w:val="00E9662C"/>
    <w:rsid w:val="00E9729A"/>
    <w:rsid w:val="00EA226A"/>
    <w:rsid w:val="00EA2B2E"/>
    <w:rsid w:val="00EA2E49"/>
    <w:rsid w:val="00EA4A58"/>
    <w:rsid w:val="00EA4FC4"/>
    <w:rsid w:val="00EA5111"/>
    <w:rsid w:val="00EA7A3B"/>
    <w:rsid w:val="00EB00CA"/>
    <w:rsid w:val="00EB0933"/>
    <w:rsid w:val="00EB164B"/>
    <w:rsid w:val="00EB27D0"/>
    <w:rsid w:val="00EC056C"/>
    <w:rsid w:val="00EC0D95"/>
    <w:rsid w:val="00EC2AE2"/>
    <w:rsid w:val="00EC373C"/>
    <w:rsid w:val="00EC5EC7"/>
    <w:rsid w:val="00EC652E"/>
    <w:rsid w:val="00ED03AE"/>
    <w:rsid w:val="00ED06C6"/>
    <w:rsid w:val="00ED078E"/>
    <w:rsid w:val="00ED25FA"/>
    <w:rsid w:val="00ED3A5C"/>
    <w:rsid w:val="00ED54C5"/>
    <w:rsid w:val="00ED5A6A"/>
    <w:rsid w:val="00ED737C"/>
    <w:rsid w:val="00ED7703"/>
    <w:rsid w:val="00ED7AC5"/>
    <w:rsid w:val="00ED7B85"/>
    <w:rsid w:val="00EE2149"/>
    <w:rsid w:val="00EE2A8F"/>
    <w:rsid w:val="00EE2F2C"/>
    <w:rsid w:val="00EE3382"/>
    <w:rsid w:val="00EE3F09"/>
    <w:rsid w:val="00EE5459"/>
    <w:rsid w:val="00EE797C"/>
    <w:rsid w:val="00EF0D21"/>
    <w:rsid w:val="00EF19F4"/>
    <w:rsid w:val="00EF421A"/>
    <w:rsid w:val="00EF59E2"/>
    <w:rsid w:val="00EF66D5"/>
    <w:rsid w:val="00EF6972"/>
    <w:rsid w:val="00EF6CBC"/>
    <w:rsid w:val="00F00AEE"/>
    <w:rsid w:val="00F00E58"/>
    <w:rsid w:val="00F00EC3"/>
    <w:rsid w:val="00F014D4"/>
    <w:rsid w:val="00F02514"/>
    <w:rsid w:val="00F056F2"/>
    <w:rsid w:val="00F06160"/>
    <w:rsid w:val="00F135E5"/>
    <w:rsid w:val="00F13BF1"/>
    <w:rsid w:val="00F156CC"/>
    <w:rsid w:val="00F15870"/>
    <w:rsid w:val="00F16D7B"/>
    <w:rsid w:val="00F172B8"/>
    <w:rsid w:val="00F17D93"/>
    <w:rsid w:val="00F17ED5"/>
    <w:rsid w:val="00F2147F"/>
    <w:rsid w:val="00F21A6A"/>
    <w:rsid w:val="00F22273"/>
    <w:rsid w:val="00F22800"/>
    <w:rsid w:val="00F2351B"/>
    <w:rsid w:val="00F23E95"/>
    <w:rsid w:val="00F23EF9"/>
    <w:rsid w:val="00F27FF7"/>
    <w:rsid w:val="00F307ED"/>
    <w:rsid w:val="00F319EB"/>
    <w:rsid w:val="00F32D30"/>
    <w:rsid w:val="00F35F3C"/>
    <w:rsid w:val="00F368D1"/>
    <w:rsid w:val="00F36D39"/>
    <w:rsid w:val="00F36EF2"/>
    <w:rsid w:val="00F370A9"/>
    <w:rsid w:val="00F4424B"/>
    <w:rsid w:val="00F4636B"/>
    <w:rsid w:val="00F510DB"/>
    <w:rsid w:val="00F5147F"/>
    <w:rsid w:val="00F51C43"/>
    <w:rsid w:val="00F51D98"/>
    <w:rsid w:val="00F52142"/>
    <w:rsid w:val="00F523BD"/>
    <w:rsid w:val="00F52568"/>
    <w:rsid w:val="00F53168"/>
    <w:rsid w:val="00F5394E"/>
    <w:rsid w:val="00F53D34"/>
    <w:rsid w:val="00F54E87"/>
    <w:rsid w:val="00F55734"/>
    <w:rsid w:val="00F619C3"/>
    <w:rsid w:val="00F622F6"/>
    <w:rsid w:val="00F625C4"/>
    <w:rsid w:val="00F630FA"/>
    <w:rsid w:val="00F640D1"/>
    <w:rsid w:val="00F65F0D"/>
    <w:rsid w:val="00F66344"/>
    <w:rsid w:val="00F67895"/>
    <w:rsid w:val="00F67C9C"/>
    <w:rsid w:val="00F70588"/>
    <w:rsid w:val="00F71FB5"/>
    <w:rsid w:val="00F75B30"/>
    <w:rsid w:val="00F75F45"/>
    <w:rsid w:val="00F76AEF"/>
    <w:rsid w:val="00F80C18"/>
    <w:rsid w:val="00F819C8"/>
    <w:rsid w:val="00F81E40"/>
    <w:rsid w:val="00F82162"/>
    <w:rsid w:val="00F824CB"/>
    <w:rsid w:val="00F83229"/>
    <w:rsid w:val="00F835E9"/>
    <w:rsid w:val="00F85546"/>
    <w:rsid w:val="00F910C1"/>
    <w:rsid w:val="00F944F8"/>
    <w:rsid w:val="00F94A95"/>
    <w:rsid w:val="00F9561F"/>
    <w:rsid w:val="00F95D6F"/>
    <w:rsid w:val="00F96411"/>
    <w:rsid w:val="00F96D1D"/>
    <w:rsid w:val="00F97AC3"/>
    <w:rsid w:val="00FA03DB"/>
    <w:rsid w:val="00FA0634"/>
    <w:rsid w:val="00FA09C4"/>
    <w:rsid w:val="00FA1817"/>
    <w:rsid w:val="00FA4DAE"/>
    <w:rsid w:val="00FA6377"/>
    <w:rsid w:val="00FA6C9A"/>
    <w:rsid w:val="00FA7B07"/>
    <w:rsid w:val="00FA7E1B"/>
    <w:rsid w:val="00FB0026"/>
    <w:rsid w:val="00FB07C8"/>
    <w:rsid w:val="00FB0889"/>
    <w:rsid w:val="00FB1B56"/>
    <w:rsid w:val="00FB1F6D"/>
    <w:rsid w:val="00FB323B"/>
    <w:rsid w:val="00FB3E31"/>
    <w:rsid w:val="00FB40FE"/>
    <w:rsid w:val="00FB47A7"/>
    <w:rsid w:val="00FB6E26"/>
    <w:rsid w:val="00FC0464"/>
    <w:rsid w:val="00FC05C1"/>
    <w:rsid w:val="00FC0CD7"/>
    <w:rsid w:val="00FC1D09"/>
    <w:rsid w:val="00FC2D5A"/>
    <w:rsid w:val="00FC584C"/>
    <w:rsid w:val="00FC69EA"/>
    <w:rsid w:val="00FD12A0"/>
    <w:rsid w:val="00FD1384"/>
    <w:rsid w:val="00FD1477"/>
    <w:rsid w:val="00FD1673"/>
    <w:rsid w:val="00FD3201"/>
    <w:rsid w:val="00FD396C"/>
    <w:rsid w:val="00FD5987"/>
    <w:rsid w:val="00FD6104"/>
    <w:rsid w:val="00FD6177"/>
    <w:rsid w:val="00FD72B6"/>
    <w:rsid w:val="00FE1037"/>
    <w:rsid w:val="00FE23EF"/>
    <w:rsid w:val="00FE300C"/>
    <w:rsid w:val="00FE43FD"/>
    <w:rsid w:val="00FE5747"/>
    <w:rsid w:val="00FF2A0A"/>
    <w:rsid w:val="00FF2B8A"/>
    <w:rsid w:val="00FF36CA"/>
    <w:rsid w:val="00FF445C"/>
    <w:rsid w:val="00FF675F"/>
    <w:rsid w:val="00FF686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 Spacing" w:semiHidden="0" w:uiPriority="1"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753D7"/>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Cambria" w:eastAsia="Times New Roman" w:hAnsi="Cambria"/>
      <w:b/>
      <w:sz w:val="20"/>
      <w:szCs w:val="20"/>
      <w:bdr w:val="none" w:sz="0" w:space="0" w:color="auto"/>
      <w:lang w:val="es-ES_tradnl"/>
    </w:rPr>
  </w:style>
  <w:style w:type="paragraph" w:styleId="Ttulo2">
    <w:name w:val="heading 2"/>
    <w:basedOn w:val="Normal"/>
    <w:next w:val="Normal"/>
    <w:link w:val="Ttulo2Car"/>
    <w:qFormat/>
    <w:rsid w:val="006327E7"/>
    <w:pPr>
      <w:numPr>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outlineLvl w:val="1"/>
    </w:pPr>
    <w:rPr>
      <w:rFonts w:ascii="Cambria" w:hAnsi="Cambria"/>
      <w:b/>
      <w:sz w:val="20"/>
      <w:szCs w:val="20"/>
      <w:lang w:val="es-ES_tradnl"/>
    </w:rPr>
  </w:style>
  <w:style w:type="paragraph" w:styleId="Ttulo3">
    <w:name w:val="heading 3"/>
    <w:basedOn w:val="Ttulo1"/>
    <w:next w:val="Normal"/>
    <w:link w:val="Ttulo3Car"/>
    <w:qFormat/>
    <w:rsid w:val="00913EC8"/>
    <w:pPr>
      <w:outlineLvl w:val="2"/>
    </w:p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rsid w:val="007753D7"/>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rsid w:val="007753D7"/>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uiPriority w:val="99"/>
    <w:rsid w:val="007753D7"/>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Listavistosa-nfasis1">
    <w:name w:val="Colorful List Accent 1"/>
    <w:link w:val="Listavistosa-nfasis1Car"/>
    <w:qFormat/>
    <w:rsid w:val="007753D7"/>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0">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0">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
    <w:name w:val="List 2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0">
    <w:name w:val="List 3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Ca,ft"/>
    <w:link w:val="TextonotapieCar2"/>
    <w:qFormat/>
    <w:rsid w:val="007753D7"/>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0">
    <w:name w:val="List 4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
    <w:name w:val="List 5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E24E60"/>
    <w:rPr>
      <w:rFonts w:ascii="Cambria" w:eastAsia="Times New Roman" w:hAnsi="Cambria"/>
      <w:b/>
      <w:lang w:val="es-ES_tradnl"/>
    </w:rPr>
  </w:style>
  <w:style w:type="table" w:styleId="Cuadrculamedia2-nfasis1">
    <w:name w:val="Medium Grid 2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334BB"/>
    <w:pPr>
      <w:widowControl w:val="0"/>
      <w:tabs>
        <w:tab w:val="left" w:pos="720"/>
        <w:tab w:val="right" w:leader="dot" w:pos="9350"/>
      </w:tabs>
      <w:ind w:left="709" w:hanging="469"/>
      <w:jc w:val="both"/>
    </w:pPr>
    <w:rPr>
      <w:rFonts w:ascii="Cambria" w:hAnsi="Cambria"/>
      <w:bCs/>
      <w:iCs/>
      <w:smallCaps/>
      <w:noProof/>
      <w:sz w:val="20"/>
      <w:szCs w:val="20"/>
    </w:rPr>
  </w:style>
  <w:style w:type="paragraph" w:styleId="TDC1">
    <w:name w:val="toc 1"/>
    <w:basedOn w:val="Normal"/>
    <w:next w:val="Normal"/>
    <w:autoRedefine/>
    <w:uiPriority w:val="39"/>
    <w:unhideWhenUsed/>
    <w:rsid w:val="005C4225"/>
    <w:pPr>
      <w:spacing w:before="120" w:after="120"/>
    </w:pPr>
    <w:rPr>
      <w:rFonts w:ascii="Calibri" w:hAnsi="Calibri"/>
      <w:b/>
      <w:bCs/>
      <w:caps/>
      <w:sz w:val="20"/>
      <w:szCs w:val="20"/>
    </w:rPr>
  </w:style>
  <w:style w:type="paragraph" w:styleId="TDC3">
    <w:name w:val="toc 3"/>
    <w:basedOn w:val="Normal"/>
    <w:next w:val="Normal"/>
    <w:autoRedefine/>
    <w:uiPriority w:val="39"/>
    <w:unhideWhenUsed/>
    <w:rsid w:val="00C25DE3"/>
    <w:pPr>
      <w:ind w:left="480"/>
    </w:pPr>
    <w:rPr>
      <w:rFonts w:ascii="Calibri" w:hAnsi="Calibri"/>
      <w:i/>
      <w:iCs/>
      <w:sz w:val="20"/>
      <w:szCs w:val="20"/>
    </w:rPr>
  </w:style>
  <w:style w:type="paragraph" w:styleId="TDC4">
    <w:name w:val="toc 4"/>
    <w:basedOn w:val="Normal"/>
    <w:next w:val="Normal"/>
    <w:autoRedefine/>
    <w:uiPriority w:val="39"/>
    <w:unhideWhenUsed/>
    <w:rsid w:val="00B75DED"/>
    <w:pPr>
      <w:tabs>
        <w:tab w:val="right" w:leader="dot" w:pos="9350"/>
      </w:tabs>
      <w:ind w:left="1276" w:hanging="556"/>
    </w:pPr>
    <w:rPr>
      <w:rFonts w:ascii="Calibri" w:hAnsi="Calibri"/>
      <w:sz w:val="18"/>
      <w:szCs w:val="18"/>
    </w:r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customStyle="1" w:styleId="Ttulo3Car">
    <w:name w:val="Título 3 Car"/>
    <w:link w:val="Ttulo3"/>
    <w:rsid w:val="00913EC8"/>
    <w:rPr>
      <w:rFonts w:ascii="Cambria" w:eastAsia="Times New Roman" w:hAnsi="Cambria"/>
      <w:b/>
      <w:lang w:val="es-ES_tradnl"/>
    </w:rPr>
  </w:style>
  <w:style w:type="character" w:customStyle="1" w:styleId="Ttulo2Car">
    <w:name w:val="Título 2 Car"/>
    <w:link w:val="Ttulo2"/>
    <w:rsid w:val="006327E7"/>
    <w:rPr>
      <w:rFonts w:ascii="Cambria" w:hAnsi="Cambria"/>
      <w:b/>
      <w:bdr w:val="nil"/>
      <w:lang w:val="es-ES_tradnl"/>
    </w:rPr>
  </w:style>
  <w:style w:type="character" w:customStyle="1" w:styleId="Ttulo4Car">
    <w:name w:val="Título 4 Car"/>
    <w:link w:val="Ttulo4"/>
    <w:rsid w:val="004B316C"/>
    <w:rPr>
      <w:rFonts w:ascii="Arial" w:eastAsia="Times New Roman" w:hAnsi="Arial"/>
      <w:b/>
      <w:sz w:val="24"/>
      <w:bdr w:val="none" w:sz="0" w:space="0" w:color="auto"/>
      <w:lang w:val="en-US" w:eastAsia="en-US"/>
    </w:rPr>
  </w:style>
  <w:style w:type="character" w:customStyle="1" w:styleId="Ttulo5Car">
    <w:name w:val="Título 5 Car"/>
    <w:link w:val="Ttulo5"/>
    <w:rsid w:val="004B316C"/>
    <w:rPr>
      <w:rFonts w:eastAsia="Times New Roman"/>
      <w:sz w:val="22"/>
      <w:bdr w:val="none" w:sz="0" w:space="0" w:color="auto"/>
      <w:lang w:val="en-US" w:eastAsia="en-US"/>
    </w:rPr>
  </w:style>
  <w:style w:type="character" w:customStyle="1" w:styleId="Ttulo6Car">
    <w:name w:val="Título 6 Car"/>
    <w:link w:val="Ttulo6"/>
    <w:rsid w:val="004B316C"/>
    <w:rPr>
      <w:rFonts w:eastAsia="Times New Roman"/>
      <w:i/>
      <w:sz w:val="22"/>
      <w:bdr w:val="none" w:sz="0" w:space="0" w:color="auto"/>
      <w:lang w:val="en-US" w:eastAsia="en-US"/>
    </w:rPr>
  </w:style>
  <w:style w:type="character" w:customStyle="1" w:styleId="Ttulo7Car">
    <w:name w:val="Título 7 Car"/>
    <w:link w:val="Ttulo7"/>
    <w:rsid w:val="004B316C"/>
    <w:rPr>
      <w:rFonts w:ascii="Arial" w:eastAsia="Times New Roman" w:hAnsi="Arial"/>
      <w:bdr w:val="none" w:sz="0" w:space="0" w:color="auto"/>
      <w:lang w:val="en-US" w:eastAsia="en-US"/>
    </w:rPr>
  </w:style>
  <w:style w:type="character" w:customStyle="1" w:styleId="Ttulo8Car">
    <w:name w:val="Título 8 Car"/>
    <w:link w:val="Ttulo8"/>
    <w:rsid w:val="004B316C"/>
    <w:rPr>
      <w:rFonts w:ascii="Arial" w:eastAsia="Times New Roman" w:hAnsi="Arial"/>
      <w:i/>
      <w:bdr w:val="none" w:sz="0" w:space="0" w:color="auto"/>
      <w:lang w:val="en-US" w:eastAsia="en-US"/>
    </w:rPr>
  </w:style>
  <w:style w:type="character" w:customStyle="1" w:styleId="Ttulo9Car">
    <w:name w:val="Título 9 Ca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link w:val="Sangradetextonormal"/>
    <w:uiPriority w:val="99"/>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ft Car1"/>
    <w:link w:val="Textonotapie"/>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link w:val="Style1Char"/>
    <w:autoRedefine/>
    <w:qFormat/>
    <w:rsid w:val="00A90C43"/>
    <w:pPr>
      <w:numPr>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pPr>
    <w:rPr>
      <w:rFonts w:ascii="Cambria" w:eastAsia="Times New Roman" w:hAnsi="Cambria" w:cs="Times New Roman"/>
      <w:b/>
      <w:color w:val="auto"/>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autoSpaceDE w:val="0"/>
      <w:autoSpaceDN w:val="0"/>
      <w:adjustRightInd w:val="0"/>
    </w:pPr>
    <w:rPr>
      <w:rFonts w:eastAsia="Times New Roman"/>
      <w:color w:val="000000"/>
      <w:sz w:val="24"/>
      <w:szCs w:val="24"/>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rPr>
      <w:rFonts w:ascii="Calibri" w:eastAsia="Calibri" w:hAnsi="Calibri"/>
      <w:sz w:val="22"/>
      <w:szCs w:val="22"/>
      <w:lang w:val="es-ES"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ind w:left="960"/>
    </w:pPr>
    <w:rPr>
      <w:rFonts w:ascii="Calibri" w:hAnsi="Calibri"/>
      <w:sz w:val="18"/>
      <w:szCs w:val="18"/>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uiPriority w:val="20"/>
    <w:qFormat/>
    <w:rsid w:val="004B316C"/>
    <w:rPr>
      <w:i/>
      <w:iCs/>
    </w:rPr>
  </w:style>
  <w:style w:type="character" w:styleId="Refdecomentario">
    <w:name w:val="annotation reference"/>
    <w:uiPriority w:val="99"/>
    <w:semiHidden/>
    <w:rsid w:val="004B316C"/>
    <w:rPr>
      <w:sz w:val="16"/>
      <w:szCs w:val="16"/>
    </w:rPr>
  </w:style>
  <w:style w:type="paragraph" w:styleId="Textocomentario">
    <w:name w:val="annotation text"/>
    <w:basedOn w:val="Normal"/>
    <w:link w:val="TextocomentarioCar"/>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link w:val="Textocomentario"/>
    <w:uiPriority w:val="99"/>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iPriority w:val="99"/>
    <w:unhideWhenUsed/>
    <w:rsid w:val="005F74FD"/>
    <w:pPr>
      <w:spacing w:after="120" w:line="480" w:lineRule="auto"/>
    </w:pPr>
  </w:style>
  <w:style w:type="character" w:customStyle="1" w:styleId="Textoindependiente2Car">
    <w:name w:val="Texto independiente 2 Car"/>
    <w:link w:val="Textoindependiente2"/>
    <w:uiPriority w:val="99"/>
    <w:semiHidden/>
    <w:rsid w:val="005F74FD"/>
    <w:rPr>
      <w:sz w:val="24"/>
      <w:szCs w:val="24"/>
      <w:lang w:val="en-US" w:eastAsia="en-US"/>
    </w:rPr>
  </w:style>
  <w:style w:type="paragraph" w:styleId="Textosinformato">
    <w:name w:val="Plain Text"/>
    <w:basedOn w:val="Normal"/>
    <w:link w:val="TextosinformatoCar"/>
    <w:unhideWhenUsed/>
    <w:rsid w:val="006D5ED9"/>
    <w:rPr>
      <w:rFonts w:ascii="Consolas" w:hAnsi="Consolas" w:cs="Consolas"/>
      <w:sz w:val="21"/>
      <w:szCs w:val="21"/>
    </w:rPr>
  </w:style>
  <w:style w:type="character" w:customStyle="1" w:styleId="TextosinformatoCar">
    <w:name w:val="Texto sin formato Car"/>
    <w:link w:val="Textosinformato"/>
    <w:uiPriority w:val="99"/>
    <w:semiHidden/>
    <w:rsid w:val="006D5ED9"/>
    <w:rPr>
      <w:rFonts w:ascii="Consolas" w:hAnsi="Consolas" w:cs="Consolas"/>
      <w:sz w:val="21"/>
      <w:szCs w:val="21"/>
      <w:lang w:val="en-US" w:eastAsia="en-US"/>
    </w:rPr>
  </w:style>
  <w:style w:type="character" w:customStyle="1" w:styleId="Listavistosa-nfasis1Car">
    <w:name w:val="Lista vistosa - Énfasis 1 Car"/>
    <w:link w:val="Listavistosa-nfasis1"/>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uiPriority w:val="99"/>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uiPriority w:val="99"/>
    <w:semiHidden/>
    <w:rsid w:val="00E40449"/>
    <w:rPr>
      <w:rFonts w:ascii="Univers" w:eastAsia="Batang" w:hAnsi="Univers"/>
      <w:sz w:val="22"/>
      <w:lang w:val="es-ES_tradnl"/>
    </w:rPr>
  </w:style>
  <w:style w:type="character" w:customStyle="1" w:styleId="AsuntodelcomentarioCar">
    <w:name w:val="Asunto del comentario Car"/>
    <w:link w:val="Asuntodelcomentario"/>
    <w:uiPriority w:val="99"/>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Sombreadovistoso-nfasis1">
    <w:name w:val="Colorful Shading Accent 1"/>
    <w:hidden/>
    <w:uiPriority w:val="71"/>
    <w:rsid w:val="00E40449"/>
    <w:rPr>
      <w:rFonts w:ascii="Univers" w:eastAsia="Batang" w:hAnsi="Univers"/>
      <w:sz w:val="22"/>
      <w:lang w:val="es-ES_tradnl" w:eastAsia="en-US"/>
    </w:rPr>
  </w:style>
  <w:style w:type="character" w:customStyle="1" w:styleId="apple-style-span">
    <w:name w:val="apple-style-span"/>
    <w:rsid w:val="00E40449"/>
  </w:style>
  <w:style w:type="paragraph" w:styleId="Prrafodelista">
    <w:name w:val="List Paragraph"/>
    <w:basedOn w:val="Normal"/>
    <w:link w:val="PrrafodelistaCar"/>
    <w:uiPriority w:val="34"/>
    <w:qFormat/>
    <w:rsid w:val="009E4A17"/>
    <w:pPr>
      <w:ind w:left="720"/>
    </w:pPr>
  </w:style>
  <w:style w:type="character" w:customStyle="1" w:styleId="Style1Char">
    <w:name w:val="Style1 Char"/>
    <w:link w:val="Style1"/>
    <w:rsid w:val="00A90C43"/>
    <w:rPr>
      <w:rFonts w:ascii="Cambria" w:eastAsia="Times New Roman" w:hAnsi="Cambria"/>
      <w:b/>
      <w:u w:color="000000"/>
      <w:lang w:val="es-PY"/>
    </w:rPr>
  </w:style>
  <w:style w:type="paragraph" w:customStyle="1" w:styleId="MediumGrid21">
    <w:name w:val="Medium Grid 21"/>
    <w:uiPriority w:val="1"/>
    <w:qFormat/>
    <w:rsid w:val="00531CA7"/>
    <w:rPr>
      <w:rFonts w:ascii="Calibri" w:eastAsia="SimSun" w:hAnsi="Calibri"/>
      <w:sz w:val="22"/>
      <w:szCs w:val="22"/>
      <w:lang w:val="en-US" w:eastAsia="zh-CN"/>
    </w:rPr>
  </w:style>
  <w:style w:type="paragraph" w:customStyle="1" w:styleId="ColorfulList-Accent11">
    <w:name w:val="Colorful List - Accent 11"/>
    <w:basedOn w:val="Normal"/>
    <w:uiPriority w:val="34"/>
    <w:qFormat/>
    <w:rsid w:val="00531CA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Calibri" w:eastAsia="SimSun" w:hAnsi="Calibri"/>
      <w:sz w:val="22"/>
      <w:szCs w:val="22"/>
      <w:bdr w:val="none" w:sz="0" w:space="0" w:color="auto"/>
      <w:lang w:eastAsia="zh-CN"/>
    </w:rPr>
  </w:style>
  <w:style w:type="character" w:customStyle="1" w:styleId="hps">
    <w:name w:val="hps"/>
    <w:rsid w:val="00531CA7"/>
  </w:style>
  <w:style w:type="paragraph" w:styleId="Textonotaalfinal">
    <w:name w:val="endnote text"/>
    <w:basedOn w:val="Normal"/>
    <w:link w:val="TextonotaalfinalCar"/>
    <w:uiPriority w:val="99"/>
    <w:semiHidden/>
    <w:unhideWhenUsed/>
    <w:rsid w:val="00531CA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SimSun" w:hAnsi="Calibri"/>
      <w:sz w:val="20"/>
      <w:szCs w:val="20"/>
      <w:bdr w:val="none" w:sz="0" w:space="0" w:color="auto"/>
      <w:lang w:eastAsia="zh-CN"/>
    </w:rPr>
  </w:style>
  <w:style w:type="character" w:customStyle="1" w:styleId="TextonotaalfinalCar">
    <w:name w:val="Texto nota al final Car"/>
    <w:link w:val="Textonotaalfinal"/>
    <w:uiPriority w:val="99"/>
    <w:semiHidden/>
    <w:rsid w:val="00531CA7"/>
    <w:rPr>
      <w:rFonts w:ascii="Calibri" w:eastAsia="SimSun" w:hAnsi="Calibri"/>
      <w:lang w:eastAsia="zh-CN"/>
    </w:rPr>
  </w:style>
  <w:style w:type="character" w:styleId="Refdenotaalfinal">
    <w:name w:val="endnote reference"/>
    <w:uiPriority w:val="99"/>
    <w:semiHidden/>
    <w:unhideWhenUsed/>
    <w:rsid w:val="00531CA7"/>
    <w:rPr>
      <w:vertAlign w:val="superscript"/>
    </w:rPr>
  </w:style>
  <w:style w:type="paragraph" w:customStyle="1" w:styleId="Sangradetindependiente0">
    <w:name w:val="Sangría de t. independiente"/>
    <w:basedOn w:val="Normal"/>
    <w:rsid w:val="00531CA7"/>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Helvetica" w:eastAsia="Times New Roman" w:hAnsi="Helvetica"/>
      <w:sz w:val="18"/>
      <w:szCs w:val="20"/>
      <w:bdr w:val="none" w:sz="0" w:space="0" w:color="auto"/>
      <w:lang w:val="es-ES_tradnl" w:eastAsia="es-ES"/>
    </w:rPr>
  </w:style>
  <w:style w:type="character" w:customStyle="1" w:styleId="PrrafodelistaCar">
    <w:name w:val="Párrafo de lista Car"/>
    <w:link w:val="Prrafodelista"/>
    <w:uiPriority w:val="34"/>
    <w:locked/>
    <w:rsid w:val="00531CA7"/>
    <w:rPr>
      <w:sz w:val="24"/>
      <w:szCs w:val="24"/>
      <w:bdr w:val="nil"/>
    </w:rPr>
  </w:style>
  <w:style w:type="character" w:customStyle="1" w:styleId="sb8d990e2">
    <w:name w:val="sb8d990e2"/>
    <w:rsid w:val="00531CA7"/>
  </w:style>
  <w:style w:type="character" w:customStyle="1" w:styleId="s7d2086b4">
    <w:name w:val="s7d2086b4"/>
    <w:rsid w:val="00531CA7"/>
  </w:style>
  <w:style w:type="character" w:customStyle="1" w:styleId="DefaultChar">
    <w:name w:val="Default Char"/>
    <w:link w:val="Default"/>
    <w:rsid w:val="00531CA7"/>
    <w:rPr>
      <w:rFonts w:eastAsia="Times New Roman"/>
      <w:color w:val="000000"/>
      <w:sz w:val="24"/>
      <w:szCs w:val="24"/>
    </w:rPr>
  </w:style>
  <w:style w:type="paragraph" w:styleId="TDC6">
    <w:name w:val="toc 6"/>
    <w:basedOn w:val="Normal"/>
    <w:next w:val="Normal"/>
    <w:autoRedefine/>
    <w:uiPriority w:val="39"/>
    <w:unhideWhenUsed/>
    <w:rsid w:val="00E960C5"/>
    <w:pPr>
      <w:ind w:left="1200"/>
    </w:pPr>
    <w:rPr>
      <w:rFonts w:ascii="Calibri" w:hAnsi="Calibri"/>
      <w:sz w:val="18"/>
      <w:szCs w:val="18"/>
    </w:rPr>
  </w:style>
  <w:style w:type="paragraph" w:styleId="TDC7">
    <w:name w:val="toc 7"/>
    <w:basedOn w:val="Normal"/>
    <w:next w:val="Normal"/>
    <w:autoRedefine/>
    <w:uiPriority w:val="39"/>
    <w:unhideWhenUsed/>
    <w:rsid w:val="00E960C5"/>
    <w:pPr>
      <w:ind w:left="1440"/>
    </w:pPr>
    <w:rPr>
      <w:rFonts w:ascii="Calibri" w:hAnsi="Calibri"/>
      <w:sz w:val="18"/>
      <w:szCs w:val="18"/>
    </w:rPr>
  </w:style>
  <w:style w:type="paragraph" w:styleId="TDC8">
    <w:name w:val="toc 8"/>
    <w:basedOn w:val="Normal"/>
    <w:next w:val="Normal"/>
    <w:autoRedefine/>
    <w:uiPriority w:val="39"/>
    <w:unhideWhenUsed/>
    <w:rsid w:val="00E960C5"/>
    <w:pPr>
      <w:ind w:left="1680"/>
    </w:pPr>
    <w:rPr>
      <w:rFonts w:ascii="Calibri" w:hAnsi="Calibri"/>
      <w:sz w:val="18"/>
      <w:szCs w:val="18"/>
    </w:rPr>
  </w:style>
  <w:style w:type="paragraph" w:styleId="TDC9">
    <w:name w:val="toc 9"/>
    <w:basedOn w:val="Normal"/>
    <w:next w:val="Normal"/>
    <w:autoRedefine/>
    <w:uiPriority w:val="39"/>
    <w:unhideWhenUsed/>
    <w:rsid w:val="00E960C5"/>
    <w:pPr>
      <w:ind w:left="1920"/>
    </w:pPr>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793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trf3.jus.br" TargetMode="External"/><Relationship Id="rId7" Type="http://schemas.openxmlformats.org/officeDocument/2006/relationships/hyperlink" Target="http://www.trf3.jus.br" TargetMode="External"/><Relationship Id="rId2" Type="http://schemas.openxmlformats.org/officeDocument/2006/relationships/hyperlink" Target="http://www.trf3.jus.br" TargetMode="External"/><Relationship Id="rId1" Type="http://schemas.openxmlformats.org/officeDocument/2006/relationships/hyperlink" Target="http://www.planalto.gov.br/ccivil_03/leis/L6683.htm" TargetMode="External"/><Relationship Id="rId6" Type="http://schemas.openxmlformats.org/officeDocument/2006/relationships/hyperlink" Target="http://joomla.corteidh.or.cr:8080/joomla/es/jurisprudencia-oc-avanzado/38-jurisprudencia/1902-corte-idh-caso-velez-restrepo-y-familiares-vs-colombia-excepcion-preliminar-fondo-reparaciones-y-costas-sentencia-de-3-de-septiembre-de-2012-serie-c-no-248" TargetMode="External"/><Relationship Id="rId5" Type="http://schemas.openxmlformats.org/officeDocument/2006/relationships/hyperlink" Target="http://www.oas.org/es/cidh/expresion/docs/informes/anuales/2014_04_22_IA_2013_ESP_FINAL_WEB.pdf" TargetMode="External"/><Relationship Id="rId4" Type="http://schemas.openxmlformats.org/officeDocument/2006/relationships/hyperlink" Target="http://joomla.corteidh.or.cr:8080/joomla/es/jurisprudencia-oc-avanzado/38-jurisprudencia/1902-corte-idh-caso-velez-restrepo-y-familiares-vs-colombia-excepcion-preliminar-fondo-reparaciones-y-costas-sentencia-de-3-de-septiembre-de-2012-serie-c-no-24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056CA-7A4E-4087-B172-2A8AA5BD3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25754</Words>
  <Characters>141650</Characters>
  <Application>Microsoft Office Word</Application>
  <DocSecurity>0</DocSecurity>
  <Lines>1180</Lines>
  <Paragraphs>334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167070</CharactersWithSpaces>
  <SharedDoc>false</SharedDoc>
  <HLinks>
    <vt:vector size="210" baseType="variant">
      <vt:variant>
        <vt:i4>1507384</vt:i4>
      </vt:variant>
      <vt:variant>
        <vt:i4>164</vt:i4>
      </vt:variant>
      <vt:variant>
        <vt:i4>0</vt:i4>
      </vt:variant>
      <vt:variant>
        <vt:i4>5</vt:i4>
      </vt:variant>
      <vt:variant>
        <vt:lpwstr/>
      </vt:variant>
      <vt:variant>
        <vt:lpwstr>_Toc433292635</vt:lpwstr>
      </vt:variant>
      <vt:variant>
        <vt:i4>1507384</vt:i4>
      </vt:variant>
      <vt:variant>
        <vt:i4>158</vt:i4>
      </vt:variant>
      <vt:variant>
        <vt:i4>0</vt:i4>
      </vt:variant>
      <vt:variant>
        <vt:i4>5</vt:i4>
      </vt:variant>
      <vt:variant>
        <vt:lpwstr/>
      </vt:variant>
      <vt:variant>
        <vt:lpwstr>_Toc433292634</vt:lpwstr>
      </vt:variant>
      <vt:variant>
        <vt:i4>1507384</vt:i4>
      </vt:variant>
      <vt:variant>
        <vt:i4>152</vt:i4>
      </vt:variant>
      <vt:variant>
        <vt:i4>0</vt:i4>
      </vt:variant>
      <vt:variant>
        <vt:i4>5</vt:i4>
      </vt:variant>
      <vt:variant>
        <vt:lpwstr/>
      </vt:variant>
      <vt:variant>
        <vt:lpwstr>_Toc433292633</vt:lpwstr>
      </vt:variant>
      <vt:variant>
        <vt:i4>1507384</vt:i4>
      </vt:variant>
      <vt:variant>
        <vt:i4>146</vt:i4>
      </vt:variant>
      <vt:variant>
        <vt:i4>0</vt:i4>
      </vt:variant>
      <vt:variant>
        <vt:i4>5</vt:i4>
      </vt:variant>
      <vt:variant>
        <vt:lpwstr/>
      </vt:variant>
      <vt:variant>
        <vt:lpwstr>_Toc433292632</vt:lpwstr>
      </vt:variant>
      <vt:variant>
        <vt:i4>1507384</vt:i4>
      </vt:variant>
      <vt:variant>
        <vt:i4>140</vt:i4>
      </vt:variant>
      <vt:variant>
        <vt:i4>0</vt:i4>
      </vt:variant>
      <vt:variant>
        <vt:i4>5</vt:i4>
      </vt:variant>
      <vt:variant>
        <vt:lpwstr/>
      </vt:variant>
      <vt:variant>
        <vt:lpwstr>_Toc433292631</vt:lpwstr>
      </vt:variant>
      <vt:variant>
        <vt:i4>1507384</vt:i4>
      </vt:variant>
      <vt:variant>
        <vt:i4>134</vt:i4>
      </vt:variant>
      <vt:variant>
        <vt:i4>0</vt:i4>
      </vt:variant>
      <vt:variant>
        <vt:i4>5</vt:i4>
      </vt:variant>
      <vt:variant>
        <vt:lpwstr/>
      </vt:variant>
      <vt:variant>
        <vt:lpwstr>_Toc433292630</vt:lpwstr>
      </vt:variant>
      <vt:variant>
        <vt:i4>1441848</vt:i4>
      </vt:variant>
      <vt:variant>
        <vt:i4>128</vt:i4>
      </vt:variant>
      <vt:variant>
        <vt:i4>0</vt:i4>
      </vt:variant>
      <vt:variant>
        <vt:i4>5</vt:i4>
      </vt:variant>
      <vt:variant>
        <vt:lpwstr/>
      </vt:variant>
      <vt:variant>
        <vt:lpwstr>_Toc433292629</vt:lpwstr>
      </vt:variant>
      <vt:variant>
        <vt:i4>1441848</vt:i4>
      </vt:variant>
      <vt:variant>
        <vt:i4>122</vt:i4>
      </vt:variant>
      <vt:variant>
        <vt:i4>0</vt:i4>
      </vt:variant>
      <vt:variant>
        <vt:i4>5</vt:i4>
      </vt:variant>
      <vt:variant>
        <vt:lpwstr/>
      </vt:variant>
      <vt:variant>
        <vt:lpwstr>_Toc433292628</vt:lpwstr>
      </vt:variant>
      <vt:variant>
        <vt:i4>1441848</vt:i4>
      </vt:variant>
      <vt:variant>
        <vt:i4>116</vt:i4>
      </vt:variant>
      <vt:variant>
        <vt:i4>0</vt:i4>
      </vt:variant>
      <vt:variant>
        <vt:i4>5</vt:i4>
      </vt:variant>
      <vt:variant>
        <vt:lpwstr/>
      </vt:variant>
      <vt:variant>
        <vt:lpwstr>_Toc433292627</vt:lpwstr>
      </vt:variant>
      <vt:variant>
        <vt:i4>1441848</vt:i4>
      </vt:variant>
      <vt:variant>
        <vt:i4>110</vt:i4>
      </vt:variant>
      <vt:variant>
        <vt:i4>0</vt:i4>
      </vt:variant>
      <vt:variant>
        <vt:i4>5</vt:i4>
      </vt:variant>
      <vt:variant>
        <vt:lpwstr/>
      </vt:variant>
      <vt:variant>
        <vt:lpwstr>_Toc433292626</vt:lpwstr>
      </vt:variant>
      <vt:variant>
        <vt:i4>1441848</vt:i4>
      </vt:variant>
      <vt:variant>
        <vt:i4>104</vt:i4>
      </vt:variant>
      <vt:variant>
        <vt:i4>0</vt:i4>
      </vt:variant>
      <vt:variant>
        <vt:i4>5</vt:i4>
      </vt:variant>
      <vt:variant>
        <vt:lpwstr/>
      </vt:variant>
      <vt:variant>
        <vt:lpwstr>_Toc433292625</vt:lpwstr>
      </vt:variant>
      <vt:variant>
        <vt:i4>1441848</vt:i4>
      </vt:variant>
      <vt:variant>
        <vt:i4>98</vt:i4>
      </vt:variant>
      <vt:variant>
        <vt:i4>0</vt:i4>
      </vt:variant>
      <vt:variant>
        <vt:i4>5</vt:i4>
      </vt:variant>
      <vt:variant>
        <vt:lpwstr/>
      </vt:variant>
      <vt:variant>
        <vt:lpwstr>_Toc433292624</vt:lpwstr>
      </vt:variant>
      <vt:variant>
        <vt:i4>1441848</vt:i4>
      </vt:variant>
      <vt:variant>
        <vt:i4>92</vt:i4>
      </vt:variant>
      <vt:variant>
        <vt:i4>0</vt:i4>
      </vt:variant>
      <vt:variant>
        <vt:i4>5</vt:i4>
      </vt:variant>
      <vt:variant>
        <vt:lpwstr/>
      </vt:variant>
      <vt:variant>
        <vt:lpwstr>_Toc433292623</vt:lpwstr>
      </vt:variant>
      <vt:variant>
        <vt:i4>1441848</vt:i4>
      </vt:variant>
      <vt:variant>
        <vt:i4>86</vt:i4>
      </vt:variant>
      <vt:variant>
        <vt:i4>0</vt:i4>
      </vt:variant>
      <vt:variant>
        <vt:i4>5</vt:i4>
      </vt:variant>
      <vt:variant>
        <vt:lpwstr/>
      </vt:variant>
      <vt:variant>
        <vt:lpwstr>_Toc433292622</vt:lpwstr>
      </vt:variant>
      <vt:variant>
        <vt:i4>1441848</vt:i4>
      </vt:variant>
      <vt:variant>
        <vt:i4>80</vt:i4>
      </vt:variant>
      <vt:variant>
        <vt:i4>0</vt:i4>
      </vt:variant>
      <vt:variant>
        <vt:i4>5</vt:i4>
      </vt:variant>
      <vt:variant>
        <vt:lpwstr/>
      </vt:variant>
      <vt:variant>
        <vt:lpwstr>_Toc433292621</vt:lpwstr>
      </vt:variant>
      <vt:variant>
        <vt:i4>1441848</vt:i4>
      </vt:variant>
      <vt:variant>
        <vt:i4>74</vt:i4>
      </vt:variant>
      <vt:variant>
        <vt:i4>0</vt:i4>
      </vt:variant>
      <vt:variant>
        <vt:i4>5</vt:i4>
      </vt:variant>
      <vt:variant>
        <vt:lpwstr/>
      </vt:variant>
      <vt:variant>
        <vt:lpwstr>_Toc433292620</vt:lpwstr>
      </vt:variant>
      <vt:variant>
        <vt:i4>1376312</vt:i4>
      </vt:variant>
      <vt:variant>
        <vt:i4>68</vt:i4>
      </vt:variant>
      <vt:variant>
        <vt:i4>0</vt:i4>
      </vt:variant>
      <vt:variant>
        <vt:i4>5</vt:i4>
      </vt:variant>
      <vt:variant>
        <vt:lpwstr/>
      </vt:variant>
      <vt:variant>
        <vt:lpwstr>_Toc433292619</vt:lpwstr>
      </vt:variant>
      <vt:variant>
        <vt:i4>1376312</vt:i4>
      </vt:variant>
      <vt:variant>
        <vt:i4>62</vt:i4>
      </vt:variant>
      <vt:variant>
        <vt:i4>0</vt:i4>
      </vt:variant>
      <vt:variant>
        <vt:i4>5</vt:i4>
      </vt:variant>
      <vt:variant>
        <vt:lpwstr/>
      </vt:variant>
      <vt:variant>
        <vt:lpwstr>_Toc433292618</vt:lpwstr>
      </vt:variant>
      <vt:variant>
        <vt:i4>1376312</vt:i4>
      </vt:variant>
      <vt:variant>
        <vt:i4>56</vt:i4>
      </vt:variant>
      <vt:variant>
        <vt:i4>0</vt:i4>
      </vt:variant>
      <vt:variant>
        <vt:i4>5</vt:i4>
      </vt:variant>
      <vt:variant>
        <vt:lpwstr/>
      </vt:variant>
      <vt:variant>
        <vt:lpwstr>_Toc433292617</vt:lpwstr>
      </vt:variant>
      <vt:variant>
        <vt:i4>1376312</vt:i4>
      </vt:variant>
      <vt:variant>
        <vt:i4>50</vt:i4>
      </vt:variant>
      <vt:variant>
        <vt:i4>0</vt:i4>
      </vt:variant>
      <vt:variant>
        <vt:i4>5</vt:i4>
      </vt:variant>
      <vt:variant>
        <vt:lpwstr/>
      </vt:variant>
      <vt:variant>
        <vt:lpwstr>_Toc433292616</vt:lpwstr>
      </vt:variant>
      <vt:variant>
        <vt:i4>1376312</vt:i4>
      </vt:variant>
      <vt:variant>
        <vt:i4>44</vt:i4>
      </vt:variant>
      <vt:variant>
        <vt:i4>0</vt:i4>
      </vt:variant>
      <vt:variant>
        <vt:i4>5</vt:i4>
      </vt:variant>
      <vt:variant>
        <vt:lpwstr/>
      </vt:variant>
      <vt:variant>
        <vt:lpwstr>_Toc433292615</vt:lpwstr>
      </vt:variant>
      <vt:variant>
        <vt:i4>1376312</vt:i4>
      </vt:variant>
      <vt:variant>
        <vt:i4>38</vt:i4>
      </vt:variant>
      <vt:variant>
        <vt:i4>0</vt:i4>
      </vt:variant>
      <vt:variant>
        <vt:i4>5</vt:i4>
      </vt:variant>
      <vt:variant>
        <vt:lpwstr/>
      </vt:variant>
      <vt:variant>
        <vt:lpwstr>_Toc433292614</vt:lpwstr>
      </vt:variant>
      <vt:variant>
        <vt:i4>1376312</vt:i4>
      </vt:variant>
      <vt:variant>
        <vt:i4>32</vt:i4>
      </vt:variant>
      <vt:variant>
        <vt:i4>0</vt:i4>
      </vt:variant>
      <vt:variant>
        <vt:i4>5</vt:i4>
      </vt:variant>
      <vt:variant>
        <vt:lpwstr/>
      </vt:variant>
      <vt:variant>
        <vt:lpwstr>_Toc433292613</vt:lpwstr>
      </vt:variant>
      <vt:variant>
        <vt:i4>1376312</vt:i4>
      </vt:variant>
      <vt:variant>
        <vt:i4>26</vt:i4>
      </vt:variant>
      <vt:variant>
        <vt:i4>0</vt:i4>
      </vt:variant>
      <vt:variant>
        <vt:i4>5</vt:i4>
      </vt:variant>
      <vt:variant>
        <vt:lpwstr/>
      </vt:variant>
      <vt:variant>
        <vt:lpwstr>_Toc433292612</vt:lpwstr>
      </vt:variant>
      <vt:variant>
        <vt:i4>1376312</vt:i4>
      </vt:variant>
      <vt:variant>
        <vt:i4>20</vt:i4>
      </vt:variant>
      <vt:variant>
        <vt:i4>0</vt:i4>
      </vt:variant>
      <vt:variant>
        <vt:i4>5</vt:i4>
      </vt:variant>
      <vt:variant>
        <vt:lpwstr/>
      </vt:variant>
      <vt:variant>
        <vt:lpwstr>_Toc433292611</vt:lpwstr>
      </vt:variant>
      <vt:variant>
        <vt:i4>1376312</vt:i4>
      </vt:variant>
      <vt:variant>
        <vt:i4>14</vt:i4>
      </vt:variant>
      <vt:variant>
        <vt:i4>0</vt:i4>
      </vt:variant>
      <vt:variant>
        <vt:i4>5</vt:i4>
      </vt:variant>
      <vt:variant>
        <vt:lpwstr/>
      </vt:variant>
      <vt:variant>
        <vt:lpwstr>_Toc433292610</vt:lpwstr>
      </vt:variant>
      <vt:variant>
        <vt:i4>1310776</vt:i4>
      </vt:variant>
      <vt:variant>
        <vt:i4>8</vt:i4>
      </vt:variant>
      <vt:variant>
        <vt:i4>0</vt:i4>
      </vt:variant>
      <vt:variant>
        <vt:i4>5</vt:i4>
      </vt:variant>
      <vt:variant>
        <vt:lpwstr/>
      </vt:variant>
      <vt:variant>
        <vt:lpwstr>_Toc433292609</vt:lpwstr>
      </vt:variant>
      <vt:variant>
        <vt:i4>1310776</vt:i4>
      </vt:variant>
      <vt:variant>
        <vt:i4>2</vt:i4>
      </vt:variant>
      <vt:variant>
        <vt:i4>0</vt:i4>
      </vt:variant>
      <vt:variant>
        <vt:i4>5</vt:i4>
      </vt:variant>
      <vt:variant>
        <vt:lpwstr/>
      </vt:variant>
      <vt:variant>
        <vt:lpwstr>_Toc433292608</vt:lpwstr>
      </vt:variant>
      <vt:variant>
        <vt:i4>4063338</vt:i4>
      </vt:variant>
      <vt:variant>
        <vt:i4>18</vt:i4>
      </vt:variant>
      <vt:variant>
        <vt:i4>0</vt:i4>
      </vt:variant>
      <vt:variant>
        <vt:i4>5</vt:i4>
      </vt:variant>
      <vt:variant>
        <vt:lpwstr>http://www.trf3.jus.br/</vt:lpwstr>
      </vt:variant>
      <vt:variant>
        <vt:lpwstr/>
      </vt:variant>
      <vt:variant>
        <vt:i4>5832777</vt:i4>
      </vt:variant>
      <vt:variant>
        <vt:i4>15</vt:i4>
      </vt:variant>
      <vt:variant>
        <vt:i4>0</vt:i4>
      </vt:variant>
      <vt:variant>
        <vt:i4>5</vt:i4>
      </vt:variant>
      <vt:variant>
        <vt:lpwstr>http://joomla.corteidh.or.cr:8080/joomla/es/jurisprudencia-oc-avanzado/38-jurisprudencia/1902-corte-idh-caso-velez-restrepo-y-familiares-vs-colombia-excepcion-preliminar-fondo-reparaciones-y-costas-sentencia-de-3-de-septiembre-de-2012-serie-c-no-248</vt:lpwstr>
      </vt:variant>
      <vt:variant>
        <vt:lpwstr/>
      </vt:variant>
      <vt:variant>
        <vt:i4>5439542</vt:i4>
      </vt:variant>
      <vt:variant>
        <vt:i4>12</vt:i4>
      </vt:variant>
      <vt:variant>
        <vt:i4>0</vt:i4>
      </vt:variant>
      <vt:variant>
        <vt:i4>5</vt:i4>
      </vt:variant>
      <vt:variant>
        <vt:lpwstr>http://www.oas.org/es/cidh/expresion/docs/informes/anuales/2014_04_22_IA_2013_ESP_FINAL_WEB.pdf</vt:lpwstr>
      </vt:variant>
      <vt:variant>
        <vt:lpwstr/>
      </vt:variant>
      <vt:variant>
        <vt:i4>5832777</vt:i4>
      </vt:variant>
      <vt:variant>
        <vt:i4>9</vt:i4>
      </vt:variant>
      <vt:variant>
        <vt:i4>0</vt:i4>
      </vt:variant>
      <vt:variant>
        <vt:i4>5</vt:i4>
      </vt:variant>
      <vt:variant>
        <vt:lpwstr>http://joomla.corteidh.or.cr:8080/joomla/es/jurisprudencia-oc-avanzado/38-jurisprudencia/1902-corte-idh-caso-velez-restrepo-y-familiares-vs-colombia-excepcion-preliminar-fondo-reparaciones-y-costas-sentencia-de-3-de-septiembre-de-2012-serie-c-no-248</vt:lpwstr>
      </vt:variant>
      <vt:variant>
        <vt:lpwstr/>
      </vt:variant>
      <vt:variant>
        <vt:i4>4063338</vt:i4>
      </vt:variant>
      <vt:variant>
        <vt:i4>6</vt:i4>
      </vt:variant>
      <vt:variant>
        <vt:i4>0</vt:i4>
      </vt:variant>
      <vt:variant>
        <vt:i4>5</vt:i4>
      </vt:variant>
      <vt:variant>
        <vt:lpwstr>http://www.trf3.jus.br/</vt:lpwstr>
      </vt:variant>
      <vt:variant>
        <vt:lpwstr/>
      </vt:variant>
      <vt:variant>
        <vt:i4>4063338</vt:i4>
      </vt:variant>
      <vt:variant>
        <vt:i4>3</vt:i4>
      </vt:variant>
      <vt:variant>
        <vt:i4>0</vt:i4>
      </vt:variant>
      <vt:variant>
        <vt:i4>5</vt:i4>
      </vt:variant>
      <vt:variant>
        <vt:lpwstr>http://www.trf3.jus.br/</vt:lpwstr>
      </vt:variant>
      <vt:variant>
        <vt:lpwstr/>
      </vt:variant>
      <vt:variant>
        <vt:i4>4391036</vt:i4>
      </vt:variant>
      <vt:variant>
        <vt:i4>0</vt:i4>
      </vt:variant>
      <vt:variant>
        <vt:i4>0</vt:i4>
      </vt:variant>
      <vt:variant>
        <vt:i4>5</vt:i4>
      </vt:variant>
      <vt:variant>
        <vt:lpwstr>http://www.planalto.gov.br/ccivil_03/leis/L6683.htm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2017-11-07T17:53:00Z</cp:lastPrinted>
  <dcterms:created xsi:type="dcterms:W3CDTF">2017-11-07T17:53:00Z</dcterms:created>
  <dcterms:modified xsi:type="dcterms:W3CDTF">2017-11-07T17:53:00Z</dcterms:modified>
</cp:coreProperties>
</file>