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6CC" w:rsidRDefault="00BF26CC" w:rsidP="001621F1">
      <w:pPr>
        <w:pStyle w:val="Ttulo"/>
        <w:spacing w:before="60"/>
        <w:jc w:val="left"/>
        <w:rPr>
          <w:lang w:val="es-ES_tradnl"/>
        </w:rPr>
      </w:pPr>
      <w:bookmarkStart w:id="0" w:name="_GoBack"/>
      <w:bookmarkEnd w:id="0"/>
    </w:p>
    <w:p w:rsidR="00E07312" w:rsidRDefault="00E07312" w:rsidP="001621F1">
      <w:pPr>
        <w:pStyle w:val="Ttulo"/>
        <w:spacing w:before="60"/>
        <w:jc w:val="left"/>
        <w:rPr>
          <w:lang w:val="es-ES_tradnl"/>
        </w:rPr>
      </w:pPr>
    </w:p>
    <w:p w:rsidR="00E07312" w:rsidRDefault="00E07312" w:rsidP="001621F1">
      <w:pPr>
        <w:pStyle w:val="Ttulo"/>
        <w:spacing w:before="60"/>
        <w:jc w:val="left"/>
        <w:rPr>
          <w:lang w:val="es-ES_tradnl"/>
        </w:rPr>
      </w:pPr>
    </w:p>
    <w:p w:rsidR="00E07312" w:rsidRDefault="00E07312" w:rsidP="001621F1">
      <w:pPr>
        <w:pStyle w:val="Ttulo"/>
        <w:spacing w:before="60"/>
        <w:jc w:val="left"/>
        <w:rPr>
          <w:lang w:val="es-ES_tradnl"/>
        </w:rPr>
      </w:pPr>
    </w:p>
    <w:p w:rsidR="005B79C7" w:rsidRPr="00176BAE" w:rsidRDefault="005B79C7" w:rsidP="007C1963">
      <w:pPr>
        <w:pStyle w:val="Ttulo"/>
        <w:rPr>
          <w:lang w:val="es-ES_tradnl"/>
        </w:rPr>
      </w:pPr>
      <w:r w:rsidRPr="00176BAE">
        <w:rPr>
          <w:lang w:val="es-ES_tradnl"/>
        </w:rPr>
        <w:t xml:space="preserve">RESOLUCIÓN </w:t>
      </w:r>
      <w:r w:rsidR="00D85081">
        <w:rPr>
          <w:lang w:val="es-ES_tradnl"/>
        </w:rPr>
        <w:t>DE LA</w:t>
      </w:r>
    </w:p>
    <w:p w:rsidR="00261646" w:rsidRPr="00944571" w:rsidRDefault="005B79C7" w:rsidP="00944571">
      <w:pPr>
        <w:jc w:val="center"/>
        <w:rPr>
          <w:lang w:val="es-CR" w:eastAsia="es-CR"/>
        </w:rPr>
      </w:pPr>
      <w:r w:rsidRPr="00176BAE">
        <w:rPr>
          <w:rFonts w:ascii="Verdana" w:hAnsi="Verdana"/>
          <w:b/>
          <w:smallCaps/>
          <w:sz w:val="20"/>
          <w:lang w:val="es-ES_tradnl"/>
        </w:rPr>
        <w:t>CORTE INTERAMERICANA DE DERECHOS HUMANOS</w:t>
      </w:r>
      <w:r w:rsidR="00944571">
        <w:rPr>
          <w:rStyle w:val="Refdenotaalpie"/>
          <w:rFonts w:ascii="Verdana" w:hAnsi="Verdana"/>
          <w:b/>
          <w:sz w:val="20"/>
          <w:lang w:val="es-CR"/>
        </w:rPr>
        <w:footnoteReference w:customMarkFollows="1" w:id="1"/>
        <w:t>*</w:t>
      </w:r>
    </w:p>
    <w:p w:rsidR="009D41D9" w:rsidRPr="00176BAE" w:rsidRDefault="009D41D9" w:rsidP="007C1963">
      <w:pPr>
        <w:rPr>
          <w:rFonts w:ascii="Verdana" w:hAnsi="Verdana"/>
          <w:b/>
          <w:smallCaps/>
          <w:sz w:val="20"/>
          <w:lang w:val="es-ES_tradnl"/>
        </w:rPr>
      </w:pPr>
    </w:p>
    <w:p w:rsidR="005B79C7" w:rsidRDefault="005B79C7" w:rsidP="007C1963">
      <w:pPr>
        <w:jc w:val="center"/>
        <w:rPr>
          <w:rFonts w:ascii="Verdana" w:hAnsi="Verdana"/>
          <w:b/>
          <w:smallCaps/>
          <w:sz w:val="20"/>
          <w:lang w:val="es-ES_tradnl"/>
        </w:rPr>
      </w:pPr>
      <w:r w:rsidRPr="003B3DB1">
        <w:rPr>
          <w:rFonts w:ascii="Verdana" w:hAnsi="Verdana"/>
          <w:b/>
          <w:smallCaps/>
          <w:sz w:val="20"/>
          <w:lang w:val="es-ES_tradnl"/>
        </w:rPr>
        <w:t xml:space="preserve">DE </w:t>
      </w:r>
      <w:r w:rsidR="00006D9D">
        <w:rPr>
          <w:rFonts w:ascii="Verdana" w:hAnsi="Verdana"/>
          <w:b/>
          <w:smallCaps/>
          <w:sz w:val="20"/>
          <w:lang w:val="es-ES_tradnl"/>
        </w:rPr>
        <w:t>14</w:t>
      </w:r>
      <w:r w:rsidRPr="003B3DB1">
        <w:rPr>
          <w:rFonts w:ascii="Verdana" w:hAnsi="Verdana"/>
          <w:b/>
          <w:smallCaps/>
          <w:sz w:val="20"/>
          <w:lang w:val="es-ES_tradnl"/>
        </w:rPr>
        <w:t xml:space="preserve"> DE </w:t>
      </w:r>
      <w:r w:rsidR="001621F1">
        <w:rPr>
          <w:rFonts w:ascii="Verdana" w:hAnsi="Verdana"/>
          <w:b/>
          <w:smallCaps/>
          <w:sz w:val="20"/>
          <w:lang w:val="es-ES_tradnl"/>
        </w:rPr>
        <w:t>NOVIEMBRE</w:t>
      </w:r>
      <w:r w:rsidRPr="003B3DB1">
        <w:rPr>
          <w:rFonts w:ascii="Verdana" w:hAnsi="Verdana"/>
          <w:b/>
          <w:smallCaps/>
          <w:sz w:val="20"/>
          <w:lang w:val="es-ES_tradnl"/>
        </w:rPr>
        <w:t xml:space="preserve"> DE 201</w:t>
      </w:r>
      <w:r w:rsidR="00B011CB">
        <w:rPr>
          <w:rFonts w:ascii="Verdana" w:hAnsi="Verdana"/>
          <w:b/>
          <w:smallCaps/>
          <w:sz w:val="20"/>
          <w:lang w:val="es-ES_tradnl"/>
        </w:rPr>
        <w:t>7</w:t>
      </w:r>
    </w:p>
    <w:p w:rsidR="00873E77" w:rsidRDefault="00873E77" w:rsidP="007C1963">
      <w:pPr>
        <w:rPr>
          <w:rFonts w:ascii="Verdana" w:hAnsi="Verdana"/>
          <w:b/>
          <w:smallCaps/>
          <w:sz w:val="20"/>
          <w:lang w:val="es-ES_tradnl"/>
        </w:rPr>
      </w:pPr>
    </w:p>
    <w:p w:rsidR="005B79C7" w:rsidRDefault="00824792" w:rsidP="007C1963">
      <w:pPr>
        <w:jc w:val="center"/>
        <w:rPr>
          <w:rFonts w:ascii="Verdana" w:hAnsi="Verdana"/>
          <w:b/>
          <w:smallCaps/>
          <w:sz w:val="20"/>
          <w:lang w:val="es-ES_tradnl"/>
        </w:rPr>
      </w:pPr>
      <w:r>
        <w:rPr>
          <w:rFonts w:ascii="Verdana" w:hAnsi="Verdana"/>
          <w:b/>
          <w:smallCaps/>
          <w:sz w:val="20"/>
          <w:lang w:val="es-ES_tradnl"/>
        </w:rPr>
        <w:t>FONDO DE ASISTENCIA LEGAL DE VÍCTIMAS</w:t>
      </w:r>
      <w:r w:rsidR="005B79C7">
        <w:rPr>
          <w:rFonts w:ascii="Verdana" w:hAnsi="Verdana"/>
          <w:b/>
          <w:smallCaps/>
          <w:sz w:val="20"/>
          <w:lang w:val="es-ES_tradnl"/>
        </w:rPr>
        <w:t xml:space="preserve"> </w:t>
      </w:r>
    </w:p>
    <w:p w:rsidR="00873E77" w:rsidRDefault="00873E77" w:rsidP="007C1963">
      <w:pPr>
        <w:jc w:val="center"/>
        <w:rPr>
          <w:rFonts w:ascii="Verdana" w:hAnsi="Verdana"/>
          <w:b/>
          <w:smallCaps/>
          <w:sz w:val="20"/>
          <w:lang w:val="es-ES_tradnl"/>
        </w:rPr>
      </w:pPr>
    </w:p>
    <w:p w:rsidR="00FC574F" w:rsidRDefault="00FC574F" w:rsidP="00873E77">
      <w:pPr>
        <w:jc w:val="center"/>
        <w:rPr>
          <w:rFonts w:ascii="Verdana" w:hAnsi="Verdana"/>
          <w:b/>
          <w:sz w:val="20"/>
          <w:lang w:val="es-CR"/>
        </w:rPr>
      </w:pPr>
      <w:r>
        <w:rPr>
          <w:rFonts w:ascii="Verdana" w:hAnsi="Verdana"/>
          <w:b/>
          <w:sz w:val="20"/>
          <w:lang w:val="es-CR"/>
        </w:rPr>
        <w:t xml:space="preserve">MEDIDAS PROVISIONALES RESPECTO DE COLOMBIA </w:t>
      </w:r>
    </w:p>
    <w:p w:rsidR="00FC574F" w:rsidRDefault="00FC574F" w:rsidP="00873E77">
      <w:pPr>
        <w:jc w:val="center"/>
        <w:rPr>
          <w:rFonts w:ascii="Verdana" w:hAnsi="Verdana"/>
          <w:b/>
          <w:sz w:val="20"/>
          <w:lang w:val="es-CR"/>
        </w:rPr>
      </w:pPr>
    </w:p>
    <w:p w:rsidR="00B011CB" w:rsidRDefault="00B011CB" w:rsidP="00873E77">
      <w:pPr>
        <w:jc w:val="center"/>
        <w:rPr>
          <w:rFonts w:ascii="Verdana" w:hAnsi="Verdana"/>
          <w:b/>
          <w:sz w:val="20"/>
          <w:lang w:val="es-CR"/>
        </w:rPr>
      </w:pPr>
      <w:r>
        <w:rPr>
          <w:rFonts w:ascii="Verdana" w:hAnsi="Verdana"/>
          <w:b/>
          <w:sz w:val="20"/>
          <w:lang w:val="es-CR"/>
        </w:rPr>
        <w:t>ASUNTO COMUNIDAD DE PAZ DE SAN JOSÉ DE APARTADÓ</w:t>
      </w:r>
    </w:p>
    <w:p w:rsidR="005B79C7" w:rsidRDefault="0031624B" w:rsidP="00873E77">
      <w:pPr>
        <w:tabs>
          <w:tab w:val="left" w:pos="1650"/>
        </w:tabs>
      </w:pPr>
      <w:r>
        <w:tab/>
      </w:r>
    </w:p>
    <w:p w:rsidR="005B79C7" w:rsidRPr="00176BAE" w:rsidRDefault="005B79C7" w:rsidP="00873E77">
      <w:pPr>
        <w:rPr>
          <w:rFonts w:ascii="Verdana" w:hAnsi="Verdana"/>
          <w:b/>
          <w:sz w:val="20"/>
          <w:lang w:val="es-ES_tradnl"/>
        </w:rPr>
      </w:pPr>
      <w:r w:rsidRPr="00176BAE">
        <w:rPr>
          <w:rFonts w:ascii="Verdana" w:hAnsi="Verdana"/>
          <w:b/>
          <w:sz w:val="20"/>
          <w:lang w:val="es-ES_tradnl"/>
        </w:rPr>
        <w:t>VISTO:</w:t>
      </w:r>
    </w:p>
    <w:p w:rsidR="005B79C7" w:rsidRDefault="005B79C7" w:rsidP="00873E77"/>
    <w:p w:rsidR="00B011CB" w:rsidRPr="00830381" w:rsidRDefault="00B011CB" w:rsidP="00830381">
      <w:pPr>
        <w:numPr>
          <w:ilvl w:val="0"/>
          <w:numId w:val="9"/>
        </w:numPr>
        <w:jc w:val="both"/>
        <w:rPr>
          <w:rFonts w:ascii="Verdana" w:hAnsi="Verdana"/>
          <w:i/>
          <w:sz w:val="20"/>
          <w:szCs w:val="20"/>
          <w:lang w:val="es-CR"/>
        </w:rPr>
      </w:pPr>
      <w:r w:rsidRPr="00830381">
        <w:rPr>
          <w:rFonts w:ascii="Verdana" w:hAnsi="Verdana"/>
          <w:sz w:val="20"/>
          <w:szCs w:val="20"/>
          <w:lang w:val="es-CR"/>
        </w:rPr>
        <w:t>Las Resoluciones de la Corte Interamericana de Derechos Humanos (en adelante “la Corte” o “el Tribunal”) de 24 de noviembre de 2000, 18 de junio de 2002, 17 de noviembre de 2004, 15 de marzo de 2005, 2 de febrero de 2006, 6 de febrero de 2008, 30 de agosto de 2010</w:t>
      </w:r>
      <w:r w:rsidR="00824792">
        <w:rPr>
          <w:rFonts w:ascii="Verdana" w:hAnsi="Verdana"/>
          <w:sz w:val="20"/>
          <w:szCs w:val="20"/>
          <w:lang w:val="es-CR"/>
        </w:rPr>
        <w:t>, así como la</w:t>
      </w:r>
      <w:r w:rsidR="00A1402E">
        <w:rPr>
          <w:rFonts w:ascii="Verdana" w:hAnsi="Verdana"/>
          <w:sz w:val="20"/>
          <w:szCs w:val="20"/>
          <w:lang w:val="es-CR"/>
        </w:rPr>
        <w:t>s</w:t>
      </w:r>
      <w:r w:rsidR="00824792">
        <w:rPr>
          <w:rFonts w:ascii="Verdana" w:hAnsi="Verdana"/>
          <w:sz w:val="20"/>
          <w:szCs w:val="20"/>
          <w:lang w:val="es-CR"/>
        </w:rPr>
        <w:t xml:space="preserve"> Resoluci</w:t>
      </w:r>
      <w:r w:rsidR="00A1402E">
        <w:rPr>
          <w:rFonts w:ascii="Verdana" w:hAnsi="Verdana"/>
          <w:sz w:val="20"/>
          <w:szCs w:val="20"/>
          <w:lang w:val="es-CR"/>
        </w:rPr>
        <w:t>ones</w:t>
      </w:r>
      <w:r w:rsidR="00824792">
        <w:rPr>
          <w:rFonts w:ascii="Verdana" w:hAnsi="Verdana"/>
          <w:sz w:val="20"/>
          <w:szCs w:val="20"/>
          <w:lang w:val="es-CR"/>
        </w:rPr>
        <w:t xml:space="preserve"> del Presidente del Tribunal de</w:t>
      </w:r>
      <w:r w:rsidRPr="00830381">
        <w:rPr>
          <w:rFonts w:ascii="Verdana" w:hAnsi="Verdana"/>
          <w:sz w:val="20"/>
          <w:szCs w:val="20"/>
          <w:lang w:val="es-CR"/>
        </w:rPr>
        <w:t xml:space="preserve"> </w:t>
      </w:r>
      <w:r w:rsidR="00A1402E">
        <w:rPr>
          <w:rFonts w:ascii="Verdana" w:hAnsi="Verdana"/>
          <w:sz w:val="20"/>
          <w:szCs w:val="20"/>
          <w:lang w:val="es-CR"/>
        </w:rPr>
        <w:t xml:space="preserve">9 de octubre de 2000, </w:t>
      </w:r>
      <w:r w:rsidR="00A1402E" w:rsidRPr="00830381">
        <w:rPr>
          <w:rFonts w:ascii="Verdana" w:hAnsi="Verdana"/>
          <w:sz w:val="20"/>
          <w:szCs w:val="20"/>
          <w:lang w:val="es-CR"/>
        </w:rPr>
        <w:t>17 de diciembre de 2007</w:t>
      </w:r>
      <w:r w:rsidR="00A1402E">
        <w:rPr>
          <w:rFonts w:ascii="Verdana" w:hAnsi="Verdana"/>
          <w:sz w:val="20"/>
          <w:szCs w:val="20"/>
          <w:lang w:val="es-CR"/>
        </w:rPr>
        <w:t xml:space="preserve"> y </w:t>
      </w:r>
      <w:r w:rsidRPr="00830381">
        <w:rPr>
          <w:rFonts w:ascii="Verdana" w:hAnsi="Verdana"/>
          <w:sz w:val="20"/>
          <w:szCs w:val="20"/>
          <w:lang w:val="es-CR"/>
        </w:rPr>
        <w:t xml:space="preserve">26 de julio de 2017. En esta última Resolución </w:t>
      </w:r>
      <w:r w:rsidR="00824792">
        <w:rPr>
          <w:rFonts w:ascii="Verdana" w:hAnsi="Verdana"/>
          <w:sz w:val="20"/>
          <w:szCs w:val="20"/>
          <w:lang w:val="es-CR"/>
        </w:rPr>
        <w:t>el Presidente</w:t>
      </w:r>
      <w:r w:rsidRPr="00830381">
        <w:rPr>
          <w:rFonts w:ascii="Verdana" w:hAnsi="Verdana"/>
          <w:sz w:val="20"/>
          <w:szCs w:val="20"/>
          <w:lang w:val="es-CR"/>
        </w:rPr>
        <w:t xml:space="preserve"> resolvió, </w:t>
      </w:r>
      <w:r w:rsidRPr="00830381">
        <w:rPr>
          <w:rFonts w:ascii="Verdana" w:hAnsi="Verdana"/>
          <w:i/>
          <w:sz w:val="20"/>
          <w:szCs w:val="20"/>
          <w:lang w:val="es-CR"/>
        </w:rPr>
        <w:t>inter alia:</w:t>
      </w:r>
      <w:r w:rsidRPr="00830381">
        <w:rPr>
          <w:rFonts w:ascii="Verdana" w:hAnsi="Verdana"/>
          <w:sz w:val="20"/>
          <w:szCs w:val="20"/>
          <w:lang w:val="es-CR"/>
        </w:rPr>
        <w:t xml:space="preserve"> </w:t>
      </w:r>
    </w:p>
    <w:p w:rsidR="00830381" w:rsidRDefault="00830381" w:rsidP="00830381">
      <w:pPr>
        <w:ind w:left="1701"/>
        <w:jc w:val="both"/>
        <w:rPr>
          <w:rFonts w:ascii="Verdana" w:hAnsi="Verdana"/>
          <w:sz w:val="16"/>
          <w:szCs w:val="16"/>
        </w:rPr>
      </w:pPr>
    </w:p>
    <w:p w:rsidR="00824792" w:rsidRPr="007C1963" w:rsidRDefault="00824792" w:rsidP="007C1963">
      <w:pPr>
        <w:pStyle w:val="Textoindependiente3"/>
        <w:tabs>
          <w:tab w:val="left" w:pos="720"/>
        </w:tabs>
        <w:spacing w:after="0"/>
        <w:ind w:left="720"/>
        <w:jc w:val="both"/>
        <w:rPr>
          <w:rFonts w:ascii="Verdana" w:hAnsi="Verdana" w:cs="Arial"/>
          <w:lang w:val="es-CR" w:eastAsia="es-CR"/>
        </w:rPr>
      </w:pPr>
      <w:r>
        <w:rPr>
          <w:rFonts w:ascii="Verdana" w:hAnsi="Verdana"/>
          <w:lang w:val="es-CR"/>
        </w:rPr>
        <w:t xml:space="preserve">1. </w:t>
      </w:r>
      <w:r w:rsidRPr="007C1963">
        <w:rPr>
          <w:rFonts w:ascii="Verdana" w:hAnsi="Verdana"/>
          <w:lang w:val="es-CR"/>
        </w:rPr>
        <w:t xml:space="preserve">Solicitar a la Comisión y al representante informar, a más tardar el 31 de julio de 2017, si las personas beneficiarias de las presentes medidas habitan en </w:t>
      </w:r>
      <w:r w:rsidRPr="007C1963">
        <w:rPr>
          <w:rFonts w:ascii="Verdana" w:hAnsi="Verdana" w:cs="Arial"/>
          <w:lang w:val="es-CR" w:eastAsia="es-CR"/>
        </w:rPr>
        <w:t>Mulatos Cabecera,</w:t>
      </w:r>
      <w:r w:rsidRPr="007C1963">
        <w:rPr>
          <w:rFonts w:ascii="Verdana" w:hAnsi="Verdana"/>
          <w:lang w:val="es-CR" w:eastAsia="es-CR"/>
        </w:rPr>
        <w:t xml:space="preserve"> </w:t>
      </w:r>
      <w:r w:rsidRPr="007C1963">
        <w:rPr>
          <w:rFonts w:ascii="Verdana" w:hAnsi="Verdana" w:cs="Arial"/>
          <w:lang w:val="es-CR" w:eastAsia="es-CR"/>
        </w:rPr>
        <w:t xml:space="preserve">Mulatos Medio o ambos lugares. Asimismo, dentro del mismo plazo, deberán informar si las personas ubicadas en La Antena y Arenas Bajas son miembros de la Comunidad de Paz de San José de Apartadó y beneficiarias de las presentes medidas provisionales, de conformidad con los Considerandos 14 y 15 de </w:t>
      </w:r>
      <w:r w:rsidR="0010182A">
        <w:rPr>
          <w:rFonts w:ascii="Verdana" w:hAnsi="Verdana" w:cs="Arial"/>
          <w:lang w:val="es-CR" w:eastAsia="es-CR"/>
        </w:rPr>
        <w:t>[la]</w:t>
      </w:r>
      <w:r w:rsidRPr="007C1963">
        <w:rPr>
          <w:rFonts w:ascii="Verdana" w:hAnsi="Verdana" w:cs="Arial"/>
          <w:lang w:val="es-CR" w:eastAsia="es-CR"/>
        </w:rPr>
        <w:t xml:space="preserve"> Resolución.</w:t>
      </w:r>
    </w:p>
    <w:p w:rsidR="00824792" w:rsidRDefault="00824792" w:rsidP="007C1963">
      <w:pPr>
        <w:pStyle w:val="Textoindependiente3"/>
        <w:tabs>
          <w:tab w:val="left" w:pos="720"/>
        </w:tabs>
        <w:spacing w:after="0"/>
        <w:ind w:left="720"/>
        <w:jc w:val="both"/>
        <w:rPr>
          <w:rFonts w:ascii="Verdana" w:hAnsi="Verdana" w:cs="Verdana"/>
          <w:lang w:val="es-CR"/>
        </w:rPr>
      </w:pPr>
    </w:p>
    <w:p w:rsidR="00824792" w:rsidRPr="007C1963" w:rsidRDefault="00824792" w:rsidP="007C1963">
      <w:pPr>
        <w:pStyle w:val="Textoindependiente3"/>
        <w:tabs>
          <w:tab w:val="left" w:pos="720"/>
        </w:tabs>
        <w:spacing w:after="0"/>
        <w:ind w:left="720"/>
        <w:jc w:val="both"/>
        <w:rPr>
          <w:rFonts w:ascii="Verdana" w:hAnsi="Verdana"/>
          <w:lang w:val="es-CR"/>
        </w:rPr>
      </w:pPr>
      <w:r>
        <w:rPr>
          <w:rFonts w:ascii="Verdana" w:hAnsi="Verdana" w:cs="Verdana"/>
          <w:lang w:val="es-CR"/>
        </w:rPr>
        <w:t xml:space="preserve">2. </w:t>
      </w:r>
      <w:r w:rsidRPr="007C1963">
        <w:rPr>
          <w:rFonts w:ascii="Verdana" w:hAnsi="Verdana" w:cs="Verdana"/>
          <w:lang w:val="es-CR"/>
        </w:rPr>
        <w:t xml:space="preserve">Solicitar a la Corte Constitucional de Colombia informar, a más tardar el 31 </w:t>
      </w:r>
      <w:r w:rsidRPr="007C1963">
        <w:rPr>
          <w:rFonts w:ascii="Verdana" w:hAnsi="Verdana"/>
          <w:lang w:val="es-CR"/>
        </w:rPr>
        <w:t>de julio de 2017,</w:t>
      </w:r>
      <w:r w:rsidRPr="007C1963">
        <w:rPr>
          <w:rFonts w:ascii="Verdana" w:hAnsi="Verdana"/>
          <w:b/>
          <w:lang w:val="es-CR"/>
        </w:rPr>
        <w:t xml:space="preserve"> </w:t>
      </w:r>
      <w:r w:rsidRPr="007C1963">
        <w:rPr>
          <w:rFonts w:ascii="Verdana" w:hAnsi="Verdana" w:cs="Verdana"/>
          <w:lang w:val="es-CR"/>
        </w:rPr>
        <w:t xml:space="preserve">sobre cómo estaría </w:t>
      </w:r>
      <w:r w:rsidRPr="007C1963">
        <w:rPr>
          <w:rFonts w:ascii="Verdana" w:hAnsi="Verdana" w:cs="Arial"/>
          <w:lang w:val="es-CR" w:eastAsia="es-CR"/>
        </w:rPr>
        <w:t>tomando</w:t>
      </w:r>
      <w:r w:rsidRPr="007C1963">
        <w:rPr>
          <w:rFonts w:ascii="Verdana" w:hAnsi="Verdana" w:cs="Verdana"/>
          <w:lang w:val="es-CR"/>
        </w:rPr>
        <w:t xml:space="preserve"> en cuenta las objeciones del representante en el seguimiento del cumplimiento de sus órdenes, así como presentar los mencionados proyectos de </w:t>
      </w:r>
      <w:r w:rsidRPr="007C1963">
        <w:rPr>
          <w:rFonts w:ascii="Verdana" w:hAnsi="Verdana" w:cs="Arial"/>
          <w:lang w:val="es-CR" w:eastAsia="es-CR"/>
        </w:rPr>
        <w:t>auto de seguimiento de la Sentencia T-1025 de 2007 y de auto de convocatoria a sesión técnica</w:t>
      </w:r>
      <w:r w:rsidRPr="007C1963">
        <w:rPr>
          <w:rFonts w:ascii="Verdana" w:hAnsi="Verdana" w:cs="Verdana"/>
          <w:lang w:val="es-CR"/>
        </w:rPr>
        <w:t xml:space="preserve">. Igualmente, se solicita al Estado remitir </w:t>
      </w:r>
      <w:r w:rsidRPr="007C1963">
        <w:rPr>
          <w:rFonts w:ascii="Verdana" w:hAnsi="Verdana"/>
          <w:lang w:eastAsia="x-none"/>
        </w:rPr>
        <w:t xml:space="preserve">los últimos informes presentados por la Unidad Nacional de Protección y la Defensoría del Pueblo ante la Corte Constitucional de Colombia en relación con el </w:t>
      </w:r>
      <w:r w:rsidRPr="007C1963">
        <w:rPr>
          <w:rFonts w:ascii="Verdana" w:hAnsi="Verdana"/>
          <w:lang w:val="es-CR"/>
        </w:rPr>
        <w:t>cumplimiento</w:t>
      </w:r>
      <w:r w:rsidRPr="007C1963">
        <w:rPr>
          <w:rFonts w:ascii="Verdana" w:hAnsi="Verdana"/>
          <w:lang w:eastAsia="x-none"/>
        </w:rPr>
        <w:t xml:space="preserve"> del Auto </w:t>
      </w:r>
      <w:r w:rsidRPr="007C1963">
        <w:rPr>
          <w:rFonts w:ascii="Verdana" w:hAnsi="Verdana"/>
          <w:lang w:val="es-CR"/>
        </w:rPr>
        <w:t>164 de 2012, así como remitir información específica sobre la realización del plan de prevención y protección colectivo ordenado en dicho Auto, de conformidad con el Considerando 40 de la Resolución.</w:t>
      </w:r>
    </w:p>
    <w:p w:rsidR="00824792" w:rsidRDefault="00824792" w:rsidP="007C1963">
      <w:pPr>
        <w:pStyle w:val="Textoindependiente3"/>
        <w:tabs>
          <w:tab w:val="left" w:pos="720"/>
        </w:tabs>
        <w:spacing w:after="0"/>
        <w:ind w:left="720"/>
        <w:jc w:val="both"/>
        <w:rPr>
          <w:rFonts w:ascii="Verdana" w:hAnsi="Verdana"/>
          <w:lang w:val="es-CR"/>
        </w:rPr>
      </w:pPr>
    </w:p>
    <w:p w:rsidR="00824792" w:rsidRPr="007C1963" w:rsidRDefault="00824792" w:rsidP="007C1963">
      <w:pPr>
        <w:pStyle w:val="Textoindependiente3"/>
        <w:tabs>
          <w:tab w:val="left" w:pos="720"/>
        </w:tabs>
        <w:spacing w:after="0"/>
        <w:ind w:left="720"/>
        <w:jc w:val="both"/>
        <w:rPr>
          <w:rFonts w:ascii="Verdana" w:hAnsi="Verdana"/>
          <w:lang w:val="es-CR"/>
        </w:rPr>
      </w:pPr>
      <w:r>
        <w:rPr>
          <w:rFonts w:ascii="Verdana" w:hAnsi="Verdana"/>
          <w:lang w:val="es-CR"/>
        </w:rPr>
        <w:t>3</w:t>
      </w:r>
      <w:r w:rsidR="000201C7">
        <w:rPr>
          <w:rFonts w:ascii="Verdana" w:hAnsi="Verdana"/>
          <w:lang w:val="es-CR"/>
        </w:rPr>
        <w:t>.</w:t>
      </w:r>
      <w:r>
        <w:rPr>
          <w:rFonts w:ascii="Verdana" w:hAnsi="Verdana"/>
          <w:lang w:val="es-CR"/>
        </w:rPr>
        <w:t xml:space="preserve"> </w:t>
      </w:r>
      <w:r w:rsidRPr="007C1963">
        <w:rPr>
          <w:rFonts w:ascii="Verdana" w:hAnsi="Verdana"/>
          <w:lang w:val="es-CR"/>
        </w:rPr>
        <w:t xml:space="preserve">Reiterar al Estado que mantenga las medidas que hubiese adoptado y disponga de forma inmediata las que sean necesarias para proteger eficazmente la vida y la integridad personal de los miembros de la Comunidad de Paz de San José de Apartadó, en particular, frente a la presunta presencia de grupos armados ilegales en veredas de la Comunidad en los últimos meses, de conformidad con los Considerandos 35 a 42 de </w:t>
      </w:r>
      <w:r w:rsidR="0010182A">
        <w:rPr>
          <w:rFonts w:ascii="Verdana" w:hAnsi="Verdana"/>
          <w:lang w:val="es-CR"/>
        </w:rPr>
        <w:t>[la]</w:t>
      </w:r>
      <w:r w:rsidRPr="007C1963">
        <w:rPr>
          <w:rFonts w:ascii="Verdana" w:hAnsi="Verdana"/>
          <w:lang w:val="es-CR"/>
        </w:rPr>
        <w:t xml:space="preserve"> Resolución.</w:t>
      </w:r>
    </w:p>
    <w:p w:rsidR="00824792" w:rsidRDefault="00824792" w:rsidP="007C1963">
      <w:pPr>
        <w:pStyle w:val="Textoindependiente3"/>
        <w:tabs>
          <w:tab w:val="left" w:pos="720"/>
        </w:tabs>
        <w:spacing w:after="0"/>
        <w:ind w:left="720"/>
        <w:jc w:val="both"/>
        <w:rPr>
          <w:rFonts w:ascii="Verdana" w:hAnsi="Verdana"/>
          <w:lang w:val="es-CR"/>
        </w:rPr>
      </w:pPr>
    </w:p>
    <w:p w:rsidR="00824792" w:rsidRPr="007C1963" w:rsidRDefault="00824792" w:rsidP="007C1963">
      <w:pPr>
        <w:pStyle w:val="Textoindependiente3"/>
        <w:tabs>
          <w:tab w:val="left" w:pos="720"/>
        </w:tabs>
        <w:spacing w:after="0"/>
        <w:ind w:left="720"/>
        <w:jc w:val="both"/>
        <w:rPr>
          <w:rFonts w:ascii="Verdana" w:hAnsi="Verdana"/>
          <w:lang w:val="es-CR"/>
        </w:rPr>
      </w:pPr>
      <w:r>
        <w:rPr>
          <w:rFonts w:ascii="Verdana" w:hAnsi="Verdana"/>
          <w:lang w:val="es-CR"/>
        </w:rPr>
        <w:t>4</w:t>
      </w:r>
      <w:r w:rsidR="000201C7">
        <w:rPr>
          <w:rFonts w:ascii="Verdana" w:hAnsi="Verdana"/>
          <w:lang w:val="es-CR"/>
        </w:rPr>
        <w:t>.</w:t>
      </w:r>
      <w:r>
        <w:rPr>
          <w:rFonts w:ascii="Verdana" w:hAnsi="Verdana"/>
          <w:lang w:val="es-CR"/>
        </w:rPr>
        <w:t xml:space="preserve"> </w:t>
      </w:r>
      <w:r w:rsidRPr="007C1963">
        <w:rPr>
          <w:rFonts w:ascii="Verdana" w:hAnsi="Verdana"/>
          <w:lang w:val="es-CR"/>
        </w:rPr>
        <w:t xml:space="preserve">Declarar que las medidas provisionales individuales otorgadas a favor de Eduar Lanchero han quedado sin efecto en razón de su fallecimiento, de conformidad con el Considerando 53 de </w:t>
      </w:r>
      <w:r w:rsidR="0010182A">
        <w:rPr>
          <w:rFonts w:ascii="Verdana" w:hAnsi="Verdana"/>
          <w:lang w:val="es-CR"/>
        </w:rPr>
        <w:t>[la]</w:t>
      </w:r>
      <w:r w:rsidRPr="007C1963">
        <w:rPr>
          <w:rFonts w:ascii="Verdana" w:hAnsi="Verdana"/>
          <w:lang w:val="es-CR"/>
        </w:rPr>
        <w:t xml:space="preserve"> Resolución. </w:t>
      </w:r>
    </w:p>
    <w:p w:rsidR="00824792" w:rsidRDefault="00824792" w:rsidP="007C1963">
      <w:pPr>
        <w:pStyle w:val="Prrafodelista"/>
        <w:tabs>
          <w:tab w:val="left" w:pos="720"/>
        </w:tabs>
        <w:jc w:val="both"/>
        <w:rPr>
          <w:rFonts w:ascii="Verdana" w:hAnsi="Verdana" w:cs="Arial"/>
          <w:sz w:val="16"/>
          <w:szCs w:val="16"/>
          <w:lang w:val="es-CR"/>
        </w:rPr>
      </w:pPr>
    </w:p>
    <w:p w:rsidR="00824792" w:rsidRPr="007C1963" w:rsidRDefault="00824792" w:rsidP="007C1963">
      <w:pPr>
        <w:pStyle w:val="Prrafodelista"/>
        <w:tabs>
          <w:tab w:val="left" w:pos="720"/>
        </w:tabs>
        <w:jc w:val="both"/>
        <w:rPr>
          <w:rFonts w:ascii="Verdana" w:hAnsi="Verdana"/>
          <w:sz w:val="16"/>
          <w:szCs w:val="16"/>
          <w:lang w:val="es-CR"/>
        </w:rPr>
      </w:pPr>
      <w:r>
        <w:rPr>
          <w:rFonts w:ascii="Verdana" w:hAnsi="Verdana" w:cs="Arial"/>
          <w:sz w:val="16"/>
          <w:szCs w:val="16"/>
          <w:lang w:val="es-CR"/>
        </w:rPr>
        <w:t>5</w:t>
      </w:r>
      <w:r w:rsidR="000201C7">
        <w:rPr>
          <w:rFonts w:ascii="Verdana" w:hAnsi="Verdana" w:cs="Arial"/>
          <w:sz w:val="16"/>
          <w:szCs w:val="16"/>
          <w:lang w:val="es-CR"/>
        </w:rPr>
        <w:t>.</w:t>
      </w:r>
      <w:r>
        <w:rPr>
          <w:rFonts w:ascii="Verdana" w:hAnsi="Verdana" w:cs="Arial"/>
          <w:sz w:val="16"/>
          <w:szCs w:val="16"/>
          <w:lang w:val="es-CR"/>
        </w:rPr>
        <w:t xml:space="preserve"> </w:t>
      </w:r>
      <w:r w:rsidRPr="007C1963">
        <w:rPr>
          <w:rFonts w:ascii="Verdana" w:hAnsi="Verdana" w:cs="Arial"/>
          <w:sz w:val="16"/>
          <w:szCs w:val="16"/>
          <w:lang w:val="es-CR"/>
        </w:rPr>
        <w:t xml:space="preserve">Requerir al representante y al Estado que informen, a más tardar el 31 de julio de 2017, si el señor Jesús Emilio Tuberquia se encuentra en una situación de extrema gravedad y urgencia que amerita que la Corte continúe ordenando medidas específicas para su protección. Dentro del mismo plazo, el representante deberá informar al Tribunal sobre las medidas que </w:t>
      </w:r>
      <w:r w:rsidRPr="007C1963">
        <w:rPr>
          <w:rFonts w:ascii="Verdana" w:hAnsi="Verdana"/>
          <w:sz w:val="16"/>
          <w:szCs w:val="16"/>
          <w:lang w:val="es-CR"/>
        </w:rPr>
        <w:t xml:space="preserve">los señores </w:t>
      </w:r>
      <w:r w:rsidRPr="007C1963">
        <w:rPr>
          <w:rFonts w:ascii="Verdana" w:hAnsi="Verdana" w:cs="Arial"/>
          <w:sz w:val="16"/>
          <w:szCs w:val="16"/>
          <w:lang w:val="es-CR"/>
        </w:rPr>
        <w:t xml:space="preserve">Reinaldo Areiza, Germán Graciano Posso, Gildardo Tuberquia, Arley Tuberquia, Cristóbal Meza consideran pertinentes e idóneas para su protección individual. Todo ello, de conformidad </w:t>
      </w:r>
      <w:r w:rsidRPr="007C1963">
        <w:rPr>
          <w:rFonts w:ascii="Verdana" w:hAnsi="Verdana"/>
          <w:sz w:val="16"/>
          <w:szCs w:val="16"/>
          <w:lang w:val="es-CR"/>
        </w:rPr>
        <w:t xml:space="preserve">con los Considerandos 54 y 55 de </w:t>
      </w:r>
      <w:r w:rsidR="0010182A">
        <w:rPr>
          <w:rFonts w:ascii="Verdana" w:hAnsi="Verdana"/>
          <w:sz w:val="16"/>
          <w:szCs w:val="16"/>
          <w:lang w:val="es-CR"/>
        </w:rPr>
        <w:t>[la]</w:t>
      </w:r>
      <w:r w:rsidRPr="007C1963">
        <w:rPr>
          <w:rFonts w:ascii="Verdana" w:hAnsi="Verdana"/>
          <w:sz w:val="16"/>
          <w:szCs w:val="16"/>
          <w:lang w:val="es-CR"/>
        </w:rPr>
        <w:t xml:space="preserve"> Resolución.</w:t>
      </w:r>
    </w:p>
    <w:p w:rsidR="00824792" w:rsidRPr="007C1963" w:rsidRDefault="00824792" w:rsidP="007C1963">
      <w:pPr>
        <w:pStyle w:val="Prrafodelista"/>
        <w:tabs>
          <w:tab w:val="left" w:pos="720"/>
        </w:tabs>
        <w:jc w:val="both"/>
        <w:rPr>
          <w:rFonts w:ascii="Verdana" w:hAnsi="Verdana"/>
          <w:sz w:val="16"/>
          <w:szCs w:val="16"/>
          <w:lang w:val="es-CR"/>
        </w:rPr>
      </w:pPr>
    </w:p>
    <w:p w:rsidR="00B011CB" w:rsidRPr="00830381" w:rsidRDefault="00824792" w:rsidP="007C1963">
      <w:pPr>
        <w:pStyle w:val="Prrafodelista"/>
        <w:tabs>
          <w:tab w:val="left" w:pos="720"/>
        </w:tabs>
        <w:jc w:val="both"/>
        <w:rPr>
          <w:rFonts w:ascii="Verdana" w:hAnsi="Verdana"/>
          <w:sz w:val="16"/>
          <w:szCs w:val="16"/>
          <w:lang w:val="es-CR"/>
        </w:rPr>
      </w:pPr>
      <w:r w:rsidRPr="007C1963">
        <w:rPr>
          <w:rFonts w:ascii="Verdana" w:hAnsi="Verdana"/>
          <w:sz w:val="16"/>
          <w:szCs w:val="16"/>
          <w:lang w:val="es-GT"/>
        </w:rPr>
        <w:t>6</w:t>
      </w:r>
      <w:r w:rsidR="003F5D1B">
        <w:rPr>
          <w:rFonts w:ascii="Verdana" w:hAnsi="Verdana"/>
          <w:sz w:val="16"/>
          <w:szCs w:val="16"/>
          <w:lang w:val="es-GT"/>
        </w:rPr>
        <w:t>.</w:t>
      </w:r>
      <w:r w:rsidRPr="007C1963">
        <w:rPr>
          <w:rFonts w:ascii="Verdana" w:hAnsi="Verdana"/>
          <w:sz w:val="16"/>
          <w:szCs w:val="16"/>
          <w:lang w:val="es-GT"/>
        </w:rPr>
        <w:t xml:space="preserve"> </w:t>
      </w:r>
      <w:r w:rsidR="00B011CB" w:rsidRPr="00824792">
        <w:rPr>
          <w:rFonts w:ascii="Verdana" w:hAnsi="Verdana"/>
          <w:sz w:val="16"/>
          <w:szCs w:val="16"/>
          <w:lang w:val="es-CR"/>
        </w:rPr>
        <w:t xml:space="preserve">Convocar al Estado, a los beneficiarios o su representante y a la Comisión Interamericana </w:t>
      </w:r>
      <w:r w:rsidR="00B011CB" w:rsidRPr="00824792">
        <w:rPr>
          <w:rFonts w:ascii="Verdana" w:hAnsi="Verdana" w:cs="Arial"/>
          <w:sz w:val="16"/>
          <w:szCs w:val="16"/>
          <w:lang w:val="es-CR"/>
        </w:rPr>
        <w:t>de</w:t>
      </w:r>
      <w:r w:rsidR="00B011CB" w:rsidRPr="00824792">
        <w:rPr>
          <w:rFonts w:ascii="Verdana" w:hAnsi="Verdana"/>
          <w:sz w:val="16"/>
          <w:szCs w:val="16"/>
          <w:lang w:val="es-CR"/>
        </w:rPr>
        <w:t xml:space="preserve"> Derechos Humanos a una audiencia privada durante el segundo semestre de este año</w:t>
      </w:r>
      <w:r w:rsidRPr="00824792">
        <w:rPr>
          <w:rFonts w:ascii="Verdana" w:hAnsi="Verdana"/>
          <w:sz w:val="16"/>
          <w:szCs w:val="16"/>
          <w:lang w:val="es-CR"/>
        </w:rPr>
        <w:t xml:space="preserve">, </w:t>
      </w:r>
      <w:r w:rsidRPr="007C1963">
        <w:rPr>
          <w:rFonts w:ascii="Verdana" w:hAnsi="Verdana"/>
          <w:sz w:val="16"/>
          <w:szCs w:val="16"/>
          <w:lang w:val="es-CR"/>
        </w:rPr>
        <w:t xml:space="preserve">en fecha a ser oportunamente designada, de conformidad con el Considerando 64 de </w:t>
      </w:r>
      <w:r w:rsidR="0010182A">
        <w:rPr>
          <w:rFonts w:ascii="Verdana" w:hAnsi="Verdana"/>
          <w:sz w:val="16"/>
          <w:szCs w:val="16"/>
          <w:lang w:val="es-CR"/>
        </w:rPr>
        <w:t>[la]</w:t>
      </w:r>
      <w:r w:rsidRPr="007C1963">
        <w:rPr>
          <w:rFonts w:ascii="Verdana" w:hAnsi="Verdana"/>
          <w:sz w:val="16"/>
          <w:szCs w:val="16"/>
          <w:lang w:val="es-CR"/>
        </w:rPr>
        <w:t xml:space="preserve"> Resolución. […]</w:t>
      </w:r>
    </w:p>
    <w:p w:rsidR="00392D64" w:rsidRPr="00830381" w:rsidRDefault="00392D64" w:rsidP="00830381">
      <w:pPr>
        <w:pStyle w:val="Prrafodelista"/>
        <w:ind w:left="0"/>
        <w:jc w:val="both"/>
        <w:rPr>
          <w:rFonts w:ascii="Verdana" w:hAnsi="Verdana"/>
          <w:sz w:val="20"/>
          <w:szCs w:val="20"/>
          <w:lang w:val="es-CR"/>
        </w:rPr>
      </w:pPr>
      <w:bookmarkStart w:id="1" w:name="_Ref270945186"/>
    </w:p>
    <w:p w:rsidR="00392D64" w:rsidRPr="00827A7F" w:rsidRDefault="00B011CB" w:rsidP="00830381">
      <w:pPr>
        <w:numPr>
          <w:ilvl w:val="0"/>
          <w:numId w:val="9"/>
        </w:numPr>
        <w:autoSpaceDE w:val="0"/>
        <w:autoSpaceDN w:val="0"/>
        <w:adjustRightInd w:val="0"/>
        <w:jc w:val="both"/>
        <w:rPr>
          <w:rFonts w:ascii="Verdana" w:eastAsia="Calibri" w:hAnsi="Verdana" w:cs="Verdana"/>
          <w:sz w:val="20"/>
          <w:szCs w:val="20"/>
          <w:lang w:val="es-CR" w:eastAsia="es-CR"/>
        </w:rPr>
      </w:pPr>
      <w:r w:rsidRPr="00E25D43">
        <w:rPr>
          <w:rFonts w:ascii="Verdana" w:hAnsi="Verdana"/>
          <w:sz w:val="20"/>
          <w:szCs w:val="20"/>
        </w:rPr>
        <w:t>La</w:t>
      </w:r>
      <w:r w:rsidR="005D1E9D">
        <w:rPr>
          <w:rFonts w:ascii="Verdana" w:hAnsi="Verdana"/>
          <w:sz w:val="20"/>
          <w:szCs w:val="20"/>
        </w:rPr>
        <w:t>s</w:t>
      </w:r>
      <w:r w:rsidRPr="00E25D43">
        <w:rPr>
          <w:rFonts w:ascii="Verdana" w:hAnsi="Verdana"/>
          <w:sz w:val="20"/>
          <w:szCs w:val="20"/>
        </w:rPr>
        <w:t xml:space="preserve"> nota</w:t>
      </w:r>
      <w:r w:rsidR="005D1E9D">
        <w:rPr>
          <w:rFonts w:ascii="Verdana" w:hAnsi="Verdana"/>
          <w:sz w:val="20"/>
          <w:szCs w:val="20"/>
        </w:rPr>
        <w:t>s</w:t>
      </w:r>
      <w:r w:rsidR="00AF2A4A" w:rsidRPr="00E25D43">
        <w:rPr>
          <w:rFonts w:ascii="Verdana" w:hAnsi="Verdana"/>
          <w:sz w:val="20"/>
          <w:szCs w:val="20"/>
        </w:rPr>
        <w:t xml:space="preserve"> de la Secretaría de la Corte</w:t>
      </w:r>
      <w:r w:rsidR="007469C6" w:rsidRPr="00E25D43">
        <w:rPr>
          <w:rFonts w:ascii="Verdana" w:hAnsi="Verdana"/>
          <w:sz w:val="20"/>
          <w:szCs w:val="20"/>
        </w:rPr>
        <w:t xml:space="preserve"> </w:t>
      </w:r>
      <w:r w:rsidR="007E2480" w:rsidRPr="00E25D43">
        <w:rPr>
          <w:rFonts w:ascii="Verdana" w:hAnsi="Verdana"/>
          <w:sz w:val="20"/>
          <w:szCs w:val="20"/>
        </w:rPr>
        <w:t xml:space="preserve">(en adelante “la Secretaría”) </w:t>
      </w:r>
      <w:r w:rsidRPr="00E25D43">
        <w:rPr>
          <w:rFonts w:ascii="Verdana" w:hAnsi="Verdana"/>
          <w:sz w:val="20"/>
          <w:szCs w:val="20"/>
        </w:rPr>
        <w:t>de 6</w:t>
      </w:r>
      <w:r w:rsidR="005D1E9D">
        <w:rPr>
          <w:rFonts w:ascii="Verdana" w:hAnsi="Verdana"/>
          <w:sz w:val="20"/>
          <w:szCs w:val="20"/>
        </w:rPr>
        <w:t xml:space="preserve"> y 26</w:t>
      </w:r>
      <w:r w:rsidR="007469C6" w:rsidRPr="00E25D43">
        <w:rPr>
          <w:rFonts w:ascii="Verdana" w:hAnsi="Verdana"/>
          <w:sz w:val="20"/>
          <w:szCs w:val="20"/>
        </w:rPr>
        <w:t xml:space="preserve"> de </w:t>
      </w:r>
      <w:r w:rsidRPr="00F03CD4">
        <w:rPr>
          <w:rFonts w:ascii="Verdana" w:hAnsi="Verdana"/>
          <w:sz w:val="20"/>
          <w:szCs w:val="20"/>
        </w:rPr>
        <w:t>octubre de 2017</w:t>
      </w:r>
      <w:r w:rsidR="009E7231">
        <w:rPr>
          <w:rFonts w:ascii="Verdana" w:hAnsi="Verdana"/>
          <w:sz w:val="20"/>
          <w:szCs w:val="20"/>
        </w:rPr>
        <w:t>,</w:t>
      </w:r>
      <w:r w:rsidR="00830381" w:rsidRPr="00F03CD4">
        <w:rPr>
          <w:rFonts w:ascii="Verdana" w:hAnsi="Verdana"/>
          <w:sz w:val="20"/>
          <w:szCs w:val="20"/>
        </w:rPr>
        <w:t xml:space="preserve"> mediante la</w:t>
      </w:r>
      <w:r w:rsidR="005D1E9D">
        <w:rPr>
          <w:rFonts w:ascii="Verdana" w:hAnsi="Verdana"/>
          <w:sz w:val="20"/>
          <w:szCs w:val="20"/>
        </w:rPr>
        <w:t>s</w:t>
      </w:r>
      <w:r w:rsidR="00830381" w:rsidRPr="00F03CD4">
        <w:rPr>
          <w:rFonts w:ascii="Verdana" w:hAnsi="Verdana"/>
          <w:sz w:val="20"/>
          <w:szCs w:val="20"/>
        </w:rPr>
        <w:t xml:space="preserve"> cual</w:t>
      </w:r>
      <w:r w:rsidR="005D1E9D">
        <w:rPr>
          <w:rFonts w:ascii="Verdana" w:hAnsi="Verdana"/>
          <w:sz w:val="20"/>
          <w:szCs w:val="20"/>
        </w:rPr>
        <w:t>es</w:t>
      </w:r>
      <w:r w:rsidR="007469C6" w:rsidRPr="00F03CD4">
        <w:rPr>
          <w:rFonts w:ascii="Verdana" w:hAnsi="Verdana"/>
          <w:sz w:val="20"/>
          <w:szCs w:val="20"/>
        </w:rPr>
        <w:t xml:space="preserve"> </w:t>
      </w:r>
      <w:r w:rsidR="005D1E9D">
        <w:rPr>
          <w:rFonts w:ascii="Verdana" w:hAnsi="Verdana"/>
          <w:sz w:val="20"/>
          <w:szCs w:val="20"/>
        </w:rPr>
        <w:t xml:space="preserve">se </w:t>
      </w:r>
      <w:r w:rsidR="007469C6" w:rsidRPr="00F03CD4">
        <w:rPr>
          <w:rFonts w:ascii="Verdana" w:hAnsi="Verdana"/>
          <w:sz w:val="20"/>
          <w:szCs w:val="20"/>
        </w:rPr>
        <w:t xml:space="preserve">comunicó a las partes y a la </w:t>
      </w:r>
      <w:r w:rsidR="00AF2A4A" w:rsidRPr="00EA2E6E">
        <w:rPr>
          <w:rFonts w:ascii="Verdana" w:hAnsi="Verdana"/>
          <w:sz w:val="20"/>
          <w:szCs w:val="20"/>
          <w:lang w:val="es-CR"/>
        </w:rPr>
        <w:t>Comisión Int</w:t>
      </w:r>
      <w:r w:rsidR="006972E6" w:rsidRPr="00EA2E6E">
        <w:rPr>
          <w:rFonts w:ascii="Verdana" w:hAnsi="Verdana"/>
          <w:sz w:val="20"/>
          <w:szCs w:val="20"/>
          <w:lang w:val="es-CR"/>
        </w:rPr>
        <w:t xml:space="preserve">eramericana de Derechos Humanos la decisión del </w:t>
      </w:r>
      <w:r w:rsidR="0010182A" w:rsidRPr="00EA2E6E">
        <w:rPr>
          <w:rFonts w:ascii="Verdana" w:hAnsi="Verdana"/>
          <w:sz w:val="20"/>
          <w:szCs w:val="20"/>
          <w:lang w:val="es-CR"/>
        </w:rPr>
        <w:t>Presidente</w:t>
      </w:r>
      <w:r w:rsidR="009E7231">
        <w:rPr>
          <w:rFonts w:ascii="Verdana" w:hAnsi="Verdana"/>
          <w:sz w:val="20"/>
          <w:szCs w:val="20"/>
          <w:lang w:val="es-CR"/>
        </w:rPr>
        <w:t>, en consulta con el Pleno del Tribunal,</w:t>
      </w:r>
      <w:r w:rsidR="0010182A" w:rsidRPr="00EA2E6E">
        <w:rPr>
          <w:rFonts w:ascii="Verdana" w:hAnsi="Verdana"/>
          <w:sz w:val="20"/>
          <w:szCs w:val="20"/>
          <w:lang w:val="es-CR"/>
        </w:rPr>
        <w:t xml:space="preserve"> </w:t>
      </w:r>
      <w:r w:rsidR="006972E6" w:rsidRPr="00EA2E6E">
        <w:rPr>
          <w:rFonts w:ascii="Verdana" w:hAnsi="Verdana"/>
          <w:sz w:val="20"/>
          <w:szCs w:val="20"/>
          <w:lang w:val="es-CR"/>
        </w:rPr>
        <w:t>de</w:t>
      </w:r>
      <w:r w:rsidR="00AF2A4A" w:rsidRPr="00EA2E6E">
        <w:rPr>
          <w:rFonts w:ascii="Verdana" w:hAnsi="Verdana"/>
          <w:color w:val="000000"/>
          <w:sz w:val="20"/>
          <w:szCs w:val="20"/>
          <w:lang w:val="es-CR"/>
        </w:rPr>
        <w:t xml:space="preserve"> </w:t>
      </w:r>
      <w:r w:rsidR="00830381" w:rsidRPr="00EA2E6E">
        <w:rPr>
          <w:rFonts w:ascii="Verdana" w:eastAsia="Calibri" w:hAnsi="Verdana" w:cs="Verdana"/>
          <w:sz w:val="20"/>
          <w:szCs w:val="20"/>
          <w:lang w:val="es-CR" w:eastAsia="es-CR"/>
        </w:rPr>
        <w:t>convocar a una audiencia privada que tendrá lugar en la sede de la Corte el 17 de noviembre de 2017 a partir de las 1</w:t>
      </w:r>
      <w:r w:rsidR="005D1E9D">
        <w:rPr>
          <w:rFonts w:ascii="Verdana" w:eastAsia="Calibri" w:hAnsi="Verdana" w:cs="Verdana"/>
          <w:sz w:val="20"/>
          <w:szCs w:val="20"/>
          <w:lang w:val="es-CR" w:eastAsia="es-CR"/>
        </w:rPr>
        <w:t>1</w:t>
      </w:r>
      <w:r w:rsidR="00830381" w:rsidRPr="00EA2E6E">
        <w:rPr>
          <w:rFonts w:ascii="Verdana" w:eastAsia="Calibri" w:hAnsi="Verdana" w:cs="Verdana"/>
          <w:sz w:val="20"/>
          <w:szCs w:val="20"/>
          <w:lang w:val="es-CR" w:eastAsia="es-CR"/>
        </w:rPr>
        <w:t>:</w:t>
      </w:r>
      <w:r w:rsidR="005D1E9D">
        <w:rPr>
          <w:rFonts w:ascii="Verdana" w:eastAsia="Calibri" w:hAnsi="Verdana" w:cs="Verdana"/>
          <w:sz w:val="20"/>
          <w:szCs w:val="20"/>
          <w:lang w:val="es-CR" w:eastAsia="es-CR"/>
        </w:rPr>
        <w:t>45</w:t>
      </w:r>
      <w:r w:rsidR="00830381" w:rsidRPr="00EA2E6E">
        <w:rPr>
          <w:rFonts w:ascii="Verdana" w:eastAsia="Calibri" w:hAnsi="Verdana" w:cs="Verdana"/>
          <w:sz w:val="20"/>
          <w:szCs w:val="20"/>
          <w:lang w:val="es-CR" w:eastAsia="es-CR"/>
        </w:rPr>
        <w:t xml:space="preserve"> horas</w:t>
      </w:r>
      <w:r w:rsidR="001621F1" w:rsidRPr="00DE26BD">
        <w:rPr>
          <w:rFonts w:ascii="Verdana" w:eastAsia="Calibri" w:hAnsi="Verdana" w:cs="Verdana"/>
          <w:sz w:val="20"/>
          <w:szCs w:val="20"/>
          <w:lang w:val="es-CR" w:eastAsia="es-CR"/>
        </w:rPr>
        <w:t>, durante su 120° Período Ordinario de Sesiones.</w:t>
      </w:r>
    </w:p>
    <w:p w:rsidR="00AF2A4A" w:rsidRPr="004D51C4" w:rsidRDefault="00AF2A4A" w:rsidP="00830381">
      <w:pPr>
        <w:jc w:val="both"/>
        <w:rPr>
          <w:rFonts w:ascii="Verdana" w:hAnsi="Verdana"/>
          <w:sz w:val="20"/>
          <w:szCs w:val="20"/>
          <w:lang w:val="es-CR"/>
        </w:rPr>
      </w:pPr>
    </w:p>
    <w:p w:rsidR="009D41D9" w:rsidRPr="00E25D43" w:rsidRDefault="005B79C7" w:rsidP="00830381">
      <w:pPr>
        <w:numPr>
          <w:ilvl w:val="0"/>
          <w:numId w:val="9"/>
        </w:numPr>
        <w:autoSpaceDE w:val="0"/>
        <w:autoSpaceDN w:val="0"/>
        <w:adjustRightInd w:val="0"/>
        <w:jc w:val="both"/>
        <w:rPr>
          <w:rFonts w:ascii="Verdana" w:eastAsia="Calibri" w:hAnsi="Verdana" w:cs="Calibri"/>
          <w:sz w:val="20"/>
          <w:szCs w:val="20"/>
          <w:lang w:val="es-CR" w:eastAsia="es-CR"/>
        </w:rPr>
      </w:pPr>
      <w:r w:rsidRPr="007B4A88">
        <w:rPr>
          <w:rFonts w:ascii="Verdana" w:hAnsi="Verdana"/>
          <w:sz w:val="20"/>
          <w:szCs w:val="20"/>
        </w:rPr>
        <w:t>El escrito</w:t>
      </w:r>
      <w:bookmarkEnd w:id="1"/>
      <w:r w:rsidR="00830381" w:rsidRPr="007B4A88">
        <w:rPr>
          <w:rFonts w:ascii="Verdana" w:hAnsi="Verdana"/>
          <w:sz w:val="20"/>
          <w:szCs w:val="20"/>
        </w:rPr>
        <w:t xml:space="preserve"> de 30 de octubre de 2017</w:t>
      </w:r>
      <w:r w:rsidR="0090210B">
        <w:rPr>
          <w:rFonts w:ascii="Verdana" w:hAnsi="Verdana"/>
          <w:sz w:val="20"/>
          <w:szCs w:val="20"/>
        </w:rPr>
        <w:t>,</w:t>
      </w:r>
      <w:r w:rsidR="00830381" w:rsidRPr="007B4A88">
        <w:rPr>
          <w:rFonts w:ascii="Verdana" w:hAnsi="Verdana"/>
          <w:sz w:val="20"/>
          <w:szCs w:val="20"/>
        </w:rPr>
        <w:t xml:space="preserve"> mediante el c</w:t>
      </w:r>
      <w:r w:rsidR="00830381" w:rsidRPr="0058754B">
        <w:rPr>
          <w:rFonts w:ascii="Verdana" w:hAnsi="Verdana"/>
          <w:sz w:val="20"/>
          <w:szCs w:val="20"/>
        </w:rPr>
        <w:t>ual el representante de los beneficiarios de las medidas provisionale</w:t>
      </w:r>
      <w:r w:rsidR="006972E6" w:rsidRPr="006467B2">
        <w:rPr>
          <w:rFonts w:ascii="Verdana" w:hAnsi="Verdana"/>
          <w:sz w:val="20"/>
          <w:szCs w:val="20"/>
        </w:rPr>
        <w:t xml:space="preserve">s informó </w:t>
      </w:r>
      <w:r w:rsidR="0010182A" w:rsidRPr="00FE26E7">
        <w:rPr>
          <w:rFonts w:ascii="Verdana" w:hAnsi="Verdana"/>
          <w:sz w:val="20"/>
          <w:szCs w:val="20"/>
        </w:rPr>
        <w:t xml:space="preserve">que </w:t>
      </w:r>
      <w:r w:rsidR="0010182A" w:rsidRPr="007C1963">
        <w:rPr>
          <w:rFonts w:ascii="Verdana" w:hAnsi="Verdana"/>
          <w:sz w:val="20"/>
          <w:szCs w:val="20"/>
          <w:lang w:val="es-ES_tradnl"/>
        </w:rPr>
        <w:t>“la Comunidad de Paz ha estado haciendo grandes esfuerzos por asegurar su presencia en [la] audiencia [privada convocada en el presente Asunto], sin embargo, dado el alto costo de los tiquetes aéreos ha concluido que le queda imposible participar en dicha audiencia por motivos económicos”.</w:t>
      </w:r>
      <w:r w:rsidR="00E25D43" w:rsidRPr="007C1963">
        <w:rPr>
          <w:rFonts w:ascii="Verdana" w:hAnsi="Verdana"/>
          <w:sz w:val="20"/>
          <w:szCs w:val="20"/>
          <w:lang w:val="es-ES_tradnl"/>
        </w:rPr>
        <w:t xml:space="preserve"> </w:t>
      </w:r>
      <w:r w:rsidR="00E25D43" w:rsidRPr="007C1963">
        <w:rPr>
          <w:rFonts w:ascii="Verdana" w:hAnsi="Verdana" w:cs="Calibri"/>
          <w:sz w:val="20"/>
          <w:szCs w:val="20"/>
          <w:lang w:val="es-CR" w:eastAsia="es-CR"/>
        </w:rPr>
        <w:t>Asimismo</w:t>
      </w:r>
      <w:r w:rsidR="00E25D43">
        <w:rPr>
          <w:rFonts w:ascii="Verdana" w:hAnsi="Verdana" w:cs="Calibri"/>
          <w:sz w:val="20"/>
          <w:szCs w:val="20"/>
          <w:lang w:val="es-CR" w:eastAsia="es-CR"/>
        </w:rPr>
        <w:t>,</w:t>
      </w:r>
      <w:r w:rsidR="00E25D43" w:rsidRPr="007C1963">
        <w:rPr>
          <w:rFonts w:ascii="Verdana" w:hAnsi="Verdana" w:cs="Calibri"/>
          <w:sz w:val="20"/>
          <w:szCs w:val="20"/>
          <w:lang w:val="es-CR" w:eastAsia="es-CR"/>
        </w:rPr>
        <w:t xml:space="preserve"> </w:t>
      </w:r>
      <w:r w:rsidR="00E25D43">
        <w:rPr>
          <w:rFonts w:ascii="Verdana" w:hAnsi="Verdana" w:cs="Calibri"/>
          <w:sz w:val="20"/>
          <w:szCs w:val="20"/>
          <w:lang w:val="es-CR" w:eastAsia="es-CR"/>
        </w:rPr>
        <w:t>sostuvo</w:t>
      </w:r>
      <w:r w:rsidR="00E25D43" w:rsidRPr="007C1963">
        <w:rPr>
          <w:rFonts w:ascii="Verdana" w:hAnsi="Verdana" w:cs="Calibri"/>
          <w:sz w:val="20"/>
          <w:szCs w:val="20"/>
          <w:lang w:val="es-CR" w:eastAsia="es-CR"/>
        </w:rPr>
        <w:t xml:space="preserve"> que la situación económica de la Comunidad de Paz está íntimamente relacionada con la alegada represión estatal y las </w:t>
      </w:r>
      <w:r w:rsidR="00AB1EDA">
        <w:rPr>
          <w:rFonts w:ascii="Verdana" w:hAnsi="Verdana" w:cs="Calibri"/>
          <w:sz w:val="20"/>
          <w:szCs w:val="20"/>
          <w:lang w:val="es-CR" w:eastAsia="es-CR"/>
        </w:rPr>
        <w:t xml:space="preserve">presuntas </w:t>
      </w:r>
      <w:r w:rsidR="00E25D43" w:rsidRPr="007C1963">
        <w:rPr>
          <w:rFonts w:ascii="Verdana" w:hAnsi="Verdana" w:cs="Calibri"/>
          <w:sz w:val="20"/>
          <w:szCs w:val="20"/>
          <w:lang w:val="es-CR" w:eastAsia="es-CR"/>
        </w:rPr>
        <w:t xml:space="preserve">acciones violentas de </w:t>
      </w:r>
      <w:r w:rsidR="0090210B">
        <w:rPr>
          <w:rFonts w:ascii="Verdana" w:hAnsi="Verdana" w:cs="Calibri"/>
          <w:sz w:val="20"/>
          <w:szCs w:val="20"/>
          <w:lang w:val="es-CR" w:eastAsia="es-CR"/>
        </w:rPr>
        <w:t>“</w:t>
      </w:r>
      <w:r w:rsidR="00E25D43" w:rsidRPr="007C1963">
        <w:rPr>
          <w:rFonts w:ascii="Verdana" w:hAnsi="Verdana" w:cs="Calibri"/>
          <w:sz w:val="20"/>
          <w:szCs w:val="20"/>
          <w:lang w:val="es-CR" w:eastAsia="es-CR"/>
        </w:rPr>
        <w:t>pillajes, amenazas y agresiones</w:t>
      </w:r>
      <w:r w:rsidR="0090210B">
        <w:rPr>
          <w:rFonts w:ascii="Verdana" w:hAnsi="Verdana" w:cs="Calibri"/>
          <w:sz w:val="20"/>
          <w:szCs w:val="20"/>
          <w:lang w:val="es-CR" w:eastAsia="es-CR"/>
        </w:rPr>
        <w:t>”</w:t>
      </w:r>
      <w:r w:rsidR="00E25D43" w:rsidRPr="007C1963">
        <w:rPr>
          <w:rFonts w:ascii="Verdana" w:hAnsi="Verdana" w:cs="Calibri"/>
          <w:sz w:val="20"/>
          <w:szCs w:val="20"/>
          <w:lang w:val="es-CR" w:eastAsia="es-CR"/>
        </w:rPr>
        <w:t xml:space="preserve"> entre las que </w:t>
      </w:r>
      <w:r w:rsidR="004D4448">
        <w:rPr>
          <w:rFonts w:ascii="Verdana" w:hAnsi="Verdana" w:cs="Calibri"/>
          <w:sz w:val="20"/>
          <w:szCs w:val="20"/>
          <w:lang w:val="es-CR" w:eastAsia="es-CR"/>
        </w:rPr>
        <w:t>figurarían</w:t>
      </w:r>
      <w:r w:rsidR="00E25D43" w:rsidRPr="007C1963">
        <w:rPr>
          <w:rFonts w:ascii="Verdana" w:hAnsi="Verdana" w:cs="Calibri"/>
          <w:sz w:val="20"/>
          <w:szCs w:val="20"/>
          <w:lang w:val="es-CR" w:eastAsia="es-CR"/>
        </w:rPr>
        <w:t xml:space="preserve"> varios robos de dinero en considerables cantidades a la Comunidad de Paz.</w:t>
      </w:r>
      <w:r w:rsidR="006467B2">
        <w:rPr>
          <w:rFonts w:ascii="Verdana" w:hAnsi="Verdana" w:cs="Calibri"/>
          <w:sz w:val="20"/>
          <w:szCs w:val="20"/>
          <w:lang w:val="es-CR" w:eastAsia="es-CR"/>
        </w:rPr>
        <w:t xml:space="preserve"> </w:t>
      </w:r>
      <w:r w:rsidR="006467B2">
        <w:rPr>
          <w:rFonts w:ascii="Verdana" w:hAnsi="Verdana"/>
          <w:sz w:val="20"/>
          <w:szCs w:val="20"/>
          <w:lang w:val="es-ES_tradnl"/>
        </w:rPr>
        <w:t>De este modo “</w:t>
      </w:r>
      <w:proofErr w:type="gramStart"/>
      <w:r w:rsidR="006467B2">
        <w:rPr>
          <w:rFonts w:ascii="Verdana" w:hAnsi="Verdana"/>
          <w:sz w:val="20"/>
          <w:szCs w:val="20"/>
          <w:lang w:val="es-ES_tradnl"/>
        </w:rPr>
        <w:t>ofrec[</w:t>
      </w:r>
      <w:proofErr w:type="gramEnd"/>
      <w:r w:rsidR="006467B2">
        <w:rPr>
          <w:rFonts w:ascii="Verdana" w:hAnsi="Verdana"/>
          <w:sz w:val="20"/>
          <w:szCs w:val="20"/>
          <w:lang w:val="es-ES_tradnl"/>
        </w:rPr>
        <w:t>ió] enviar un escrito con el fin de que sea leído en presencia de los delegados del gobierno colombiano o entregado a los mismos po</w:t>
      </w:r>
      <w:r w:rsidR="00280256">
        <w:rPr>
          <w:rFonts w:ascii="Verdana" w:hAnsi="Verdana"/>
          <w:sz w:val="20"/>
          <w:szCs w:val="20"/>
          <w:lang w:val="es-ES_tradnl"/>
        </w:rPr>
        <w:t>r la Presidencia de la […]</w:t>
      </w:r>
      <w:r w:rsidR="006467B2">
        <w:rPr>
          <w:rFonts w:ascii="Verdana" w:hAnsi="Verdana"/>
          <w:sz w:val="20"/>
          <w:szCs w:val="20"/>
          <w:lang w:val="es-ES_tradnl"/>
        </w:rPr>
        <w:t xml:space="preserve"> Corte”.</w:t>
      </w:r>
    </w:p>
    <w:p w:rsidR="00830381" w:rsidRPr="00F03CD4" w:rsidRDefault="00830381" w:rsidP="00830381">
      <w:pPr>
        <w:autoSpaceDE w:val="0"/>
        <w:autoSpaceDN w:val="0"/>
        <w:adjustRightInd w:val="0"/>
        <w:rPr>
          <w:rFonts w:ascii="Verdana" w:hAnsi="Verdana"/>
          <w:sz w:val="20"/>
          <w:szCs w:val="20"/>
          <w:lang w:val="es-CR"/>
        </w:rPr>
      </w:pPr>
    </w:p>
    <w:p w:rsidR="0010182A" w:rsidRPr="007C1963" w:rsidRDefault="0010182A" w:rsidP="00830381">
      <w:pPr>
        <w:autoSpaceDE w:val="0"/>
        <w:autoSpaceDN w:val="0"/>
        <w:adjustRightInd w:val="0"/>
        <w:rPr>
          <w:rFonts w:ascii="Verdana" w:hAnsi="Verdana"/>
          <w:sz w:val="20"/>
          <w:szCs w:val="20"/>
          <w:lang w:val="es-CR"/>
        </w:rPr>
      </w:pPr>
    </w:p>
    <w:p w:rsidR="005B79C7" w:rsidRPr="009D3785" w:rsidRDefault="005B79C7" w:rsidP="009D3785">
      <w:pPr>
        <w:tabs>
          <w:tab w:val="left" w:pos="680"/>
        </w:tabs>
        <w:jc w:val="both"/>
        <w:rPr>
          <w:rFonts w:ascii="Verdana" w:hAnsi="Verdana"/>
          <w:sz w:val="20"/>
          <w:szCs w:val="20"/>
          <w:lang w:val="es-ES_tradnl"/>
        </w:rPr>
      </w:pPr>
      <w:r w:rsidRPr="00E25D43">
        <w:rPr>
          <w:rFonts w:ascii="Verdana" w:hAnsi="Verdana"/>
          <w:b/>
          <w:sz w:val="20"/>
          <w:szCs w:val="20"/>
          <w:lang w:val="es-ES_tradnl"/>
        </w:rPr>
        <w:t>CONSIDERANDO QUE</w:t>
      </w:r>
      <w:r w:rsidRPr="009D3785">
        <w:rPr>
          <w:rFonts w:ascii="Verdana" w:hAnsi="Verdana"/>
          <w:b/>
          <w:sz w:val="20"/>
          <w:szCs w:val="20"/>
          <w:lang w:val="es-ES_tradnl"/>
        </w:rPr>
        <w:t>:</w:t>
      </w:r>
    </w:p>
    <w:p w:rsidR="009D41D9" w:rsidRPr="009D3785" w:rsidRDefault="009D41D9" w:rsidP="009D3785">
      <w:pPr>
        <w:jc w:val="both"/>
        <w:rPr>
          <w:rFonts w:ascii="Verdana" w:hAnsi="Verdana"/>
          <w:sz w:val="20"/>
          <w:szCs w:val="20"/>
          <w:lang w:val="es-ES_tradnl"/>
        </w:rPr>
      </w:pPr>
    </w:p>
    <w:p w:rsidR="0092798F" w:rsidRPr="009D3785" w:rsidRDefault="00EB5439" w:rsidP="009D3785">
      <w:pPr>
        <w:numPr>
          <w:ilvl w:val="0"/>
          <w:numId w:val="11"/>
        </w:numPr>
        <w:ind w:left="0" w:firstLine="0"/>
        <w:jc w:val="both"/>
        <w:rPr>
          <w:rFonts w:ascii="Verdana" w:hAnsi="Verdana"/>
          <w:sz w:val="20"/>
          <w:szCs w:val="20"/>
          <w:lang w:val="es-ES_tradnl"/>
        </w:rPr>
      </w:pPr>
      <w:r w:rsidRPr="009D3785">
        <w:rPr>
          <w:rFonts w:ascii="Verdana" w:hAnsi="Verdana"/>
          <w:sz w:val="20"/>
          <w:szCs w:val="20"/>
        </w:rPr>
        <w:t>Colombia ratificó la Convención Americana sobre Derechos Humanos (en adelante “la Convención Americana” o “la Convención”) el 31 de julio de 1973 y reconoció la competencia de la Corte Interamericana</w:t>
      </w:r>
      <w:r w:rsidR="0090210B">
        <w:rPr>
          <w:rFonts w:ascii="Verdana" w:hAnsi="Verdana"/>
          <w:sz w:val="20"/>
          <w:szCs w:val="20"/>
        </w:rPr>
        <w:t xml:space="preserve"> </w:t>
      </w:r>
      <w:r w:rsidRPr="009D3785">
        <w:rPr>
          <w:rFonts w:ascii="Verdana" w:hAnsi="Verdana"/>
          <w:sz w:val="20"/>
          <w:szCs w:val="20"/>
        </w:rPr>
        <w:t>el 21 de junio de 1985.</w:t>
      </w:r>
    </w:p>
    <w:p w:rsidR="00EB5439" w:rsidRPr="009D3785" w:rsidRDefault="00EB5439" w:rsidP="009D3785">
      <w:pPr>
        <w:jc w:val="both"/>
        <w:rPr>
          <w:rFonts w:ascii="Verdana" w:hAnsi="Verdana"/>
          <w:sz w:val="20"/>
          <w:szCs w:val="20"/>
          <w:lang w:val="es-ES_tradnl"/>
        </w:rPr>
      </w:pPr>
    </w:p>
    <w:p w:rsidR="0010182A" w:rsidRPr="007C1963" w:rsidRDefault="0010182A" w:rsidP="007C1963">
      <w:pPr>
        <w:numPr>
          <w:ilvl w:val="0"/>
          <w:numId w:val="11"/>
        </w:numPr>
        <w:ind w:left="0" w:firstLine="0"/>
        <w:jc w:val="both"/>
        <w:rPr>
          <w:lang w:val="es-GT"/>
        </w:rPr>
      </w:pPr>
      <w:r>
        <w:rPr>
          <w:rFonts w:ascii="Verdana" w:hAnsi="Verdana"/>
          <w:sz w:val="20"/>
          <w:szCs w:val="20"/>
          <w:lang w:val="es-ES_tradnl"/>
        </w:rPr>
        <w:t xml:space="preserve">Mediante la mencionada Resolución de 26 de junio de 2017, </w:t>
      </w:r>
      <w:r>
        <w:rPr>
          <w:rFonts w:ascii="Verdana" w:hAnsi="Verdana"/>
          <w:sz w:val="20"/>
          <w:lang w:val="es-CR" w:eastAsia="es-CR"/>
        </w:rPr>
        <w:t>el Presidente recordó que</w:t>
      </w:r>
      <w:r>
        <w:rPr>
          <w:rFonts w:ascii="Verdana" w:hAnsi="Verdana" w:cs="Verdana"/>
          <w:sz w:val="20"/>
          <w:lang w:val="es-CR"/>
        </w:rPr>
        <w:t xml:space="preserve"> el </w:t>
      </w:r>
      <w:r>
        <w:rPr>
          <w:rFonts w:ascii="Verdana" w:hAnsi="Verdana"/>
          <w:sz w:val="20"/>
          <w:lang w:val="es-CR"/>
        </w:rPr>
        <w:t>efecto</w:t>
      </w:r>
      <w:r>
        <w:rPr>
          <w:rFonts w:ascii="Verdana" w:hAnsi="Verdana" w:cs="Verdana"/>
          <w:sz w:val="20"/>
          <w:lang w:val="es-CR"/>
        </w:rPr>
        <w:t xml:space="preserve"> útil de las medidas provisionales depende de la posibilidad real de que éstas sean implementadas. Así, señaló que dichas posibilidades se reducen sustancialmente en el presente asunto debido a la falta de diálogo y concertación en cuanto a la implementación de medidas eficaces de protección. </w:t>
      </w:r>
      <w:r>
        <w:rPr>
          <w:rFonts w:ascii="Verdana" w:hAnsi="Verdana"/>
          <w:sz w:val="20"/>
          <w:lang w:val="es-CR"/>
        </w:rPr>
        <w:t>De este modo, teniendo en cuenta la solicitud de la Comisión Interamericana de que se realizara una audiencia en el presente asunto con el propósito de generar un espacio de acercamiento entre las partes</w:t>
      </w:r>
      <w:r w:rsidR="00FE1B0F">
        <w:rPr>
          <w:rFonts w:ascii="Verdana" w:hAnsi="Verdana"/>
          <w:sz w:val="20"/>
          <w:lang w:val="es-CR"/>
        </w:rPr>
        <w:t>,</w:t>
      </w:r>
      <w:r>
        <w:rPr>
          <w:rFonts w:ascii="Verdana" w:hAnsi="Verdana"/>
          <w:sz w:val="20"/>
          <w:lang w:val="es-CR"/>
        </w:rPr>
        <w:t xml:space="preserve"> y en consulta con el Pleno del Tribunal, el Presidente consideró necesario realizar una audiencia privada en su sede, con el fin de superar los obstáculos que impiden la implementación de medidas de protección efectivas a favor de la Comunidad de Paz de San José de Apartadó</w:t>
      </w:r>
      <w:r>
        <w:rPr>
          <w:rStyle w:val="Refdenotaalpie"/>
          <w:rFonts w:ascii="Verdana" w:hAnsi="Verdana" w:cs="Verdana"/>
          <w:lang w:val="es-CR"/>
        </w:rPr>
        <w:footnoteReference w:id="2"/>
      </w:r>
      <w:r>
        <w:rPr>
          <w:rFonts w:ascii="Verdana" w:hAnsi="Verdana"/>
          <w:sz w:val="20"/>
          <w:lang w:val="es-CR"/>
        </w:rPr>
        <w:t>.</w:t>
      </w:r>
      <w:r w:rsidRPr="007C1963">
        <w:rPr>
          <w:lang w:val="es-GT"/>
        </w:rPr>
        <w:t xml:space="preserve"> </w:t>
      </w:r>
    </w:p>
    <w:p w:rsidR="0010182A" w:rsidRPr="007C1963" w:rsidRDefault="0010182A" w:rsidP="007C1963">
      <w:pPr>
        <w:jc w:val="both"/>
        <w:rPr>
          <w:rFonts w:ascii="Verdana" w:eastAsia="Calibri" w:hAnsi="Verdana" w:cs="Verdana"/>
          <w:color w:val="000000"/>
          <w:sz w:val="20"/>
          <w:szCs w:val="20"/>
          <w:lang w:eastAsia="en-US"/>
        </w:rPr>
      </w:pPr>
    </w:p>
    <w:p w:rsidR="00245752" w:rsidRPr="00245752" w:rsidRDefault="00245752" w:rsidP="00E25D43">
      <w:pPr>
        <w:pStyle w:val="Default"/>
        <w:numPr>
          <w:ilvl w:val="0"/>
          <w:numId w:val="11"/>
        </w:numPr>
        <w:ind w:left="0" w:firstLine="0"/>
        <w:jc w:val="both"/>
        <w:rPr>
          <w:sz w:val="20"/>
          <w:szCs w:val="20"/>
          <w:lang w:val="es-ES_tradnl"/>
        </w:rPr>
      </w:pPr>
      <w:r w:rsidRPr="009D3785">
        <w:rPr>
          <w:rFonts w:cs="Calibri"/>
          <w:sz w:val="20"/>
          <w:szCs w:val="20"/>
          <w:lang w:val="es-CR" w:eastAsia="es-CR"/>
        </w:rPr>
        <w:t>Mediante escrito de 30 de octubre de 2017, el represe</w:t>
      </w:r>
      <w:r>
        <w:rPr>
          <w:rFonts w:cs="Calibri"/>
          <w:sz w:val="20"/>
          <w:szCs w:val="20"/>
          <w:lang w:val="es-CR" w:eastAsia="es-CR"/>
        </w:rPr>
        <w:t>ntante</w:t>
      </w:r>
      <w:r w:rsidR="00E25D43">
        <w:rPr>
          <w:rFonts w:cs="Calibri"/>
          <w:sz w:val="20"/>
          <w:szCs w:val="20"/>
          <w:lang w:val="es-CR" w:eastAsia="es-CR"/>
        </w:rPr>
        <w:t xml:space="preserve"> señaló que le sería imposible acudir a la audiencia privada convocada</w:t>
      </w:r>
      <w:r w:rsidR="00E25D43">
        <w:rPr>
          <w:sz w:val="20"/>
          <w:szCs w:val="20"/>
          <w:lang w:val="es-CR"/>
        </w:rPr>
        <w:t xml:space="preserve"> debido a</w:t>
      </w:r>
      <w:r w:rsidRPr="0077126A">
        <w:rPr>
          <w:sz w:val="20"/>
          <w:szCs w:val="20"/>
          <w:lang w:val="es-CR"/>
        </w:rPr>
        <w:t>: i) el alto costo de los tiquetes aéreos y ii) la situación económica por la que est</w:t>
      </w:r>
      <w:r w:rsidR="00E25D43">
        <w:rPr>
          <w:sz w:val="20"/>
          <w:szCs w:val="20"/>
          <w:lang w:val="es-CR"/>
        </w:rPr>
        <w:t>aría</w:t>
      </w:r>
      <w:r w:rsidRPr="0077126A">
        <w:rPr>
          <w:sz w:val="20"/>
          <w:szCs w:val="20"/>
          <w:lang w:val="es-CR"/>
        </w:rPr>
        <w:t xml:space="preserve"> pasando la Comunidad de Paz, relacionada con presuntos ataques </w:t>
      </w:r>
      <w:r w:rsidR="00E25D43">
        <w:rPr>
          <w:sz w:val="20"/>
          <w:szCs w:val="20"/>
          <w:lang w:val="es-CR"/>
        </w:rPr>
        <w:t xml:space="preserve">en contra de los recursos económicos de ésta. </w:t>
      </w:r>
    </w:p>
    <w:p w:rsidR="0092798F" w:rsidRPr="001621F1" w:rsidRDefault="0092798F" w:rsidP="00245752">
      <w:pPr>
        <w:pStyle w:val="Prrafodelista"/>
        <w:ind w:left="0"/>
        <w:jc w:val="both"/>
        <w:rPr>
          <w:rFonts w:ascii="Verdana" w:hAnsi="Verdana" w:cs="Verdana"/>
          <w:sz w:val="20"/>
          <w:szCs w:val="20"/>
          <w:lang w:val="es-CR"/>
        </w:rPr>
      </w:pPr>
    </w:p>
    <w:p w:rsidR="0077126A" w:rsidRDefault="0092798F" w:rsidP="00E07312">
      <w:pPr>
        <w:numPr>
          <w:ilvl w:val="0"/>
          <w:numId w:val="11"/>
        </w:numPr>
        <w:spacing w:after="120"/>
        <w:ind w:left="0" w:firstLine="0"/>
        <w:jc w:val="both"/>
        <w:rPr>
          <w:rFonts w:ascii="Verdana" w:hAnsi="Verdana"/>
          <w:sz w:val="20"/>
          <w:szCs w:val="20"/>
        </w:rPr>
      </w:pPr>
      <w:r w:rsidRPr="009D3785">
        <w:rPr>
          <w:rFonts w:ascii="Verdana" w:hAnsi="Verdana" w:cs="Verdana"/>
          <w:sz w:val="20"/>
          <w:szCs w:val="20"/>
        </w:rPr>
        <w:t xml:space="preserve"> En el </w:t>
      </w:r>
      <w:r w:rsidR="0077126A">
        <w:rPr>
          <w:rFonts w:ascii="Verdana" w:hAnsi="Verdana" w:cs="Verdana"/>
          <w:sz w:val="20"/>
          <w:szCs w:val="20"/>
        </w:rPr>
        <w:t xml:space="preserve">año </w:t>
      </w:r>
      <w:r w:rsidRPr="009D3785">
        <w:rPr>
          <w:rFonts w:ascii="Verdana" w:hAnsi="Verdana" w:cs="Verdana"/>
          <w:sz w:val="20"/>
          <w:szCs w:val="20"/>
        </w:rPr>
        <w:t xml:space="preserve">2008, por iniciativa de la Corte, la Asamblea General de la Organización de Estados Americanos (en adelante la “OEA”) creó el Fondo de Asistencia Legal del Sistema Interamericano de Derechos Humanos (en adelante “el Fondo de Asistencia del Sistema </w:t>
      </w:r>
      <w:r w:rsidRPr="009D3785">
        <w:rPr>
          <w:rFonts w:ascii="Verdana" w:hAnsi="Verdana" w:cs="Verdana"/>
          <w:sz w:val="20"/>
          <w:szCs w:val="20"/>
        </w:rPr>
        <w:lastRenderedPageBreak/>
        <w:t>Interamericano”) y encomendó al Consejo Permanente de la OEA su reglamentación</w:t>
      </w:r>
      <w:r w:rsidRPr="009D3785">
        <w:rPr>
          <w:rStyle w:val="Refdenotaalpie"/>
          <w:rFonts w:ascii="Verdana" w:hAnsi="Verdana" w:cs="Verdana"/>
          <w:sz w:val="20"/>
          <w:szCs w:val="20"/>
        </w:rPr>
        <w:footnoteReference w:id="3"/>
      </w:r>
      <w:r w:rsidRPr="009D3785">
        <w:rPr>
          <w:rFonts w:ascii="Verdana" w:hAnsi="Verdana" w:cs="Verdana"/>
          <w:sz w:val="20"/>
          <w:szCs w:val="20"/>
        </w:rPr>
        <w:t xml:space="preserve">, el cual adoptó el correspondiente </w:t>
      </w:r>
      <w:r w:rsidRPr="00EA2E6E">
        <w:rPr>
          <w:rFonts w:ascii="Verdana" w:hAnsi="Verdana" w:cs="Verdana"/>
          <w:sz w:val="20"/>
          <w:szCs w:val="20"/>
        </w:rPr>
        <w:t>Reglamento en noviembre de 2009</w:t>
      </w:r>
      <w:r w:rsidRPr="00EA2E6E">
        <w:rPr>
          <w:rStyle w:val="Refdenotaalpie"/>
          <w:rFonts w:ascii="Verdana" w:hAnsi="Verdana" w:cs="Verdana"/>
          <w:sz w:val="20"/>
          <w:szCs w:val="20"/>
        </w:rPr>
        <w:footnoteReference w:id="4"/>
      </w:r>
      <w:r w:rsidRPr="00EA2E6E">
        <w:rPr>
          <w:rFonts w:ascii="Verdana" w:hAnsi="Verdana" w:cs="Verdana"/>
          <w:sz w:val="20"/>
          <w:szCs w:val="20"/>
        </w:rPr>
        <w:t>.</w:t>
      </w:r>
      <w:r w:rsidR="00EA2E6E" w:rsidRPr="00EA2E6E">
        <w:rPr>
          <w:rFonts w:ascii="Verdana" w:hAnsi="Verdana" w:cs="Verdana"/>
          <w:sz w:val="20"/>
          <w:szCs w:val="20"/>
        </w:rPr>
        <w:t xml:space="preserve"> </w:t>
      </w:r>
      <w:r w:rsidRPr="009D3785">
        <w:rPr>
          <w:rFonts w:ascii="Verdana" w:hAnsi="Verdana"/>
          <w:sz w:val="20"/>
          <w:szCs w:val="20"/>
        </w:rPr>
        <w:t xml:space="preserve">El Fondo de Asistencia </w:t>
      </w:r>
      <w:r w:rsidRPr="009D3785">
        <w:rPr>
          <w:rFonts w:ascii="Verdana" w:hAnsi="Verdana" w:cs="Verdana"/>
          <w:sz w:val="20"/>
          <w:szCs w:val="20"/>
        </w:rPr>
        <w:t xml:space="preserve">del Sistema Interamericano </w:t>
      </w:r>
      <w:r w:rsidRPr="009D3785">
        <w:rPr>
          <w:rFonts w:ascii="Verdana" w:hAnsi="Verdana"/>
          <w:sz w:val="20"/>
          <w:szCs w:val="20"/>
        </w:rPr>
        <w:t>fue creado con el “objeto [de] facilitar acceso al sistema interamericano de derechos humanos a aquellas personas que actualmente no tienen los recursos necesarios para llevar su caso al sistema”</w:t>
      </w:r>
      <w:r w:rsidRPr="009D3785">
        <w:rPr>
          <w:rStyle w:val="Refdenotaalpie"/>
          <w:rFonts w:ascii="Verdana" w:hAnsi="Verdana"/>
          <w:sz w:val="20"/>
          <w:szCs w:val="20"/>
        </w:rPr>
        <w:footnoteReference w:id="5"/>
      </w:r>
      <w:r w:rsidRPr="009D3785">
        <w:rPr>
          <w:rFonts w:ascii="Verdana" w:hAnsi="Verdana"/>
          <w:sz w:val="20"/>
          <w:szCs w:val="20"/>
        </w:rPr>
        <w:t xml:space="preserve">.  Según lo dispuesto en el referido Reglamento aprobado por el Consejo Permanente, el Fondo de Asistencia </w:t>
      </w:r>
      <w:r w:rsidRPr="009D3785">
        <w:rPr>
          <w:rFonts w:ascii="Verdana" w:hAnsi="Verdana" w:cs="Verdana"/>
          <w:sz w:val="20"/>
          <w:szCs w:val="20"/>
        </w:rPr>
        <w:t xml:space="preserve">del Sistema Interamericano consta de dos cuentas separadas: una correspondiente a la Comisión Interamericana y otra correspondiente a la Corte. En cuanto al financiamiento del </w:t>
      </w:r>
      <w:r w:rsidRPr="009D3785">
        <w:rPr>
          <w:rFonts w:ascii="Verdana" w:hAnsi="Verdana"/>
          <w:sz w:val="20"/>
          <w:szCs w:val="20"/>
        </w:rPr>
        <w:t xml:space="preserve">Fondo de Asistencia </w:t>
      </w:r>
      <w:r w:rsidRPr="009D3785">
        <w:rPr>
          <w:rFonts w:ascii="Verdana" w:hAnsi="Verdana" w:cs="Verdana"/>
          <w:sz w:val="20"/>
          <w:szCs w:val="20"/>
        </w:rPr>
        <w:t>del Sistema Interamericano, actualmente éste depende de los “[a]portes de capital voluntarios de los Estados miembros de la OEA, de los Estados Observadores Permanentes, y de otros Estados y donantes que deseen colaborar”</w:t>
      </w:r>
      <w:r w:rsidRPr="009D3785">
        <w:rPr>
          <w:rStyle w:val="Refdenotaalpie"/>
          <w:rFonts w:ascii="Verdana" w:hAnsi="Verdana" w:cs="Verdana"/>
          <w:sz w:val="20"/>
          <w:szCs w:val="20"/>
        </w:rPr>
        <w:footnoteReference w:id="6"/>
      </w:r>
      <w:r w:rsidR="00245752">
        <w:rPr>
          <w:rFonts w:ascii="Verdana" w:hAnsi="Verdana" w:cs="Verdana"/>
          <w:sz w:val="20"/>
          <w:szCs w:val="20"/>
        </w:rPr>
        <w:t>.</w:t>
      </w:r>
      <w:r w:rsidRPr="009D3785">
        <w:rPr>
          <w:rFonts w:ascii="Verdana" w:hAnsi="Verdana" w:cs="Verdana"/>
          <w:sz w:val="20"/>
          <w:szCs w:val="20"/>
        </w:rPr>
        <w:t xml:space="preserve"> Asimismo, conforme al artículo 4 del </w:t>
      </w:r>
      <w:r w:rsidRPr="009D3785">
        <w:rPr>
          <w:rFonts w:ascii="Verdana" w:hAnsi="Verdana"/>
          <w:sz w:val="20"/>
          <w:szCs w:val="20"/>
        </w:rPr>
        <w:t xml:space="preserve">Reglamento aprobado por el Consejo Permanente corresponde al Tribunal reglamentar los requisitos de elegibilidad para solicitar la asistencia así como el procedimiento para la aprobación de tal asistencia. </w:t>
      </w:r>
    </w:p>
    <w:p w:rsidR="0077126A" w:rsidRDefault="0077126A" w:rsidP="00E07312">
      <w:pPr>
        <w:spacing w:after="120"/>
        <w:jc w:val="both"/>
        <w:rPr>
          <w:rFonts w:ascii="Verdana" w:hAnsi="Verdana"/>
          <w:sz w:val="20"/>
          <w:szCs w:val="20"/>
        </w:rPr>
      </w:pPr>
    </w:p>
    <w:p w:rsidR="008E2822" w:rsidRPr="007C1963" w:rsidRDefault="0092798F" w:rsidP="00E07312">
      <w:pPr>
        <w:numPr>
          <w:ilvl w:val="0"/>
          <w:numId w:val="11"/>
        </w:numPr>
        <w:spacing w:after="120"/>
        <w:ind w:left="0" w:firstLine="0"/>
        <w:jc w:val="both"/>
        <w:rPr>
          <w:rFonts w:ascii="Verdana" w:hAnsi="Verdana"/>
          <w:sz w:val="20"/>
          <w:szCs w:val="20"/>
        </w:rPr>
      </w:pPr>
      <w:r w:rsidRPr="009D3785">
        <w:rPr>
          <w:rFonts w:ascii="Verdana" w:hAnsi="Verdana"/>
          <w:sz w:val="20"/>
          <w:szCs w:val="20"/>
        </w:rPr>
        <w:t xml:space="preserve"> </w:t>
      </w:r>
      <w:r w:rsidRPr="0077126A">
        <w:rPr>
          <w:rFonts w:ascii="Verdana" w:hAnsi="Verdana"/>
          <w:sz w:val="20"/>
          <w:szCs w:val="20"/>
          <w:lang w:val="es-ES_tradnl"/>
        </w:rPr>
        <w:t xml:space="preserve">La Corte adoptó su Reglamento sobre el Funcionamiento del Fondo de Asistencia (en adelante el “Reglamento del Fondo de Asistencia”), el cual entró en vigencia el 1 de junio de 2010 y “tiene por objeto </w:t>
      </w:r>
      <w:r w:rsidRPr="0077126A">
        <w:rPr>
          <w:rFonts w:ascii="Verdana" w:eastAsia="Calibri" w:hAnsi="Verdana" w:cs="Verdana"/>
          <w:color w:val="000000"/>
          <w:sz w:val="20"/>
          <w:szCs w:val="20"/>
          <w:lang w:val="es-CR" w:eastAsia="en-US"/>
        </w:rPr>
        <w:t>regular el acceso y funcionamiento del Fondo […], para litigar un caso ante ésta”</w:t>
      </w:r>
      <w:r w:rsidRPr="009D3785">
        <w:rPr>
          <w:rStyle w:val="Refdenotaalpie"/>
          <w:rFonts w:ascii="Verdana" w:eastAsia="Calibri" w:hAnsi="Verdana" w:cs="Verdana"/>
          <w:color w:val="000000"/>
          <w:sz w:val="20"/>
          <w:szCs w:val="20"/>
          <w:lang w:val="es-CR" w:eastAsia="en-US"/>
        </w:rPr>
        <w:footnoteReference w:id="7"/>
      </w:r>
      <w:r w:rsidRPr="0077126A">
        <w:rPr>
          <w:rFonts w:ascii="Verdana" w:eastAsia="Calibri" w:hAnsi="Verdana" w:cs="Verdana"/>
          <w:color w:val="000000"/>
          <w:sz w:val="20"/>
          <w:szCs w:val="20"/>
          <w:lang w:val="es-CR" w:eastAsia="en-US"/>
        </w:rPr>
        <w:t xml:space="preserve">.  </w:t>
      </w:r>
    </w:p>
    <w:p w:rsidR="008E2822" w:rsidRDefault="008E2822" w:rsidP="00E07312">
      <w:pPr>
        <w:pStyle w:val="Prrafodelista"/>
        <w:spacing w:after="120"/>
        <w:rPr>
          <w:rFonts w:ascii="Verdana" w:hAnsi="Verdana" w:cs="Verdana"/>
          <w:color w:val="000000"/>
          <w:sz w:val="20"/>
          <w:szCs w:val="20"/>
          <w:lang w:val="es-CR"/>
        </w:rPr>
      </w:pPr>
    </w:p>
    <w:p w:rsidR="0077126A" w:rsidRPr="0077126A" w:rsidRDefault="004D51C4" w:rsidP="00E07312">
      <w:pPr>
        <w:numPr>
          <w:ilvl w:val="0"/>
          <w:numId w:val="11"/>
        </w:numPr>
        <w:spacing w:after="120"/>
        <w:ind w:left="0" w:firstLine="0"/>
        <w:jc w:val="both"/>
        <w:rPr>
          <w:rFonts w:ascii="Verdana" w:hAnsi="Verdana"/>
          <w:sz w:val="20"/>
          <w:szCs w:val="20"/>
        </w:rPr>
      </w:pPr>
      <w:r>
        <w:rPr>
          <w:rFonts w:ascii="Verdana" w:eastAsia="Calibri" w:hAnsi="Verdana" w:cs="Verdana"/>
          <w:color w:val="000000"/>
          <w:sz w:val="20"/>
          <w:szCs w:val="20"/>
          <w:lang w:val="es-CR" w:eastAsia="en-US"/>
        </w:rPr>
        <w:t xml:space="preserve">El Reglamento del Fondo de Asistencia no se refiere al procedimiento de </w:t>
      </w:r>
      <w:r w:rsidR="008E2822">
        <w:rPr>
          <w:rFonts w:ascii="Verdana" w:eastAsia="Calibri" w:hAnsi="Verdana" w:cs="Verdana"/>
          <w:color w:val="000000"/>
          <w:sz w:val="20"/>
          <w:szCs w:val="20"/>
          <w:lang w:val="es-CR" w:eastAsia="en-US"/>
        </w:rPr>
        <w:t>m</w:t>
      </w:r>
      <w:r>
        <w:rPr>
          <w:rFonts w:ascii="Verdana" w:eastAsia="Calibri" w:hAnsi="Verdana" w:cs="Verdana"/>
          <w:color w:val="000000"/>
          <w:sz w:val="20"/>
          <w:szCs w:val="20"/>
          <w:lang w:val="es-CR" w:eastAsia="en-US"/>
        </w:rPr>
        <w:t>edidas provisionales establecido en el artículo 63.2 de la Convención</w:t>
      </w:r>
      <w:r w:rsidR="00570910">
        <w:rPr>
          <w:rStyle w:val="Refdenotaalpie"/>
          <w:rFonts w:ascii="Verdana" w:eastAsia="Calibri" w:hAnsi="Verdana" w:cs="Verdana"/>
          <w:color w:val="000000"/>
          <w:sz w:val="20"/>
          <w:szCs w:val="20"/>
          <w:lang w:val="es-CR" w:eastAsia="en-US"/>
        </w:rPr>
        <w:footnoteReference w:id="8"/>
      </w:r>
      <w:r w:rsidR="008E2822">
        <w:rPr>
          <w:rFonts w:ascii="Verdana" w:eastAsia="Calibri" w:hAnsi="Verdana" w:cs="Verdana"/>
          <w:color w:val="000000"/>
          <w:sz w:val="20"/>
          <w:szCs w:val="20"/>
          <w:lang w:val="es-CR" w:eastAsia="en-US"/>
        </w:rPr>
        <w:t xml:space="preserve">. Al respecto, </w:t>
      </w:r>
      <w:r>
        <w:rPr>
          <w:rFonts w:ascii="Verdana" w:eastAsia="Calibri" w:hAnsi="Verdana" w:cs="Verdana"/>
          <w:color w:val="000000"/>
          <w:sz w:val="20"/>
          <w:szCs w:val="20"/>
          <w:lang w:val="es-CR" w:eastAsia="en-US"/>
        </w:rPr>
        <w:t xml:space="preserve"> </w:t>
      </w:r>
      <w:r w:rsidR="0092798F" w:rsidRPr="0077126A">
        <w:rPr>
          <w:rFonts w:ascii="Verdana" w:hAnsi="Verdana"/>
          <w:sz w:val="20"/>
          <w:szCs w:val="20"/>
          <w:lang w:val="es-CR"/>
        </w:rPr>
        <w:t xml:space="preserve">el </w:t>
      </w:r>
      <w:r w:rsidR="0092798F" w:rsidRPr="0077126A">
        <w:rPr>
          <w:rFonts w:ascii="Verdana" w:hAnsi="Verdana"/>
          <w:sz w:val="20"/>
          <w:szCs w:val="20"/>
          <w:lang w:val="es-ES_tradnl"/>
        </w:rPr>
        <w:t xml:space="preserve">artículo 6 del Reglamento del Fondo establece que “[a] falta de disposición en este Reglamento, o en caso de duda sobre su interpretación, la Corte decidirá”. </w:t>
      </w:r>
    </w:p>
    <w:p w:rsidR="0077126A" w:rsidRDefault="0077126A" w:rsidP="00E07312">
      <w:pPr>
        <w:pStyle w:val="Prrafodelista"/>
        <w:spacing w:after="120"/>
        <w:ind w:left="0"/>
        <w:rPr>
          <w:sz w:val="20"/>
          <w:szCs w:val="20"/>
          <w:lang w:val="es-ES_tradnl"/>
        </w:rPr>
      </w:pPr>
    </w:p>
    <w:p w:rsidR="007B4A88" w:rsidRDefault="007B4A88" w:rsidP="00E07312">
      <w:pPr>
        <w:numPr>
          <w:ilvl w:val="0"/>
          <w:numId w:val="11"/>
        </w:numPr>
        <w:spacing w:after="120"/>
        <w:ind w:left="0" w:firstLine="0"/>
        <w:jc w:val="both"/>
        <w:rPr>
          <w:rFonts w:ascii="Verdana" w:hAnsi="Verdana"/>
          <w:sz w:val="20"/>
          <w:szCs w:val="20"/>
          <w:lang w:val="es-ES_tradnl"/>
        </w:rPr>
      </w:pPr>
      <w:r w:rsidRPr="007C1963">
        <w:rPr>
          <w:rFonts w:ascii="Verdana" w:hAnsi="Verdana"/>
          <w:sz w:val="20"/>
          <w:szCs w:val="20"/>
          <w:lang w:val="es-ES_tradnl"/>
        </w:rPr>
        <w:t xml:space="preserve">Mediante Resolución de </w:t>
      </w:r>
      <w:r w:rsidRPr="007B4A88">
        <w:rPr>
          <w:rFonts w:ascii="Verdana" w:hAnsi="Verdana"/>
          <w:sz w:val="20"/>
          <w:szCs w:val="20"/>
          <w:lang w:val="es-ES_tradnl"/>
        </w:rPr>
        <w:t>10 de septiembre de 2010 emitida en el marco del proceso de supervisión de cumplimiento d</w:t>
      </w:r>
      <w:r w:rsidRPr="0058754B">
        <w:rPr>
          <w:rFonts w:ascii="Verdana" w:hAnsi="Verdana"/>
          <w:sz w:val="20"/>
          <w:szCs w:val="20"/>
          <w:lang w:val="es-ES_tradnl"/>
        </w:rPr>
        <w:t xml:space="preserve">el caso </w:t>
      </w:r>
      <w:r w:rsidRPr="0058754B">
        <w:rPr>
          <w:rFonts w:ascii="Verdana" w:hAnsi="Verdana"/>
          <w:i/>
          <w:sz w:val="20"/>
          <w:szCs w:val="20"/>
          <w:lang w:val="es-ES_tradnl"/>
        </w:rPr>
        <w:t>Penal Castro Castro Vs. Perú</w:t>
      </w:r>
      <w:r w:rsidRPr="007C1963">
        <w:rPr>
          <w:rFonts w:ascii="Verdana" w:hAnsi="Verdana"/>
          <w:sz w:val="20"/>
          <w:szCs w:val="20"/>
          <w:lang w:val="es-ES_tradnl"/>
        </w:rPr>
        <w:t xml:space="preserve">, </w:t>
      </w:r>
      <w:r w:rsidRPr="007B4A88">
        <w:rPr>
          <w:rFonts w:ascii="Verdana" w:hAnsi="Verdana"/>
          <w:sz w:val="20"/>
          <w:szCs w:val="20"/>
          <w:lang w:val="es-ES_tradnl"/>
        </w:rPr>
        <w:t>la Corte estableció</w:t>
      </w:r>
      <w:r w:rsidRPr="0058754B">
        <w:rPr>
          <w:rFonts w:ascii="Verdana" w:hAnsi="Verdana"/>
          <w:sz w:val="20"/>
          <w:szCs w:val="20"/>
          <w:lang w:val="es-ES_tradnl"/>
        </w:rPr>
        <w:t xml:space="preserve"> que “</w:t>
      </w:r>
      <w:r w:rsidRPr="00337726">
        <w:rPr>
          <w:rFonts w:ascii="Verdana" w:eastAsia="Calibri" w:hAnsi="Verdana" w:cs="Verdana"/>
          <w:sz w:val="20"/>
          <w:szCs w:val="20"/>
          <w:lang w:val="es-CR"/>
        </w:rPr>
        <w:t xml:space="preserve">la Corte podría considerar peticiones de recursos provenientes del Fondo de Asistencia fuera del marco del litigio del fondo de casos contenciosos, siempre que se trate de </w:t>
      </w:r>
      <w:r w:rsidRPr="00337726">
        <w:rPr>
          <w:rFonts w:ascii="Verdana" w:hAnsi="Verdana"/>
          <w:bCs/>
          <w:sz w:val="20"/>
          <w:szCs w:val="20"/>
          <w:lang w:val="es-ES_tradnl"/>
        </w:rPr>
        <w:t xml:space="preserve">gastos razonables y necesarios, debidamente comprobados, para que las víctimas o sus representantes que demuestren que carecen de los recursos económicos suficientes pudieren atender a una eventual convocatoria a audiencia. Este Tribunal advierte que dicha posibilidad dependerá de los recursos disponibles en el Fondo de Asistencia </w:t>
      </w:r>
      <w:r w:rsidR="0058754B">
        <w:rPr>
          <w:rFonts w:ascii="Verdana" w:hAnsi="Verdana"/>
          <w:bCs/>
          <w:sz w:val="20"/>
          <w:szCs w:val="20"/>
          <w:lang w:val="es-ES_tradnl"/>
        </w:rPr>
        <w:t>[…]</w:t>
      </w:r>
      <w:r w:rsidRPr="007C1963">
        <w:rPr>
          <w:rFonts w:ascii="Verdana" w:hAnsi="Verdana"/>
          <w:bCs/>
          <w:sz w:val="20"/>
          <w:szCs w:val="20"/>
          <w:lang w:val="es-ES_tradnl"/>
        </w:rPr>
        <w:t xml:space="preserve"> y deberá ser evaluada </w:t>
      </w:r>
      <w:r w:rsidRPr="007C1963">
        <w:rPr>
          <w:rFonts w:ascii="Verdana" w:eastAsia="Calibri" w:hAnsi="Verdana" w:cs="Verdana"/>
          <w:sz w:val="20"/>
          <w:szCs w:val="20"/>
          <w:lang w:val="es-CR"/>
        </w:rPr>
        <w:t>en forma específica,</w:t>
      </w:r>
      <w:r w:rsidRPr="007C1963">
        <w:rPr>
          <w:rFonts w:ascii="Verdana" w:hAnsi="Verdana"/>
          <w:bCs/>
          <w:sz w:val="20"/>
          <w:szCs w:val="20"/>
          <w:lang w:val="es-ES_tradnl"/>
        </w:rPr>
        <w:t xml:space="preserve"> teniendo en cuenta que el Fondo está destinado a atender </w:t>
      </w:r>
      <w:r w:rsidRPr="007C1963">
        <w:rPr>
          <w:rFonts w:ascii="Verdana" w:hAnsi="Verdana"/>
          <w:bCs/>
          <w:sz w:val="20"/>
          <w:szCs w:val="20"/>
          <w:lang w:val="es-ES_tradnl"/>
        </w:rPr>
        <w:lastRenderedPageBreak/>
        <w:t>preferentemente las peticiones referidas al litigio de casos contenciosos previo a la emisión de la sentencia</w:t>
      </w:r>
      <w:r w:rsidR="0058754B">
        <w:rPr>
          <w:rFonts w:ascii="Verdana" w:hAnsi="Verdana"/>
          <w:bCs/>
          <w:sz w:val="20"/>
          <w:szCs w:val="20"/>
          <w:lang w:val="es-ES_tradnl"/>
        </w:rPr>
        <w:t>”</w:t>
      </w:r>
      <w:r w:rsidR="0058754B">
        <w:rPr>
          <w:rStyle w:val="Refdenotaalpie"/>
          <w:rFonts w:ascii="Verdana" w:hAnsi="Verdana"/>
          <w:bCs/>
          <w:sz w:val="20"/>
          <w:szCs w:val="20"/>
          <w:lang w:val="es-ES_tradnl"/>
        </w:rPr>
        <w:footnoteReference w:id="9"/>
      </w:r>
      <w:r w:rsidRPr="007C1963">
        <w:rPr>
          <w:rFonts w:ascii="Verdana" w:hAnsi="Verdana"/>
          <w:bCs/>
          <w:sz w:val="20"/>
          <w:szCs w:val="20"/>
          <w:lang w:val="es-ES_tradnl"/>
        </w:rPr>
        <w:t>.</w:t>
      </w:r>
    </w:p>
    <w:p w:rsidR="007B4A88" w:rsidRPr="003C0EB0" w:rsidRDefault="007B4A88" w:rsidP="00E07312">
      <w:pPr>
        <w:pStyle w:val="Prrafodelista"/>
        <w:spacing w:after="120"/>
        <w:rPr>
          <w:rFonts w:ascii="Verdana" w:hAnsi="Verdana"/>
          <w:sz w:val="20"/>
          <w:szCs w:val="20"/>
          <w:lang w:val="es-ES_tradnl"/>
        </w:rPr>
      </w:pPr>
    </w:p>
    <w:p w:rsidR="003C0EB0" w:rsidRDefault="003C0EB0" w:rsidP="00E07312">
      <w:pPr>
        <w:numPr>
          <w:ilvl w:val="0"/>
          <w:numId w:val="11"/>
        </w:numPr>
        <w:spacing w:after="120"/>
        <w:ind w:left="0" w:firstLine="0"/>
        <w:jc w:val="both"/>
        <w:rPr>
          <w:rFonts w:ascii="Verdana" w:hAnsi="Verdana"/>
          <w:sz w:val="20"/>
          <w:szCs w:val="20"/>
        </w:rPr>
      </w:pPr>
      <w:r>
        <w:rPr>
          <w:rFonts w:ascii="Verdana" w:hAnsi="Verdana"/>
          <w:sz w:val="20"/>
          <w:szCs w:val="20"/>
          <w:lang w:val="es-CR"/>
        </w:rPr>
        <w:t xml:space="preserve">Debido </w:t>
      </w:r>
      <w:r w:rsidRPr="003C0EB0">
        <w:rPr>
          <w:rFonts w:ascii="Verdana" w:hAnsi="Verdana"/>
          <w:sz w:val="20"/>
          <w:szCs w:val="20"/>
          <w:lang w:val="es-ES_tradnl"/>
        </w:rPr>
        <w:t>a que en el presente asunto la falta de diálogo entre los beneficiarios y el Estado ha obstaculizado</w:t>
      </w:r>
      <w:r>
        <w:rPr>
          <w:rFonts w:ascii="Verdana" w:hAnsi="Verdana"/>
          <w:sz w:val="20"/>
          <w:szCs w:val="20"/>
          <w:lang w:val="es-ES_tradnl"/>
        </w:rPr>
        <w:t xml:space="preserve"> la efectiva implementación de las medidas provisionales ordenadas por el Tribunal hace aproximadamente 17 años, y fue precisamente por este motivo que se convocó la mencionada audiencia privada (</w:t>
      </w:r>
      <w:r>
        <w:rPr>
          <w:rFonts w:ascii="Verdana" w:hAnsi="Verdana"/>
          <w:i/>
          <w:sz w:val="20"/>
          <w:szCs w:val="20"/>
          <w:lang w:val="es-ES_tradnl"/>
        </w:rPr>
        <w:t xml:space="preserve">supra </w:t>
      </w:r>
      <w:r>
        <w:rPr>
          <w:rFonts w:ascii="Verdana" w:hAnsi="Verdana"/>
          <w:sz w:val="20"/>
          <w:szCs w:val="20"/>
          <w:lang w:val="es-ES_tradnl"/>
        </w:rPr>
        <w:t xml:space="preserve">Visto </w:t>
      </w:r>
      <w:r w:rsidR="00E37B00">
        <w:rPr>
          <w:rFonts w:ascii="Verdana" w:hAnsi="Verdana"/>
          <w:sz w:val="20"/>
          <w:szCs w:val="20"/>
          <w:lang w:val="es-ES_tradnl"/>
        </w:rPr>
        <w:t>1 y Considerando 2</w:t>
      </w:r>
      <w:r>
        <w:rPr>
          <w:rFonts w:ascii="Verdana" w:hAnsi="Verdana"/>
          <w:sz w:val="20"/>
          <w:szCs w:val="20"/>
          <w:lang w:val="es-ES_tradnl"/>
        </w:rPr>
        <w:t xml:space="preserve">), la Corte considera fundamental la presencia del representante en la misma. De este modo, </w:t>
      </w:r>
      <w:r w:rsidRPr="009D3785">
        <w:rPr>
          <w:rFonts w:ascii="Verdana" w:hAnsi="Verdana" w:cs="Verdana"/>
          <w:color w:val="000000"/>
          <w:sz w:val="20"/>
          <w:szCs w:val="20"/>
          <w:lang w:eastAsia="en-US"/>
        </w:rPr>
        <w:t>atendiendo a los recursos actualmente disponibles en el Fondo de Asistencia,</w:t>
      </w:r>
      <w:r w:rsidRPr="009D3785">
        <w:rPr>
          <w:rFonts w:ascii="Verdana" w:hAnsi="Verdana"/>
          <w:sz w:val="20"/>
          <w:szCs w:val="20"/>
        </w:rPr>
        <w:t xml:space="preserve"> </w:t>
      </w:r>
      <w:r w:rsidR="00A1395C" w:rsidRPr="00E37B00">
        <w:rPr>
          <w:rFonts w:ascii="Verdana" w:hAnsi="Verdana"/>
          <w:sz w:val="20"/>
          <w:szCs w:val="20"/>
        </w:rPr>
        <w:t xml:space="preserve">así como las circunstancias particulares del presente asunto, </w:t>
      </w:r>
      <w:r w:rsidRPr="009D3785">
        <w:rPr>
          <w:rFonts w:ascii="Verdana" w:hAnsi="Verdana"/>
          <w:sz w:val="20"/>
          <w:szCs w:val="20"/>
        </w:rPr>
        <w:t>la Corte</w:t>
      </w:r>
      <w:r>
        <w:rPr>
          <w:rFonts w:ascii="Verdana" w:hAnsi="Verdana"/>
          <w:sz w:val="20"/>
          <w:szCs w:val="20"/>
        </w:rPr>
        <w:t xml:space="preserve"> considera pertinente disponer los recursos </w:t>
      </w:r>
      <w:r w:rsidR="00BB2E76">
        <w:rPr>
          <w:rFonts w:ascii="Verdana" w:hAnsi="Verdana"/>
          <w:sz w:val="20"/>
          <w:szCs w:val="20"/>
        </w:rPr>
        <w:t>de dicho Fondo</w:t>
      </w:r>
      <w:r>
        <w:rPr>
          <w:rFonts w:ascii="Verdana" w:hAnsi="Verdana"/>
          <w:sz w:val="20"/>
          <w:szCs w:val="20"/>
        </w:rPr>
        <w:t xml:space="preserve"> estrictamente necesarios para asegurar la comparecencia del representante de los beneficiarios </w:t>
      </w:r>
      <w:r w:rsidR="00BB2E76">
        <w:rPr>
          <w:rFonts w:ascii="Verdana" w:hAnsi="Verdana"/>
          <w:sz w:val="20"/>
          <w:szCs w:val="20"/>
        </w:rPr>
        <w:t xml:space="preserve">a dicha audiencia. </w:t>
      </w:r>
    </w:p>
    <w:p w:rsidR="00952ABB" w:rsidRDefault="00952ABB" w:rsidP="00E07312">
      <w:pPr>
        <w:spacing w:after="120"/>
        <w:jc w:val="both"/>
        <w:rPr>
          <w:rFonts w:ascii="Verdana" w:hAnsi="Verdana"/>
          <w:sz w:val="20"/>
          <w:szCs w:val="20"/>
        </w:rPr>
      </w:pPr>
    </w:p>
    <w:p w:rsidR="00952ABB" w:rsidRPr="00952ABB" w:rsidRDefault="00952ABB" w:rsidP="00E07312">
      <w:pPr>
        <w:numPr>
          <w:ilvl w:val="0"/>
          <w:numId w:val="11"/>
        </w:numPr>
        <w:spacing w:after="120"/>
        <w:ind w:left="0" w:firstLine="0"/>
        <w:jc w:val="both"/>
        <w:rPr>
          <w:rFonts w:ascii="Verdana" w:hAnsi="Verdana"/>
          <w:sz w:val="20"/>
          <w:szCs w:val="20"/>
        </w:rPr>
      </w:pPr>
      <w:r w:rsidRPr="00952ABB">
        <w:rPr>
          <w:rFonts w:ascii="Verdana" w:hAnsi="Verdana"/>
          <w:sz w:val="20"/>
          <w:szCs w:val="20"/>
        </w:rPr>
        <w:t>Según lo requerido por el artículo 4 del Reglamento de la Corte sobre el Funcionamiento del Fondo de Asistencia, se dispone que la Secretaría abra un expediente de gastos a los fines de llevar la contabilidad y en el cual se documentará cada una de las erogaciones que se realicen en relación con el referido Fondo.</w:t>
      </w:r>
    </w:p>
    <w:p w:rsidR="003C0EB0" w:rsidRDefault="003C0EB0" w:rsidP="00E07312">
      <w:pPr>
        <w:spacing w:after="120"/>
        <w:jc w:val="both"/>
        <w:rPr>
          <w:rFonts w:ascii="Verdana" w:hAnsi="Verdana"/>
          <w:sz w:val="20"/>
          <w:szCs w:val="20"/>
        </w:rPr>
      </w:pPr>
    </w:p>
    <w:p w:rsidR="005B79C7" w:rsidRPr="00542BD5" w:rsidRDefault="005B79C7" w:rsidP="00E07312">
      <w:pPr>
        <w:spacing w:after="120"/>
        <w:jc w:val="both"/>
        <w:rPr>
          <w:rFonts w:ascii="Verdana" w:hAnsi="Verdana"/>
          <w:b/>
          <w:sz w:val="20"/>
        </w:rPr>
      </w:pPr>
      <w:r w:rsidRPr="00542BD5">
        <w:rPr>
          <w:rFonts w:ascii="Verdana" w:hAnsi="Verdana"/>
          <w:b/>
          <w:sz w:val="20"/>
        </w:rPr>
        <w:t>POR TANTO:</w:t>
      </w:r>
    </w:p>
    <w:p w:rsidR="005B79C7" w:rsidRPr="00542BD5" w:rsidRDefault="005B79C7" w:rsidP="00E073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Verdana" w:hAnsi="Verdana"/>
          <w:b/>
          <w:sz w:val="20"/>
        </w:rPr>
      </w:pPr>
    </w:p>
    <w:p w:rsidR="005B79C7" w:rsidRPr="00542BD5" w:rsidRDefault="005B79C7" w:rsidP="00E073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Verdana" w:hAnsi="Verdana"/>
          <w:sz w:val="20"/>
        </w:rPr>
      </w:pPr>
      <w:r>
        <w:rPr>
          <w:rFonts w:ascii="Verdana" w:hAnsi="Verdana"/>
          <w:b/>
          <w:sz w:val="20"/>
        </w:rPr>
        <w:t xml:space="preserve">LA CORTE </w:t>
      </w:r>
      <w:r w:rsidRPr="00542BD5">
        <w:rPr>
          <w:rFonts w:ascii="Verdana" w:hAnsi="Verdana"/>
          <w:b/>
          <w:sz w:val="20"/>
        </w:rPr>
        <w:t>INTERAMERICANA DE DERECHOS HUMANOS,</w:t>
      </w:r>
    </w:p>
    <w:p w:rsidR="005B79C7" w:rsidRPr="00542BD5" w:rsidRDefault="005B79C7" w:rsidP="00E073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Verdana" w:hAnsi="Verdana"/>
          <w:sz w:val="20"/>
        </w:rPr>
      </w:pPr>
    </w:p>
    <w:p w:rsidR="005B79C7" w:rsidRDefault="005B79C7" w:rsidP="00E07312">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8640"/>
        </w:tabs>
        <w:spacing w:after="120"/>
        <w:ind w:right="0"/>
        <w:rPr>
          <w:rFonts w:ascii="Verdana" w:hAnsi="Verdana"/>
          <w:sz w:val="20"/>
        </w:rPr>
      </w:pPr>
      <w:proofErr w:type="gramStart"/>
      <w:r w:rsidRPr="000D4056">
        <w:rPr>
          <w:rFonts w:ascii="Verdana" w:hAnsi="Verdana"/>
          <w:sz w:val="20"/>
        </w:rPr>
        <w:t>en</w:t>
      </w:r>
      <w:proofErr w:type="gramEnd"/>
      <w:r w:rsidRPr="000D4056">
        <w:rPr>
          <w:rFonts w:ascii="Verdana" w:hAnsi="Verdana"/>
          <w:sz w:val="20"/>
        </w:rPr>
        <w:t xml:space="preserve"> ejercicio de </w:t>
      </w:r>
      <w:r>
        <w:rPr>
          <w:rFonts w:ascii="Verdana" w:hAnsi="Verdana"/>
          <w:sz w:val="20"/>
        </w:rPr>
        <w:t>sus atribuciones en relación al Fondo de Asistencia Legal de Víctimas</w:t>
      </w:r>
      <w:r w:rsidR="00E37B00">
        <w:rPr>
          <w:rFonts w:ascii="Verdana" w:hAnsi="Verdana"/>
          <w:sz w:val="20"/>
        </w:rPr>
        <w:t>,</w:t>
      </w:r>
    </w:p>
    <w:p w:rsidR="005B79C7" w:rsidRPr="00542BD5" w:rsidRDefault="005B79C7" w:rsidP="00E07312">
      <w:pPr>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Verdana" w:hAnsi="Verdana"/>
          <w:b/>
          <w:sz w:val="20"/>
        </w:rPr>
      </w:pPr>
    </w:p>
    <w:p w:rsidR="005B79C7" w:rsidRPr="00542BD5" w:rsidRDefault="005B79C7" w:rsidP="00E07312">
      <w:pPr>
        <w:tabs>
          <w:tab w:val="left" w:pos="6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Verdana" w:hAnsi="Verdana"/>
          <w:b/>
          <w:smallCaps/>
          <w:sz w:val="20"/>
        </w:rPr>
      </w:pPr>
      <w:r w:rsidRPr="00542BD5">
        <w:rPr>
          <w:rFonts w:ascii="Verdana" w:hAnsi="Verdana"/>
          <w:b/>
          <w:caps/>
          <w:sz w:val="20"/>
        </w:rPr>
        <w:t>Resuelve</w:t>
      </w:r>
      <w:r w:rsidRPr="00542BD5">
        <w:rPr>
          <w:rFonts w:ascii="Verdana" w:hAnsi="Verdana"/>
          <w:b/>
          <w:smallCaps/>
          <w:sz w:val="20"/>
        </w:rPr>
        <w:t>:</w:t>
      </w:r>
    </w:p>
    <w:p w:rsidR="005B79C7" w:rsidRPr="00BE32E4" w:rsidRDefault="005B79C7" w:rsidP="00E073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Verdana" w:hAnsi="Verdana"/>
          <w:sz w:val="20"/>
        </w:rPr>
      </w:pPr>
    </w:p>
    <w:p w:rsidR="005B79C7" w:rsidRPr="00A72FAF" w:rsidRDefault="005B79C7" w:rsidP="00E07312">
      <w:pPr>
        <w:spacing w:after="120"/>
        <w:jc w:val="both"/>
        <w:rPr>
          <w:rFonts w:ascii="Verdana" w:hAnsi="Verdana"/>
          <w:sz w:val="20"/>
          <w:szCs w:val="20"/>
        </w:rPr>
      </w:pPr>
      <w:r w:rsidRPr="00BE32E4">
        <w:rPr>
          <w:rFonts w:ascii="Verdana" w:hAnsi="Verdana"/>
          <w:sz w:val="20"/>
        </w:rPr>
        <w:t>1.</w:t>
      </w:r>
      <w:r w:rsidRPr="00BE32E4">
        <w:rPr>
          <w:rFonts w:ascii="Verdana" w:hAnsi="Verdana"/>
          <w:sz w:val="20"/>
        </w:rPr>
        <w:tab/>
      </w:r>
      <w:r w:rsidR="00510ED5">
        <w:rPr>
          <w:rFonts w:ascii="Verdana" w:hAnsi="Verdana"/>
          <w:sz w:val="20"/>
          <w:szCs w:val="20"/>
        </w:rPr>
        <w:t xml:space="preserve">Disponer los recursos del Fondo de Asistencia Legal de Víctimas de la Corte Interamericana estrictamente necesarios para asegurar la comparecencia del </w:t>
      </w:r>
      <w:r w:rsidR="00A72FAF">
        <w:rPr>
          <w:rFonts w:ascii="Verdana" w:hAnsi="Verdana"/>
          <w:sz w:val="20"/>
          <w:szCs w:val="20"/>
          <w:lang w:val="es-ES_tradnl"/>
        </w:rPr>
        <w:t>representante de la Comunidad de Paz de San José de Apartadó</w:t>
      </w:r>
      <w:r w:rsidR="00BE32E4" w:rsidRPr="00A72FAF">
        <w:rPr>
          <w:rFonts w:ascii="Verdana" w:hAnsi="Verdana"/>
          <w:sz w:val="20"/>
          <w:szCs w:val="20"/>
          <w:lang w:val="es-ES_tradnl"/>
        </w:rPr>
        <w:t xml:space="preserve"> </w:t>
      </w:r>
      <w:r w:rsidR="00510ED5">
        <w:rPr>
          <w:rFonts w:ascii="Verdana" w:hAnsi="Verdana"/>
          <w:sz w:val="20"/>
          <w:szCs w:val="20"/>
        </w:rPr>
        <w:t>en la audiencia privada a realizarse</w:t>
      </w:r>
      <w:r w:rsidR="00A72FAF">
        <w:rPr>
          <w:rFonts w:ascii="Verdana" w:hAnsi="Verdana"/>
          <w:sz w:val="20"/>
          <w:szCs w:val="20"/>
        </w:rPr>
        <w:t xml:space="preserve"> el 17 de noviembre de 2017</w:t>
      </w:r>
      <w:r w:rsidR="001F41C5" w:rsidRPr="00A72FAF">
        <w:rPr>
          <w:rFonts w:ascii="Verdana" w:hAnsi="Verdana"/>
          <w:sz w:val="20"/>
          <w:szCs w:val="20"/>
        </w:rPr>
        <w:t xml:space="preserve"> </w:t>
      </w:r>
      <w:r w:rsidR="00510ED5">
        <w:rPr>
          <w:rFonts w:ascii="Verdana" w:hAnsi="Verdana"/>
          <w:sz w:val="20"/>
          <w:szCs w:val="20"/>
        </w:rPr>
        <w:t>en la sede del Tribunal</w:t>
      </w:r>
      <w:r w:rsidR="00BE32E4" w:rsidRPr="00A72FAF">
        <w:rPr>
          <w:rFonts w:ascii="Verdana" w:hAnsi="Verdana"/>
          <w:sz w:val="20"/>
          <w:szCs w:val="20"/>
        </w:rPr>
        <w:t xml:space="preserve">, </w:t>
      </w:r>
      <w:r w:rsidRPr="00A72FAF">
        <w:rPr>
          <w:rFonts w:ascii="Verdana" w:hAnsi="Verdana"/>
          <w:sz w:val="20"/>
        </w:rPr>
        <w:t>de confo</w:t>
      </w:r>
      <w:r w:rsidR="00407350" w:rsidRPr="00A72FAF">
        <w:rPr>
          <w:rFonts w:ascii="Verdana" w:hAnsi="Verdana"/>
          <w:sz w:val="20"/>
        </w:rPr>
        <w:t>rmidad con lo establecido en los</w:t>
      </w:r>
      <w:r w:rsidRPr="00A72FAF">
        <w:rPr>
          <w:rFonts w:ascii="Verdana" w:hAnsi="Verdana"/>
          <w:sz w:val="20"/>
        </w:rPr>
        <w:t xml:space="preserve"> Considerandos </w:t>
      </w:r>
      <w:r w:rsidR="00E37B00">
        <w:rPr>
          <w:rFonts w:ascii="Verdana" w:hAnsi="Verdana"/>
          <w:sz w:val="20"/>
        </w:rPr>
        <w:t xml:space="preserve">1 </w:t>
      </w:r>
      <w:r w:rsidR="00A72FAF">
        <w:rPr>
          <w:rFonts w:ascii="Verdana" w:hAnsi="Verdana"/>
          <w:sz w:val="20"/>
        </w:rPr>
        <w:t xml:space="preserve">a </w:t>
      </w:r>
      <w:r w:rsidR="00E37B00">
        <w:rPr>
          <w:rFonts w:ascii="Verdana" w:hAnsi="Verdana"/>
          <w:sz w:val="20"/>
        </w:rPr>
        <w:t>9</w:t>
      </w:r>
      <w:r w:rsidR="005860A2" w:rsidRPr="00A72FAF">
        <w:rPr>
          <w:rFonts w:ascii="Verdana" w:hAnsi="Verdana"/>
          <w:sz w:val="20"/>
        </w:rPr>
        <w:t xml:space="preserve"> </w:t>
      </w:r>
      <w:r w:rsidRPr="00A72FAF">
        <w:rPr>
          <w:rFonts w:ascii="Verdana" w:hAnsi="Verdana"/>
          <w:sz w:val="20"/>
        </w:rPr>
        <w:t xml:space="preserve">de </w:t>
      </w:r>
      <w:r w:rsidR="002E400D">
        <w:rPr>
          <w:rFonts w:ascii="Verdana" w:hAnsi="Verdana"/>
          <w:sz w:val="20"/>
        </w:rPr>
        <w:t>esta</w:t>
      </w:r>
      <w:r w:rsidRPr="00A72FAF">
        <w:rPr>
          <w:rFonts w:ascii="Verdana" w:hAnsi="Verdana"/>
          <w:sz w:val="20"/>
        </w:rPr>
        <w:t xml:space="preserve"> Resolución.</w:t>
      </w:r>
      <w:r w:rsidRPr="00A72FAF">
        <w:rPr>
          <w:rFonts w:ascii="Verdana" w:hAnsi="Verdana"/>
          <w:sz w:val="20"/>
          <w:szCs w:val="22"/>
        </w:rPr>
        <w:t xml:space="preserve"> </w:t>
      </w:r>
    </w:p>
    <w:p w:rsidR="002E400D" w:rsidRPr="00542BD5" w:rsidRDefault="002E400D" w:rsidP="00E07312">
      <w:pPr>
        <w:widowControl w:val="0"/>
        <w:autoSpaceDE w:val="0"/>
        <w:autoSpaceDN w:val="0"/>
        <w:adjustRightInd w:val="0"/>
        <w:spacing w:after="120"/>
        <w:jc w:val="both"/>
        <w:rPr>
          <w:rFonts w:ascii="Verdana" w:hAnsi="Verdana"/>
          <w:sz w:val="20"/>
        </w:rPr>
      </w:pPr>
    </w:p>
    <w:p w:rsidR="002C0C23" w:rsidRDefault="005B79C7" w:rsidP="00E07312">
      <w:pPr>
        <w:pStyle w:val="Prrafodelista"/>
        <w:widowControl w:val="0"/>
        <w:autoSpaceDE w:val="0"/>
        <w:autoSpaceDN w:val="0"/>
        <w:adjustRightInd w:val="0"/>
        <w:spacing w:after="120"/>
        <w:ind w:left="0"/>
        <w:jc w:val="both"/>
        <w:rPr>
          <w:rFonts w:ascii="Verdana" w:hAnsi="Verdana"/>
          <w:sz w:val="20"/>
          <w:lang w:val="es-CR"/>
        </w:rPr>
      </w:pPr>
      <w:r w:rsidRPr="007C1963">
        <w:rPr>
          <w:rFonts w:ascii="Verdana" w:hAnsi="Verdana"/>
          <w:sz w:val="20"/>
          <w:lang w:val="es-GT"/>
        </w:rPr>
        <w:t>2.</w:t>
      </w:r>
      <w:r w:rsidRPr="007C1963">
        <w:rPr>
          <w:rFonts w:ascii="Verdana" w:hAnsi="Verdana"/>
          <w:sz w:val="20"/>
          <w:lang w:val="es-GT"/>
        </w:rPr>
        <w:tab/>
      </w:r>
      <w:r w:rsidRPr="00017B72">
        <w:rPr>
          <w:rFonts w:ascii="Verdana" w:eastAsia="Times" w:hAnsi="Verdana"/>
          <w:sz w:val="20"/>
          <w:lang w:val="es-CR"/>
        </w:rPr>
        <w:t>Requerir a la Secretaría de la Corte que</w:t>
      </w:r>
      <w:r w:rsidRPr="00017B72" w:rsidDel="00E33C09">
        <w:rPr>
          <w:rFonts w:ascii="Verdana" w:hAnsi="Verdana"/>
          <w:sz w:val="20"/>
          <w:lang w:val="es-CR"/>
        </w:rPr>
        <w:t xml:space="preserve"> n</w:t>
      </w:r>
      <w:r w:rsidRPr="00017B72">
        <w:rPr>
          <w:rFonts w:ascii="Verdana" w:hAnsi="Verdana"/>
          <w:sz w:val="20"/>
          <w:lang w:val="es-CR"/>
        </w:rPr>
        <w:t xml:space="preserve">otifique la presente Resolución </w:t>
      </w:r>
      <w:r w:rsidR="007C1963" w:rsidRPr="00017B72">
        <w:rPr>
          <w:rFonts w:ascii="Verdana" w:hAnsi="Verdana"/>
          <w:sz w:val="20"/>
          <w:lang w:val="es-CR"/>
        </w:rPr>
        <w:t>a</w:t>
      </w:r>
      <w:r w:rsidR="007C1963">
        <w:rPr>
          <w:rFonts w:ascii="Verdana" w:hAnsi="Verdana"/>
          <w:sz w:val="20"/>
          <w:lang w:val="es-CR"/>
        </w:rPr>
        <w:t>l</w:t>
      </w:r>
      <w:r w:rsidR="001621F1">
        <w:rPr>
          <w:rFonts w:ascii="Verdana" w:hAnsi="Verdana"/>
          <w:sz w:val="20"/>
          <w:lang w:val="es-CR"/>
        </w:rPr>
        <w:t xml:space="preserve"> representante de la Comunidad de Paz, Javier Giraldo Moreno, al Estado de Colombia</w:t>
      </w:r>
      <w:r w:rsidR="00DE1D0E">
        <w:rPr>
          <w:rFonts w:ascii="Verdana" w:hAnsi="Verdana"/>
          <w:sz w:val="20"/>
          <w:lang w:val="es-CR"/>
        </w:rPr>
        <w:t xml:space="preserve"> y a</w:t>
      </w:r>
      <w:r w:rsidR="00DE1D0E" w:rsidRPr="00017B72">
        <w:rPr>
          <w:rFonts w:ascii="Verdana" w:hAnsi="Verdana"/>
          <w:sz w:val="20"/>
          <w:lang w:val="es-CR"/>
        </w:rPr>
        <w:t xml:space="preserve"> la Comisión Interamericana de Derechos Humanos</w:t>
      </w:r>
      <w:r w:rsidRPr="00017B72">
        <w:rPr>
          <w:rFonts w:ascii="Verdana" w:hAnsi="Verdana"/>
          <w:sz w:val="20"/>
          <w:lang w:val="es-CR"/>
        </w:rPr>
        <w:t>.</w:t>
      </w:r>
    </w:p>
    <w:p w:rsidR="002C0C23" w:rsidRPr="00503CED" w:rsidRDefault="002C0C23" w:rsidP="002C0C23">
      <w:pPr>
        <w:keepNext/>
        <w:jc w:val="both"/>
        <w:outlineLvl w:val="0"/>
        <w:rPr>
          <w:rFonts w:ascii="Verdana" w:hAnsi="Verdana" w:cs="Verdana"/>
          <w:b/>
          <w:bCs/>
          <w:sz w:val="20"/>
        </w:rPr>
      </w:pPr>
      <w:r>
        <w:rPr>
          <w:rFonts w:ascii="Verdana" w:hAnsi="Verdana"/>
          <w:sz w:val="20"/>
          <w:lang w:val="es-CR"/>
        </w:rPr>
        <w:br w:type="page"/>
      </w:r>
      <w:r w:rsidRPr="00524655">
        <w:rPr>
          <w:rFonts w:ascii="Verdana" w:hAnsi="Verdana" w:cs="Courier New"/>
          <w:noProof/>
          <w:sz w:val="20"/>
          <w:lang w:val="es-AR"/>
        </w:rPr>
        <w:lastRenderedPageBreak/>
        <w:t xml:space="preserve">Corte IDH. </w:t>
      </w:r>
      <w:r w:rsidRPr="00B32051">
        <w:rPr>
          <w:rFonts w:ascii="Verdana" w:hAnsi="Verdana"/>
          <w:bCs/>
          <w:i/>
          <w:sz w:val="20"/>
          <w:lang w:val="es-CR"/>
        </w:rPr>
        <w:t xml:space="preserve">Asunto de la Comunidad de Paz de San José de Apartadó respecto </w:t>
      </w:r>
      <w:r>
        <w:rPr>
          <w:rFonts w:ascii="Verdana" w:hAnsi="Verdana"/>
          <w:bCs/>
          <w:i/>
          <w:sz w:val="20"/>
          <w:lang w:val="es-CR"/>
        </w:rPr>
        <w:t xml:space="preserve">de </w:t>
      </w:r>
      <w:r w:rsidRPr="00B32051">
        <w:rPr>
          <w:rFonts w:ascii="Verdana" w:hAnsi="Verdana"/>
          <w:bCs/>
          <w:i/>
          <w:sz w:val="20"/>
          <w:lang w:val="es-CR"/>
        </w:rPr>
        <w:t>Colombia.</w:t>
      </w:r>
      <w:r w:rsidRPr="00503CED">
        <w:rPr>
          <w:rFonts w:ascii="Verdana" w:hAnsi="Verdana"/>
          <w:bCs/>
          <w:i/>
          <w:sz w:val="20"/>
          <w:lang w:val="es-CR"/>
        </w:rPr>
        <w:t xml:space="preserve"> </w:t>
      </w:r>
      <w:r w:rsidRPr="00B32051">
        <w:rPr>
          <w:rFonts w:ascii="Verdana" w:hAnsi="Verdana"/>
          <w:bCs/>
          <w:sz w:val="20"/>
          <w:lang w:val="es-CR"/>
        </w:rPr>
        <w:t xml:space="preserve">Fondo de Asistencia Legal de Víctimas. Resolución de la Corte Interamericana de Derechos Humanos de </w:t>
      </w:r>
      <w:r>
        <w:rPr>
          <w:rFonts w:ascii="Verdana" w:hAnsi="Verdana"/>
          <w:bCs/>
          <w:sz w:val="20"/>
          <w:lang w:val="es-CR"/>
        </w:rPr>
        <w:t>14</w:t>
      </w:r>
      <w:r w:rsidRPr="00B32051">
        <w:rPr>
          <w:rFonts w:ascii="Verdana" w:hAnsi="Verdana"/>
          <w:bCs/>
          <w:sz w:val="20"/>
          <w:lang w:val="es-CR"/>
        </w:rPr>
        <w:t xml:space="preserve"> de </w:t>
      </w:r>
      <w:r>
        <w:rPr>
          <w:rFonts w:ascii="Verdana" w:hAnsi="Verdana"/>
          <w:bCs/>
          <w:sz w:val="20"/>
          <w:lang w:val="es-CR"/>
        </w:rPr>
        <w:t>noviembre</w:t>
      </w:r>
      <w:r w:rsidRPr="00B32051">
        <w:rPr>
          <w:rFonts w:ascii="Verdana" w:hAnsi="Verdana"/>
          <w:bCs/>
          <w:sz w:val="20"/>
          <w:lang w:val="es-CR"/>
        </w:rPr>
        <w:t xml:space="preserve"> de 2017.</w:t>
      </w:r>
    </w:p>
    <w:p w:rsidR="002C0C23" w:rsidRDefault="002C0C23" w:rsidP="002C0C23">
      <w:pPr>
        <w:jc w:val="center"/>
        <w:rPr>
          <w:rFonts w:ascii="Verdana" w:hAnsi="Verdana"/>
          <w:sz w:val="20"/>
        </w:rPr>
      </w:pPr>
    </w:p>
    <w:p w:rsidR="002C0C23" w:rsidRDefault="002C0C23" w:rsidP="002C0C23">
      <w:pPr>
        <w:jc w:val="center"/>
        <w:rPr>
          <w:rFonts w:ascii="Verdana" w:hAnsi="Verdana"/>
          <w:sz w:val="20"/>
        </w:rPr>
      </w:pPr>
    </w:p>
    <w:p w:rsidR="002C0C23" w:rsidRDefault="002C0C23" w:rsidP="002C0C23">
      <w:pPr>
        <w:jc w:val="center"/>
        <w:rPr>
          <w:rFonts w:ascii="Verdana" w:hAnsi="Verdana"/>
          <w:sz w:val="20"/>
        </w:rPr>
      </w:pPr>
    </w:p>
    <w:p w:rsidR="002C0C23" w:rsidRDefault="002C0C23" w:rsidP="002C0C23">
      <w:pPr>
        <w:jc w:val="center"/>
        <w:rPr>
          <w:rFonts w:ascii="Verdana" w:hAnsi="Verdana"/>
          <w:sz w:val="20"/>
        </w:rPr>
      </w:pPr>
    </w:p>
    <w:p w:rsidR="002C0C23" w:rsidRDefault="002C0C23" w:rsidP="002C0C23">
      <w:pPr>
        <w:jc w:val="center"/>
        <w:rPr>
          <w:rFonts w:ascii="Verdana" w:hAnsi="Verdana"/>
          <w:sz w:val="20"/>
        </w:rPr>
      </w:pPr>
    </w:p>
    <w:p w:rsidR="002C0C23" w:rsidRDefault="002C0C23" w:rsidP="002C0C23">
      <w:pPr>
        <w:jc w:val="center"/>
        <w:rPr>
          <w:rFonts w:ascii="Verdana" w:hAnsi="Verdana"/>
          <w:sz w:val="20"/>
        </w:rPr>
      </w:pPr>
    </w:p>
    <w:p w:rsidR="002C0C23" w:rsidRPr="00D0325C" w:rsidRDefault="002C0C23" w:rsidP="002C0C23">
      <w:pPr>
        <w:jc w:val="center"/>
        <w:rPr>
          <w:rFonts w:ascii="Verdana" w:hAnsi="Verdana"/>
          <w:sz w:val="20"/>
          <w:lang w:val="pt-BR"/>
        </w:rPr>
      </w:pPr>
      <w:r w:rsidRPr="00D0325C">
        <w:rPr>
          <w:rFonts w:ascii="Verdana" w:hAnsi="Verdana"/>
          <w:sz w:val="20"/>
          <w:lang w:val="pt-BR"/>
        </w:rPr>
        <w:t>Roberto F. Caldas</w:t>
      </w:r>
    </w:p>
    <w:p w:rsidR="002C0C23" w:rsidRPr="00D0325C" w:rsidRDefault="002C0C23" w:rsidP="002C0C23">
      <w:pPr>
        <w:jc w:val="center"/>
        <w:rPr>
          <w:rFonts w:ascii="Verdana" w:hAnsi="Verdana"/>
          <w:sz w:val="20"/>
          <w:lang w:val="pt-BR"/>
        </w:rPr>
      </w:pPr>
      <w:r w:rsidRPr="00D0325C">
        <w:rPr>
          <w:rFonts w:ascii="Verdana" w:hAnsi="Verdana"/>
          <w:sz w:val="20"/>
          <w:lang w:val="pt-BR"/>
        </w:rPr>
        <w:t xml:space="preserve">Presidente </w:t>
      </w: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r w:rsidRPr="00D0325C">
        <w:rPr>
          <w:rFonts w:ascii="Verdana" w:hAnsi="Verdana"/>
          <w:sz w:val="20"/>
          <w:lang w:val="pt-BR"/>
        </w:rPr>
        <w:t>Eduardo Ferrer Mac-Gregor Poisot</w:t>
      </w:r>
      <w:r w:rsidRPr="00D0325C">
        <w:rPr>
          <w:rFonts w:ascii="Verdana" w:hAnsi="Verdana"/>
          <w:sz w:val="20"/>
          <w:lang w:val="pt-BR"/>
        </w:rPr>
        <w:tab/>
      </w:r>
      <w:r w:rsidRPr="00D0325C">
        <w:rPr>
          <w:rFonts w:ascii="Verdana" w:hAnsi="Verdana"/>
          <w:sz w:val="20"/>
          <w:lang w:val="pt-BR"/>
        </w:rPr>
        <w:tab/>
      </w:r>
      <w:r w:rsidRPr="00D0325C">
        <w:rPr>
          <w:rFonts w:ascii="Verdana" w:hAnsi="Verdana"/>
          <w:sz w:val="20"/>
          <w:lang w:val="pt-BR"/>
        </w:rPr>
        <w:tab/>
      </w:r>
      <w:r w:rsidRPr="00D0325C">
        <w:rPr>
          <w:rFonts w:ascii="Verdana" w:hAnsi="Verdana"/>
          <w:sz w:val="20"/>
          <w:lang w:val="pt-BR"/>
        </w:rPr>
        <w:tab/>
      </w:r>
      <w:r w:rsidRPr="00D0325C">
        <w:rPr>
          <w:rFonts w:ascii="Verdana" w:hAnsi="Verdana"/>
          <w:sz w:val="20"/>
          <w:lang w:val="pt-BR"/>
        </w:rPr>
        <w:tab/>
        <w:t xml:space="preserve">       Eduardo Vio Grossi</w:t>
      </w: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r w:rsidRPr="00D0325C">
        <w:rPr>
          <w:rFonts w:ascii="Verdana" w:hAnsi="Verdana"/>
          <w:sz w:val="20"/>
          <w:lang w:val="pt-BR"/>
        </w:rPr>
        <w:t>Elizabeth Odio Benito</w:t>
      </w:r>
      <w:r w:rsidRPr="00D0325C">
        <w:rPr>
          <w:rFonts w:ascii="Verdana" w:hAnsi="Verdana"/>
          <w:sz w:val="20"/>
          <w:lang w:val="pt-BR"/>
        </w:rPr>
        <w:tab/>
      </w:r>
      <w:r w:rsidRPr="00D0325C">
        <w:rPr>
          <w:rFonts w:ascii="Verdana" w:hAnsi="Verdana"/>
          <w:sz w:val="20"/>
          <w:lang w:val="pt-BR"/>
        </w:rPr>
        <w:tab/>
      </w:r>
      <w:r w:rsidRPr="00D0325C">
        <w:rPr>
          <w:rFonts w:ascii="Verdana" w:hAnsi="Verdana"/>
          <w:sz w:val="20"/>
          <w:lang w:val="pt-BR"/>
        </w:rPr>
        <w:tab/>
      </w:r>
      <w:r w:rsidRPr="00D0325C">
        <w:rPr>
          <w:rFonts w:ascii="Verdana" w:hAnsi="Verdana"/>
          <w:sz w:val="20"/>
          <w:lang w:val="pt-BR"/>
        </w:rPr>
        <w:tab/>
      </w:r>
      <w:r w:rsidRPr="00D0325C">
        <w:rPr>
          <w:rFonts w:ascii="Verdana" w:hAnsi="Verdana"/>
          <w:sz w:val="20"/>
          <w:lang w:val="pt-BR"/>
        </w:rPr>
        <w:tab/>
      </w:r>
      <w:r w:rsidRPr="00D0325C">
        <w:rPr>
          <w:rFonts w:ascii="Verdana" w:hAnsi="Verdana"/>
          <w:sz w:val="20"/>
          <w:lang w:val="pt-BR"/>
        </w:rPr>
        <w:tab/>
      </w:r>
      <w:proofErr w:type="gramStart"/>
      <w:r w:rsidRPr="00D0325C">
        <w:rPr>
          <w:rFonts w:ascii="Verdana" w:hAnsi="Verdana"/>
          <w:sz w:val="20"/>
          <w:lang w:val="pt-BR"/>
        </w:rPr>
        <w:t xml:space="preserve">  </w:t>
      </w:r>
      <w:proofErr w:type="gramEnd"/>
      <w:r w:rsidRPr="00D0325C">
        <w:rPr>
          <w:rFonts w:ascii="Verdana" w:hAnsi="Verdana"/>
          <w:sz w:val="20"/>
          <w:lang w:val="pt-BR"/>
        </w:rPr>
        <w:t>Eugenio Raúl Zaffaroni</w:t>
      </w: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center"/>
        <w:rPr>
          <w:rFonts w:ascii="Verdana" w:hAnsi="Verdana"/>
          <w:sz w:val="20"/>
          <w:lang w:val="pt-BR"/>
        </w:rPr>
      </w:pPr>
      <w:r w:rsidRPr="00D0325C">
        <w:rPr>
          <w:rFonts w:ascii="Verdana" w:hAnsi="Verdana"/>
          <w:sz w:val="20"/>
          <w:lang w:val="pt-BR"/>
        </w:rPr>
        <w:t xml:space="preserve">L. Patricio Pazmiño </w:t>
      </w:r>
      <w:proofErr w:type="gramStart"/>
      <w:r w:rsidRPr="00D0325C">
        <w:rPr>
          <w:rFonts w:ascii="Verdana" w:hAnsi="Verdana"/>
          <w:sz w:val="20"/>
          <w:lang w:val="pt-BR"/>
        </w:rPr>
        <w:t>Freire</w:t>
      </w:r>
      <w:proofErr w:type="gramEnd"/>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D0325C" w:rsidRDefault="002C0C23" w:rsidP="002C0C23">
      <w:pPr>
        <w:jc w:val="both"/>
        <w:rPr>
          <w:rFonts w:ascii="Verdana" w:hAnsi="Verdana"/>
          <w:sz w:val="20"/>
          <w:lang w:val="pt-BR"/>
        </w:rPr>
      </w:pPr>
    </w:p>
    <w:p w:rsidR="002C0C23" w:rsidRPr="004B7A1D" w:rsidRDefault="002C0C23" w:rsidP="002C0C23">
      <w:pPr>
        <w:jc w:val="center"/>
        <w:rPr>
          <w:rFonts w:ascii="Verdana" w:hAnsi="Verdana"/>
          <w:sz w:val="20"/>
        </w:rPr>
      </w:pPr>
      <w:r w:rsidRPr="004B7A1D">
        <w:rPr>
          <w:rFonts w:ascii="Verdana" w:hAnsi="Verdana"/>
          <w:sz w:val="20"/>
        </w:rPr>
        <w:t>Pablo Saavedra Alessandri</w:t>
      </w:r>
    </w:p>
    <w:p w:rsidR="002C0C23" w:rsidRPr="004B7A1D" w:rsidRDefault="002C0C23" w:rsidP="002C0C23">
      <w:pPr>
        <w:jc w:val="center"/>
        <w:rPr>
          <w:rFonts w:ascii="Verdana" w:hAnsi="Verdana"/>
          <w:sz w:val="20"/>
        </w:rPr>
      </w:pPr>
      <w:r w:rsidRPr="004B7A1D">
        <w:rPr>
          <w:rFonts w:ascii="Verdana" w:hAnsi="Verdana"/>
          <w:sz w:val="20"/>
        </w:rPr>
        <w:t>Secretario</w:t>
      </w:r>
    </w:p>
    <w:p w:rsidR="002C0C23" w:rsidRPr="004B7A1D" w:rsidRDefault="002C0C23" w:rsidP="002C0C23">
      <w:pPr>
        <w:rPr>
          <w:rFonts w:ascii="Verdana" w:hAnsi="Verdana"/>
          <w:sz w:val="20"/>
        </w:rPr>
      </w:pPr>
    </w:p>
    <w:p w:rsidR="002C0C23" w:rsidRPr="004B7A1D" w:rsidRDefault="002C0C23" w:rsidP="002C0C23">
      <w:pPr>
        <w:pStyle w:val="Textonotapie"/>
        <w:rPr>
          <w:rFonts w:ascii="Verdana" w:hAnsi="Verdana"/>
        </w:rPr>
      </w:pPr>
    </w:p>
    <w:p w:rsidR="002C0C23" w:rsidRPr="004B7A1D" w:rsidRDefault="002C0C23" w:rsidP="002C0C23">
      <w:pPr>
        <w:jc w:val="both"/>
        <w:rPr>
          <w:rFonts w:ascii="Verdana" w:hAnsi="Verdana"/>
          <w:sz w:val="20"/>
        </w:rPr>
      </w:pPr>
      <w:r w:rsidRPr="004B7A1D">
        <w:rPr>
          <w:rFonts w:ascii="Verdana" w:hAnsi="Verdana"/>
          <w:sz w:val="20"/>
        </w:rPr>
        <w:t>Comuníquese y ejecútese,</w:t>
      </w:r>
    </w:p>
    <w:p w:rsidR="002C0C23" w:rsidRPr="004B7A1D" w:rsidRDefault="002C0C23" w:rsidP="002C0C23">
      <w:pPr>
        <w:jc w:val="both"/>
        <w:rPr>
          <w:rFonts w:ascii="Verdana" w:hAnsi="Verdana"/>
          <w:sz w:val="20"/>
        </w:rPr>
      </w:pPr>
    </w:p>
    <w:p w:rsidR="002C0C23" w:rsidRPr="004B7A1D" w:rsidRDefault="002C0C23" w:rsidP="002C0C23">
      <w:pPr>
        <w:jc w:val="both"/>
        <w:rPr>
          <w:rFonts w:ascii="Verdana" w:hAnsi="Verdana"/>
          <w:sz w:val="20"/>
        </w:rPr>
      </w:pPr>
    </w:p>
    <w:p w:rsidR="002C0C23" w:rsidRPr="004B7A1D" w:rsidRDefault="002C0C23" w:rsidP="002C0C23">
      <w:pPr>
        <w:jc w:val="both"/>
        <w:rPr>
          <w:rFonts w:ascii="Verdana" w:hAnsi="Verdana"/>
          <w:sz w:val="20"/>
        </w:rPr>
      </w:pPr>
    </w:p>
    <w:p w:rsidR="002C0C23" w:rsidRPr="004B7A1D" w:rsidRDefault="002C0C23" w:rsidP="002C0C23">
      <w:pPr>
        <w:jc w:val="both"/>
        <w:rPr>
          <w:rFonts w:ascii="Verdana" w:hAnsi="Verdana"/>
          <w:sz w:val="20"/>
        </w:rPr>
      </w:pPr>
    </w:p>
    <w:p w:rsidR="002C0C23" w:rsidRPr="004B7A1D" w:rsidRDefault="002C0C23" w:rsidP="002C0C23">
      <w:pPr>
        <w:ind w:left="4956" w:firstLine="708"/>
        <w:jc w:val="center"/>
        <w:rPr>
          <w:rFonts w:ascii="Verdana" w:hAnsi="Verdana"/>
          <w:sz w:val="20"/>
        </w:rPr>
      </w:pPr>
      <w:r>
        <w:rPr>
          <w:rFonts w:ascii="Verdana" w:hAnsi="Verdana"/>
          <w:sz w:val="20"/>
        </w:rPr>
        <w:t>Roberto F. Caldas</w:t>
      </w:r>
    </w:p>
    <w:p w:rsidR="002C0C23" w:rsidRPr="004B7A1D" w:rsidRDefault="002C0C23" w:rsidP="002C0C23">
      <w:pPr>
        <w:ind w:left="4956" w:firstLine="708"/>
        <w:jc w:val="center"/>
        <w:rPr>
          <w:rFonts w:ascii="Verdana" w:hAnsi="Verdana"/>
          <w:sz w:val="20"/>
        </w:rPr>
      </w:pPr>
      <w:r w:rsidRPr="004B7A1D">
        <w:rPr>
          <w:rFonts w:ascii="Verdana" w:hAnsi="Verdana"/>
          <w:sz w:val="20"/>
        </w:rPr>
        <w:t xml:space="preserve">Presidente </w:t>
      </w:r>
    </w:p>
    <w:p w:rsidR="002C0C23" w:rsidRPr="004B7A1D" w:rsidRDefault="002C0C23" w:rsidP="002C0C23">
      <w:pPr>
        <w:jc w:val="both"/>
        <w:rPr>
          <w:rFonts w:ascii="Verdana" w:hAnsi="Verdana"/>
          <w:sz w:val="20"/>
        </w:rPr>
      </w:pPr>
    </w:p>
    <w:p w:rsidR="002C0C23" w:rsidRPr="004B7A1D" w:rsidRDefault="002C0C23" w:rsidP="002C0C23">
      <w:pPr>
        <w:jc w:val="both"/>
        <w:rPr>
          <w:rFonts w:ascii="Verdana" w:hAnsi="Verdana"/>
          <w:sz w:val="20"/>
        </w:rPr>
      </w:pPr>
    </w:p>
    <w:p w:rsidR="002C0C23" w:rsidRPr="004B7A1D" w:rsidRDefault="002C0C23" w:rsidP="002C0C23">
      <w:pPr>
        <w:jc w:val="both"/>
        <w:rPr>
          <w:rFonts w:ascii="Verdana" w:hAnsi="Verdana"/>
          <w:sz w:val="20"/>
        </w:rPr>
      </w:pPr>
    </w:p>
    <w:p w:rsidR="002C0C23" w:rsidRPr="004B7A1D" w:rsidRDefault="002C0C23" w:rsidP="002C0C23">
      <w:pPr>
        <w:jc w:val="both"/>
        <w:rPr>
          <w:rFonts w:ascii="Verdana" w:hAnsi="Verdana"/>
          <w:sz w:val="20"/>
        </w:rPr>
      </w:pPr>
    </w:p>
    <w:p w:rsidR="002C0C23" w:rsidRPr="004B7A1D" w:rsidRDefault="002C0C23" w:rsidP="002C0C23">
      <w:pPr>
        <w:jc w:val="both"/>
        <w:rPr>
          <w:rFonts w:ascii="Verdana" w:hAnsi="Verdana"/>
          <w:sz w:val="20"/>
        </w:rPr>
      </w:pPr>
      <w:r w:rsidRPr="004B7A1D">
        <w:rPr>
          <w:rFonts w:ascii="Verdana" w:hAnsi="Verdana"/>
          <w:sz w:val="20"/>
        </w:rPr>
        <w:t>Pablo Saavedra Alessandri</w:t>
      </w:r>
    </w:p>
    <w:p w:rsidR="002C0C23" w:rsidRPr="004B7A1D" w:rsidRDefault="002C0C23" w:rsidP="002C0C23">
      <w:pPr>
        <w:rPr>
          <w:rFonts w:ascii="Verdana" w:hAnsi="Verdana"/>
          <w:sz w:val="20"/>
          <w:lang w:val="es-CR"/>
        </w:rPr>
      </w:pPr>
      <w:r w:rsidRPr="004B7A1D">
        <w:rPr>
          <w:rFonts w:ascii="Verdana" w:hAnsi="Verdana"/>
          <w:sz w:val="20"/>
        </w:rPr>
        <w:tab/>
      </w:r>
      <w:r w:rsidRPr="004B7A1D">
        <w:rPr>
          <w:rFonts w:ascii="Verdana" w:hAnsi="Verdana"/>
          <w:sz w:val="20"/>
          <w:lang w:val="es-CR"/>
        </w:rPr>
        <w:t>Secretario</w:t>
      </w:r>
    </w:p>
    <w:p w:rsidR="008D338E" w:rsidRDefault="008D338E"/>
    <w:sectPr w:rsidR="008D338E" w:rsidSect="004512D6">
      <w:headerReference w:type="even" r:id="rId11"/>
      <w:headerReference w:type="default" r:id="rId12"/>
      <w:headerReference w:type="first" r:id="rId13"/>
      <w:pgSz w:w="12240" w:h="15840"/>
      <w:pgMar w:top="1440" w:right="1440" w:bottom="1440" w:left="1440" w:header="142"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1C4" w:rsidRDefault="00BE51C4" w:rsidP="005B79C7">
      <w:r>
        <w:separator/>
      </w:r>
    </w:p>
  </w:endnote>
  <w:endnote w:type="continuationSeparator" w:id="0">
    <w:p w:rsidR="00BE51C4" w:rsidRDefault="00BE51C4" w:rsidP="005B7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1C4" w:rsidRDefault="00BE51C4" w:rsidP="005B79C7">
      <w:r>
        <w:separator/>
      </w:r>
    </w:p>
  </w:footnote>
  <w:footnote w:type="continuationSeparator" w:id="0">
    <w:p w:rsidR="00BE51C4" w:rsidRDefault="00BE51C4" w:rsidP="005B79C7">
      <w:r>
        <w:continuationSeparator/>
      </w:r>
    </w:p>
  </w:footnote>
  <w:footnote w:id="1">
    <w:p w:rsidR="00944571" w:rsidRDefault="00944571" w:rsidP="00944571">
      <w:pPr>
        <w:jc w:val="both"/>
        <w:rPr>
          <w:rFonts w:ascii="Verdana" w:hAnsi="Verdana"/>
          <w:color w:val="1F497D"/>
          <w:sz w:val="16"/>
          <w:szCs w:val="16"/>
          <w:lang w:val="es-CR" w:eastAsia="en-US"/>
        </w:rPr>
      </w:pPr>
      <w:r>
        <w:rPr>
          <w:rStyle w:val="Refdenotaalpie"/>
          <w:rFonts w:ascii="Verdana" w:hAnsi="Verdana"/>
          <w:sz w:val="16"/>
          <w:szCs w:val="16"/>
          <w:lang w:val="es-CR"/>
        </w:rPr>
        <w:t>*</w:t>
      </w:r>
      <w:r>
        <w:rPr>
          <w:rFonts w:ascii="Verdana" w:hAnsi="Verdana"/>
          <w:sz w:val="16"/>
          <w:szCs w:val="16"/>
          <w:lang w:val="es-CR"/>
        </w:rPr>
        <w:t xml:space="preserve"> </w:t>
      </w:r>
      <w:r>
        <w:rPr>
          <w:rFonts w:ascii="Verdana" w:eastAsia="MS Mincho" w:hAnsi="Verdana"/>
          <w:sz w:val="16"/>
          <w:szCs w:val="16"/>
          <w:lang w:val="es-CR"/>
        </w:rPr>
        <w:t>El Juez Humberto Antonio Sierra Porto, de nacionalidad colombiana, no participó en la deliberación y firma de la presente Resolución, de conformidad con el artículo 19.1 del Reglamento de la Corte Interamericana de Derechos Humanos.</w:t>
      </w:r>
    </w:p>
  </w:footnote>
  <w:footnote w:id="2">
    <w:p w:rsidR="0010182A" w:rsidRPr="007C1963" w:rsidRDefault="0010182A" w:rsidP="007C1963">
      <w:pPr>
        <w:pStyle w:val="Textonotapie"/>
        <w:jc w:val="both"/>
        <w:rPr>
          <w:rFonts w:ascii="Verdana" w:eastAsia="Times" w:hAnsi="Verdana"/>
          <w:sz w:val="16"/>
          <w:szCs w:val="16"/>
          <w:lang w:val="es-ES_tradnl"/>
        </w:rPr>
      </w:pPr>
      <w:r w:rsidRPr="007C1963">
        <w:rPr>
          <w:rStyle w:val="Refdenotaalpie"/>
          <w:rFonts w:ascii="Verdana" w:hAnsi="Verdana"/>
          <w:sz w:val="16"/>
          <w:szCs w:val="16"/>
        </w:rPr>
        <w:footnoteRef/>
      </w:r>
      <w:r w:rsidRPr="007C1963">
        <w:rPr>
          <w:rFonts w:ascii="Verdana" w:hAnsi="Verdana"/>
          <w:sz w:val="16"/>
          <w:szCs w:val="16"/>
          <w:lang w:val="es-CR"/>
        </w:rPr>
        <w:t xml:space="preserve"> </w:t>
      </w:r>
      <w:r w:rsidRPr="007C1963">
        <w:rPr>
          <w:rFonts w:ascii="Verdana" w:hAnsi="Verdana"/>
          <w:sz w:val="16"/>
          <w:szCs w:val="16"/>
          <w:lang w:val="es-CR"/>
        </w:rPr>
        <w:tab/>
      </w:r>
      <w:r w:rsidR="00683305">
        <w:rPr>
          <w:rFonts w:ascii="Verdana" w:hAnsi="Verdana"/>
          <w:i/>
          <w:sz w:val="16"/>
          <w:szCs w:val="16"/>
          <w:lang w:val="es-CR"/>
        </w:rPr>
        <w:t xml:space="preserve">Cfr. </w:t>
      </w:r>
      <w:r w:rsidR="00683305" w:rsidRPr="00683305">
        <w:rPr>
          <w:rFonts w:ascii="Verdana" w:hAnsi="Verdana"/>
          <w:i/>
          <w:sz w:val="16"/>
          <w:szCs w:val="16"/>
          <w:lang w:val="es-CR"/>
        </w:rPr>
        <w:t xml:space="preserve">Asunto Comunidad de Paz de San José de Apartadó respecto Colombia. Medidas Provisionales. </w:t>
      </w:r>
      <w:r w:rsidR="00683305" w:rsidRPr="00683305">
        <w:rPr>
          <w:rFonts w:ascii="Verdana" w:hAnsi="Verdana"/>
          <w:sz w:val="16"/>
          <w:szCs w:val="16"/>
          <w:lang w:val="es-CR"/>
        </w:rPr>
        <w:t xml:space="preserve">Resolución del Presidente de la Corte Interamericana de Derechos Humanos de 26 de junio de 2017, </w:t>
      </w:r>
      <w:r w:rsidRPr="007C1963">
        <w:rPr>
          <w:rFonts w:ascii="Verdana" w:hAnsi="Verdana"/>
          <w:sz w:val="16"/>
          <w:szCs w:val="16"/>
        </w:rPr>
        <w:t>Considerando 64.</w:t>
      </w:r>
    </w:p>
  </w:footnote>
  <w:footnote w:id="3">
    <w:p w:rsidR="0092798F" w:rsidRPr="007C1963" w:rsidRDefault="0092798F" w:rsidP="007C1963">
      <w:pPr>
        <w:pStyle w:val="Textonotapie"/>
        <w:jc w:val="both"/>
        <w:rPr>
          <w:rFonts w:ascii="Verdana" w:hAnsi="Verdana"/>
          <w:sz w:val="16"/>
          <w:szCs w:val="16"/>
        </w:rPr>
      </w:pPr>
      <w:r w:rsidRPr="007C1963">
        <w:rPr>
          <w:rStyle w:val="Refdenotaalpie"/>
          <w:rFonts w:ascii="Verdana" w:hAnsi="Verdana"/>
          <w:sz w:val="16"/>
          <w:szCs w:val="16"/>
        </w:rPr>
        <w:footnoteRef/>
      </w:r>
      <w:r w:rsidRPr="007C1963">
        <w:rPr>
          <w:rFonts w:ascii="Verdana" w:hAnsi="Verdana" w:cs="Verdana"/>
          <w:sz w:val="16"/>
          <w:szCs w:val="16"/>
        </w:rPr>
        <w:t xml:space="preserve"> </w:t>
      </w:r>
      <w:r w:rsidRPr="007C1963">
        <w:rPr>
          <w:rFonts w:ascii="Verdana" w:hAnsi="Verdana" w:cs="Verdana"/>
          <w:sz w:val="16"/>
          <w:szCs w:val="16"/>
        </w:rPr>
        <w:tab/>
      </w:r>
      <w:r w:rsidRPr="007C1963">
        <w:rPr>
          <w:rFonts w:ascii="Verdana" w:hAnsi="Verdana"/>
          <w:bCs/>
          <w:sz w:val="16"/>
          <w:szCs w:val="16"/>
        </w:rPr>
        <w:t>AG/RES. 2426 (XXXVIII-O/08)</w:t>
      </w:r>
      <w:r w:rsidRPr="007C1963">
        <w:rPr>
          <w:rFonts w:ascii="Verdana" w:hAnsi="Verdana" w:cs="Verdana"/>
          <w:sz w:val="16"/>
          <w:szCs w:val="16"/>
        </w:rPr>
        <w:t xml:space="preserve"> </w:t>
      </w:r>
      <w:r w:rsidRPr="007C1963">
        <w:rPr>
          <w:rFonts w:ascii="Verdana" w:hAnsi="Verdana"/>
          <w:sz w:val="16"/>
          <w:szCs w:val="16"/>
          <w:lang w:val="es-CR"/>
        </w:rPr>
        <w:t xml:space="preserve">Resolución adoptada por la Asamblea General de la OEA </w:t>
      </w:r>
      <w:r w:rsidRPr="007C1963">
        <w:rPr>
          <w:rFonts w:ascii="Verdana" w:hAnsi="Verdana" w:cs="Verdana"/>
          <w:sz w:val="16"/>
          <w:szCs w:val="16"/>
        </w:rPr>
        <w:t>durante la celebración del XXXVIII Período Ordinario de Sesiones de la OEA,</w:t>
      </w:r>
      <w:r w:rsidRPr="007C1963">
        <w:rPr>
          <w:rFonts w:ascii="Verdana" w:hAnsi="Verdana"/>
          <w:bCs/>
          <w:sz w:val="16"/>
          <w:szCs w:val="16"/>
        </w:rPr>
        <w:t xml:space="preserve"> </w:t>
      </w:r>
      <w:r w:rsidRPr="007C1963">
        <w:rPr>
          <w:rFonts w:ascii="Verdana" w:hAnsi="Verdana"/>
          <w:sz w:val="16"/>
          <w:szCs w:val="16"/>
        </w:rPr>
        <w:t>en la cuarta sesión plenaria,</w:t>
      </w:r>
      <w:r w:rsidRPr="007C1963">
        <w:rPr>
          <w:rFonts w:ascii="Verdana" w:hAnsi="Verdana"/>
          <w:bCs/>
          <w:sz w:val="16"/>
          <w:szCs w:val="16"/>
        </w:rPr>
        <w:t xml:space="preserve"> </w:t>
      </w:r>
      <w:r w:rsidRPr="007C1963">
        <w:rPr>
          <w:rFonts w:ascii="Verdana" w:hAnsi="Verdana"/>
          <w:sz w:val="16"/>
          <w:szCs w:val="16"/>
        </w:rPr>
        <w:t xml:space="preserve">celebrada el 3 de junio de 2008, </w:t>
      </w:r>
      <w:r w:rsidRPr="007C1963">
        <w:rPr>
          <w:rFonts w:ascii="Verdana" w:hAnsi="Verdana"/>
          <w:i/>
          <w:sz w:val="16"/>
          <w:szCs w:val="16"/>
          <w:lang w:val="es-CR"/>
        </w:rPr>
        <w:t>“Creación del Fondo de Asistencia Legal del Sistema Interamericano de Derechos Humanos</w:t>
      </w:r>
      <w:r w:rsidRPr="007C1963">
        <w:rPr>
          <w:rFonts w:ascii="Verdana" w:hAnsi="Verdana"/>
          <w:sz w:val="16"/>
          <w:szCs w:val="16"/>
          <w:lang w:val="es-CR"/>
        </w:rPr>
        <w:t>”,</w:t>
      </w:r>
      <w:r w:rsidRPr="007C1963">
        <w:rPr>
          <w:rFonts w:ascii="Verdana" w:hAnsi="Verdana"/>
          <w:sz w:val="16"/>
          <w:szCs w:val="16"/>
        </w:rPr>
        <w:t xml:space="preserve"> párrafo dispositivo 2.b</w:t>
      </w:r>
      <w:r w:rsidRPr="007C1963">
        <w:rPr>
          <w:rFonts w:ascii="Verdana" w:hAnsi="Verdana" w:cs="Verdana"/>
          <w:sz w:val="16"/>
          <w:szCs w:val="16"/>
        </w:rPr>
        <w:t>.</w:t>
      </w:r>
    </w:p>
  </w:footnote>
  <w:footnote w:id="4">
    <w:p w:rsidR="0092798F" w:rsidRPr="007C1963" w:rsidRDefault="0092798F" w:rsidP="007C1963">
      <w:pPr>
        <w:autoSpaceDE w:val="0"/>
        <w:autoSpaceDN w:val="0"/>
        <w:adjustRightInd w:val="0"/>
        <w:jc w:val="both"/>
        <w:rPr>
          <w:rFonts w:ascii="Verdana" w:hAnsi="Verdana" w:cs="Verdana"/>
          <w:i/>
          <w:iCs/>
          <w:sz w:val="16"/>
          <w:szCs w:val="16"/>
        </w:rPr>
      </w:pPr>
      <w:r w:rsidRPr="007C1963">
        <w:rPr>
          <w:rStyle w:val="Refdenotaalpie"/>
          <w:rFonts w:ascii="Verdana" w:hAnsi="Verdana"/>
          <w:sz w:val="16"/>
          <w:szCs w:val="16"/>
        </w:rPr>
        <w:footnoteRef/>
      </w:r>
      <w:r w:rsidRPr="007C1963">
        <w:rPr>
          <w:rFonts w:ascii="Verdana" w:hAnsi="Verdana"/>
          <w:sz w:val="16"/>
          <w:szCs w:val="16"/>
        </w:rPr>
        <w:t xml:space="preserve">  </w:t>
      </w:r>
      <w:r w:rsidRPr="007C1963">
        <w:rPr>
          <w:rFonts w:ascii="Verdana" w:hAnsi="Verdana"/>
          <w:sz w:val="16"/>
          <w:szCs w:val="16"/>
        </w:rPr>
        <w:tab/>
        <w:t>CP/RES. 963 (1728/09), Resolución adoptada el 11 de noviembre de 2009 por el Consejo Permanente de la Organización, “</w:t>
      </w:r>
      <w:r w:rsidRPr="007C1963">
        <w:rPr>
          <w:rFonts w:ascii="Verdana" w:hAnsi="Verdana"/>
          <w:i/>
          <w:iCs/>
          <w:sz w:val="16"/>
          <w:szCs w:val="16"/>
        </w:rPr>
        <w:t>Reglamento para el Funcionamiento del Fondo de Asistencia Legal del Sistema Interamericano de Derechos Humanos</w:t>
      </w:r>
      <w:r w:rsidRPr="007C1963">
        <w:rPr>
          <w:rFonts w:ascii="Verdana" w:hAnsi="Verdana"/>
          <w:sz w:val="16"/>
          <w:szCs w:val="16"/>
        </w:rPr>
        <w:t>”.</w:t>
      </w:r>
    </w:p>
  </w:footnote>
  <w:footnote w:id="5">
    <w:p w:rsidR="0092798F" w:rsidRPr="007C1963" w:rsidRDefault="0092798F" w:rsidP="007C1963">
      <w:pPr>
        <w:pStyle w:val="Textonotapie"/>
        <w:jc w:val="both"/>
        <w:rPr>
          <w:rFonts w:ascii="Verdana" w:hAnsi="Verdana"/>
          <w:bCs/>
          <w:sz w:val="16"/>
          <w:szCs w:val="16"/>
        </w:rPr>
      </w:pPr>
      <w:r w:rsidRPr="007C1963">
        <w:rPr>
          <w:rStyle w:val="Refdenotaalpie"/>
          <w:rFonts w:ascii="Verdana" w:hAnsi="Verdana"/>
          <w:sz w:val="16"/>
          <w:szCs w:val="16"/>
        </w:rPr>
        <w:footnoteRef/>
      </w:r>
      <w:r w:rsidRPr="007C1963">
        <w:rPr>
          <w:rFonts w:ascii="Verdana" w:hAnsi="Verdana"/>
          <w:sz w:val="16"/>
          <w:szCs w:val="16"/>
        </w:rPr>
        <w:t xml:space="preserve"> </w:t>
      </w:r>
      <w:r w:rsidRPr="007C1963">
        <w:rPr>
          <w:rFonts w:ascii="Verdana" w:hAnsi="Verdana"/>
          <w:sz w:val="16"/>
          <w:szCs w:val="16"/>
          <w:lang w:val="es-CR"/>
        </w:rPr>
        <w:tab/>
      </w:r>
      <w:bookmarkStart w:id="2" w:name="_Toc200283779"/>
      <w:bookmarkStart w:id="3" w:name="_Toc200094591"/>
      <w:r w:rsidRPr="007C1963">
        <w:rPr>
          <w:rFonts w:ascii="Verdana" w:hAnsi="Verdana"/>
          <w:bCs/>
          <w:sz w:val="16"/>
          <w:szCs w:val="16"/>
        </w:rPr>
        <w:t>AG/RES. 2426 (XXXVIII-O/08)</w:t>
      </w:r>
      <w:bookmarkEnd w:id="2"/>
      <w:bookmarkEnd w:id="3"/>
      <w:r w:rsidRPr="007C1963">
        <w:rPr>
          <w:rFonts w:ascii="Verdana" w:hAnsi="Verdana"/>
          <w:sz w:val="16"/>
          <w:szCs w:val="16"/>
          <w:lang w:val="es-CR"/>
        </w:rPr>
        <w:t xml:space="preserve">, </w:t>
      </w:r>
      <w:r w:rsidRPr="007C1963">
        <w:rPr>
          <w:rFonts w:ascii="Verdana" w:hAnsi="Verdana"/>
          <w:i/>
          <w:sz w:val="16"/>
          <w:szCs w:val="16"/>
          <w:lang w:val="es-CR"/>
        </w:rPr>
        <w:t>supra</w:t>
      </w:r>
      <w:r w:rsidRPr="007C1963">
        <w:rPr>
          <w:rFonts w:ascii="Verdana" w:hAnsi="Verdana"/>
          <w:sz w:val="16"/>
          <w:szCs w:val="16"/>
          <w:lang w:val="es-CR"/>
        </w:rPr>
        <w:t xml:space="preserve"> nota 2</w:t>
      </w:r>
      <w:r w:rsidRPr="007C1963">
        <w:rPr>
          <w:rFonts w:ascii="Verdana" w:hAnsi="Verdana"/>
          <w:sz w:val="16"/>
          <w:szCs w:val="16"/>
        </w:rPr>
        <w:t xml:space="preserve">, párrafo dispositivo 2.a, y Resolución CP/RES. 963 (1728/09), </w:t>
      </w:r>
      <w:r w:rsidRPr="007C1963">
        <w:rPr>
          <w:rFonts w:ascii="Verdana" w:hAnsi="Verdana"/>
          <w:i/>
          <w:sz w:val="16"/>
          <w:szCs w:val="16"/>
        </w:rPr>
        <w:t>supra</w:t>
      </w:r>
      <w:r w:rsidRPr="007C1963">
        <w:rPr>
          <w:rFonts w:ascii="Verdana" w:hAnsi="Verdana"/>
          <w:sz w:val="16"/>
          <w:szCs w:val="16"/>
        </w:rPr>
        <w:t xml:space="preserve"> nota 3, </w:t>
      </w:r>
      <w:r w:rsidRPr="007C1963">
        <w:rPr>
          <w:rFonts w:ascii="Verdana" w:hAnsi="Verdana"/>
          <w:sz w:val="16"/>
          <w:szCs w:val="16"/>
          <w:lang w:val="es-PE"/>
        </w:rPr>
        <w:t>artículo 1.1.</w:t>
      </w:r>
      <w:r w:rsidRPr="007C1963">
        <w:rPr>
          <w:rFonts w:ascii="Verdana" w:hAnsi="Verdana"/>
          <w:sz w:val="16"/>
          <w:szCs w:val="16"/>
          <w:u w:val="single"/>
          <w:lang w:val="es-PE"/>
        </w:rPr>
        <w:t xml:space="preserve"> </w:t>
      </w:r>
    </w:p>
  </w:footnote>
  <w:footnote w:id="6">
    <w:p w:rsidR="0092798F" w:rsidRPr="007C1963" w:rsidRDefault="0092798F" w:rsidP="007C1963">
      <w:pPr>
        <w:pStyle w:val="Textonotapie"/>
        <w:jc w:val="both"/>
        <w:rPr>
          <w:rFonts w:ascii="Verdana" w:hAnsi="Verdana"/>
          <w:sz w:val="16"/>
          <w:szCs w:val="16"/>
        </w:rPr>
      </w:pPr>
      <w:r w:rsidRPr="007C1963">
        <w:rPr>
          <w:rStyle w:val="Refdenotaalpie"/>
          <w:rFonts w:ascii="Verdana" w:hAnsi="Verdana"/>
          <w:sz w:val="16"/>
          <w:szCs w:val="16"/>
        </w:rPr>
        <w:footnoteRef/>
      </w:r>
      <w:r w:rsidRPr="007C1963">
        <w:rPr>
          <w:rFonts w:ascii="Verdana" w:hAnsi="Verdana"/>
          <w:sz w:val="16"/>
          <w:szCs w:val="16"/>
        </w:rPr>
        <w:t xml:space="preserve"> </w:t>
      </w:r>
      <w:r w:rsidRPr="007C1963">
        <w:rPr>
          <w:rFonts w:ascii="Verdana" w:hAnsi="Verdana"/>
          <w:sz w:val="16"/>
          <w:szCs w:val="16"/>
        </w:rPr>
        <w:tab/>
        <w:t xml:space="preserve">Artículo 2.1 del Reglamento del Fondo de Asistencia del Sistema Interamericano, </w:t>
      </w:r>
      <w:r w:rsidRPr="007C1963">
        <w:rPr>
          <w:rFonts w:ascii="Verdana" w:hAnsi="Verdana"/>
          <w:i/>
          <w:sz w:val="16"/>
          <w:szCs w:val="16"/>
        </w:rPr>
        <w:t>supra</w:t>
      </w:r>
      <w:r w:rsidRPr="007C1963">
        <w:rPr>
          <w:rFonts w:ascii="Verdana" w:hAnsi="Verdana"/>
          <w:sz w:val="16"/>
          <w:szCs w:val="16"/>
        </w:rPr>
        <w:t xml:space="preserve"> nota 3.</w:t>
      </w:r>
    </w:p>
  </w:footnote>
  <w:footnote w:id="7">
    <w:p w:rsidR="0092798F" w:rsidRPr="007C1963" w:rsidRDefault="0092798F" w:rsidP="007C1963">
      <w:pPr>
        <w:pStyle w:val="Textonotapie"/>
        <w:jc w:val="both"/>
        <w:rPr>
          <w:rFonts w:ascii="Verdana" w:hAnsi="Verdana"/>
          <w:sz w:val="16"/>
          <w:szCs w:val="16"/>
        </w:rPr>
      </w:pPr>
      <w:r w:rsidRPr="007C1963">
        <w:rPr>
          <w:rStyle w:val="Refdenotaalpie"/>
          <w:rFonts w:ascii="Verdana" w:hAnsi="Verdana"/>
          <w:sz w:val="16"/>
          <w:szCs w:val="16"/>
        </w:rPr>
        <w:footnoteRef/>
      </w:r>
      <w:r w:rsidRPr="007C1963">
        <w:rPr>
          <w:rFonts w:ascii="Verdana" w:hAnsi="Verdana"/>
          <w:sz w:val="16"/>
          <w:szCs w:val="16"/>
        </w:rPr>
        <w:t xml:space="preserve"> </w:t>
      </w:r>
      <w:r w:rsidRPr="007C1963">
        <w:rPr>
          <w:rFonts w:ascii="Verdana" w:hAnsi="Verdana"/>
          <w:sz w:val="16"/>
          <w:szCs w:val="16"/>
        </w:rPr>
        <w:tab/>
        <w:t xml:space="preserve">Reglamento de la Corte Interamericana de Derechos Humanos sobre el Funcionamiento del Fondo de Asistencia Legal de Víctimas, aprobado por el Tribunal el 4 de febrero de 2010, artículo 1. </w:t>
      </w:r>
    </w:p>
  </w:footnote>
  <w:footnote w:id="8">
    <w:p w:rsidR="00570910" w:rsidRPr="007C1963" w:rsidRDefault="00570910" w:rsidP="007C1963">
      <w:pPr>
        <w:pStyle w:val="Textonotapie"/>
        <w:jc w:val="both"/>
        <w:rPr>
          <w:rFonts w:ascii="Verdana" w:hAnsi="Verdana"/>
          <w:sz w:val="16"/>
          <w:szCs w:val="16"/>
          <w:lang w:val="es-GT"/>
        </w:rPr>
      </w:pPr>
      <w:r w:rsidRPr="007C1963">
        <w:rPr>
          <w:rStyle w:val="Refdenotaalpie"/>
          <w:rFonts w:ascii="Verdana" w:hAnsi="Verdana"/>
          <w:sz w:val="16"/>
          <w:szCs w:val="16"/>
        </w:rPr>
        <w:footnoteRef/>
      </w:r>
      <w:r w:rsidRPr="007C1963">
        <w:rPr>
          <w:rFonts w:ascii="Verdana" w:hAnsi="Verdana"/>
          <w:sz w:val="16"/>
          <w:szCs w:val="16"/>
        </w:rPr>
        <w:t xml:space="preserve"> </w:t>
      </w:r>
      <w:r w:rsidRPr="007C1963">
        <w:rPr>
          <w:rFonts w:ascii="Verdana" w:hAnsi="Verdana"/>
          <w:sz w:val="16"/>
          <w:szCs w:val="16"/>
          <w:lang w:val="es-GT"/>
        </w:rPr>
        <w:tab/>
        <w:t>C</w:t>
      </w:r>
      <w:r w:rsidRPr="007C1963">
        <w:rPr>
          <w:rFonts w:ascii="Verdana" w:hAnsi="Verdana"/>
          <w:sz w:val="16"/>
          <w:szCs w:val="16"/>
        </w:rPr>
        <w:t>onforme al artículo 63.2 de la Convención Americana, e</w:t>
      </w:r>
      <w:r w:rsidRPr="007C1963">
        <w:rPr>
          <w:rFonts w:ascii="Verdana" w:hAnsi="Verdana" w:cs="Tahoma"/>
          <w:color w:val="000000"/>
          <w:sz w:val="16"/>
          <w:szCs w:val="16"/>
        </w:rPr>
        <w:t>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footnote>
  <w:footnote w:id="9">
    <w:p w:rsidR="0058754B" w:rsidRPr="007C1963" w:rsidRDefault="0058754B" w:rsidP="007C1963">
      <w:pPr>
        <w:pStyle w:val="Textonotapie"/>
        <w:jc w:val="both"/>
        <w:rPr>
          <w:rFonts w:ascii="Verdana" w:hAnsi="Verdana"/>
          <w:sz w:val="16"/>
          <w:szCs w:val="16"/>
        </w:rPr>
      </w:pPr>
      <w:r w:rsidRPr="007C1963">
        <w:rPr>
          <w:rStyle w:val="Refdenotaalpie"/>
          <w:rFonts w:ascii="Verdana" w:hAnsi="Verdana"/>
          <w:sz w:val="16"/>
          <w:szCs w:val="16"/>
        </w:rPr>
        <w:footnoteRef/>
      </w:r>
      <w:r w:rsidRPr="007C1963">
        <w:rPr>
          <w:rFonts w:ascii="Verdana" w:hAnsi="Verdana"/>
          <w:sz w:val="16"/>
          <w:szCs w:val="16"/>
        </w:rPr>
        <w:t xml:space="preserve"> </w:t>
      </w:r>
      <w:r w:rsidRPr="007C1963">
        <w:rPr>
          <w:rFonts w:ascii="Verdana" w:hAnsi="Verdana"/>
          <w:sz w:val="16"/>
          <w:szCs w:val="16"/>
        </w:rPr>
        <w:tab/>
      </w:r>
      <w:r w:rsidR="00683305">
        <w:rPr>
          <w:rFonts w:ascii="Verdana" w:hAnsi="Verdana"/>
          <w:i/>
          <w:sz w:val="16"/>
          <w:szCs w:val="16"/>
        </w:rPr>
        <w:t xml:space="preserve">Cfr. </w:t>
      </w:r>
      <w:r w:rsidR="00683305" w:rsidRPr="00FC574F">
        <w:rPr>
          <w:rFonts w:ascii="Verdana" w:hAnsi="Verdana"/>
          <w:i/>
          <w:sz w:val="16"/>
          <w:szCs w:val="16"/>
        </w:rPr>
        <w:t>Caso del Penal Miguel Castro Castro Vs. Perú. Fondo de Asistencia Legal de Víctimas.</w:t>
      </w:r>
      <w:r w:rsidR="00683305" w:rsidRPr="00683305">
        <w:rPr>
          <w:rFonts w:ascii="Verdana" w:hAnsi="Verdana"/>
          <w:sz w:val="16"/>
          <w:szCs w:val="16"/>
        </w:rPr>
        <w:t xml:space="preserve"> Resolución de la Corte Interamericana de Derechos Humanos de 2 de septiembre de 2010</w:t>
      </w:r>
      <w:r w:rsidR="00683305">
        <w:rPr>
          <w:rFonts w:ascii="Verdana" w:hAnsi="Verdana"/>
          <w:sz w:val="16"/>
          <w:szCs w:val="16"/>
        </w:rPr>
        <w:t xml:space="preserve">, </w:t>
      </w:r>
      <w:r w:rsidRPr="007C1963">
        <w:rPr>
          <w:rFonts w:ascii="Verdana" w:hAnsi="Verdana"/>
          <w:sz w:val="16"/>
          <w:szCs w:val="16"/>
        </w:rPr>
        <w:t>Considerando 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AE6" w:rsidRDefault="00D46C31" w:rsidP="00AF2A4A">
    <w:pPr>
      <w:pStyle w:val="Encabezado"/>
      <w:framePr w:wrap="around" w:vAnchor="text" w:hAnchor="margin" w:xAlign="center" w:y="1"/>
      <w:rPr>
        <w:rStyle w:val="Nmerodepgina"/>
      </w:rPr>
    </w:pPr>
    <w:r>
      <w:rPr>
        <w:rStyle w:val="Nmerodepgina"/>
      </w:rPr>
      <w:fldChar w:fldCharType="begin"/>
    </w:r>
    <w:r w:rsidR="001C3AE6">
      <w:rPr>
        <w:rStyle w:val="Nmerodepgina"/>
      </w:rPr>
      <w:instrText xml:space="preserve">PAGE  </w:instrText>
    </w:r>
    <w:r>
      <w:rPr>
        <w:rStyle w:val="Nmerodepgina"/>
      </w:rPr>
      <w:fldChar w:fldCharType="end"/>
    </w:r>
  </w:p>
  <w:p w:rsidR="001C3AE6" w:rsidRDefault="001C3AE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AE6" w:rsidRPr="00280728" w:rsidRDefault="00D46C31" w:rsidP="00AF2A4A">
    <w:pPr>
      <w:pStyle w:val="Encabezado"/>
      <w:framePr w:wrap="around" w:vAnchor="text" w:hAnchor="margin" w:xAlign="center" w:y="1"/>
      <w:rPr>
        <w:rStyle w:val="Nmerodepgina"/>
        <w:rFonts w:ascii="Verdana" w:hAnsi="Verdana"/>
        <w:sz w:val="20"/>
        <w:szCs w:val="20"/>
      </w:rPr>
    </w:pPr>
    <w:r w:rsidRPr="00280728">
      <w:rPr>
        <w:rStyle w:val="Nmerodepgina"/>
        <w:rFonts w:ascii="Verdana" w:hAnsi="Verdana"/>
        <w:sz w:val="20"/>
        <w:szCs w:val="20"/>
      </w:rPr>
      <w:fldChar w:fldCharType="begin"/>
    </w:r>
    <w:r w:rsidR="001C3AE6" w:rsidRPr="00280728">
      <w:rPr>
        <w:rStyle w:val="Nmerodepgina"/>
        <w:rFonts w:ascii="Verdana" w:hAnsi="Verdana"/>
        <w:sz w:val="20"/>
        <w:szCs w:val="20"/>
      </w:rPr>
      <w:instrText xml:space="preserve">PAGE  </w:instrText>
    </w:r>
    <w:r w:rsidRPr="00280728">
      <w:rPr>
        <w:rStyle w:val="Nmerodepgina"/>
        <w:rFonts w:ascii="Verdana" w:hAnsi="Verdana"/>
        <w:sz w:val="20"/>
        <w:szCs w:val="20"/>
      </w:rPr>
      <w:fldChar w:fldCharType="separate"/>
    </w:r>
    <w:r w:rsidR="001A1812">
      <w:rPr>
        <w:rStyle w:val="Nmerodepgina"/>
        <w:rFonts w:ascii="Verdana" w:hAnsi="Verdana"/>
        <w:noProof/>
        <w:sz w:val="20"/>
        <w:szCs w:val="20"/>
      </w:rPr>
      <w:t>5</w:t>
    </w:r>
    <w:r w:rsidRPr="00280728">
      <w:rPr>
        <w:rStyle w:val="Nmerodepgina"/>
        <w:rFonts w:ascii="Verdana" w:hAnsi="Verdana"/>
        <w:sz w:val="20"/>
        <w:szCs w:val="20"/>
      </w:rPr>
      <w:fldChar w:fldCharType="end"/>
    </w:r>
  </w:p>
  <w:p w:rsidR="001C3AE6" w:rsidRDefault="001C3AE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AE6" w:rsidRDefault="001C3AE6" w:rsidP="001C3AE6">
    <w:pPr>
      <w:pStyle w:val="Encabezado"/>
    </w:pPr>
  </w:p>
  <w:p w:rsidR="001C3AE6" w:rsidRDefault="001C3AE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6C67"/>
    <w:multiLevelType w:val="hybridMultilevel"/>
    <w:tmpl w:val="DB6AF464"/>
    <w:lvl w:ilvl="0" w:tplc="552E4324">
      <w:start w:val="1"/>
      <w:numFmt w:val="decimal"/>
      <w:lvlText w:val="%1."/>
      <w:lvlJc w:val="left"/>
      <w:pPr>
        <w:ind w:left="502" w:hanging="360"/>
      </w:pPr>
      <w:rPr>
        <w:rFonts w:cs="Times New Roman" w:hint="default"/>
        <w:b w:val="0"/>
        <w:sz w:val="2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0FA724EC"/>
    <w:multiLevelType w:val="hybridMultilevel"/>
    <w:tmpl w:val="CD28172E"/>
    <w:lvl w:ilvl="0" w:tplc="AC3E31B0">
      <w:start w:val="1"/>
      <w:numFmt w:val="decimal"/>
      <w:lvlText w:val="%1."/>
      <w:lvlJc w:val="left"/>
      <w:pPr>
        <w:ind w:left="720" w:hanging="360"/>
      </w:pPr>
      <w:rPr>
        <w:rFonts w:ascii="Verdana" w:hAnsi="Verdana" w:hint="default"/>
        <w:sz w:val="20"/>
        <w:szCs w:val="20"/>
        <w:lang w:val="es-ES_tradn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E5FEE"/>
    <w:multiLevelType w:val="hybridMultilevel"/>
    <w:tmpl w:val="FD649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2B6B93"/>
    <w:multiLevelType w:val="hybridMultilevel"/>
    <w:tmpl w:val="1A825F00"/>
    <w:lvl w:ilvl="0" w:tplc="65EC7170">
      <w:start w:val="1"/>
      <w:numFmt w:val="decimal"/>
      <w:lvlText w:val="%1."/>
      <w:lvlJc w:val="left"/>
      <w:pPr>
        <w:tabs>
          <w:tab w:val="num" w:pos="720"/>
        </w:tabs>
        <w:ind w:left="0" w:firstLine="0"/>
      </w:pPr>
      <w:rPr>
        <w:b w:val="0"/>
        <w:i w:val="0"/>
      </w:rPr>
    </w:lvl>
    <w:lvl w:ilvl="1" w:tplc="FDCC46AA">
      <w:start w:val="6"/>
      <w:numFmt w:val="decimal"/>
      <w:lvlText w:val="%2."/>
      <w:lvlJc w:val="left"/>
      <w:pPr>
        <w:tabs>
          <w:tab w:val="num" w:pos="1785"/>
        </w:tabs>
        <w:ind w:left="1785" w:hanging="705"/>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i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B6C450D"/>
    <w:multiLevelType w:val="hybridMultilevel"/>
    <w:tmpl w:val="6840C8BC"/>
    <w:lvl w:ilvl="0" w:tplc="2AC4190C">
      <w:start w:val="1"/>
      <w:numFmt w:val="upperLetter"/>
      <w:lvlText w:val="%1)"/>
      <w:lvlJc w:val="left"/>
      <w:pPr>
        <w:ind w:left="1440" w:hanging="360"/>
      </w:pPr>
      <w:rPr>
        <w:rFonts w:cs="Times New Roman"/>
      </w:r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5">
    <w:nsid w:val="4FD437B4"/>
    <w:multiLevelType w:val="hybridMultilevel"/>
    <w:tmpl w:val="A0625434"/>
    <w:lvl w:ilvl="0" w:tplc="DE6445D0">
      <w:start w:val="1"/>
      <w:numFmt w:val="decimal"/>
      <w:lvlText w:val="%1."/>
      <w:lvlJc w:val="left"/>
      <w:pPr>
        <w:ind w:left="1068" w:hanging="360"/>
      </w:pPr>
      <w:rPr>
        <w:rFonts w:ascii="Verdana" w:hAnsi="Verdana" w:hint="default"/>
        <w:b w:val="0"/>
        <w:sz w:val="16"/>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6">
    <w:nsid w:val="555030A8"/>
    <w:multiLevelType w:val="hybridMultilevel"/>
    <w:tmpl w:val="C2DE6EF8"/>
    <w:lvl w:ilvl="0" w:tplc="6A0CC10E">
      <w:start w:val="14"/>
      <w:numFmt w:val="decimal"/>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C27779"/>
    <w:multiLevelType w:val="multilevel"/>
    <w:tmpl w:val="6C427A98"/>
    <w:lvl w:ilvl="0">
      <w:start w:val="1"/>
      <w:numFmt w:val="decimal"/>
      <w:lvlText w:val="%1."/>
      <w:lvlJc w:val="left"/>
      <w:pPr>
        <w:tabs>
          <w:tab w:val="num" w:pos="450"/>
        </w:tabs>
        <w:ind w:left="450" w:hanging="360"/>
      </w:pPr>
      <w:rPr>
        <w:rFonts w:hint="default"/>
        <w:b w:val="0"/>
        <w:i w:val="0"/>
        <w:color w:val="auto"/>
        <w:sz w:val="20"/>
        <w:szCs w:val="20"/>
      </w:rPr>
    </w:lvl>
    <w:lvl w:ilvl="1">
      <w:start w:val="1"/>
      <w:numFmt w:val="lowerLetter"/>
      <w:lvlText w:val="%2)"/>
      <w:lvlJc w:val="left"/>
      <w:pPr>
        <w:tabs>
          <w:tab w:val="num" w:pos="720"/>
        </w:tabs>
        <w:ind w:left="720" w:hanging="360"/>
      </w:pPr>
      <w:rPr>
        <w:rFonts w:ascii="Verdana" w:hAnsi="Verdana" w:hint="default"/>
        <w:b w:val="0"/>
        <w:i/>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70C45334"/>
    <w:multiLevelType w:val="hybridMultilevel"/>
    <w:tmpl w:val="20BAC8E4"/>
    <w:lvl w:ilvl="0" w:tplc="9A960C74">
      <w:start w:val="1"/>
      <w:numFmt w:val="decimal"/>
      <w:lvlText w:val="%1."/>
      <w:lvlJc w:val="left"/>
      <w:pPr>
        <w:ind w:left="108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9">
    <w:nsid w:val="79795C18"/>
    <w:multiLevelType w:val="hybridMultilevel"/>
    <w:tmpl w:val="0C72D16C"/>
    <w:lvl w:ilvl="0" w:tplc="4F6C74FA">
      <w:start w:val="3"/>
      <w:numFmt w:val="decimal"/>
      <w:lvlText w:val="%1."/>
      <w:lvlJc w:val="left"/>
      <w:pPr>
        <w:ind w:left="720" w:hanging="360"/>
      </w:pPr>
      <w:rPr>
        <w:rFonts w:eastAsia="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9"/>
  </w:num>
  <w:num w:numId="8">
    <w:abstractNumId w:val="7"/>
  </w:num>
  <w:num w:numId="9">
    <w:abstractNumId w:val="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doNotTrackMov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B79C7"/>
    <w:rsid w:val="00006D9D"/>
    <w:rsid w:val="00017B72"/>
    <w:rsid w:val="000201C7"/>
    <w:rsid w:val="000271D7"/>
    <w:rsid w:val="00032664"/>
    <w:rsid w:val="00061BC7"/>
    <w:rsid w:val="00067D92"/>
    <w:rsid w:val="00071913"/>
    <w:rsid w:val="000724DC"/>
    <w:rsid w:val="000828F9"/>
    <w:rsid w:val="0009546B"/>
    <w:rsid w:val="000B1FB0"/>
    <w:rsid w:val="000C4816"/>
    <w:rsid w:val="000E3407"/>
    <w:rsid w:val="0010182A"/>
    <w:rsid w:val="00106B25"/>
    <w:rsid w:val="00107848"/>
    <w:rsid w:val="00117C78"/>
    <w:rsid w:val="0013454A"/>
    <w:rsid w:val="00135FAA"/>
    <w:rsid w:val="00143B99"/>
    <w:rsid w:val="00147C32"/>
    <w:rsid w:val="00157EF0"/>
    <w:rsid w:val="001621F1"/>
    <w:rsid w:val="00184277"/>
    <w:rsid w:val="001A1812"/>
    <w:rsid w:val="001A1860"/>
    <w:rsid w:val="001C1EFE"/>
    <w:rsid w:val="001C3AE6"/>
    <w:rsid w:val="001C7D3A"/>
    <w:rsid w:val="001D2497"/>
    <w:rsid w:val="001D3826"/>
    <w:rsid w:val="001E34AD"/>
    <w:rsid w:val="001F26B2"/>
    <w:rsid w:val="001F41C5"/>
    <w:rsid w:val="001F6A88"/>
    <w:rsid w:val="00207C2C"/>
    <w:rsid w:val="002113A6"/>
    <w:rsid w:val="00215D0C"/>
    <w:rsid w:val="0022413E"/>
    <w:rsid w:val="00245752"/>
    <w:rsid w:val="00261646"/>
    <w:rsid w:val="00263053"/>
    <w:rsid w:val="00264091"/>
    <w:rsid w:val="00264B29"/>
    <w:rsid w:val="00280256"/>
    <w:rsid w:val="002866B9"/>
    <w:rsid w:val="00287AD6"/>
    <w:rsid w:val="00290E05"/>
    <w:rsid w:val="00295E89"/>
    <w:rsid w:val="002A636A"/>
    <w:rsid w:val="002C0C23"/>
    <w:rsid w:val="002C19F5"/>
    <w:rsid w:val="002D55AB"/>
    <w:rsid w:val="002E0673"/>
    <w:rsid w:val="002E400D"/>
    <w:rsid w:val="002E4BB8"/>
    <w:rsid w:val="002E4FB5"/>
    <w:rsid w:val="002E6F72"/>
    <w:rsid w:val="003147B1"/>
    <w:rsid w:val="0031490D"/>
    <w:rsid w:val="00316095"/>
    <w:rsid w:val="0031624B"/>
    <w:rsid w:val="00326652"/>
    <w:rsid w:val="003303B9"/>
    <w:rsid w:val="0033558C"/>
    <w:rsid w:val="00337726"/>
    <w:rsid w:val="0034162C"/>
    <w:rsid w:val="00357AED"/>
    <w:rsid w:val="003637FC"/>
    <w:rsid w:val="00376101"/>
    <w:rsid w:val="00386DB7"/>
    <w:rsid w:val="00391095"/>
    <w:rsid w:val="00392380"/>
    <w:rsid w:val="00392D64"/>
    <w:rsid w:val="003B3DB1"/>
    <w:rsid w:val="003C0EB0"/>
    <w:rsid w:val="003C2DAA"/>
    <w:rsid w:val="003D4DDE"/>
    <w:rsid w:val="003F448E"/>
    <w:rsid w:val="003F5D1B"/>
    <w:rsid w:val="003F6B5F"/>
    <w:rsid w:val="00407350"/>
    <w:rsid w:val="00412E8A"/>
    <w:rsid w:val="00444220"/>
    <w:rsid w:val="004512D6"/>
    <w:rsid w:val="004529B6"/>
    <w:rsid w:val="00456A3F"/>
    <w:rsid w:val="004630D4"/>
    <w:rsid w:val="00463CBB"/>
    <w:rsid w:val="004718C0"/>
    <w:rsid w:val="004764B8"/>
    <w:rsid w:val="004819B0"/>
    <w:rsid w:val="0048558F"/>
    <w:rsid w:val="00485C3A"/>
    <w:rsid w:val="004B68A1"/>
    <w:rsid w:val="004C601A"/>
    <w:rsid w:val="004D1E82"/>
    <w:rsid w:val="004D4448"/>
    <w:rsid w:val="004D51C4"/>
    <w:rsid w:val="004E6F0D"/>
    <w:rsid w:val="004F6200"/>
    <w:rsid w:val="00506733"/>
    <w:rsid w:val="00510ED5"/>
    <w:rsid w:val="00514869"/>
    <w:rsid w:val="00514F2F"/>
    <w:rsid w:val="00527F14"/>
    <w:rsid w:val="005351F0"/>
    <w:rsid w:val="00554ADA"/>
    <w:rsid w:val="00567928"/>
    <w:rsid w:val="00570910"/>
    <w:rsid w:val="00574E41"/>
    <w:rsid w:val="00580F68"/>
    <w:rsid w:val="005860A2"/>
    <w:rsid w:val="0058754B"/>
    <w:rsid w:val="005922A6"/>
    <w:rsid w:val="005A0822"/>
    <w:rsid w:val="005B3BF2"/>
    <w:rsid w:val="005B79C7"/>
    <w:rsid w:val="005D1E9D"/>
    <w:rsid w:val="006001DB"/>
    <w:rsid w:val="00615C8D"/>
    <w:rsid w:val="006252C5"/>
    <w:rsid w:val="00625630"/>
    <w:rsid w:val="00635F05"/>
    <w:rsid w:val="006467B2"/>
    <w:rsid w:val="00652488"/>
    <w:rsid w:val="00652E56"/>
    <w:rsid w:val="00664C13"/>
    <w:rsid w:val="00676362"/>
    <w:rsid w:val="00683305"/>
    <w:rsid w:val="00683F7F"/>
    <w:rsid w:val="006972E6"/>
    <w:rsid w:val="006B2AB6"/>
    <w:rsid w:val="006B4C48"/>
    <w:rsid w:val="006D10F5"/>
    <w:rsid w:val="006D41F0"/>
    <w:rsid w:val="006E2B3D"/>
    <w:rsid w:val="007002FD"/>
    <w:rsid w:val="00715365"/>
    <w:rsid w:val="00720F76"/>
    <w:rsid w:val="00726537"/>
    <w:rsid w:val="00732F69"/>
    <w:rsid w:val="00736A30"/>
    <w:rsid w:val="0074123E"/>
    <w:rsid w:val="007413EA"/>
    <w:rsid w:val="007469C6"/>
    <w:rsid w:val="0077126A"/>
    <w:rsid w:val="007812CF"/>
    <w:rsid w:val="007B4A88"/>
    <w:rsid w:val="007B6975"/>
    <w:rsid w:val="007C1963"/>
    <w:rsid w:val="007D04E8"/>
    <w:rsid w:val="007E2480"/>
    <w:rsid w:val="007F1C15"/>
    <w:rsid w:val="007F217F"/>
    <w:rsid w:val="00803994"/>
    <w:rsid w:val="00822BA9"/>
    <w:rsid w:val="00824792"/>
    <w:rsid w:val="00827A7F"/>
    <w:rsid w:val="00830381"/>
    <w:rsid w:val="0083716A"/>
    <w:rsid w:val="00843590"/>
    <w:rsid w:val="00861326"/>
    <w:rsid w:val="0087183A"/>
    <w:rsid w:val="0087260D"/>
    <w:rsid w:val="00872C3F"/>
    <w:rsid w:val="00873E77"/>
    <w:rsid w:val="00891305"/>
    <w:rsid w:val="00893452"/>
    <w:rsid w:val="00893628"/>
    <w:rsid w:val="008A4C65"/>
    <w:rsid w:val="008C1BC4"/>
    <w:rsid w:val="008C76FA"/>
    <w:rsid w:val="008D0561"/>
    <w:rsid w:val="008D338E"/>
    <w:rsid w:val="008E2822"/>
    <w:rsid w:val="008F59A6"/>
    <w:rsid w:val="0090210B"/>
    <w:rsid w:val="00902F7F"/>
    <w:rsid w:val="0090479E"/>
    <w:rsid w:val="0091353A"/>
    <w:rsid w:val="009152DD"/>
    <w:rsid w:val="00920A05"/>
    <w:rsid w:val="0092798F"/>
    <w:rsid w:val="00944571"/>
    <w:rsid w:val="00950D5D"/>
    <w:rsid w:val="00952ABB"/>
    <w:rsid w:val="00956480"/>
    <w:rsid w:val="00974A03"/>
    <w:rsid w:val="00997333"/>
    <w:rsid w:val="009A2103"/>
    <w:rsid w:val="009A3962"/>
    <w:rsid w:val="009C3084"/>
    <w:rsid w:val="009C3A29"/>
    <w:rsid w:val="009D3785"/>
    <w:rsid w:val="009D41D9"/>
    <w:rsid w:val="009E2FC8"/>
    <w:rsid w:val="009E7231"/>
    <w:rsid w:val="009F1585"/>
    <w:rsid w:val="009F5B8F"/>
    <w:rsid w:val="00A063D2"/>
    <w:rsid w:val="00A1395C"/>
    <w:rsid w:val="00A1402E"/>
    <w:rsid w:val="00A1570C"/>
    <w:rsid w:val="00A2016E"/>
    <w:rsid w:val="00A26071"/>
    <w:rsid w:val="00A26778"/>
    <w:rsid w:val="00A301DE"/>
    <w:rsid w:val="00A322B5"/>
    <w:rsid w:val="00A347B5"/>
    <w:rsid w:val="00A44F56"/>
    <w:rsid w:val="00A52191"/>
    <w:rsid w:val="00A6202F"/>
    <w:rsid w:val="00A72FAF"/>
    <w:rsid w:val="00A82395"/>
    <w:rsid w:val="00A93DCD"/>
    <w:rsid w:val="00A94FE9"/>
    <w:rsid w:val="00A950AD"/>
    <w:rsid w:val="00A95495"/>
    <w:rsid w:val="00AA2E21"/>
    <w:rsid w:val="00AA7D37"/>
    <w:rsid w:val="00AB1EDA"/>
    <w:rsid w:val="00AB1F3D"/>
    <w:rsid w:val="00AC75CF"/>
    <w:rsid w:val="00AE636C"/>
    <w:rsid w:val="00AF2A4A"/>
    <w:rsid w:val="00AF71AE"/>
    <w:rsid w:val="00AF7FAC"/>
    <w:rsid w:val="00B011CB"/>
    <w:rsid w:val="00B05868"/>
    <w:rsid w:val="00B2563A"/>
    <w:rsid w:val="00B3280D"/>
    <w:rsid w:val="00B32D04"/>
    <w:rsid w:val="00B335EE"/>
    <w:rsid w:val="00B35400"/>
    <w:rsid w:val="00B4306D"/>
    <w:rsid w:val="00B5490E"/>
    <w:rsid w:val="00B572C5"/>
    <w:rsid w:val="00B678DE"/>
    <w:rsid w:val="00B718BE"/>
    <w:rsid w:val="00B74DC7"/>
    <w:rsid w:val="00B81543"/>
    <w:rsid w:val="00B928F0"/>
    <w:rsid w:val="00B92C0F"/>
    <w:rsid w:val="00BA64B3"/>
    <w:rsid w:val="00BB2E76"/>
    <w:rsid w:val="00BD0854"/>
    <w:rsid w:val="00BD39E5"/>
    <w:rsid w:val="00BE32E4"/>
    <w:rsid w:val="00BE4188"/>
    <w:rsid w:val="00BE51C4"/>
    <w:rsid w:val="00BF26CC"/>
    <w:rsid w:val="00BF40A6"/>
    <w:rsid w:val="00BF5343"/>
    <w:rsid w:val="00C1540C"/>
    <w:rsid w:val="00C2411B"/>
    <w:rsid w:val="00C27B43"/>
    <w:rsid w:val="00C36D8B"/>
    <w:rsid w:val="00C53111"/>
    <w:rsid w:val="00C82281"/>
    <w:rsid w:val="00C82D25"/>
    <w:rsid w:val="00C86F5A"/>
    <w:rsid w:val="00CB201E"/>
    <w:rsid w:val="00CB47AF"/>
    <w:rsid w:val="00CC18F3"/>
    <w:rsid w:val="00CC3654"/>
    <w:rsid w:val="00CC48E9"/>
    <w:rsid w:val="00CD044A"/>
    <w:rsid w:val="00CE6C0E"/>
    <w:rsid w:val="00D00C40"/>
    <w:rsid w:val="00D12F52"/>
    <w:rsid w:val="00D15980"/>
    <w:rsid w:val="00D21518"/>
    <w:rsid w:val="00D34D05"/>
    <w:rsid w:val="00D41DFE"/>
    <w:rsid w:val="00D46C31"/>
    <w:rsid w:val="00D77312"/>
    <w:rsid w:val="00D85081"/>
    <w:rsid w:val="00DB0A7E"/>
    <w:rsid w:val="00DB7593"/>
    <w:rsid w:val="00DC07D2"/>
    <w:rsid w:val="00DC417D"/>
    <w:rsid w:val="00DE1D0E"/>
    <w:rsid w:val="00DE26BD"/>
    <w:rsid w:val="00E02722"/>
    <w:rsid w:val="00E07312"/>
    <w:rsid w:val="00E12867"/>
    <w:rsid w:val="00E25D43"/>
    <w:rsid w:val="00E37B00"/>
    <w:rsid w:val="00E72DCD"/>
    <w:rsid w:val="00E72EEB"/>
    <w:rsid w:val="00E74968"/>
    <w:rsid w:val="00E76C35"/>
    <w:rsid w:val="00EA2671"/>
    <w:rsid w:val="00EA2896"/>
    <w:rsid w:val="00EA2E6E"/>
    <w:rsid w:val="00EA4ACD"/>
    <w:rsid w:val="00EB4992"/>
    <w:rsid w:val="00EB5439"/>
    <w:rsid w:val="00EC2612"/>
    <w:rsid w:val="00ED1A97"/>
    <w:rsid w:val="00ED7471"/>
    <w:rsid w:val="00EE1588"/>
    <w:rsid w:val="00F03CD4"/>
    <w:rsid w:val="00F11895"/>
    <w:rsid w:val="00F252BA"/>
    <w:rsid w:val="00F35B12"/>
    <w:rsid w:val="00F37157"/>
    <w:rsid w:val="00F46CB9"/>
    <w:rsid w:val="00F61D60"/>
    <w:rsid w:val="00F679CE"/>
    <w:rsid w:val="00F80808"/>
    <w:rsid w:val="00F86B85"/>
    <w:rsid w:val="00FB3FF0"/>
    <w:rsid w:val="00FB5AF7"/>
    <w:rsid w:val="00FB5CD4"/>
    <w:rsid w:val="00FC4998"/>
    <w:rsid w:val="00FC574F"/>
    <w:rsid w:val="00FD1DC3"/>
    <w:rsid w:val="00FD5B8F"/>
    <w:rsid w:val="00FE1B0F"/>
    <w:rsid w:val="00FE26E7"/>
    <w:rsid w:val="00FF0673"/>
    <w:rsid w:val="00FF23A9"/>
    <w:rsid w:val="00FF7B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9C7"/>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5B79C7"/>
    <w:pPr>
      <w:jc w:val="center"/>
    </w:pPr>
    <w:rPr>
      <w:rFonts w:ascii="Verdana" w:hAnsi="Verdana"/>
      <w:b/>
      <w:smallCaps/>
      <w:sz w:val="20"/>
    </w:rPr>
  </w:style>
  <w:style w:type="character" w:customStyle="1" w:styleId="TtuloCar">
    <w:name w:val="Título Car"/>
    <w:link w:val="Ttulo"/>
    <w:rsid w:val="005B79C7"/>
    <w:rPr>
      <w:rFonts w:ascii="Verdana" w:eastAsia="Times New Roman" w:hAnsi="Verdana" w:cs="Times New Roman"/>
      <w:b/>
      <w:smallCaps/>
      <w:sz w:val="20"/>
      <w:szCs w:val="24"/>
      <w:lang w:val="es-ES" w:eastAsia="es-ES"/>
    </w:rPr>
  </w:style>
  <w:style w:type="paragraph" w:styleId="Textoindependiente">
    <w:name w:val="Body Text"/>
    <w:basedOn w:val="Normal"/>
    <w:link w:val="TextoindependienteCar"/>
    <w:rsid w:val="005B79C7"/>
    <w:pPr>
      <w:widowControl w:val="0"/>
      <w:tabs>
        <w:tab w:val="left" w:pos="360"/>
      </w:tabs>
      <w:ind w:right="720"/>
      <w:jc w:val="both"/>
    </w:pPr>
    <w:rPr>
      <w:rFonts w:ascii="Garamond" w:hAnsi="Garamond"/>
      <w:szCs w:val="20"/>
      <w:lang w:val="es-ES_tradnl" w:eastAsia="en-US"/>
    </w:rPr>
  </w:style>
  <w:style w:type="character" w:customStyle="1" w:styleId="TextoindependienteCar">
    <w:name w:val="Texto independiente Car"/>
    <w:link w:val="Textoindependiente"/>
    <w:rsid w:val="005B79C7"/>
    <w:rPr>
      <w:rFonts w:ascii="Garamond" w:eastAsia="Times New Roman" w:hAnsi="Garamond" w:cs="Times New Roman"/>
      <w:sz w:val="24"/>
      <w:szCs w:val="20"/>
      <w:lang w:val="es-ES_tradnl"/>
    </w:rPr>
  </w:style>
  <w:style w:type="paragraph" w:customStyle="1" w:styleId="Textoindependiente1">
    <w:name w:val="Texto independiente1"/>
    <w:basedOn w:val="Normal"/>
    <w:rsid w:val="005B79C7"/>
    <w:pPr>
      <w:widowControl w:val="0"/>
      <w:jc w:val="both"/>
    </w:pPr>
    <w:rPr>
      <w:rFonts w:ascii="New York" w:hAnsi="New York"/>
      <w:szCs w:val="20"/>
      <w:lang w:val="es-ES_tradnl" w:eastAsia="en-U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qFormat/>
    <w:rsid w:val="005B79C7"/>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5B79C7"/>
    <w:rPr>
      <w:rFonts w:ascii="Times New Roman" w:eastAsia="Times New Roman" w:hAnsi="Times New Roman" w:cs="Times New Roman"/>
      <w:sz w:val="24"/>
      <w:szCs w:val="24"/>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ootnote symbol"/>
    <w:link w:val="4GChar"/>
    <w:qFormat/>
    <w:rsid w:val="005B79C7"/>
    <w:rPr>
      <w:vertAlign w:val="superscript"/>
    </w:rPr>
  </w:style>
  <w:style w:type="paragraph" w:styleId="Encabezado">
    <w:name w:val="header"/>
    <w:basedOn w:val="Normal"/>
    <w:link w:val="EncabezadoCar"/>
    <w:uiPriority w:val="99"/>
    <w:rsid w:val="005B79C7"/>
    <w:pPr>
      <w:tabs>
        <w:tab w:val="center" w:pos="4320"/>
        <w:tab w:val="right" w:pos="8640"/>
      </w:tabs>
    </w:pPr>
  </w:style>
  <w:style w:type="character" w:customStyle="1" w:styleId="EncabezadoCar">
    <w:name w:val="Encabezado Car"/>
    <w:link w:val="Encabezado"/>
    <w:uiPriority w:val="99"/>
    <w:rsid w:val="005B79C7"/>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B79C7"/>
  </w:style>
  <w:style w:type="paragraph" w:customStyle="1" w:styleId="Default">
    <w:name w:val="Default"/>
    <w:rsid w:val="005B79C7"/>
    <w:pPr>
      <w:autoSpaceDE w:val="0"/>
      <w:autoSpaceDN w:val="0"/>
      <w:adjustRightInd w:val="0"/>
    </w:pPr>
    <w:rPr>
      <w:rFonts w:ascii="Verdana" w:hAnsi="Verdana" w:cs="Verdana"/>
      <w:color w:val="000000"/>
      <w:sz w:val="24"/>
      <w:szCs w:val="24"/>
      <w:lang w:val="en-US" w:eastAsia="en-US"/>
    </w:rPr>
  </w:style>
  <w:style w:type="paragraph" w:customStyle="1" w:styleId="ListParagraph1">
    <w:name w:val="List Paragraph1"/>
    <w:aliases w:val="Footnote,Párrafo de lista1"/>
    <w:basedOn w:val="Normal"/>
    <w:uiPriority w:val="34"/>
    <w:qFormat/>
    <w:rsid w:val="005B79C7"/>
    <w:rPr>
      <w:sz w:val="16"/>
      <w:szCs w:val="16"/>
    </w:rPr>
  </w:style>
  <w:style w:type="paragraph" w:styleId="Prrafodelista">
    <w:name w:val="List Paragraph"/>
    <w:basedOn w:val="Normal"/>
    <w:uiPriority w:val="34"/>
    <w:qFormat/>
    <w:rsid w:val="005B79C7"/>
    <w:pPr>
      <w:ind w:left="720"/>
    </w:pPr>
    <w:rPr>
      <w:rFonts w:eastAsia="Calibri"/>
      <w:lang w:val="en-US" w:eastAsia="en-US"/>
    </w:rPr>
  </w:style>
  <w:style w:type="character" w:styleId="Refdecomentario">
    <w:name w:val="annotation reference"/>
    <w:uiPriority w:val="99"/>
    <w:semiHidden/>
    <w:unhideWhenUsed/>
    <w:rsid w:val="00580F68"/>
    <w:rPr>
      <w:sz w:val="16"/>
      <w:szCs w:val="16"/>
    </w:rPr>
  </w:style>
  <w:style w:type="paragraph" w:styleId="Textocomentario">
    <w:name w:val="annotation text"/>
    <w:basedOn w:val="Normal"/>
    <w:link w:val="TextocomentarioCar"/>
    <w:uiPriority w:val="99"/>
    <w:semiHidden/>
    <w:unhideWhenUsed/>
    <w:rsid w:val="00580F68"/>
    <w:rPr>
      <w:sz w:val="20"/>
      <w:szCs w:val="20"/>
    </w:rPr>
  </w:style>
  <w:style w:type="character" w:customStyle="1" w:styleId="TextocomentarioCar">
    <w:name w:val="Texto comentario Car"/>
    <w:link w:val="Textocomentario"/>
    <w:uiPriority w:val="99"/>
    <w:semiHidden/>
    <w:rsid w:val="00580F6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80F68"/>
    <w:rPr>
      <w:b/>
      <w:bCs/>
    </w:rPr>
  </w:style>
  <w:style w:type="character" w:customStyle="1" w:styleId="AsuntodelcomentarioCar">
    <w:name w:val="Asunto del comentario Car"/>
    <w:link w:val="Asuntodelcomentario"/>
    <w:uiPriority w:val="99"/>
    <w:semiHidden/>
    <w:rsid w:val="00580F68"/>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580F68"/>
    <w:rPr>
      <w:rFonts w:ascii="Times New Roman" w:eastAsia="Times New Roman" w:hAnsi="Times New Roman"/>
      <w:sz w:val="24"/>
      <w:szCs w:val="24"/>
      <w:lang w:val="es-ES" w:eastAsia="es-ES"/>
    </w:rPr>
  </w:style>
  <w:style w:type="paragraph" w:styleId="Textodeglobo">
    <w:name w:val="Balloon Text"/>
    <w:basedOn w:val="Normal"/>
    <w:link w:val="TextodegloboCar"/>
    <w:uiPriority w:val="99"/>
    <w:semiHidden/>
    <w:unhideWhenUsed/>
    <w:rsid w:val="00580F68"/>
    <w:rPr>
      <w:rFonts w:ascii="Tahoma" w:hAnsi="Tahoma" w:cs="Tahoma"/>
      <w:sz w:val="16"/>
      <w:szCs w:val="16"/>
    </w:rPr>
  </w:style>
  <w:style w:type="character" w:customStyle="1" w:styleId="TextodegloboCar">
    <w:name w:val="Texto de globo Car"/>
    <w:link w:val="Textodeglobo"/>
    <w:uiPriority w:val="99"/>
    <w:semiHidden/>
    <w:rsid w:val="00580F68"/>
    <w:rPr>
      <w:rFonts w:ascii="Tahoma" w:eastAsia="Times New Roman" w:hAnsi="Tahoma" w:cs="Tahoma"/>
      <w:sz w:val="16"/>
      <w:szCs w:val="16"/>
      <w:lang w:val="es-ES" w:eastAsia="es-ES"/>
    </w:rPr>
  </w:style>
  <w:style w:type="paragraph" w:customStyle="1" w:styleId="Textoindependiente2">
    <w:name w:val="Texto independiente2"/>
    <w:basedOn w:val="Normal"/>
    <w:rsid w:val="000E3407"/>
    <w:pPr>
      <w:jc w:val="both"/>
    </w:pPr>
    <w:rPr>
      <w:rFonts w:ascii="New York" w:eastAsia="Calibri" w:hAnsi="New York"/>
      <w:lang w:val="es-CR" w:eastAsia="es-CR"/>
    </w:rPr>
  </w:style>
  <w:style w:type="paragraph" w:styleId="Piedepgina">
    <w:name w:val="footer"/>
    <w:basedOn w:val="Normal"/>
    <w:link w:val="PiedepginaCar"/>
    <w:uiPriority w:val="99"/>
    <w:unhideWhenUsed/>
    <w:rsid w:val="001C3AE6"/>
    <w:pPr>
      <w:tabs>
        <w:tab w:val="center" w:pos="4680"/>
        <w:tab w:val="right" w:pos="9360"/>
      </w:tabs>
    </w:pPr>
  </w:style>
  <w:style w:type="character" w:customStyle="1" w:styleId="PiedepginaCar">
    <w:name w:val="Pie de página Car"/>
    <w:link w:val="Piedepgina"/>
    <w:uiPriority w:val="99"/>
    <w:rsid w:val="001C3AE6"/>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semiHidden/>
    <w:unhideWhenUsed/>
    <w:rsid w:val="00824792"/>
    <w:pPr>
      <w:spacing w:after="120"/>
    </w:pPr>
    <w:rPr>
      <w:rFonts w:eastAsia="MS Mincho"/>
      <w:sz w:val="16"/>
      <w:szCs w:val="16"/>
      <w:lang w:val="es-ES_tradnl" w:eastAsia="en-US"/>
    </w:rPr>
  </w:style>
  <w:style w:type="character" w:customStyle="1" w:styleId="Textoindependiente3Car">
    <w:name w:val="Texto independiente 3 Car"/>
    <w:link w:val="Textoindependiente3"/>
    <w:semiHidden/>
    <w:rsid w:val="00824792"/>
    <w:rPr>
      <w:rFonts w:ascii="Times New Roman" w:eastAsia="MS Mincho" w:hAnsi="Times New Roman"/>
      <w:sz w:val="16"/>
      <w:szCs w:val="16"/>
      <w:lang w:val="es-ES_tradnl"/>
    </w:rPr>
  </w:style>
  <w:style w:type="character" w:customStyle="1" w:styleId="highlight">
    <w:name w:val="highlight"/>
    <w:rsid w:val="00952AB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944571"/>
    <w:pPr>
      <w:jc w:val="both"/>
    </w:pPr>
    <w:rPr>
      <w:rFonts w:ascii="Calibri" w:eastAsia="Calibri" w:hAnsi="Calibri"/>
      <w:sz w:val="20"/>
      <w:szCs w:val="20"/>
      <w:vertAlign w:val="superscript"/>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05755">
      <w:bodyDiv w:val="1"/>
      <w:marLeft w:val="0"/>
      <w:marRight w:val="0"/>
      <w:marTop w:val="0"/>
      <w:marBottom w:val="0"/>
      <w:divBdr>
        <w:top w:val="none" w:sz="0" w:space="0" w:color="auto"/>
        <w:left w:val="none" w:sz="0" w:space="0" w:color="auto"/>
        <w:bottom w:val="none" w:sz="0" w:space="0" w:color="auto"/>
        <w:right w:val="none" w:sz="0" w:space="0" w:color="auto"/>
      </w:divBdr>
    </w:div>
    <w:div w:id="244849071">
      <w:bodyDiv w:val="1"/>
      <w:marLeft w:val="0"/>
      <w:marRight w:val="0"/>
      <w:marTop w:val="0"/>
      <w:marBottom w:val="0"/>
      <w:divBdr>
        <w:top w:val="none" w:sz="0" w:space="0" w:color="auto"/>
        <w:left w:val="none" w:sz="0" w:space="0" w:color="auto"/>
        <w:bottom w:val="none" w:sz="0" w:space="0" w:color="auto"/>
        <w:right w:val="none" w:sz="0" w:space="0" w:color="auto"/>
      </w:divBdr>
    </w:div>
    <w:div w:id="265770701">
      <w:bodyDiv w:val="1"/>
      <w:marLeft w:val="0"/>
      <w:marRight w:val="0"/>
      <w:marTop w:val="0"/>
      <w:marBottom w:val="0"/>
      <w:divBdr>
        <w:top w:val="none" w:sz="0" w:space="0" w:color="auto"/>
        <w:left w:val="none" w:sz="0" w:space="0" w:color="auto"/>
        <w:bottom w:val="none" w:sz="0" w:space="0" w:color="auto"/>
        <w:right w:val="none" w:sz="0" w:space="0" w:color="auto"/>
      </w:divBdr>
    </w:div>
    <w:div w:id="474612640">
      <w:bodyDiv w:val="1"/>
      <w:marLeft w:val="0"/>
      <w:marRight w:val="0"/>
      <w:marTop w:val="0"/>
      <w:marBottom w:val="0"/>
      <w:divBdr>
        <w:top w:val="none" w:sz="0" w:space="0" w:color="auto"/>
        <w:left w:val="none" w:sz="0" w:space="0" w:color="auto"/>
        <w:bottom w:val="none" w:sz="0" w:space="0" w:color="auto"/>
        <w:right w:val="none" w:sz="0" w:space="0" w:color="auto"/>
      </w:divBdr>
    </w:div>
    <w:div w:id="488835786">
      <w:bodyDiv w:val="1"/>
      <w:marLeft w:val="0"/>
      <w:marRight w:val="0"/>
      <w:marTop w:val="0"/>
      <w:marBottom w:val="0"/>
      <w:divBdr>
        <w:top w:val="none" w:sz="0" w:space="0" w:color="auto"/>
        <w:left w:val="none" w:sz="0" w:space="0" w:color="auto"/>
        <w:bottom w:val="none" w:sz="0" w:space="0" w:color="auto"/>
        <w:right w:val="none" w:sz="0" w:space="0" w:color="auto"/>
      </w:divBdr>
    </w:div>
    <w:div w:id="705525475">
      <w:bodyDiv w:val="1"/>
      <w:marLeft w:val="0"/>
      <w:marRight w:val="0"/>
      <w:marTop w:val="0"/>
      <w:marBottom w:val="0"/>
      <w:divBdr>
        <w:top w:val="none" w:sz="0" w:space="0" w:color="auto"/>
        <w:left w:val="none" w:sz="0" w:space="0" w:color="auto"/>
        <w:bottom w:val="none" w:sz="0" w:space="0" w:color="auto"/>
        <w:right w:val="none" w:sz="0" w:space="0" w:color="auto"/>
      </w:divBdr>
    </w:div>
    <w:div w:id="717164838">
      <w:bodyDiv w:val="1"/>
      <w:marLeft w:val="0"/>
      <w:marRight w:val="0"/>
      <w:marTop w:val="0"/>
      <w:marBottom w:val="0"/>
      <w:divBdr>
        <w:top w:val="none" w:sz="0" w:space="0" w:color="auto"/>
        <w:left w:val="none" w:sz="0" w:space="0" w:color="auto"/>
        <w:bottom w:val="none" w:sz="0" w:space="0" w:color="auto"/>
        <w:right w:val="none" w:sz="0" w:space="0" w:color="auto"/>
      </w:divBdr>
    </w:div>
    <w:div w:id="972055806">
      <w:bodyDiv w:val="1"/>
      <w:marLeft w:val="0"/>
      <w:marRight w:val="0"/>
      <w:marTop w:val="0"/>
      <w:marBottom w:val="0"/>
      <w:divBdr>
        <w:top w:val="none" w:sz="0" w:space="0" w:color="auto"/>
        <w:left w:val="none" w:sz="0" w:space="0" w:color="auto"/>
        <w:bottom w:val="none" w:sz="0" w:space="0" w:color="auto"/>
        <w:right w:val="none" w:sz="0" w:space="0" w:color="auto"/>
      </w:divBdr>
    </w:div>
    <w:div w:id="1061443355">
      <w:bodyDiv w:val="1"/>
      <w:marLeft w:val="0"/>
      <w:marRight w:val="0"/>
      <w:marTop w:val="0"/>
      <w:marBottom w:val="0"/>
      <w:divBdr>
        <w:top w:val="none" w:sz="0" w:space="0" w:color="auto"/>
        <w:left w:val="none" w:sz="0" w:space="0" w:color="auto"/>
        <w:bottom w:val="none" w:sz="0" w:space="0" w:color="auto"/>
        <w:right w:val="none" w:sz="0" w:space="0" w:color="auto"/>
      </w:divBdr>
    </w:div>
    <w:div w:id="1395467166">
      <w:bodyDiv w:val="1"/>
      <w:marLeft w:val="0"/>
      <w:marRight w:val="0"/>
      <w:marTop w:val="0"/>
      <w:marBottom w:val="0"/>
      <w:divBdr>
        <w:top w:val="none" w:sz="0" w:space="0" w:color="auto"/>
        <w:left w:val="none" w:sz="0" w:space="0" w:color="auto"/>
        <w:bottom w:val="none" w:sz="0" w:space="0" w:color="auto"/>
        <w:right w:val="none" w:sz="0" w:space="0" w:color="auto"/>
      </w:divBdr>
    </w:div>
    <w:div w:id="1808089628">
      <w:bodyDiv w:val="1"/>
      <w:marLeft w:val="0"/>
      <w:marRight w:val="0"/>
      <w:marTop w:val="0"/>
      <w:marBottom w:val="0"/>
      <w:divBdr>
        <w:top w:val="none" w:sz="0" w:space="0" w:color="auto"/>
        <w:left w:val="none" w:sz="0" w:space="0" w:color="auto"/>
        <w:bottom w:val="none" w:sz="0" w:space="0" w:color="auto"/>
        <w:right w:val="none" w:sz="0" w:space="0" w:color="auto"/>
      </w:divBdr>
    </w:div>
    <w:div w:id="1861967486">
      <w:bodyDiv w:val="1"/>
      <w:marLeft w:val="0"/>
      <w:marRight w:val="0"/>
      <w:marTop w:val="0"/>
      <w:marBottom w:val="0"/>
      <w:divBdr>
        <w:top w:val="none" w:sz="0" w:space="0" w:color="auto"/>
        <w:left w:val="none" w:sz="0" w:space="0" w:color="auto"/>
        <w:bottom w:val="none" w:sz="0" w:space="0" w:color="auto"/>
        <w:right w:val="none" w:sz="0" w:space="0" w:color="auto"/>
      </w:divBdr>
    </w:div>
    <w:div w:id="1916016171">
      <w:bodyDiv w:val="1"/>
      <w:marLeft w:val="0"/>
      <w:marRight w:val="0"/>
      <w:marTop w:val="0"/>
      <w:marBottom w:val="0"/>
      <w:divBdr>
        <w:top w:val="none" w:sz="0" w:space="0" w:color="auto"/>
        <w:left w:val="none" w:sz="0" w:space="0" w:color="auto"/>
        <w:bottom w:val="none" w:sz="0" w:space="0" w:color="auto"/>
        <w:right w:val="none" w:sz="0" w:space="0" w:color="auto"/>
      </w:divBdr>
      <w:divsChild>
        <w:div w:id="209343511">
          <w:marLeft w:val="0"/>
          <w:marRight w:val="0"/>
          <w:marTop w:val="0"/>
          <w:marBottom w:val="0"/>
          <w:divBdr>
            <w:top w:val="none" w:sz="0" w:space="0" w:color="auto"/>
            <w:left w:val="none" w:sz="0" w:space="0" w:color="auto"/>
            <w:bottom w:val="none" w:sz="0" w:space="0" w:color="auto"/>
            <w:right w:val="none" w:sz="0" w:space="0" w:color="auto"/>
          </w:divBdr>
        </w:div>
        <w:div w:id="425812614">
          <w:marLeft w:val="0"/>
          <w:marRight w:val="0"/>
          <w:marTop w:val="0"/>
          <w:marBottom w:val="0"/>
          <w:divBdr>
            <w:top w:val="none" w:sz="0" w:space="0" w:color="auto"/>
            <w:left w:val="none" w:sz="0" w:space="0" w:color="auto"/>
            <w:bottom w:val="none" w:sz="0" w:space="0" w:color="auto"/>
            <w:right w:val="none" w:sz="0" w:space="0" w:color="auto"/>
          </w:divBdr>
        </w:div>
        <w:div w:id="458646501">
          <w:marLeft w:val="0"/>
          <w:marRight w:val="0"/>
          <w:marTop w:val="0"/>
          <w:marBottom w:val="0"/>
          <w:divBdr>
            <w:top w:val="none" w:sz="0" w:space="0" w:color="auto"/>
            <w:left w:val="none" w:sz="0" w:space="0" w:color="auto"/>
            <w:bottom w:val="none" w:sz="0" w:space="0" w:color="auto"/>
            <w:right w:val="none" w:sz="0" w:space="0" w:color="auto"/>
          </w:divBdr>
        </w:div>
        <w:div w:id="509561256">
          <w:marLeft w:val="0"/>
          <w:marRight w:val="0"/>
          <w:marTop w:val="0"/>
          <w:marBottom w:val="0"/>
          <w:divBdr>
            <w:top w:val="none" w:sz="0" w:space="0" w:color="auto"/>
            <w:left w:val="none" w:sz="0" w:space="0" w:color="auto"/>
            <w:bottom w:val="none" w:sz="0" w:space="0" w:color="auto"/>
            <w:right w:val="none" w:sz="0" w:space="0" w:color="auto"/>
          </w:divBdr>
        </w:div>
        <w:div w:id="586500115">
          <w:marLeft w:val="0"/>
          <w:marRight w:val="0"/>
          <w:marTop w:val="0"/>
          <w:marBottom w:val="0"/>
          <w:divBdr>
            <w:top w:val="none" w:sz="0" w:space="0" w:color="auto"/>
            <w:left w:val="none" w:sz="0" w:space="0" w:color="auto"/>
            <w:bottom w:val="none" w:sz="0" w:space="0" w:color="auto"/>
            <w:right w:val="none" w:sz="0" w:space="0" w:color="auto"/>
          </w:divBdr>
        </w:div>
        <w:div w:id="597102066">
          <w:marLeft w:val="0"/>
          <w:marRight w:val="0"/>
          <w:marTop w:val="0"/>
          <w:marBottom w:val="0"/>
          <w:divBdr>
            <w:top w:val="none" w:sz="0" w:space="0" w:color="auto"/>
            <w:left w:val="none" w:sz="0" w:space="0" w:color="auto"/>
            <w:bottom w:val="none" w:sz="0" w:space="0" w:color="auto"/>
            <w:right w:val="none" w:sz="0" w:space="0" w:color="auto"/>
          </w:divBdr>
        </w:div>
        <w:div w:id="807741760">
          <w:marLeft w:val="0"/>
          <w:marRight w:val="0"/>
          <w:marTop w:val="0"/>
          <w:marBottom w:val="0"/>
          <w:divBdr>
            <w:top w:val="none" w:sz="0" w:space="0" w:color="auto"/>
            <w:left w:val="none" w:sz="0" w:space="0" w:color="auto"/>
            <w:bottom w:val="none" w:sz="0" w:space="0" w:color="auto"/>
            <w:right w:val="none" w:sz="0" w:space="0" w:color="auto"/>
          </w:divBdr>
        </w:div>
        <w:div w:id="845170111">
          <w:marLeft w:val="0"/>
          <w:marRight w:val="0"/>
          <w:marTop w:val="0"/>
          <w:marBottom w:val="0"/>
          <w:divBdr>
            <w:top w:val="none" w:sz="0" w:space="0" w:color="auto"/>
            <w:left w:val="none" w:sz="0" w:space="0" w:color="auto"/>
            <w:bottom w:val="none" w:sz="0" w:space="0" w:color="auto"/>
            <w:right w:val="none" w:sz="0" w:space="0" w:color="auto"/>
          </w:divBdr>
        </w:div>
        <w:div w:id="1223832020">
          <w:marLeft w:val="0"/>
          <w:marRight w:val="0"/>
          <w:marTop w:val="0"/>
          <w:marBottom w:val="0"/>
          <w:divBdr>
            <w:top w:val="none" w:sz="0" w:space="0" w:color="auto"/>
            <w:left w:val="none" w:sz="0" w:space="0" w:color="auto"/>
            <w:bottom w:val="none" w:sz="0" w:space="0" w:color="auto"/>
            <w:right w:val="none" w:sz="0" w:space="0" w:color="auto"/>
          </w:divBdr>
        </w:div>
        <w:div w:id="1277561036">
          <w:marLeft w:val="0"/>
          <w:marRight w:val="0"/>
          <w:marTop w:val="0"/>
          <w:marBottom w:val="0"/>
          <w:divBdr>
            <w:top w:val="none" w:sz="0" w:space="0" w:color="auto"/>
            <w:left w:val="none" w:sz="0" w:space="0" w:color="auto"/>
            <w:bottom w:val="none" w:sz="0" w:space="0" w:color="auto"/>
            <w:right w:val="none" w:sz="0" w:space="0" w:color="auto"/>
          </w:divBdr>
        </w:div>
        <w:div w:id="1318222317">
          <w:marLeft w:val="0"/>
          <w:marRight w:val="0"/>
          <w:marTop w:val="0"/>
          <w:marBottom w:val="0"/>
          <w:divBdr>
            <w:top w:val="none" w:sz="0" w:space="0" w:color="auto"/>
            <w:left w:val="none" w:sz="0" w:space="0" w:color="auto"/>
            <w:bottom w:val="none" w:sz="0" w:space="0" w:color="auto"/>
            <w:right w:val="none" w:sz="0" w:space="0" w:color="auto"/>
          </w:divBdr>
        </w:div>
        <w:div w:id="1425608059">
          <w:marLeft w:val="0"/>
          <w:marRight w:val="0"/>
          <w:marTop w:val="0"/>
          <w:marBottom w:val="0"/>
          <w:divBdr>
            <w:top w:val="none" w:sz="0" w:space="0" w:color="auto"/>
            <w:left w:val="none" w:sz="0" w:space="0" w:color="auto"/>
            <w:bottom w:val="none" w:sz="0" w:space="0" w:color="auto"/>
            <w:right w:val="none" w:sz="0" w:space="0" w:color="auto"/>
          </w:divBdr>
        </w:div>
        <w:div w:id="1502425618">
          <w:marLeft w:val="0"/>
          <w:marRight w:val="0"/>
          <w:marTop w:val="0"/>
          <w:marBottom w:val="0"/>
          <w:divBdr>
            <w:top w:val="none" w:sz="0" w:space="0" w:color="auto"/>
            <w:left w:val="none" w:sz="0" w:space="0" w:color="auto"/>
            <w:bottom w:val="none" w:sz="0" w:space="0" w:color="auto"/>
            <w:right w:val="none" w:sz="0" w:space="0" w:color="auto"/>
          </w:divBdr>
        </w:div>
        <w:div w:id="1660495230">
          <w:marLeft w:val="0"/>
          <w:marRight w:val="0"/>
          <w:marTop w:val="0"/>
          <w:marBottom w:val="0"/>
          <w:divBdr>
            <w:top w:val="none" w:sz="0" w:space="0" w:color="auto"/>
            <w:left w:val="none" w:sz="0" w:space="0" w:color="auto"/>
            <w:bottom w:val="none" w:sz="0" w:space="0" w:color="auto"/>
            <w:right w:val="none" w:sz="0" w:space="0" w:color="auto"/>
          </w:divBdr>
        </w:div>
        <w:div w:id="1686665840">
          <w:marLeft w:val="0"/>
          <w:marRight w:val="0"/>
          <w:marTop w:val="0"/>
          <w:marBottom w:val="0"/>
          <w:divBdr>
            <w:top w:val="none" w:sz="0" w:space="0" w:color="auto"/>
            <w:left w:val="none" w:sz="0" w:space="0" w:color="auto"/>
            <w:bottom w:val="none" w:sz="0" w:space="0" w:color="auto"/>
            <w:right w:val="none" w:sz="0" w:space="0" w:color="auto"/>
          </w:divBdr>
        </w:div>
        <w:div w:id="1968050860">
          <w:marLeft w:val="0"/>
          <w:marRight w:val="0"/>
          <w:marTop w:val="0"/>
          <w:marBottom w:val="0"/>
          <w:divBdr>
            <w:top w:val="none" w:sz="0" w:space="0" w:color="auto"/>
            <w:left w:val="none" w:sz="0" w:space="0" w:color="auto"/>
            <w:bottom w:val="none" w:sz="0" w:space="0" w:color="auto"/>
            <w:right w:val="none" w:sz="0" w:space="0" w:color="auto"/>
          </w:divBdr>
        </w:div>
      </w:divsChild>
    </w:div>
    <w:div w:id="206964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5E34A4-FEE3-4677-8498-FBED02EA6752}">
  <ds:schemaRefs>
    <ds:schemaRef ds:uri="http://schemas.microsoft.com/sharepoint/v3/contenttype/forms"/>
  </ds:schemaRefs>
</ds:datastoreItem>
</file>

<file path=customXml/itemProps2.xml><?xml version="1.0" encoding="utf-8"?>
<ds:datastoreItem xmlns:ds="http://schemas.openxmlformats.org/officeDocument/2006/customXml" ds:itemID="{C082ABCD-5567-42A0-994F-EC3688361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395087D-6C27-4772-BC2C-7D7265A00F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659E2F-7B45-4A8D-86A5-D7A54E0C1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1786</Words>
  <Characters>9829</Characters>
  <Application>Microsoft Office Word</Application>
  <DocSecurity>0</DocSecurity>
  <Lines>81</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2017-12-01T22:40:00Z</cp:lastPrinted>
  <dcterms:created xsi:type="dcterms:W3CDTF">2017-12-01T22:40:00Z</dcterms:created>
  <dcterms:modified xsi:type="dcterms:W3CDTF">2017-12-01T22:40:00Z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ies>
</file>