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57D" w:rsidRPr="00AB608D" w:rsidRDefault="001A657D" w:rsidP="006C7DE9">
      <w:pPr>
        <w:spacing w:before="120" w:after="120"/>
        <w:jc w:val="center"/>
        <w:rPr>
          <w:rFonts w:ascii="Verdana" w:hAnsi="Verdana"/>
          <w:b/>
          <w:sz w:val="20"/>
          <w:lang w:val="es-MX"/>
        </w:rPr>
      </w:pPr>
      <w:bookmarkStart w:id="0" w:name="_GoBack"/>
      <w:bookmarkEnd w:id="0"/>
      <w:r w:rsidRPr="00AB608D">
        <w:rPr>
          <w:rFonts w:ascii="Verdana" w:hAnsi="Verdana"/>
          <w:b/>
          <w:sz w:val="20"/>
          <w:lang w:val="es-MX"/>
        </w:rPr>
        <w:t>RESOLUCIÓN DE LA</w:t>
      </w:r>
    </w:p>
    <w:p w:rsidR="001A657D" w:rsidRPr="00AB608D" w:rsidRDefault="001A657D" w:rsidP="006C7DE9">
      <w:pPr>
        <w:spacing w:before="120" w:after="120"/>
        <w:jc w:val="center"/>
        <w:rPr>
          <w:rFonts w:ascii="Verdana" w:hAnsi="Verdana"/>
          <w:b/>
          <w:sz w:val="20"/>
          <w:lang w:val="es-MX"/>
        </w:rPr>
      </w:pPr>
      <w:r w:rsidRPr="00AB608D">
        <w:rPr>
          <w:rFonts w:ascii="Verdana" w:hAnsi="Verdana"/>
          <w:b/>
          <w:sz w:val="20"/>
          <w:lang w:val="es-MX"/>
        </w:rPr>
        <w:t>CORTE INTERAMERICANA DE DERECHOS HUMANOS</w:t>
      </w:r>
    </w:p>
    <w:p w:rsidR="00985026" w:rsidRDefault="00985026" w:rsidP="006C7DE9">
      <w:pPr>
        <w:spacing w:before="120" w:after="120"/>
        <w:jc w:val="center"/>
        <w:rPr>
          <w:rFonts w:ascii="Verdana" w:hAnsi="Verdana"/>
          <w:b/>
          <w:sz w:val="8"/>
          <w:lang w:val="es-MX"/>
        </w:rPr>
      </w:pPr>
    </w:p>
    <w:p w:rsidR="00985026" w:rsidRDefault="00985026" w:rsidP="006C7DE9">
      <w:pPr>
        <w:spacing w:before="120" w:after="120"/>
        <w:jc w:val="center"/>
        <w:rPr>
          <w:rFonts w:ascii="Verdana" w:hAnsi="Verdana"/>
          <w:b/>
          <w:sz w:val="8"/>
          <w:lang w:val="es-MX"/>
        </w:rPr>
      </w:pPr>
    </w:p>
    <w:p w:rsidR="002F7C69" w:rsidRPr="00AB608D" w:rsidRDefault="002F7C69" w:rsidP="006C7DE9">
      <w:pPr>
        <w:spacing w:before="120" w:after="120"/>
        <w:jc w:val="center"/>
        <w:rPr>
          <w:rFonts w:ascii="Verdana" w:hAnsi="Verdana"/>
          <w:b/>
          <w:sz w:val="20"/>
          <w:lang w:val="es-MX"/>
        </w:rPr>
      </w:pPr>
      <w:r w:rsidRPr="00AB608D">
        <w:rPr>
          <w:rFonts w:ascii="Verdana" w:hAnsi="Verdana"/>
          <w:b/>
          <w:sz w:val="20"/>
          <w:lang w:val="es-MX"/>
        </w:rPr>
        <w:t xml:space="preserve">DE </w:t>
      </w:r>
      <w:r w:rsidR="00046C0E">
        <w:rPr>
          <w:rFonts w:ascii="Verdana" w:hAnsi="Verdana"/>
          <w:b/>
          <w:sz w:val="20"/>
          <w:lang w:val="es-MX"/>
        </w:rPr>
        <w:t>14</w:t>
      </w:r>
      <w:r w:rsidR="00046C0E" w:rsidRPr="00AB608D">
        <w:rPr>
          <w:rFonts w:ascii="Verdana" w:hAnsi="Verdana"/>
          <w:b/>
          <w:sz w:val="20"/>
          <w:lang w:val="es-MX"/>
        </w:rPr>
        <w:t xml:space="preserve"> </w:t>
      </w:r>
      <w:r w:rsidR="00ED0B6D" w:rsidRPr="00AB608D">
        <w:rPr>
          <w:rFonts w:ascii="Verdana" w:hAnsi="Verdana"/>
          <w:b/>
          <w:sz w:val="20"/>
          <w:lang w:val="es-MX"/>
        </w:rPr>
        <w:t xml:space="preserve">DE </w:t>
      </w:r>
      <w:r w:rsidR="005974A6">
        <w:rPr>
          <w:rFonts w:ascii="Verdana" w:hAnsi="Verdana"/>
          <w:b/>
          <w:sz w:val="20"/>
          <w:lang w:val="es-MX"/>
        </w:rPr>
        <w:t>NOVIEMBRE</w:t>
      </w:r>
      <w:r w:rsidR="00ED0B6D" w:rsidRPr="00AB608D">
        <w:rPr>
          <w:rFonts w:ascii="Verdana" w:hAnsi="Verdana"/>
          <w:b/>
          <w:sz w:val="20"/>
          <w:lang w:val="es-MX"/>
        </w:rPr>
        <w:t xml:space="preserve"> DE 201</w:t>
      </w:r>
      <w:r w:rsidR="00680586">
        <w:rPr>
          <w:rFonts w:ascii="Verdana" w:hAnsi="Verdana"/>
          <w:b/>
          <w:sz w:val="20"/>
          <w:lang w:val="es-MX"/>
        </w:rPr>
        <w:t>7</w:t>
      </w:r>
    </w:p>
    <w:p w:rsidR="0049611A" w:rsidRDefault="0049611A" w:rsidP="006C7DE9">
      <w:pPr>
        <w:spacing w:before="120" w:after="120"/>
        <w:jc w:val="center"/>
        <w:rPr>
          <w:rFonts w:ascii="Verdana" w:hAnsi="Verdana"/>
          <w:b/>
          <w:sz w:val="10"/>
          <w:lang w:val="es-MX"/>
        </w:rPr>
      </w:pPr>
    </w:p>
    <w:p w:rsidR="00985026" w:rsidRDefault="00985026" w:rsidP="006C7DE9">
      <w:pPr>
        <w:spacing w:before="120" w:after="120"/>
        <w:jc w:val="center"/>
        <w:rPr>
          <w:rFonts w:ascii="Verdana" w:hAnsi="Verdana"/>
          <w:b/>
          <w:sz w:val="10"/>
          <w:lang w:val="es-MX"/>
        </w:rPr>
      </w:pPr>
    </w:p>
    <w:p w:rsidR="005141D4" w:rsidRPr="00AB608D" w:rsidRDefault="005141D4" w:rsidP="006C7DE9">
      <w:pPr>
        <w:spacing w:before="120" w:after="120"/>
        <w:jc w:val="center"/>
        <w:rPr>
          <w:rFonts w:ascii="Verdana" w:hAnsi="Verdana"/>
          <w:b/>
          <w:sz w:val="20"/>
          <w:lang w:val="es-MX"/>
        </w:rPr>
      </w:pPr>
      <w:r w:rsidRPr="00AB608D">
        <w:rPr>
          <w:rFonts w:ascii="Verdana" w:hAnsi="Verdana"/>
          <w:b/>
          <w:sz w:val="20"/>
          <w:lang w:val="es-MX"/>
        </w:rPr>
        <w:t>REINTEGRO AL FONDO DE ASISTENCIA LEGAL DE VÍCTIMAS</w:t>
      </w:r>
    </w:p>
    <w:p w:rsidR="005141D4" w:rsidRDefault="005141D4" w:rsidP="006C7DE9">
      <w:pPr>
        <w:spacing w:before="120" w:after="120"/>
        <w:jc w:val="center"/>
        <w:rPr>
          <w:rFonts w:ascii="Verdana" w:hAnsi="Verdana"/>
          <w:b/>
          <w:sz w:val="10"/>
          <w:lang w:val="es-MX"/>
        </w:rPr>
      </w:pPr>
    </w:p>
    <w:p w:rsidR="00985026" w:rsidRDefault="00985026" w:rsidP="006C7DE9">
      <w:pPr>
        <w:spacing w:before="120" w:after="120"/>
        <w:jc w:val="center"/>
        <w:rPr>
          <w:rFonts w:ascii="Verdana" w:hAnsi="Verdana"/>
          <w:b/>
          <w:sz w:val="10"/>
          <w:lang w:val="es-MX"/>
        </w:rPr>
      </w:pPr>
    </w:p>
    <w:p w:rsidR="00985026" w:rsidRPr="00985026" w:rsidRDefault="00985026" w:rsidP="006C7DE9">
      <w:pPr>
        <w:spacing w:before="120" w:after="120"/>
        <w:jc w:val="center"/>
        <w:rPr>
          <w:rFonts w:ascii="Verdana" w:hAnsi="Verdana"/>
          <w:b/>
          <w:sz w:val="10"/>
          <w:lang w:val="es-MX"/>
        </w:rPr>
      </w:pPr>
    </w:p>
    <w:p w:rsidR="001A657D" w:rsidRDefault="00E93A98" w:rsidP="006C7DE9">
      <w:pPr>
        <w:spacing w:before="120" w:after="120"/>
        <w:jc w:val="center"/>
        <w:rPr>
          <w:rFonts w:ascii="Verdana" w:hAnsi="Verdana"/>
          <w:b/>
          <w:sz w:val="20"/>
          <w:lang w:val="es-MX"/>
        </w:rPr>
      </w:pPr>
      <w:r w:rsidRPr="00AB608D">
        <w:rPr>
          <w:rFonts w:ascii="Verdana" w:hAnsi="Verdana"/>
          <w:b/>
          <w:sz w:val="20"/>
          <w:lang w:val="es-MX"/>
        </w:rPr>
        <w:t>CASO</w:t>
      </w:r>
      <w:r w:rsidR="005974A6">
        <w:rPr>
          <w:rFonts w:ascii="Verdana" w:hAnsi="Verdana"/>
          <w:b/>
          <w:sz w:val="20"/>
          <w:lang w:val="es-MX"/>
        </w:rPr>
        <w:t>S</w:t>
      </w:r>
      <w:r w:rsidR="00D60FA2" w:rsidRPr="00AB608D">
        <w:rPr>
          <w:rFonts w:ascii="Verdana" w:hAnsi="Verdana"/>
          <w:b/>
          <w:sz w:val="20"/>
          <w:lang w:val="es-MX"/>
        </w:rPr>
        <w:t xml:space="preserve"> </w:t>
      </w:r>
      <w:r w:rsidR="005974A6">
        <w:rPr>
          <w:rFonts w:ascii="Verdana" w:hAnsi="Verdana"/>
          <w:b/>
          <w:sz w:val="20"/>
          <w:lang w:val="es-MX"/>
        </w:rPr>
        <w:t>OSORIO RIVERA Y FAMILIARES, J</w:t>
      </w:r>
      <w:r w:rsidR="005450F0">
        <w:rPr>
          <w:rFonts w:ascii="Verdana" w:hAnsi="Verdana"/>
          <w:b/>
          <w:sz w:val="20"/>
          <w:lang w:val="es-MX"/>
        </w:rPr>
        <w:t>.</w:t>
      </w:r>
      <w:r w:rsidR="005974A6">
        <w:rPr>
          <w:rFonts w:ascii="Verdana" w:hAnsi="Verdana"/>
          <w:b/>
          <w:sz w:val="20"/>
          <w:lang w:val="es-MX"/>
        </w:rPr>
        <w:t xml:space="preserve">, PENAL MIGUEL CASTRO </w:t>
      </w:r>
      <w:proofErr w:type="spellStart"/>
      <w:r w:rsidR="005974A6">
        <w:rPr>
          <w:rFonts w:ascii="Verdana" w:hAnsi="Verdana"/>
          <w:b/>
          <w:sz w:val="20"/>
          <w:lang w:val="es-MX"/>
        </w:rPr>
        <w:t>CASTRO</w:t>
      </w:r>
      <w:proofErr w:type="spellEnd"/>
      <w:r w:rsidR="005974A6">
        <w:rPr>
          <w:rFonts w:ascii="Verdana" w:hAnsi="Verdana"/>
          <w:b/>
          <w:sz w:val="20"/>
          <w:lang w:val="es-MX"/>
        </w:rPr>
        <w:t>, TARAZONA ARRIETA</w:t>
      </w:r>
      <w:r w:rsidR="00103A2B">
        <w:rPr>
          <w:rFonts w:ascii="Verdana" w:hAnsi="Verdana"/>
          <w:b/>
          <w:sz w:val="20"/>
          <w:lang w:val="es-MX"/>
        </w:rPr>
        <w:t xml:space="preserve"> Y OTROS</w:t>
      </w:r>
      <w:r w:rsidR="005974A6">
        <w:rPr>
          <w:rFonts w:ascii="Verdana" w:hAnsi="Verdana"/>
          <w:b/>
          <w:sz w:val="20"/>
          <w:lang w:val="es-MX"/>
        </w:rPr>
        <w:t>, ESPINOZA GONZÁLES, CRUZ SÁNCHE</w:t>
      </w:r>
      <w:r w:rsidR="005450F0">
        <w:rPr>
          <w:rFonts w:ascii="Verdana" w:hAnsi="Verdana"/>
          <w:b/>
          <w:sz w:val="20"/>
          <w:lang w:val="es-MX"/>
        </w:rPr>
        <w:t>Z</w:t>
      </w:r>
      <w:r w:rsidR="005974A6">
        <w:rPr>
          <w:rFonts w:ascii="Verdana" w:hAnsi="Verdana"/>
          <w:b/>
          <w:sz w:val="20"/>
          <w:lang w:val="es-MX"/>
        </w:rPr>
        <w:t xml:space="preserve"> Y OTROS, </w:t>
      </w:r>
      <w:r w:rsidR="00FC0AB7">
        <w:rPr>
          <w:rFonts w:ascii="Verdana" w:hAnsi="Verdana"/>
          <w:b/>
          <w:sz w:val="20"/>
          <w:lang w:val="es-MX"/>
        </w:rPr>
        <w:t xml:space="preserve">CANALES HUAPAYA Y OTROS, </w:t>
      </w:r>
      <w:r w:rsidR="005974A6">
        <w:rPr>
          <w:rFonts w:ascii="Verdana" w:hAnsi="Verdana"/>
          <w:b/>
          <w:sz w:val="20"/>
          <w:lang w:val="es-MX"/>
        </w:rPr>
        <w:t xml:space="preserve">COMUNIDAD CAMPESINA DE SANTA BÁRBARA, QUISPIALAYA VILCAPOMA Y TENORIO ROCA Y OTROS </w:t>
      </w:r>
      <w:r w:rsidR="0069636A" w:rsidRPr="00AB608D">
        <w:rPr>
          <w:rFonts w:ascii="Verdana" w:hAnsi="Verdana"/>
          <w:b/>
          <w:sz w:val="20"/>
          <w:lang w:val="es-MX"/>
        </w:rPr>
        <w:t xml:space="preserve">VS. </w:t>
      </w:r>
      <w:r w:rsidR="005974A6">
        <w:rPr>
          <w:rFonts w:ascii="Verdana" w:hAnsi="Verdana"/>
          <w:b/>
          <w:sz w:val="20"/>
          <w:lang w:val="es-MX"/>
        </w:rPr>
        <w:t>PERÚ</w:t>
      </w:r>
    </w:p>
    <w:p w:rsidR="00103A2B" w:rsidRDefault="00103A2B" w:rsidP="006C7DE9">
      <w:pPr>
        <w:spacing w:before="120" w:after="120"/>
        <w:rPr>
          <w:rFonts w:ascii="Verdana" w:hAnsi="Verdana"/>
          <w:b/>
          <w:sz w:val="10"/>
          <w:lang w:val="es-MX"/>
        </w:rPr>
      </w:pPr>
    </w:p>
    <w:p w:rsidR="00985026" w:rsidRPr="00985026" w:rsidRDefault="00985026" w:rsidP="006C7DE9">
      <w:pPr>
        <w:spacing w:before="120" w:after="120"/>
        <w:rPr>
          <w:rFonts w:ascii="Verdana" w:hAnsi="Verdana"/>
          <w:b/>
          <w:sz w:val="10"/>
          <w:lang w:val="es-MX"/>
        </w:rPr>
      </w:pPr>
    </w:p>
    <w:p w:rsidR="00D82176" w:rsidRPr="00D82176" w:rsidRDefault="00D82176" w:rsidP="006C7DE9">
      <w:pPr>
        <w:tabs>
          <w:tab w:val="left" w:pos="567"/>
        </w:tabs>
        <w:spacing w:before="240" w:after="240"/>
        <w:ind w:right="48"/>
        <w:rPr>
          <w:rFonts w:ascii="Verdana" w:hAnsi="Verdana"/>
          <w:b/>
          <w:sz w:val="10"/>
        </w:rPr>
      </w:pPr>
    </w:p>
    <w:p w:rsidR="00AE324B" w:rsidRPr="00AB608D" w:rsidRDefault="001A657D" w:rsidP="006C7DE9">
      <w:pPr>
        <w:tabs>
          <w:tab w:val="left" w:pos="567"/>
        </w:tabs>
        <w:spacing w:before="240" w:after="240"/>
        <w:ind w:right="48"/>
        <w:jc w:val="both"/>
        <w:rPr>
          <w:rFonts w:ascii="Verdana" w:hAnsi="Verdana"/>
          <w:b/>
          <w:smallCaps/>
          <w:sz w:val="20"/>
        </w:rPr>
      </w:pPr>
      <w:r w:rsidRPr="00AB608D">
        <w:rPr>
          <w:rFonts w:ascii="Verdana" w:hAnsi="Verdana"/>
          <w:b/>
          <w:smallCaps/>
          <w:sz w:val="20"/>
        </w:rPr>
        <w:t>VISTO:</w:t>
      </w:r>
      <w:r w:rsidR="00AE324B" w:rsidRPr="00AB608D">
        <w:rPr>
          <w:rFonts w:ascii="Verdana" w:hAnsi="Verdana"/>
          <w:b/>
          <w:smallCaps/>
          <w:sz w:val="20"/>
        </w:rPr>
        <w:t xml:space="preserve"> </w:t>
      </w:r>
    </w:p>
    <w:p w:rsidR="001A657D" w:rsidRPr="00D82176" w:rsidRDefault="001A657D" w:rsidP="006C7DE9">
      <w:pPr>
        <w:tabs>
          <w:tab w:val="left" w:pos="567"/>
        </w:tabs>
        <w:spacing w:before="240" w:after="240"/>
        <w:ind w:right="48"/>
        <w:jc w:val="both"/>
        <w:rPr>
          <w:rFonts w:ascii="Verdana" w:hAnsi="Verdana"/>
          <w:b/>
          <w:smallCaps/>
          <w:sz w:val="10"/>
        </w:rPr>
      </w:pPr>
    </w:p>
    <w:p w:rsidR="00F200C3" w:rsidRDefault="00464D2D" w:rsidP="006C7DE9">
      <w:pPr>
        <w:numPr>
          <w:ilvl w:val="0"/>
          <w:numId w:val="3"/>
        </w:numPr>
        <w:tabs>
          <w:tab w:val="left" w:pos="567"/>
        </w:tabs>
        <w:spacing w:before="240" w:after="240"/>
        <w:ind w:left="0" w:right="43" w:firstLine="0"/>
        <w:jc w:val="both"/>
        <w:rPr>
          <w:rFonts w:ascii="Verdana" w:hAnsi="Verdana" w:cs="Arial"/>
          <w:sz w:val="20"/>
        </w:rPr>
      </w:pPr>
      <w:r w:rsidRPr="00AB608D">
        <w:rPr>
          <w:rFonts w:ascii="Verdana" w:hAnsi="Verdana"/>
          <w:sz w:val="20"/>
        </w:rPr>
        <w:t>L</w:t>
      </w:r>
      <w:r w:rsidR="00A40025" w:rsidRPr="00AB608D">
        <w:rPr>
          <w:rFonts w:ascii="Verdana" w:hAnsi="Verdana"/>
          <w:sz w:val="20"/>
        </w:rPr>
        <w:t>a</w:t>
      </w:r>
      <w:r w:rsidRPr="00AB608D">
        <w:rPr>
          <w:rFonts w:ascii="Verdana" w:hAnsi="Verdana"/>
          <w:sz w:val="20"/>
        </w:rPr>
        <w:t>s</w:t>
      </w:r>
      <w:r w:rsidR="00A40025" w:rsidRPr="00AB608D">
        <w:rPr>
          <w:rFonts w:ascii="Verdana" w:hAnsi="Verdana"/>
          <w:sz w:val="20"/>
        </w:rPr>
        <w:t xml:space="preserve"> S</w:t>
      </w:r>
      <w:r w:rsidR="00D60FA2" w:rsidRPr="00AB608D">
        <w:rPr>
          <w:rFonts w:ascii="Verdana" w:hAnsi="Verdana"/>
          <w:sz w:val="20"/>
        </w:rPr>
        <w:t>entencia</w:t>
      </w:r>
      <w:r w:rsidRPr="00AB608D">
        <w:rPr>
          <w:rFonts w:ascii="Verdana" w:hAnsi="Verdana"/>
          <w:sz w:val="20"/>
        </w:rPr>
        <w:t>s</w:t>
      </w:r>
      <w:r w:rsidR="00D60FA2" w:rsidRPr="00AB608D">
        <w:rPr>
          <w:rFonts w:ascii="Verdana" w:hAnsi="Verdana"/>
          <w:sz w:val="20"/>
        </w:rPr>
        <w:t xml:space="preserve"> emitidas por la Corte Interamericana de Derechos Humanos (en adelante “la Corte”, “la Corte Interamericana” o “el Tribunal”) </w:t>
      </w:r>
      <w:r w:rsidR="006D50D9">
        <w:rPr>
          <w:rFonts w:ascii="Verdana" w:hAnsi="Verdana"/>
          <w:sz w:val="20"/>
        </w:rPr>
        <w:t xml:space="preserve">el </w:t>
      </w:r>
      <w:r w:rsidR="00596A3E">
        <w:rPr>
          <w:rFonts w:ascii="Verdana" w:hAnsi="Verdana"/>
          <w:sz w:val="20"/>
        </w:rPr>
        <w:t xml:space="preserve">26 de noviembre de 2013 </w:t>
      </w:r>
      <w:r w:rsidR="00D34021" w:rsidRPr="00AB608D">
        <w:rPr>
          <w:rFonts w:ascii="Verdana" w:hAnsi="Verdana"/>
          <w:sz w:val="20"/>
        </w:rPr>
        <w:t xml:space="preserve">en </w:t>
      </w:r>
      <w:r w:rsidR="00596A3E">
        <w:rPr>
          <w:rFonts w:ascii="Verdana" w:hAnsi="Verdana"/>
          <w:sz w:val="20"/>
        </w:rPr>
        <w:t>el caso Osorio Rivera y familiares;</w:t>
      </w:r>
      <w:r w:rsidRPr="00AB608D">
        <w:rPr>
          <w:rFonts w:ascii="Verdana" w:hAnsi="Verdana"/>
          <w:sz w:val="20"/>
        </w:rPr>
        <w:t xml:space="preserve"> </w:t>
      </w:r>
      <w:r w:rsidR="00596A3E">
        <w:rPr>
          <w:rFonts w:ascii="Verdana" w:hAnsi="Verdana"/>
          <w:sz w:val="20"/>
        </w:rPr>
        <w:t>el 27 de noviembre de 2013 en el caso J</w:t>
      </w:r>
      <w:r w:rsidR="006D50D9">
        <w:rPr>
          <w:rFonts w:ascii="Verdana" w:hAnsi="Verdana"/>
          <w:sz w:val="20"/>
        </w:rPr>
        <w:t>.</w:t>
      </w:r>
      <w:r w:rsidR="00596A3E">
        <w:rPr>
          <w:rFonts w:ascii="Verdana" w:hAnsi="Verdana"/>
          <w:sz w:val="20"/>
        </w:rPr>
        <w:t xml:space="preserve">; el 15 de octubre de 2014 en el caso Tarazona Arrieta y otros; el 20 de noviembre de 2014 en el caso Espinoza Gonzáles; el 17 de abril de 2015 en el caso Cruz Sánchez y otros; el 24 de junio de 2015 en el caso Canales </w:t>
      </w:r>
      <w:proofErr w:type="spellStart"/>
      <w:r w:rsidR="00596A3E">
        <w:rPr>
          <w:rFonts w:ascii="Verdana" w:hAnsi="Verdana"/>
          <w:sz w:val="20"/>
        </w:rPr>
        <w:t>Huapaya</w:t>
      </w:r>
      <w:proofErr w:type="spellEnd"/>
      <w:r w:rsidR="00596A3E">
        <w:rPr>
          <w:rFonts w:ascii="Verdana" w:hAnsi="Verdana"/>
          <w:sz w:val="20"/>
        </w:rPr>
        <w:t xml:space="preserve"> y otros; el 1 de septiembre de 201</w:t>
      </w:r>
      <w:r w:rsidR="008100D2">
        <w:rPr>
          <w:rFonts w:ascii="Verdana" w:hAnsi="Verdana"/>
          <w:sz w:val="20"/>
        </w:rPr>
        <w:t>5</w:t>
      </w:r>
      <w:r w:rsidR="00596A3E">
        <w:rPr>
          <w:rFonts w:ascii="Verdana" w:hAnsi="Verdana"/>
          <w:sz w:val="20"/>
        </w:rPr>
        <w:t xml:space="preserve"> en el caso Comunidad Campesina de Santa Bárbara</w:t>
      </w:r>
      <w:r w:rsidR="008100D2">
        <w:rPr>
          <w:rFonts w:ascii="Verdana" w:hAnsi="Verdana"/>
          <w:sz w:val="20"/>
        </w:rPr>
        <w:t>;</w:t>
      </w:r>
      <w:r w:rsidR="00596A3E">
        <w:rPr>
          <w:rFonts w:ascii="Verdana" w:hAnsi="Verdana"/>
          <w:sz w:val="20"/>
        </w:rPr>
        <w:t xml:space="preserve"> el 23 de noviembre </w:t>
      </w:r>
      <w:r w:rsidR="008100D2">
        <w:rPr>
          <w:rFonts w:ascii="Verdana" w:hAnsi="Verdana"/>
          <w:sz w:val="20"/>
        </w:rPr>
        <w:t xml:space="preserve">2015 en el caso </w:t>
      </w:r>
      <w:proofErr w:type="spellStart"/>
      <w:r w:rsidR="008100D2">
        <w:rPr>
          <w:rFonts w:ascii="Verdana" w:hAnsi="Verdana"/>
          <w:sz w:val="20"/>
        </w:rPr>
        <w:t>Quispialaya</w:t>
      </w:r>
      <w:proofErr w:type="spellEnd"/>
      <w:r w:rsidR="008100D2">
        <w:rPr>
          <w:rFonts w:ascii="Verdana" w:hAnsi="Verdana"/>
          <w:sz w:val="20"/>
        </w:rPr>
        <w:t xml:space="preserve"> </w:t>
      </w:r>
      <w:proofErr w:type="spellStart"/>
      <w:r w:rsidR="008100D2">
        <w:rPr>
          <w:rFonts w:ascii="Verdana" w:hAnsi="Verdana"/>
          <w:sz w:val="20"/>
        </w:rPr>
        <w:t>Vilcapoma</w:t>
      </w:r>
      <w:proofErr w:type="spellEnd"/>
      <w:r w:rsidR="0053079F">
        <w:rPr>
          <w:rFonts w:ascii="Verdana" w:hAnsi="Verdana"/>
          <w:sz w:val="20"/>
        </w:rPr>
        <w:t>,</w:t>
      </w:r>
      <w:r w:rsidR="008100D2">
        <w:rPr>
          <w:rFonts w:ascii="Verdana" w:hAnsi="Verdana"/>
          <w:sz w:val="20"/>
        </w:rPr>
        <w:t xml:space="preserve"> y el 22 de junio de 2016 en el caso Tenorio Roca y otros</w:t>
      </w:r>
      <w:r w:rsidR="002D00ED">
        <w:rPr>
          <w:rFonts w:ascii="Verdana" w:hAnsi="Verdana"/>
          <w:sz w:val="20"/>
        </w:rPr>
        <w:t xml:space="preserve"> (en adelante “los diez casos”)</w:t>
      </w:r>
      <w:r w:rsidR="002D68FA">
        <w:rPr>
          <w:rStyle w:val="Refdenotaalpie"/>
          <w:rFonts w:ascii="Verdana" w:hAnsi="Verdana"/>
          <w:sz w:val="20"/>
        </w:rPr>
        <w:footnoteReference w:id="1"/>
      </w:r>
      <w:r w:rsidR="008100D2">
        <w:rPr>
          <w:rFonts w:ascii="Verdana" w:hAnsi="Verdana"/>
          <w:sz w:val="20"/>
        </w:rPr>
        <w:t>, todos</w:t>
      </w:r>
      <w:r w:rsidRPr="00AB608D">
        <w:rPr>
          <w:rFonts w:ascii="Verdana" w:hAnsi="Verdana"/>
          <w:sz w:val="20"/>
        </w:rPr>
        <w:t xml:space="preserve"> contra la República de</w:t>
      </w:r>
      <w:r w:rsidR="008100D2">
        <w:rPr>
          <w:rFonts w:ascii="Verdana" w:hAnsi="Verdana"/>
          <w:sz w:val="20"/>
        </w:rPr>
        <w:t>l Perú</w:t>
      </w:r>
      <w:r w:rsidRPr="00AB608D">
        <w:rPr>
          <w:rFonts w:ascii="Verdana" w:hAnsi="Verdana"/>
          <w:sz w:val="20"/>
        </w:rPr>
        <w:t xml:space="preserve"> (en adelante “el Estado” o “</w:t>
      </w:r>
      <w:r w:rsidR="008100D2">
        <w:rPr>
          <w:rFonts w:ascii="Verdana" w:hAnsi="Verdana"/>
          <w:sz w:val="20"/>
        </w:rPr>
        <w:t>Perú</w:t>
      </w:r>
      <w:r w:rsidRPr="00AB608D">
        <w:rPr>
          <w:rFonts w:ascii="Verdana" w:hAnsi="Verdana"/>
          <w:sz w:val="20"/>
        </w:rPr>
        <w:t>”)</w:t>
      </w:r>
      <w:r w:rsidR="00A40025" w:rsidRPr="00AB608D">
        <w:rPr>
          <w:rFonts w:ascii="Verdana" w:hAnsi="Verdana"/>
          <w:sz w:val="20"/>
        </w:rPr>
        <w:t xml:space="preserve">. </w:t>
      </w:r>
      <w:r w:rsidR="00D34021" w:rsidRPr="00AB608D">
        <w:rPr>
          <w:rFonts w:ascii="Verdana" w:hAnsi="Verdana"/>
          <w:sz w:val="20"/>
        </w:rPr>
        <w:t>L</w:t>
      </w:r>
      <w:r w:rsidRPr="00AB608D">
        <w:rPr>
          <w:rFonts w:ascii="Verdana" w:hAnsi="Verdana"/>
          <w:sz w:val="20"/>
        </w:rPr>
        <w:t xml:space="preserve">a Corte </w:t>
      </w:r>
      <w:r w:rsidR="00A40025" w:rsidRPr="00AB608D">
        <w:rPr>
          <w:rFonts w:ascii="Verdana" w:hAnsi="Verdana"/>
          <w:sz w:val="20"/>
        </w:rPr>
        <w:t xml:space="preserve">declaró la responsabilidad internacional del Estado </w:t>
      </w:r>
      <w:r w:rsidR="00F71EAB" w:rsidRPr="00AB608D">
        <w:rPr>
          <w:rFonts w:ascii="Verdana" w:hAnsi="Verdana"/>
          <w:sz w:val="20"/>
        </w:rPr>
        <w:t xml:space="preserve">en </w:t>
      </w:r>
      <w:r w:rsidR="000C4958">
        <w:rPr>
          <w:rFonts w:ascii="Verdana" w:hAnsi="Verdana"/>
          <w:sz w:val="20"/>
        </w:rPr>
        <w:t xml:space="preserve">los diez casos por violaciones </w:t>
      </w:r>
      <w:r w:rsidR="00476AF7">
        <w:rPr>
          <w:rFonts w:ascii="Verdana" w:hAnsi="Verdana"/>
          <w:sz w:val="20"/>
        </w:rPr>
        <w:t xml:space="preserve">a </w:t>
      </w:r>
      <w:r w:rsidR="003F078E">
        <w:rPr>
          <w:rFonts w:ascii="Verdana" w:hAnsi="Verdana"/>
          <w:sz w:val="20"/>
        </w:rPr>
        <w:t xml:space="preserve">los </w:t>
      </w:r>
      <w:r w:rsidR="00C01A67">
        <w:rPr>
          <w:rFonts w:ascii="Verdana" w:hAnsi="Verdana"/>
          <w:sz w:val="20"/>
        </w:rPr>
        <w:t>derechos</w:t>
      </w:r>
      <w:r w:rsidR="00434461">
        <w:rPr>
          <w:rFonts w:ascii="Verdana" w:hAnsi="Verdana"/>
          <w:sz w:val="20"/>
        </w:rPr>
        <w:t xml:space="preserve"> </w:t>
      </w:r>
      <w:r w:rsidR="003F078E">
        <w:rPr>
          <w:rFonts w:ascii="Verdana" w:hAnsi="Verdana"/>
          <w:sz w:val="20"/>
        </w:rPr>
        <w:t>a</w:t>
      </w:r>
      <w:r w:rsidR="00C01A67">
        <w:rPr>
          <w:rFonts w:ascii="Verdana" w:hAnsi="Verdana"/>
          <w:sz w:val="20"/>
        </w:rPr>
        <w:t>l reconocimiento de la personalidad jurídica, la vida, la integridad personal, la libertad personal, la protección de la honra y la dignidad</w:t>
      </w:r>
      <w:r w:rsidR="00434461">
        <w:rPr>
          <w:rFonts w:ascii="Verdana" w:hAnsi="Verdana"/>
          <w:sz w:val="20"/>
        </w:rPr>
        <w:t>, las garantías judiciales y la protección judicial, entre otros</w:t>
      </w:r>
      <w:r w:rsidR="000C4958">
        <w:rPr>
          <w:rFonts w:ascii="Verdana" w:hAnsi="Verdana"/>
          <w:sz w:val="20"/>
        </w:rPr>
        <w:t>.</w:t>
      </w:r>
      <w:r w:rsidR="00F71EAB" w:rsidRPr="00AB608D">
        <w:rPr>
          <w:rFonts w:ascii="Verdana" w:hAnsi="Verdana"/>
          <w:sz w:val="20"/>
        </w:rPr>
        <w:t xml:space="preserve"> </w:t>
      </w:r>
      <w:r w:rsidR="00267160" w:rsidRPr="00AB608D">
        <w:rPr>
          <w:rFonts w:ascii="Verdana" w:hAnsi="Verdana"/>
          <w:sz w:val="20"/>
        </w:rPr>
        <w:t xml:space="preserve">En </w:t>
      </w:r>
      <w:r w:rsidR="003F078E">
        <w:rPr>
          <w:rFonts w:ascii="Verdana" w:hAnsi="Verdana"/>
          <w:sz w:val="20"/>
        </w:rPr>
        <w:t xml:space="preserve">dichas </w:t>
      </w:r>
      <w:r w:rsidR="00267160" w:rsidRPr="00AB608D">
        <w:rPr>
          <w:rFonts w:ascii="Verdana" w:hAnsi="Verdana"/>
          <w:sz w:val="20"/>
        </w:rPr>
        <w:t>Sentencias</w:t>
      </w:r>
      <w:r w:rsidR="000C4958">
        <w:rPr>
          <w:rFonts w:ascii="Verdana" w:hAnsi="Verdana"/>
          <w:sz w:val="20"/>
        </w:rPr>
        <w:t xml:space="preserve"> se</w:t>
      </w:r>
      <w:r w:rsidR="00267160" w:rsidRPr="00AB608D">
        <w:rPr>
          <w:rFonts w:ascii="Verdana" w:hAnsi="Verdana"/>
          <w:sz w:val="20"/>
        </w:rPr>
        <w:t xml:space="preserve"> or</w:t>
      </w:r>
      <w:r w:rsidR="00A40025" w:rsidRPr="00AB608D">
        <w:rPr>
          <w:rFonts w:ascii="Verdana" w:hAnsi="Verdana"/>
          <w:sz w:val="20"/>
        </w:rPr>
        <w:t xml:space="preserve">denó al Estado </w:t>
      </w:r>
      <w:r w:rsidR="00301AF2" w:rsidRPr="00AB608D">
        <w:rPr>
          <w:rFonts w:ascii="Verdana" w:hAnsi="Verdana"/>
          <w:sz w:val="20"/>
        </w:rPr>
        <w:t>el reintegro de determinado</w:t>
      </w:r>
      <w:r w:rsidR="000C4958">
        <w:rPr>
          <w:rFonts w:ascii="Verdana" w:hAnsi="Verdana"/>
          <w:sz w:val="20"/>
        </w:rPr>
        <w:t>s</w:t>
      </w:r>
      <w:r w:rsidR="00301AF2" w:rsidRPr="00AB608D">
        <w:rPr>
          <w:rFonts w:ascii="Verdana" w:hAnsi="Verdana"/>
          <w:sz w:val="20"/>
        </w:rPr>
        <w:t xml:space="preserve"> monto</w:t>
      </w:r>
      <w:r w:rsidR="000C4958">
        <w:rPr>
          <w:rFonts w:ascii="Verdana" w:hAnsi="Verdana"/>
          <w:sz w:val="20"/>
        </w:rPr>
        <w:t>s</w:t>
      </w:r>
      <w:r w:rsidR="00301AF2" w:rsidRPr="00AB608D">
        <w:rPr>
          <w:rFonts w:ascii="Verdana" w:hAnsi="Verdana"/>
          <w:sz w:val="20"/>
        </w:rPr>
        <w:t xml:space="preserve"> al </w:t>
      </w:r>
      <w:r w:rsidR="00301AF2" w:rsidRPr="00AB608D">
        <w:rPr>
          <w:rFonts w:ascii="Verdana" w:hAnsi="Verdana" w:cs="Arial"/>
          <w:sz w:val="20"/>
        </w:rPr>
        <w:t>Fondo de Asistencia Legal de Víctimas de la Corte Interamericana (en adelante el “Fondo de Asistencia”)</w:t>
      </w:r>
      <w:r w:rsidR="008B4436" w:rsidRPr="00AB608D">
        <w:rPr>
          <w:rStyle w:val="Refdenotaalpie"/>
          <w:rFonts w:ascii="Verdana" w:hAnsi="Verdana"/>
          <w:sz w:val="20"/>
        </w:rPr>
        <w:footnoteReference w:id="2"/>
      </w:r>
      <w:r w:rsidR="00AE58D1" w:rsidRPr="00AB608D">
        <w:rPr>
          <w:rFonts w:ascii="Verdana" w:hAnsi="Verdana" w:cs="Arial"/>
          <w:sz w:val="20"/>
        </w:rPr>
        <w:t xml:space="preserve"> (</w:t>
      </w:r>
      <w:r w:rsidR="00AE58D1" w:rsidRPr="00AB608D">
        <w:rPr>
          <w:rFonts w:ascii="Verdana" w:hAnsi="Verdana" w:cs="Arial"/>
          <w:i/>
          <w:sz w:val="20"/>
        </w:rPr>
        <w:t>infra</w:t>
      </w:r>
      <w:r w:rsidR="00AE58D1" w:rsidRPr="00AB608D">
        <w:rPr>
          <w:rFonts w:ascii="Verdana" w:hAnsi="Verdana" w:cs="Arial"/>
          <w:sz w:val="20"/>
        </w:rPr>
        <w:t xml:space="preserve"> Considerando </w:t>
      </w:r>
      <w:r w:rsidR="00511A23">
        <w:rPr>
          <w:rFonts w:ascii="Verdana" w:hAnsi="Verdana" w:cs="Arial"/>
          <w:sz w:val="20"/>
        </w:rPr>
        <w:t>1</w:t>
      </w:r>
      <w:r w:rsidR="00AE58D1" w:rsidRPr="00AB608D">
        <w:rPr>
          <w:rFonts w:ascii="Verdana" w:hAnsi="Verdana" w:cs="Arial"/>
          <w:sz w:val="20"/>
        </w:rPr>
        <w:t>)</w:t>
      </w:r>
      <w:r w:rsidR="00DB1C38" w:rsidRPr="00AB608D">
        <w:rPr>
          <w:rFonts w:ascii="Verdana" w:hAnsi="Verdana"/>
          <w:sz w:val="20"/>
        </w:rPr>
        <w:t>.</w:t>
      </w:r>
      <w:r w:rsidRPr="00AB608D">
        <w:rPr>
          <w:rFonts w:ascii="Verdana" w:hAnsi="Verdana"/>
          <w:sz w:val="20"/>
        </w:rPr>
        <w:t xml:space="preserve"> </w:t>
      </w:r>
    </w:p>
    <w:p w:rsidR="00F200C3" w:rsidRPr="00F200C3" w:rsidRDefault="00F200C3" w:rsidP="006C7DE9">
      <w:pPr>
        <w:numPr>
          <w:ilvl w:val="0"/>
          <w:numId w:val="3"/>
        </w:numPr>
        <w:tabs>
          <w:tab w:val="left" w:pos="567"/>
        </w:tabs>
        <w:spacing w:before="240" w:after="240"/>
        <w:ind w:left="0" w:right="43" w:firstLine="0"/>
        <w:jc w:val="both"/>
        <w:rPr>
          <w:rFonts w:ascii="Verdana" w:hAnsi="Verdana" w:cs="Arial"/>
          <w:sz w:val="20"/>
        </w:rPr>
      </w:pPr>
      <w:r w:rsidRPr="00F200C3">
        <w:rPr>
          <w:rFonts w:ascii="Verdana" w:hAnsi="Verdana" w:cs="Arial"/>
          <w:sz w:val="20"/>
        </w:rPr>
        <w:t xml:space="preserve">La </w:t>
      </w:r>
      <w:r>
        <w:rPr>
          <w:rFonts w:ascii="Verdana" w:hAnsi="Verdana" w:cs="Arial"/>
          <w:sz w:val="20"/>
        </w:rPr>
        <w:t>Resoluci</w:t>
      </w:r>
      <w:r w:rsidR="00D7644C">
        <w:rPr>
          <w:rFonts w:ascii="Verdana" w:hAnsi="Verdana" w:cs="Arial"/>
          <w:sz w:val="20"/>
        </w:rPr>
        <w:t>ón</w:t>
      </w:r>
      <w:r w:rsidRPr="00F200C3">
        <w:rPr>
          <w:rFonts w:ascii="Verdana" w:hAnsi="Verdana" w:cs="Arial"/>
          <w:sz w:val="20"/>
        </w:rPr>
        <w:t xml:space="preserve"> de supervisión de cu</w:t>
      </w:r>
      <w:r w:rsidR="00D7644C">
        <w:rPr>
          <w:rFonts w:ascii="Verdana" w:hAnsi="Verdana" w:cs="Arial"/>
          <w:sz w:val="20"/>
        </w:rPr>
        <w:t>mplimiento de sentencia emitida</w:t>
      </w:r>
      <w:r w:rsidRPr="00F200C3">
        <w:rPr>
          <w:rFonts w:ascii="Verdana" w:hAnsi="Verdana" w:cs="Arial"/>
          <w:sz w:val="20"/>
        </w:rPr>
        <w:t xml:space="preserve"> </w:t>
      </w:r>
      <w:r w:rsidR="00B84F8F">
        <w:rPr>
          <w:rFonts w:ascii="Verdana" w:hAnsi="Verdana" w:cs="Arial"/>
          <w:sz w:val="20"/>
        </w:rPr>
        <w:t xml:space="preserve">por la Corte </w:t>
      </w:r>
      <w:r w:rsidRPr="00F200C3">
        <w:rPr>
          <w:rFonts w:ascii="Verdana" w:hAnsi="Verdana" w:cs="Arial"/>
          <w:sz w:val="20"/>
        </w:rPr>
        <w:t>el 31 de marzo de 2014</w:t>
      </w:r>
      <w:r w:rsidR="00D7644C">
        <w:rPr>
          <w:rFonts w:ascii="Verdana" w:hAnsi="Verdana" w:cs="Arial"/>
          <w:sz w:val="20"/>
        </w:rPr>
        <w:t xml:space="preserve"> </w:t>
      </w:r>
      <w:r w:rsidR="008A38BF">
        <w:rPr>
          <w:rFonts w:ascii="Verdana" w:hAnsi="Verdana" w:cs="Arial"/>
          <w:sz w:val="20"/>
        </w:rPr>
        <w:t xml:space="preserve">en el </w:t>
      </w:r>
      <w:r w:rsidR="008A38BF" w:rsidRPr="00B84F8F">
        <w:rPr>
          <w:rFonts w:ascii="Verdana" w:hAnsi="Verdana" w:cs="Arial"/>
          <w:i/>
          <w:sz w:val="20"/>
        </w:rPr>
        <w:t>caso</w:t>
      </w:r>
      <w:r w:rsidR="003B20D2">
        <w:rPr>
          <w:rFonts w:ascii="Verdana" w:hAnsi="Verdana" w:cs="Arial"/>
          <w:i/>
          <w:sz w:val="20"/>
        </w:rPr>
        <w:t xml:space="preserve"> del</w:t>
      </w:r>
      <w:r w:rsidR="008A38BF" w:rsidRPr="00B84F8F">
        <w:rPr>
          <w:rFonts w:ascii="Verdana" w:hAnsi="Verdana" w:cs="Arial"/>
          <w:i/>
          <w:sz w:val="20"/>
        </w:rPr>
        <w:t xml:space="preserve"> Penal Miguel Castro </w:t>
      </w:r>
      <w:proofErr w:type="spellStart"/>
      <w:r w:rsidR="008A38BF" w:rsidRPr="00B84F8F">
        <w:rPr>
          <w:rFonts w:ascii="Verdana" w:hAnsi="Verdana" w:cs="Arial"/>
          <w:i/>
          <w:sz w:val="20"/>
        </w:rPr>
        <w:t>Castro</w:t>
      </w:r>
      <w:proofErr w:type="spellEnd"/>
      <w:r w:rsidR="002D68FA">
        <w:rPr>
          <w:rStyle w:val="Refdenotaalpie"/>
          <w:rFonts w:ascii="Verdana" w:hAnsi="Verdana" w:cs="Arial"/>
          <w:sz w:val="20"/>
        </w:rPr>
        <w:footnoteReference w:id="3"/>
      </w:r>
      <w:r w:rsidR="00C42790">
        <w:rPr>
          <w:rFonts w:ascii="Verdana" w:hAnsi="Verdana" w:cs="Arial"/>
          <w:i/>
          <w:sz w:val="20"/>
        </w:rPr>
        <w:t xml:space="preserve">, </w:t>
      </w:r>
      <w:r w:rsidR="00C42790">
        <w:rPr>
          <w:rFonts w:ascii="Verdana" w:hAnsi="Verdana" w:cs="Arial"/>
          <w:sz w:val="20"/>
        </w:rPr>
        <w:t xml:space="preserve">en la cual se ordenó al Perú el </w:t>
      </w:r>
      <w:r w:rsidR="00C42790">
        <w:rPr>
          <w:rFonts w:ascii="Verdana" w:hAnsi="Verdana" w:cs="Arial"/>
          <w:sz w:val="20"/>
        </w:rPr>
        <w:lastRenderedPageBreak/>
        <w:t>reintegro de determinado monto al Fondo de Asistencia en relación con gastos efectuados en esta etapa del proceso</w:t>
      </w:r>
      <w:r w:rsidR="008A38BF">
        <w:rPr>
          <w:rFonts w:ascii="Verdana" w:hAnsi="Verdana" w:cs="Arial"/>
          <w:sz w:val="20"/>
        </w:rPr>
        <w:t>.</w:t>
      </w:r>
    </w:p>
    <w:p w:rsidR="003E02B3" w:rsidRPr="000B5B7E" w:rsidRDefault="00FF23DC" w:rsidP="006C7DE9">
      <w:pPr>
        <w:numPr>
          <w:ilvl w:val="0"/>
          <w:numId w:val="3"/>
        </w:numPr>
        <w:tabs>
          <w:tab w:val="left" w:pos="567"/>
        </w:tabs>
        <w:spacing w:before="240" w:after="240"/>
        <w:ind w:left="0" w:right="43" w:firstLine="0"/>
        <w:jc w:val="both"/>
        <w:rPr>
          <w:rFonts w:ascii="Verdana" w:hAnsi="Verdana" w:cs="Arial"/>
          <w:sz w:val="20"/>
        </w:rPr>
      </w:pPr>
      <w:r w:rsidRPr="000B5B7E">
        <w:rPr>
          <w:rFonts w:ascii="Verdana" w:hAnsi="Verdana" w:cs="Arial"/>
          <w:sz w:val="20"/>
        </w:rPr>
        <w:t>La</w:t>
      </w:r>
      <w:r w:rsidR="003E02B3" w:rsidRPr="000B5B7E">
        <w:rPr>
          <w:rFonts w:ascii="Verdana" w:hAnsi="Verdana" w:cs="Arial"/>
          <w:sz w:val="20"/>
        </w:rPr>
        <w:t>s</w:t>
      </w:r>
      <w:r w:rsidRPr="000B5B7E">
        <w:rPr>
          <w:rFonts w:ascii="Verdana" w:hAnsi="Verdana" w:cs="Arial"/>
          <w:sz w:val="20"/>
        </w:rPr>
        <w:t xml:space="preserve"> nota</w:t>
      </w:r>
      <w:r w:rsidR="003E02B3" w:rsidRPr="000B5B7E">
        <w:rPr>
          <w:rFonts w:ascii="Verdana" w:hAnsi="Verdana" w:cs="Arial"/>
          <w:sz w:val="20"/>
        </w:rPr>
        <w:t>s</w:t>
      </w:r>
      <w:r w:rsidRPr="000B5B7E">
        <w:rPr>
          <w:rFonts w:ascii="Verdana" w:hAnsi="Verdana" w:cs="Arial"/>
          <w:sz w:val="20"/>
        </w:rPr>
        <w:t xml:space="preserve"> de </w:t>
      </w:r>
      <w:r w:rsidR="005D56DF" w:rsidRPr="000B5B7E">
        <w:rPr>
          <w:rFonts w:ascii="Verdana" w:hAnsi="Verdana" w:cs="Arial"/>
          <w:sz w:val="20"/>
        </w:rPr>
        <w:t xml:space="preserve">la </w:t>
      </w:r>
      <w:r w:rsidR="00AC5C9B" w:rsidRPr="000B5B7E">
        <w:rPr>
          <w:rFonts w:ascii="Verdana" w:hAnsi="Verdana" w:cs="Arial"/>
          <w:sz w:val="20"/>
        </w:rPr>
        <w:t xml:space="preserve">Secretaría </w:t>
      </w:r>
      <w:r w:rsidR="005D56DF" w:rsidRPr="000B5B7E">
        <w:rPr>
          <w:rFonts w:ascii="Verdana" w:hAnsi="Verdana" w:cs="Arial"/>
          <w:sz w:val="20"/>
        </w:rPr>
        <w:t xml:space="preserve">de la Corte </w:t>
      </w:r>
      <w:r w:rsidR="00AC5C9B" w:rsidRPr="000B5B7E">
        <w:rPr>
          <w:rFonts w:ascii="Verdana" w:hAnsi="Verdana" w:cs="Arial"/>
          <w:sz w:val="20"/>
        </w:rPr>
        <w:t xml:space="preserve">de </w:t>
      </w:r>
      <w:r w:rsidR="00D43A9C" w:rsidRPr="000B5B7E">
        <w:rPr>
          <w:rFonts w:ascii="Verdana" w:hAnsi="Verdana" w:cs="Arial"/>
          <w:sz w:val="20"/>
        </w:rPr>
        <w:t xml:space="preserve">17 de marzo </w:t>
      </w:r>
      <w:r w:rsidR="003E02B3" w:rsidRPr="000B5B7E">
        <w:rPr>
          <w:rFonts w:ascii="Verdana" w:hAnsi="Verdana" w:cs="Arial"/>
          <w:sz w:val="20"/>
        </w:rPr>
        <w:t xml:space="preserve">y 19 de mayo </w:t>
      </w:r>
      <w:r w:rsidR="00D43A9C" w:rsidRPr="000B5B7E">
        <w:rPr>
          <w:rFonts w:ascii="Verdana" w:hAnsi="Verdana" w:cs="Arial"/>
          <w:sz w:val="20"/>
        </w:rPr>
        <w:t>de 2015</w:t>
      </w:r>
      <w:r w:rsidR="00046C0E">
        <w:rPr>
          <w:rFonts w:ascii="Verdana" w:hAnsi="Verdana" w:cs="Arial"/>
          <w:sz w:val="20"/>
        </w:rPr>
        <w:t>;</w:t>
      </w:r>
      <w:r w:rsidR="00AC5C9B" w:rsidRPr="000B5B7E">
        <w:rPr>
          <w:rFonts w:ascii="Verdana" w:hAnsi="Verdana" w:cs="Arial"/>
          <w:sz w:val="20"/>
        </w:rPr>
        <w:t xml:space="preserve"> </w:t>
      </w:r>
      <w:r w:rsidR="000B5B7E" w:rsidRPr="000B5B7E">
        <w:rPr>
          <w:rFonts w:ascii="Verdana" w:hAnsi="Verdana" w:cs="Arial"/>
          <w:sz w:val="20"/>
        </w:rPr>
        <w:t>18 y 24 de mayo, 29 de julio y 3 de noviembre de 2016</w:t>
      </w:r>
      <w:r w:rsidR="00046C0E">
        <w:rPr>
          <w:rFonts w:ascii="Verdana" w:hAnsi="Verdana" w:cs="Arial"/>
          <w:sz w:val="20"/>
        </w:rPr>
        <w:t>;</w:t>
      </w:r>
      <w:r w:rsidR="000B5B7E" w:rsidRPr="000B5B7E">
        <w:rPr>
          <w:rFonts w:ascii="Verdana" w:hAnsi="Verdana" w:cs="Arial"/>
          <w:sz w:val="20"/>
        </w:rPr>
        <w:t xml:space="preserve"> y 10 de febrero y 9 de junio de 2017, </w:t>
      </w:r>
      <w:r w:rsidR="00A046B7" w:rsidRPr="000B5B7E">
        <w:rPr>
          <w:rFonts w:ascii="Verdana" w:hAnsi="Verdana"/>
          <w:sz w:val="20"/>
        </w:rPr>
        <w:t>mediante la</w:t>
      </w:r>
      <w:r w:rsidR="003E02B3" w:rsidRPr="000B5B7E">
        <w:rPr>
          <w:rFonts w:ascii="Verdana" w:hAnsi="Verdana"/>
          <w:sz w:val="20"/>
        </w:rPr>
        <w:t>s</w:t>
      </w:r>
      <w:r w:rsidR="00A046B7" w:rsidRPr="000B5B7E">
        <w:rPr>
          <w:rFonts w:ascii="Verdana" w:hAnsi="Verdana"/>
          <w:sz w:val="20"/>
        </w:rPr>
        <w:t xml:space="preserve"> cual</w:t>
      </w:r>
      <w:r w:rsidR="003E02B3" w:rsidRPr="000B5B7E">
        <w:rPr>
          <w:rFonts w:ascii="Verdana" w:hAnsi="Verdana"/>
          <w:sz w:val="20"/>
        </w:rPr>
        <w:t>es</w:t>
      </w:r>
      <w:r w:rsidR="00A046B7" w:rsidRPr="000B5B7E">
        <w:rPr>
          <w:rFonts w:ascii="Verdana" w:hAnsi="Verdana"/>
          <w:sz w:val="20"/>
        </w:rPr>
        <w:t>, siguiendo instrucciones del Presidente de</w:t>
      </w:r>
      <w:r w:rsidR="005D56DF" w:rsidRPr="000B5B7E">
        <w:rPr>
          <w:rFonts w:ascii="Verdana" w:hAnsi="Verdana"/>
          <w:sz w:val="20"/>
        </w:rPr>
        <w:t>l Tribunal</w:t>
      </w:r>
      <w:r w:rsidR="00A046B7" w:rsidRPr="000B5B7E">
        <w:rPr>
          <w:rFonts w:ascii="Verdana" w:hAnsi="Verdana"/>
          <w:sz w:val="20"/>
        </w:rPr>
        <w:t>,</w:t>
      </w:r>
      <w:r w:rsidR="00AC5C9B" w:rsidRPr="000B5B7E">
        <w:rPr>
          <w:rFonts w:ascii="Verdana" w:hAnsi="Verdana"/>
          <w:sz w:val="20"/>
        </w:rPr>
        <w:t xml:space="preserve"> </w:t>
      </w:r>
      <w:r w:rsidR="00B25891" w:rsidRPr="000B5B7E">
        <w:rPr>
          <w:rFonts w:ascii="Verdana" w:hAnsi="Verdana"/>
          <w:sz w:val="20"/>
        </w:rPr>
        <w:t>se</w:t>
      </w:r>
      <w:r w:rsidR="00A046B7" w:rsidRPr="000B5B7E">
        <w:rPr>
          <w:rFonts w:ascii="Verdana" w:hAnsi="Verdana"/>
          <w:sz w:val="20"/>
        </w:rPr>
        <w:t xml:space="preserve"> </w:t>
      </w:r>
      <w:r w:rsidR="00BE5A5F" w:rsidRPr="000B5B7E">
        <w:rPr>
          <w:rFonts w:ascii="Verdana" w:hAnsi="Verdana"/>
          <w:sz w:val="20"/>
        </w:rPr>
        <w:t>recordó</w:t>
      </w:r>
      <w:r w:rsidR="00A046B7" w:rsidRPr="000B5B7E">
        <w:rPr>
          <w:rFonts w:ascii="Verdana" w:hAnsi="Verdana"/>
          <w:sz w:val="20"/>
        </w:rPr>
        <w:t xml:space="preserve"> al Estado </w:t>
      </w:r>
      <w:r w:rsidR="00A8566D" w:rsidRPr="000B5B7E">
        <w:rPr>
          <w:rFonts w:ascii="Verdana" w:hAnsi="Verdana"/>
          <w:sz w:val="20"/>
        </w:rPr>
        <w:t>que se encontraba</w:t>
      </w:r>
      <w:r w:rsidR="003E02B3" w:rsidRPr="000B5B7E">
        <w:rPr>
          <w:rFonts w:ascii="Verdana" w:hAnsi="Verdana"/>
          <w:sz w:val="20"/>
        </w:rPr>
        <w:t>n</w:t>
      </w:r>
      <w:r w:rsidR="00A8566D" w:rsidRPr="000B5B7E">
        <w:rPr>
          <w:rFonts w:ascii="Verdana" w:hAnsi="Verdana"/>
          <w:sz w:val="20"/>
        </w:rPr>
        <w:t xml:space="preserve"> pendiente</w:t>
      </w:r>
      <w:r w:rsidR="003E02B3" w:rsidRPr="000B5B7E">
        <w:rPr>
          <w:rFonts w:ascii="Verdana" w:hAnsi="Verdana"/>
          <w:sz w:val="20"/>
        </w:rPr>
        <w:t>s</w:t>
      </w:r>
      <w:r w:rsidR="00A046B7" w:rsidRPr="000B5B7E">
        <w:rPr>
          <w:rFonts w:ascii="Verdana" w:hAnsi="Verdana"/>
          <w:sz w:val="20"/>
        </w:rPr>
        <w:t xml:space="preserve"> </w:t>
      </w:r>
      <w:r w:rsidR="003E02B3" w:rsidRPr="000B5B7E">
        <w:rPr>
          <w:rFonts w:ascii="Verdana" w:hAnsi="Verdana"/>
          <w:sz w:val="20"/>
        </w:rPr>
        <w:t>los</w:t>
      </w:r>
      <w:r w:rsidR="00D43A9C" w:rsidRPr="000B5B7E">
        <w:rPr>
          <w:rFonts w:ascii="Verdana" w:hAnsi="Verdana"/>
          <w:sz w:val="20"/>
        </w:rPr>
        <w:t xml:space="preserve"> reintegro</w:t>
      </w:r>
      <w:r w:rsidR="003E02B3" w:rsidRPr="000B5B7E">
        <w:rPr>
          <w:rFonts w:ascii="Verdana" w:hAnsi="Verdana"/>
          <w:sz w:val="20"/>
        </w:rPr>
        <w:t>s</w:t>
      </w:r>
      <w:r w:rsidR="00AC5C9B" w:rsidRPr="000B5B7E">
        <w:rPr>
          <w:rFonts w:ascii="Verdana" w:hAnsi="Verdana"/>
          <w:sz w:val="20"/>
        </w:rPr>
        <w:t xml:space="preserve"> al </w:t>
      </w:r>
      <w:r w:rsidR="00AC5C9B" w:rsidRPr="000B5B7E">
        <w:rPr>
          <w:rFonts w:ascii="Verdana" w:hAnsi="Verdana"/>
          <w:sz w:val="20"/>
          <w:lang w:val="es-CR"/>
        </w:rPr>
        <w:t xml:space="preserve">Fondo de Asistencia </w:t>
      </w:r>
      <w:r w:rsidR="003E02B3" w:rsidRPr="000B5B7E">
        <w:rPr>
          <w:rFonts w:ascii="Verdana" w:hAnsi="Verdana"/>
          <w:sz w:val="20"/>
          <w:lang w:val="es-CR"/>
        </w:rPr>
        <w:t>respecto de los casos J.</w:t>
      </w:r>
      <w:r w:rsidR="00046C0E">
        <w:rPr>
          <w:rFonts w:ascii="Verdana" w:hAnsi="Verdana"/>
          <w:sz w:val="20"/>
          <w:lang w:val="es-CR"/>
        </w:rPr>
        <w:t>,</w:t>
      </w:r>
      <w:r w:rsidR="003E02B3" w:rsidRPr="000B5B7E">
        <w:rPr>
          <w:rFonts w:ascii="Verdana" w:hAnsi="Verdana"/>
          <w:sz w:val="20"/>
          <w:lang w:val="es-CR"/>
        </w:rPr>
        <w:t xml:space="preserve"> </w:t>
      </w:r>
      <w:r w:rsidR="00D43A9C" w:rsidRPr="000B5B7E">
        <w:rPr>
          <w:rFonts w:ascii="Verdana" w:hAnsi="Verdana"/>
          <w:sz w:val="20"/>
          <w:lang w:val="es-CR"/>
        </w:rPr>
        <w:t>Osorio Rivera y familiares</w:t>
      </w:r>
      <w:r w:rsidR="000B5B7E" w:rsidRPr="000B5B7E">
        <w:rPr>
          <w:rFonts w:ascii="Verdana" w:hAnsi="Verdana"/>
          <w:sz w:val="20"/>
          <w:lang w:val="es-CR"/>
        </w:rPr>
        <w:t xml:space="preserve"> y</w:t>
      </w:r>
      <w:r w:rsidR="00046C0E">
        <w:rPr>
          <w:rFonts w:ascii="Verdana" w:hAnsi="Verdana"/>
          <w:sz w:val="20"/>
          <w:lang w:val="es-CR"/>
        </w:rPr>
        <w:t xml:space="preserve"> Canales </w:t>
      </w:r>
      <w:proofErr w:type="spellStart"/>
      <w:r w:rsidR="00046C0E">
        <w:rPr>
          <w:rFonts w:ascii="Verdana" w:hAnsi="Verdana"/>
          <w:sz w:val="20"/>
          <w:lang w:val="es-CR"/>
        </w:rPr>
        <w:t>Huapaya</w:t>
      </w:r>
      <w:proofErr w:type="spellEnd"/>
      <w:r w:rsidR="00046C0E">
        <w:rPr>
          <w:rFonts w:ascii="Verdana" w:hAnsi="Verdana"/>
          <w:sz w:val="20"/>
          <w:lang w:val="es-CR"/>
        </w:rPr>
        <w:t xml:space="preserve"> y otros y</w:t>
      </w:r>
      <w:r w:rsidR="000B5B7E" w:rsidRPr="000B5B7E">
        <w:rPr>
          <w:rFonts w:ascii="Verdana" w:hAnsi="Verdana"/>
          <w:sz w:val="20"/>
          <w:lang w:val="es-CR"/>
        </w:rPr>
        <w:t xml:space="preserve">, posteriormente, </w:t>
      </w:r>
      <w:r w:rsidR="00144B74" w:rsidRPr="000B5B7E">
        <w:rPr>
          <w:rFonts w:ascii="Verdana" w:hAnsi="Verdana" w:cs="Arial"/>
          <w:sz w:val="20"/>
        </w:rPr>
        <w:t xml:space="preserve">se </w:t>
      </w:r>
      <w:r w:rsidR="000B5B7E">
        <w:rPr>
          <w:rFonts w:ascii="Verdana" w:hAnsi="Verdana" w:cs="Arial"/>
          <w:sz w:val="20"/>
        </w:rPr>
        <w:t xml:space="preserve">le </w:t>
      </w:r>
      <w:r w:rsidR="00144B74" w:rsidRPr="000B5B7E">
        <w:rPr>
          <w:rFonts w:ascii="Verdana" w:hAnsi="Verdana" w:cs="Arial"/>
          <w:sz w:val="20"/>
        </w:rPr>
        <w:t xml:space="preserve">solicitó información relativa a los reintegros para los </w:t>
      </w:r>
      <w:r w:rsidR="0022304D" w:rsidRPr="000B5B7E">
        <w:rPr>
          <w:rFonts w:ascii="Verdana" w:hAnsi="Verdana" w:cs="Arial"/>
          <w:sz w:val="20"/>
        </w:rPr>
        <w:t xml:space="preserve">mencionados diez </w:t>
      </w:r>
      <w:r w:rsidR="00144B74" w:rsidRPr="000B5B7E">
        <w:rPr>
          <w:rFonts w:ascii="Verdana" w:hAnsi="Verdana" w:cs="Arial"/>
          <w:sz w:val="20"/>
        </w:rPr>
        <w:t>casos</w:t>
      </w:r>
      <w:r w:rsidR="003E02B3" w:rsidRPr="000B5B7E">
        <w:rPr>
          <w:rFonts w:ascii="Verdana" w:hAnsi="Verdana" w:cs="Arial"/>
          <w:sz w:val="20"/>
        </w:rPr>
        <w:t>.</w:t>
      </w:r>
    </w:p>
    <w:p w:rsidR="00BE5A5F" w:rsidRDefault="003E02B3" w:rsidP="006C7DE9">
      <w:pPr>
        <w:numPr>
          <w:ilvl w:val="0"/>
          <w:numId w:val="3"/>
        </w:numPr>
        <w:tabs>
          <w:tab w:val="left" w:pos="567"/>
        </w:tabs>
        <w:spacing w:before="240" w:after="240"/>
        <w:ind w:left="0" w:right="43" w:firstLine="0"/>
        <w:jc w:val="both"/>
        <w:rPr>
          <w:rFonts w:ascii="Verdana" w:hAnsi="Verdana" w:cs="Arial"/>
          <w:sz w:val="20"/>
        </w:rPr>
      </w:pPr>
      <w:r>
        <w:rPr>
          <w:rFonts w:ascii="Verdana" w:hAnsi="Verdana" w:cs="Arial"/>
          <w:sz w:val="20"/>
        </w:rPr>
        <w:t xml:space="preserve">Los </w:t>
      </w:r>
      <w:r w:rsidR="006F4707">
        <w:rPr>
          <w:rFonts w:ascii="Verdana" w:hAnsi="Verdana" w:cs="Arial"/>
          <w:sz w:val="20"/>
        </w:rPr>
        <w:t>informe</w:t>
      </w:r>
      <w:r w:rsidR="006F2A69">
        <w:rPr>
          <w:rFonts w:ascii="Verdana" w:hAnsi="Verdana" w:cs="Arial"/>
          <w:sz w:val="20"/>
        </w:rPr>
        <w:t>s</w:t>
      </w:r>
      <w:r w:rsidR="006F4707">
        <w:rPr>
          <w:rFonts w:ascii="Verdana" w:hAnsi="Verdana" w:cs="Arial"/>
          <w:sz w:val="20"/>
        </w:rPr>
        <w:t xml:space="preserve"> estatal</w:t>
      </w:r>
      <w:r w:rsidR="006F2A69">
        <w:rPr>
          <w:rFonts w:ascii="Verdana" w:hAnsi="Verdana" w:cs="Arial"/>
          <w:sz w:val="20"/>
        </w:rPr>
        <w:t>es</w:t>
      </w:r>
      <w:r w:rsidR="006F4707">
        <w:rPr>
          <w:rFonts w:ascii="Verdana" w:hAnsi="Verdana" w:cs="Arial"/>
          <w:sz w:val="20"/>
        </w:rPr>
        <w:t xml:space="preserve"> de 21 de julio </w:t>
      </w:r>
      <w:r w:rsidR="006F2A69">
        <w:rPr>
          <w:rFonts w:ascii="Verdana" w:hAnsi="Verdana" w:cs="Arial"/>
          <w:sz w:val="20"/>
        </w:rPr>
        <w:t xml:space="preserve">y 31 de octubre </w:t>
      </w:r>
      <w:r w:rsidR="006F4707">
        <w:rPr>
          <w:rFonts w:ascii="Verdana" w:hAnsi="Verdana" w:cs="Arial"/>
          <w:sz w:val="20"/>
        </w:rPr>
        <w:t>de 2016</w:t>
      </w:r>
      <w:r>
        <w:rPr>
          <w:rFonts w:ascii="Verdana" w:hAnsi="Verdana" w:cs="Arial"/>
          <w:sz w:val="20"/>
        </w:rPr>
        <w:t xml:space="preserve"> </w:t>
      </w:r>
      <w:r w:rsidR="00A31BE5">
        <w:rPr>
          <w:rFonts w:ascii="Verdana" w:hAnsi="Verdana" w:cs="Arial"/>
          <w:sz w:val="20"/>
        </w:rPr>
        <w:t xml:space="preserve">y 1 de febrero, 1 de junio y 2 de octubre de 2017, </w:t>
      </w:r>
      <w:r>
        <w:rPr>
          <w:rFonts w:ascii="Verdana" w:hAnsi="Verdana" w:cs="Arial"/>
          <w:sz w:val="20"/>
        </w:rPr>
        <w:t xml:space="preserve">relativos a los referidos </w:t>
      </w:r>
      <w:r w:rsidRPr="00144B74">
        <w:rPr>
          <w:rFonts w:ascii="Verdana" w:hAnsi="Verdana" w:cs="Arial"/>
          <w:sz w:val="20"/>
        </w:rPr>
        <w:t>reintegros al Fondo de Asistencia</w:t>
      </w:r>
      <w:r w:rsidR="006F4707">
        <w:rPr>
          <w:rFonts w:ascii="Verdana" w:hAnsi="Verdana" w:cs="Arial"/>
          <w:sz w:val="20"/>
        </w:rPr>
        <w:t>.</w:t>
      </w:r>
    </w:p>
    <w:p w:rsidR="004D408E" w:rsidRDefault="004D408E" w:rsidP="006C7DE9">
      <w:pPr>
        <w:numPr>
          <w:ilvl w:val="0"/>
          <w:numId w:val="3"/>
        </w:numPr>
        <w:tabs>
          <w:tab w:val="left" w:pos="567"/>
        </w:tabs>
        <w:spacing w:before="240" w:after="240"/>
        <w:ind w:left="0" w:right="43" w:firstLine="0"/>
        <w:jc w:val="both"/>
        <w:rPr>
          <w:rFonts w:ascii="Verdana" w:hAnsi="Verdana" w:cs="Arial"/>
          <w:sz w:val="20"/>
        </w:rPr>
      </w:pPr>
      <w:r>
        <w:rPr>
          <w:rFonts w:ascii="Verdana" w:hAnsi="Verdana" w:cs="Arial"/>
          <w:sz w:val="20"/>
        </w:rPr>
        <w:t>La nota de Secretaría de 4 de octubre de 2017, mediante la cual se f</w:t>
      </w:r>
      <w:r w:rsidR="0035014B">
        <w:rPr>
          <w:rFonts w:ascii="Verdana" w:hAnsi="Verdana" w:cs="Arial"/>
          <w:sz w:val="20"/>
        </w:rPr>
        <w:t>acilitó</w:t>
      </w:r>
      <w:r>
        <w:rPr>
          <w:rFonts w:ascii="Verdana" w:hAnsi="Verdana" w:cs="Arial"/>
          <w:sz w:val="20"/>
        </w:rPr>
        <w:t xml:space="preserve"> al Estado </w:t>
      </w:r>
      <w:r w:rsidR="00A31BE5">
        <w:rPr>
          <w:rFonts w:ascii="Verdana" w:hAnsi="Verdana" w:cs="Arial"/>
          <w:sz w:val="20"/>
        </w:rPr>
        <w:t xml:space="preserve">los </w:t>
      </w:r>
      <w:r>
        <w:rPr>
          <w:rFonts w:ascii="Verdana" w:hAnsi="Verdana" w:cs="Arial"/>
          <w:sz w:val="20"/>
        </w:rPr>
        <w:t>datos solicitados en su informe de 2 de octubre de 2017 (</w:t>
      </w:r>
      <w:r>
        <w:rPr>
          <w:rFonts w:ascii="Verdana" w:hAnsi="Verdana" w:cs="Arial"/>
          <w:i/>
          <w:sz w:val="20"/>
        </w:rPr>
        <w:t xml:space="preserve">supra </w:t>
      </w:r>
      <w:r>
        <w:rPr>
          <w:rFonts w:ascii="Verdana" w:hAnsi="Verdana" w:cs="Arial"/>
          <w:sz w:val="20"/>
        </w:rPr>
        <w:t xml:space="preserve">Visto </w:t>
      </w:r>
      <w:r w:rsidR="00511A23">
        <w:rPr>
          <w:rFonts w:ascii="Verdana" w:hAnsi="Verdana" w:cs="Arial"/>
          <w:sz w:val="20"/>
        </w:rPr>
        <w:t>4</w:t>
      </w:r>
      <w:r>
        <w:rPr>
          <w:rFonts w:ascii="Verdana" w:hAnsi="Verdana" w:cs="Arial"/>
          <w:sz w:val="20"/>
        </w:rPr>
        <w:t xml:space="preserve">) para realizar el reintegro de los </w:t>
      </w:r>
      <w:r w:rsidR="00A31BE5">
        <w:rPr>
          <w:rFonts w:ascii="Verdana" w:hAnsi="Verdana" w:cs="Arial"/>
          <w:sz w:val="20"/>
        </w:rPr>
        <w:t xml:space="preserve">referidos </w:t>
      </w:r>
      <w:r w:rsidR="007D2EB2">
        <w:rPr>
          <w:rFonts w:ascii="Verdana" w:hAnsi="Verdana" w:cs="Arial"/>
          <w:sz w:val="20"/>
        </w:rPr>
        <w:t>diez</w:t>
      </w:r>
      <w:r>
        <w:rPr>
          <w:rFonts w:ascii="Verdana" w:hAnsi="Verdana" w:cs="Arial"/>
          <w:sz w:val="20"/>
        </w:rPr>
        <w:t xml:space="preserve"> casos al Fondo de Asistencia. </w:t>
      </w:r>
    </w:p>
    <w:p w:rsidR="00FF23DC" w:rsidRPr="0049611A" w:rsidRDefault="000002C0" w:rsidP="006C7DE9">
      <w:pPr>
        <w:numPr>
          <w:ilvl w:val="0"/>
          <w:numId w:val="3"/>
        </w:numPr>
        <w:tabs>
          <w:tab w:val="left" w:pos="567"/>
        </w:tabs>
        <w:spacing w:before="240" w:after="240"/>
        <w:ind w:left="0" w:right="43" w:firstLine="0"/>
        <w:jc w:val="both"/>
        <w:rPr>
          <w:rFonts w:ascii="Verdana" w:hAnsi="Verdana" w:cs="Arial"/>
          <w:sz w:val="20"/>
        </w:rPr>
      </w:pPr>
      <w:r w:rsidRPr="0049611A">
        <w:rPr>
          <w:rFonts w:ascii="Verdana" w:hAnsi="Verdana" w:cs="Arial"/>
          <w:sz w:val="20"/>
        </w:rPr>
        <w:t xml:space="preserve">El informe estatal de 9 de noviembre de 2017 </w:t>
      </w:r>
      <w:r w:rsidRPr="0049611A">
        <w:rPr>
          <w:rFonts w:ascii="Verdana" w:hAnsi="Verdana"/>
          <w:sz w:val="20"/>
          <w:szCs w:val="18"/>
        </w:rPr>
        <w:t xml:space="preserve">mediante el cual el Estado remitió copia de los documentos que acreditan el reintegro realizado al Fondo de Asistencia en </w:t>
      </w:r>
      <w:r w:rsidR="003B20D2">
        <w:rPr>
          <w:rFonts w:ascii="Verdana" w:hAnsi="Verdana"/>
          <w:sz w:val="20"/>
          <w:szCs w:val="18"/>
        </w:rPr>
        <w:t xml:space="preserve">los </w:t>
      </w:r>
      <w:r w:rsidRPr="0049611A">
        <w:rPr>
          <w:rFonts w:ascii="Verdana" w:hAnsi="Verdana"/>
          <w:sz w:val="20"/>
          <w:szCs w:val="18"/>
        </w:rPr>
        <w:t xml:space="preserve">diez casos </w:t>
      </w:r>
      <w:r w:rsidR="004D408E" w:rsidRPr="0049611A">
        <w:rPr>
          <w:rFonts w:ascii="Verdana" w:hAnsi="Verdana" w:cs="Arial"/>
          <w:sz w:val="20"/>
        </w:rPr>
        <w:t>(</w:t>
      </w:r>
      <w:r w:rsidR="004D408E" w:rsidRPr="0049611A">
        <w:rPr>
          <w:rFonts w:ascii="Verdana" w:hAnsi="Verdana" w:cs="Arial"/>
          <w:i/>
          <w:sz w:val="20"/>
        </w:rPr>
        <w:t xml:space="preserve">infra </w:t>
      </w:r>
      <w:r w:rsidR="004D408E" w:rsidRPr="0049611A">
        <w:rPr>
          <w:rFonts w:ascii="Verdana" w:hAnsi="Verdana" w:cs="Arial"/>
          <w:sz w:val="20"/>
        </w:rPr>
        <w:t xml:space="preserve">Considerando </w:t>
      </w:r>
      <w:r w:rsidR="0055445C" w:rsidRPr="0049611A">
        <w:rPr>
          <w:rFonts w:ascii="Verdana" w:hAnsi="Verdana" w:cs="Arial"/>
          <w:sz w:val="20"/>
        </w:rPr>
        <w:t>3</w:t>
      </w:r>
      <w:r w:rsidR="004D408E" w:rsidRPr="0049611A">
        <w:rPr>
          <w:rFonts w:ascii="Verdana" w:hAnsi="Verdana" w:cs="Arial"/>
          <w:sz w:val="20"/>
        </w:rPr>
        <w:t>)</w:t>
      </w:r>
      <w:r w:rsidR="00C63CA9" w:rsidRPr="0049611A">
        <w:rPr>
          <w:rFonts w:ascii="Verdana" w:hAnsi="Verdana" w:cs="Arial"/>
          <w:sz w:val="20"/>
        </w:rPr>
        <w:t xml:space="preserve">. </w:t>
      </w:r>
    </w:p>
    <w:p w:rsidR="0049611A" w:rsidRDefault="0049611A" w:rsidP="006C7DE9">
      <w:pPr>
        <w:tabs>
          <w:tab w:val="left" w:pos="567"/>
        </w:tabs>
        <w:spacing w:before="240" w:after="240"/>
        <w:ind w:right="48"/>
        <w:jc w:val="both"/>
        <w:rPr>
          <w:rFonts w:ascii="Verdana" w:hAnsi="Verdana" w:cs="Arial"/>
          <w:sz w:val="10"/>
        </w:rPr>
      </w:pPr>
    </w:p>
    <w:p w:rsidR="00985026" w:rsidRPr="00D82176" w:rsidRDefault="00985026" w:rsidP="006C7DE9">
      <w:pPr>
        <w:tabs>
          <w:tab w:val="left" w:pos="567"/>
        </w:tabs>
        <w:spacing w:before="240" w:after="240"/>
        <w:ind w:right="48"/>
        <w:jc w:val="both"/>
        <w:rPr>
          <w:rFonts w:ascii="Verdana" w:hAnsi="Verdana" w:cs="Arial"/>
          <w:sz w:val="10"/>
        </w:rPr>
      </w:pPr>
    </w:p>
    <w:p w:rsidR="001A657D" w:rsidRPr="00AB608D" w:rsidRDefault="001A657D" w:rsidP="006C7DE9">
      <w:pPr>
        <w:tabs>
          <w:tab w:val="left" w:pos="567"/>
        </w:tabs>
        <w:spacing w:before="240" w:after="240"/>
        <w:ind w:right="48"/>
        <w:rPr>
          <w:rFonts w:ascii="Verdana" w:hAnsi="Verdana"/>
          <w:b/>
          <w:sz w:val="20"/>
        </w:rPr>
      </w:pPr>
      <w:r w:rsidRPr="00AB608D">
        <w:rPr>
          <w:rFonts w:ascii="Verdana" w:hAnsi="Verdana"/>
          <w:b/>
          <w:sz w:val="20"/>
        </w:rPr>
        <w:t>CONSIDERANDO QUE:</w:t>
      </w:r>
    </w:p>
    <w:p w:rsidR="001A657D" w:rsidRDefault="001A657D" w:rsidP="006C7DE9">
      <w:pPr>
        <w:tabs>
          <w:tab w:val="left" w:pos="567"/>
        </w:tabs>
        <w:spacing w:before="240" w:after="240"/>
        <w:ind w:right="48"/>
        <w:rPr>
          <w:rFonts w:ascii="Verdana" w:hAnsi="Verdana"/>
          <w:b/>
          <w:sz w:val="10"/>
        </w:rPr>
      </w:pPr>
    </w:p>
    <w:p w:rsidR="00985026" w:rsidRDefault="00985026" w:rsidP="006C7DE9">
      <w:pPr>
        <w:tabs>
          <w:tab w:val="left" w:pos="567"/>
        </w:tabs>
        <w:spacing w:before="240" w:after="240"/>
        <w:ind w:right="48"/>
        <w:rPr>
          <w:rFonts w:ascii="Verdana" w:hAnsi="Verdana"/>
          <w:b/>
          <w:sz w:val="10"/>
        </w:rPr>
      </w:pPr>
    </w:p>
    <w:p w:rsidR="00356932" w:rsidRPr="00D82176" w:rsidRDefault="0036169C" w:rsidP="006C7DE9">
      <w:pPr>
        <w:numPr>
          <w:ilvl w:val="0"/>
          <w:numId w:val="1"/>
        </w:numPr>
        <w:spacing w:before="240" w:after="240"/>
        <w:ind w:left="0" w:right="48" w:firstLine="0"/>
        <w:jc w:val="both"/>
        <w:rPr>
          <w:rFonts w:ascii="Verdana" w:hAnsi="Verdana"/>
          <w:sz w:val="20"/>
          <w:lang w:val="es-CR"/>
        </w:rPr>
      </w:pPr>
      <w:r w:rsidRPr="00D82176">
        <w:rPr>
          <w:rFonts w:ascii="Verdana" w:hAnsi="Verdana"/>
          <w:sz w:val="20"/>
        </w:rPr>
        <w:t>En el ejercicio de su función jurisdiccional de supervisar el cumplimiento de sus decisiones</w:t>
      </w:r>
      <w:r w:rsidRPr="00D82176">
        <w:rPr>
          <w:rStyle w:val="Refdenotaalpie"/>
          <w:rFonts w:ascii="Verdana" w:hAnsi="Verdana"/>
          <w:sz w:val="20"/>
        </w:rPr>
        <w:footnoteReference w:id="4"/>
      </w:r>
      <w:r w:rsidRPr="00D82176">
        <w:rPr>
          <w:rFonts w:ascii="Verdana" w:hAnsi="Verdana"/>
          <w:sz w:val="20"/>
        </w:rPr>
        <w:t xml:space="preserve">, </w:t>
      </w:r>
      <w:r w:rsidR="00265112" w:rsidRPr="00D82176">
        <w:rPr>
          <w:rFonts w:ascii="Verdana" w:hAnsi="Verdana"/>
          <w:sz w:val="20"/>
        </w:rPr>
        <w:t xml:space="preserve">corresponde a la Corte verificar el cumplimiento por parte del Estado de la obligación de reintegrar </w:t>
      </w:r>
      <w:r w:rsidR="0055387E" w:rsidRPr="00D82176">
        <w:rPr>
          <w:rFonts w:ascii="Verdana" w:hAnsi="Verdana"/>
          <w:sz w:val="20"/>
        </w:rPr>
        <w:t xml:space="preserve">al Fondo de Asistencia las </w:t>
      </w:r>
      <w:r w:rsidR="008B4436" w:rsidRPr="00D82176">
        <w:rPr>
          <w:rFonts w:ascii="Verdana" w:hAnsi="Verdana"/>
          <w:sz w:val="20"/>
        </w:rPr>
        <w:t xml:space="preserve">siguientes </w:t>
      </w:r>
      <w:r w:rsidR="0055387E" w:rsidRPr="00D82176">
        <w:rPr>
          <w:rFonts w:ascii="Verdana" w:hAnsi="Verdana"/>
          <w:sz w:val="20"/>
        </w:rPr>
        <w:t xml:space="preserve">cantidades ordenadas en las </w:t>
      </w:r>
      <w:r w:rsidR="00DA5A8B" w:rsidRPr="00D82176">
        <w:rPr>
          <w:rFonts w:ascii="Verdana" w:hAnsi="Verdana"/>
          <w:sz w:val="20"/>
        </w:rPr>
        <w:t>referidas decisiones emitidas entre el 2013 y 2016 (</w:t>
      </w:r>
      <w:r w:rsidR="00DA5A8B" w:rsidRPr="00D82176">
        <w:rPr>
          <w:rFonts w:ascii="Verdana" w:hAnsi="Verdana"/>
          <w:i/>
          <w:sz w:val="20"/>
        </w:rPr>
        <w:t>supra</w:t>
      </w:r>
      <w:r w:rsidR="008B4436" w:rsidRPr="00D82176">
        <w:rPr>
          <w:rFonts w:ascii="Verdana" w:hAnsi="Verdana"/>
          <w:sz w:val="20"/>
        </w:rPr>
        <w:t xml:space="preserve"> Vistos 1 y 2):</w:t>
      </w:r>
      <w:r w:rsidR="00DA5A8B" w:rsidRPr="00D82176">
        <w:rPr>
          <w:rFonts w:ascii="Verdana" w:hAnsi="Verdana"/>
          <w:sz w:val="20"/>
        </w:rPr>
        <w:t xml:space="preserve"> </w:t>
      </w:r>
      <w:r w:rsidR="00D82176" w:rsidRPr="00D82176">
        <w:rPr>
          <w:rFonts w:ascii="Verdana" w:hAnsi="Verdana"/>
          <w:sz w:val="20"/>
          <w:lang w:val="es-CR"/>
        </w:rPr>
        <w:t xml:space="preserve">i) </w:t>
      </w:r>
      <w:r w:rsidR="002B739D" w:rsidRPr="00D82176">
        <w:rPr>
          <w:rFonts w:ascii="Verdana" w:hAnsi="Verdana"/>
          <w:sz w:val="20"/>
          <w:lang w:val="es-CR"/>
        </w:rPr>
        <w:t xml:space="preserve">en </w:t>
      </w:r>
      <w:r w:rsidR="0055387E" w:rsidRPr="00D82176">
        <w:rPr>
          <w:rFonts w:ascii="Verdana" w:hAnsi="Verdana"/>
          <w:sz w:val="20"/>
          <w:lang w:val="es-CR"/>
        </w:rPr>
        <w:t xml:space="preserve">el </w:t>
      </w:r>
      <w:r w:rsidR="007B6216" w:rsidRPr="00A92071">
        <w:rPr>
          <w:rFonts w:ascii="Verdana" w:hAnsi="Verdana"/>
          <w:i/>
          <w:sz w:val="20"/>
          <w:lang w:val="es-CR"/>
        </w:rPr>
        <w:t xml:space="preserve">caso </w:t>
      </w:r>
      <w:r w:rsidR="0041267A" w:rsidRPr="00A92071">
        <w:rPr>
          <w:rFonts w:ascii="Verdana" w:hAnsi="Verdana"/>
          <w:i/>
          <w:sz w:val="20"/>
          <w:lang w:val="es-CR"/>
        </w:rPr>
        <w:t>Osorio Rivera y familiares</w:t>
      </w:r>
      <w:r w:rsidR="0041267A" w:rsidRPr="00D82176">
        <w:rPr>
          <w:rFonts w:ascii="Verdana" w:hAnsi="Verdana"/>
          <w:sz w:val="20"/>
          <w:lang w:val="es-CR"/>
        </w:rPr>
        <w:t xml:space="preserve">, </w:t>
      </w:r>
      <w:r w:rsidR="0055387E" w:rsidRPr="00D82176">
        <w:rPr>
          <w:rFonts w:ascii="Verdana" w:hAnsi="Verdana"/>
          <w:sz w:val="20"/>
          <w:lang w:val="es-CR"/>
        </w:rPr>
        <w:t xml:space="preserve">la cantidad de </w:t>
      </w:r>
      <w:r w:rsidR="0035014B" w:rsidRPr="00D82176">
        <w:rPr>
          <w:rFonts w:ascii="Verdana" w:eastAsia="Calibri" w:hAnsi="Verdana"/>
          <w:sz w:val="20"/>
          <w:lang w:val="es-CR"/>
        </w:rPr>
        <w:t>US</w:t>
      </w:r>
      <w:r w:rsidR="00FB1F77">
        <w:rPr>
          <w:rFonts w:ascii="Verdana" w:eastAsia="Calibri" w:hAnsi="Verdana"/>
          <w:sz w:val="20"/>
          <w:lang w:val="es-CR"/>
        </w:rPr>
        <w:t>D</w:t>
      </w:r>
      <w:r w:rsidR="0035014B" w:rsidRPr="00D82176">
        <w:rPr>
          <w:rFonts w:ascii="Verdana" w:eastAsia="Calibri" w:hAnsi="Verdana"/>
          <w:sz w:val="20"/>
          <w:lang w:val="es-CR"/>
        </w:rPr>
        <w:t>$ 3.306,86 (tres mil trescientos seis dólares de los Estados Unidos de América con ochenta y seis centavos);</w:t>
      </w:r>
      <w:r w:rsidR="00D82176" w:rsidRPr="00D82176">
        <w:rPr>
          <w:rFonts w:ascii="Verdana" w:hAnsi="Verdana"/>
          <w:sz w:val="20"/>
          <w:lang w:val="es-CR"/>
        </w:rPr>
        <w:t xml:space="preserve"> ii) </w:t>
      </w:r>
      <w:r w:rsidR="00027F69" w:rsidRPr="00D82176">
        <w:rPr>
          <w:rFonts w:ascii="Verdana" w:hAnsi="Verdana"/>
          <w:sz w:val="20"/>
          <w:lang w:val="es-CR"/>
        </w:rPr>
        <w:t xml:space="preserve">en </w:t>
      </w:r>
      <w:r w:rsidR="007B6216" w:rsidRPr="00D82176">
        <w:rPr>
          <w:rFonts w:ascii="Verdana" w:hAnsi="Verdana"/>
          <w:sz w:val="20"/>
          <w:lang w:val="es-CR"/>
        </w:rPr>
        <w:t xml:space="preserve">el </w:t>
      </w:r>
      <w:r w:rsidR="007B6216" w:rsidRPr="00A92071">
        <w:rPr>
          <w:rFonts w:ascii="Verdana" w:hAnsi="Verdana"/>
          <w:i/>
          <w:sz w:val="20"/>
          <w:lang w:val="es-CR"/>
        </w:rPr>
        <w:t>caso J</w:t>
      </w:r>
      <w:r w:rsidR="008B4436" w:rsidRPr="00A92071">
        <w:rPr>
          <w:rFonts w:ascii="Verdana" w:hAnsi="Verdana"/>
          <w:i/>
          <w:sz w:val="20"/>
          <w:lang w:val="es-CR"/>
        </w:rPr>
        <w:t>.</w:t>
      </w:r>
      <w:r w:rsidR="007B6216" w:rsidRPr="00D82176">
        <w:rPr>
          <w:rFonts w:ascii="Verdana" w:hAnsi="Verdana"/>
          <w:sz w:val="20"/>
          <w:lang w:val="es-CR"/>
        </w:rPr>
        <w:t>, la cantidad de US</w:t>
      </w:r>
      <w:r w:rsidR="00FB1F77">
        <w:rPr>
          <w:rFonts w:ascii="Verdana" w:hAnsi="Verdana"/>
          <w:sz w:val="20"/>
          <w:lang w:val="es-CR"/>
        </w:rPr>
        <w:t>D</w:t>
      </w:r>
      <w:r w:rsidR="007B6216" w:rsidRPr="00D82176">
        <w:rPr>
          <w:rFonts w:ascii="Verdana" w:hAnsi="Verdana"/>
          <w:sz w:val="20"/>
          <w:lang w:val="es-CR"/>
        </w:rPr>
        <w:t>$ 3.683,52 (tres mil seiscientos ochenta y tres dólares de los Estados Unidos de América con cincuenta y dos centavos)</w:t>
      </w:r>
      <w:r w:rsidR="007B6216" w:rsidRPr="00D82176">
        <w:rPr>
          <w:rFonts w:ascii="Verdana" w:eastAsia="Calibri" w:hAnsi="Verdana"/>
          <w:sz w:val="20"/>
          <w:lang w:val="es-CR"/>
        </w:rPr>
        <w:t>;</w:t>
      </w:r>
      <w:r w:rsidR="00D82176" w:rsidRPr="00D82176">
        <w:rPr>
          <w:rFonts w:ascii="Verdana" w:hAnsi="Verdana"/>
          <w:sz w:val="20"/>
          <w:lang w:val="es-CR"/>
        </w:rPr>
        <w:t xml:space="preserve"> iii) </w:t>
      </w:r>
      <w:r w:rsidR="00F453DC" w:rsidRPr="00D82176">
        <w:rPr>
          <w:rFonts w:ascii="Verdana" w:hAnsi="Verdana"/>
          <w:sz w:val="20"/>
        </w:rPr>
        <w:t xml:space="preserve">en </w:t>
      </w:r>
      <w:r w:rsidR="007B6216" w:rsidRPr="00D82176">
        <w:rPr>
          <w:rFonts w:ascii="Verdana" w:hAnsi="Verdana"/>
          <w:sz w:val="20"/>
        </w:rPr>
        <w:t xml:space="preserve">el </w:t>
      </w:r>
      <w:r w:rsidR="007B6216" w:rsidRPr="00A92071">
        <w:rPr>
          <w:rFonts w:ascii="Verdana" w:hAnsi="Verdana"/>
          <w:i/>
          <w:sz w:val="20"/>
        </w:rPr>
        <w:t xml:space="preserve">caso del Penal Miguel Castro </w:t>
      </w:r>
      <w:proofErr w:type="spellStart"/>
      <w:r w:rsidR="007B6216" w:rsidRPr="00A92071">
        <w:rPr>
          <w:rFonts w:ascii="Verdana" w:hAnsi="Verdana"/>
          <w:i/>
          <w:sz w:val="20"/>
        </w:rPr>
        <w:t>Castro</w:t>
      </w:r>
      <w:proofErr w:type="spellEnd"/>
      <w:r w:rsidR="007B6216" w:rsidRPr="00D82176">
        <w:rPr>
          <w:rFonts w:ascii="Verdana" w:hAnsi="Verdana"/>
          <w:sz w:val="20"/>
        </w:rPr>
        <w:t xml:space="preserve">, </w:t>
      </w:r>
      <w:r w:rsidR="007B6216" w:rsidRPr="00D82176">
        <w:rPr>
          <w:rFonts w:ascii="Verdana" w:hAnsi="Verdana"/>
          <w:sz w:val="20"/>
          <w:lang w:val="es-CR"/>
        </w:rPr>
        <w:t>la cantidad de</w:t>
      </w:r>
      <w:r w:rsidR="007B6216" w:rsidRPr="00D82176">
        <w:rPr>
          <w:rFonts w:ascii="Verdana" w:hAnsi="Verdana"/>
          <w:sz w:val="20"/>
        </w:rPr>
        <w:t xml:space="preserve"> US</w:t>
      </w:r>
      <w:r w:rsidR="00026D24" w:rsidRPr="00D82176">
        <w:rPr>
          <w:rFonts w:ascii="Verdana" w:hAnsi="Verdana"/>
          <w:sz w:val="20"/>
        </w:rPr>
        <w:t>D</w:t>
      </w:r>
      <w:r w:rsidR="007B6216" w:rsidRPr="00D82176">
        <w:rPr>
          <w:rFonts w:ascii="Verdana" w:hAnsi="Verdana"/>
          <w:sz w:val="20"/>
        </w:rPr>
        <w:t>$ 2.756,29 (dos mil setecientos cincuenta y seis dólares de los Estados Unidos de América con veintinueve centavos);</w:t>
      </w:r>
      <w:r w:rsidR="00D82176" w:rsidRPr="00D82176">
        <w:rPr>
          <w:rFonts w:ascii="Verdana" w:hAnsi="Verdana"/>
          <w:sz w:val="20"/>
          <w:lang w:val="es-CR"/>
        </w:rPr>
        <w:t xml:space="preserve"> iv) </w:t>
      </w:r>
      <w:r w:rsidR="00F26CB9" w:rsidRPr="00D82176">
        <w:rPr>
          <w:rFonts w:ascii="Verdana" w:hAnsi="Verdana"/>
          <w:sz w:val="20"/>
          <w:lang w:val="es-CR"/>
        </w:rPr>
        <w:t xml:space="preserve">en </w:t>
      </w:r>
      <w:r w:rsidR="00026D24" w:rsidRPr="00D82176">
        <w:rPr>
          <w:rFonts w:ascii="Verdana" w:hAnsi="Verdana"/>
          <w:sz w:val="20"/>
          <w:lang w:val="es-CR"/>
        </w:rPr>
        <w:t xml:space="preserve">el </w:t>
      </w:r>
      <w:r w:rsidR="00026D24" w:rsidRPr="00A92071">
        <w:rPr>
          <w:rFonts w:ascii="Verdana" w:hAnsi="Verdana"/>
          <w:i/>
          <w:sz w:val="20"/>
          <w:lang w:val="es-CR"/>
        </w:rPr>
        <w:t>caso Tarazona Arrieta y otros</w:t>
      </w:r>
      <w:r w:rsidR="00026D24" w:rsidRPr="00D82176">
        <w:rPr>
          <w:rFonts w:ascii="Verdana" w:hAnsi="Verdana"/>
          <w:sz w:val="20"/>
          <w:lang w:val="es-CR"/>
        </w:rPr>
        <w:t>, la cantidad de USD$ 2.030,89 (dos mil treinta dólares de los Estados Unidos de América</w:t>
      </w:r>
      <w:r w:rsidR="00103A2B">
        <w:rPr>
          <w:rFonts w:ascii="Verdana" w:hAnsi="Verdana"/>
          <w:sz w:val="20"/>
          <w:lang w:val="es-CR"/>
        </w:rPr>
        <w:t xml:space="preserve"> </w:t>
      </w:r>
      <w:r w:rsidR="00103A2B" w:rsidRPr="00D82176">
        <w:rPr>
          <w:rFonts w:ascii="Verdana" w:hAnsi="Verdana"/>
          <w:sz w:val="20"/>
          <w:lang w:val="es-CR"/>
        </w:rPr>
        <w:t>con ochenta y nueve centavos</w:t>
      </w:r>
      <w:r w:rsidR="00026D24" w:rsidRPr="00D82176">
        <w:rPr>
          <w:rFonts w:ascii="Verdana" w:hAnsi="Verdana"/>
          <w:sz w:val="20"/>
          <w:lang w:val="es-CR"/>
        </w:rPr>
        <w:t>)</w:t>
      </w:r>
      <w:r w:rsidR="00026D24" w:rsidRPr="00D82176">
        <w:rPr>
          <w:rFonts w:ascii="Verdana" w:eastAsia="Calibri" w:hAnsi="Verdana"/>
          <w:sz w:val="20"/>
          <w:lang w:val="es-CR"/>
        </w:rPr>
        <w:t>;</w:t>
      </w:r>
      <w:r w:rsidR="00D82176" w:rsidRPr="00D82176">
        <w:rPr>
          <w:rFonts w:ascii="Verdana" w:hAnsi="Verdana"/>
          <w:sz w:val="20"/>
          <w:lang w:val="es-CR"/>
        </w:rPr>
        <w:t xml:space="preserve"> v) </w:t>
      </w:r>
      <w:r w:rsidR="000E2F87" w:rsidRPr="00D82176">
        <w:rPr>
          <w:rFonts w:ascii="Verdana" w:hAnsi="Verdana"/>
          <w:sz w:val="20"/>
          <w:lang w:val="es-CR"/>
        </w:rPr>
        <w:t xml:space="preserve">en </w:t>
      </w:r>
      <w:r w:rsidR="00026D24" w:rsidRPr="00D82176">
        <w:rPr>
          <w:rFonts w:ascii="Verdana" w:hAnsi="Verdana"/>
          <w:sz w:val="20"/>
          <w:lang w:val="es-CR"/>
        </w:rPr>
        <w:t xml:space="preserve">el </w:t>
      </w:r>
      <w:r w:rsidR="00026D24" w:rsidRPr="00A92071">
        <w:rPr>
          <w:rFonts w:ascii="Verdana" w:hAnsi="Verdana"/>
          <w:i/>
          <w:sz w:val="20"/>
          <w:lang w:val="es-CR"/>
        </w:rPr>
        <w:t>caso Espinoza Gonzáles</w:t>
      </w:r>
      <w:r w:rsidR="00026D24" w:rsidRPr="00D82176">
        <w:rPr>
          <w:rFonts w:ascii="Verdana" w:hAnsi="Verdana"/>
          <w:sz w:val="20"/>
          <w:lang w:val="es-CR"/>
        </w:rPr>
        <w:t xml:space="preserve">, la cantidad de USD$ </w:t>
      </w:r>
      <w:r w:rsidR="009E141A" w:rsidRPr="00D82176">
        <w:rPr>
          <w:rFonts w:ascii="Verdana" w:hAnsi="Verdana"/>
          <w:sz w:val="20"/>
          <w:lang w:val="es-CR"/>
        </w:rPr>
        <w:t>1.972,</w:t>
      </w:r>
      <w:r w:rsidR="00026D24" w:rsidRPr="00D82176">
        <w:rPr>
          <w:rFonts w:ascii="Verdana" w:hAnsi="Verdana"/>
          <w:sz w:val="20"/>
          <w:lang w:val="es-CR"/>
        </w:rPr>
        <w:t>59 (mil novecientos setenta y dos dólares de los Estados Unidos de América con cincuenta y nueve centavos);</w:t>
      </w:r>
      <w:r w:rsidR="00D82176" w:rsidRPr="00D82176">
        <w:rPr>
          <w:rFonts w:ascii="Verdana" w:hAnsi="Verdana"/>
          <w:sz w:val="20"/>
          <w:lang w:val="es-CR"/>
        </w:rPr>
        <w:t xml:space="preserve"> vi) </w:t>
      </w:r>
      <w:r w:rsidR="001561BD" w:rsidRPr="00D82176">
        <w:rPr>
          <w:rFonts w:ascii="Verdana" w:hAnsi="Verdana"/>
          <w:sz w:val="20"/>
          <w:lang w:val="es-CR"/>
        </w:rPr>
        <w:t xml:space="preserve">en </w:t>
      </w:r>
      <w:r w:rsidR="009F7038" w:rsidRPr="00D82176">
        <w:rPr>
          <w:rFonts w:ascii="Verdana" w:hAnsi="Verdana"/>
          <w:sz w:val="20"/>
          <w:lang w:val="es-CR"/>
        </w:rPr>
        <w:t xml:space="preserve">el </w:t>
      </w:r>
      <w:r w:rsidR="009F7038" w:rsidRPr="00A92071">
        <w:rPr>
          <w:rFonts w:ascii="Verdana" w:hAnsi="Verdana"/>
          <w:i/>
          <w:sz w:val="20"/>
          <w:lang w:val="es-CR"/>
        </w:rPr>
        <w:t>caso Cruz Sánchez y otros</w:t>
      </w:r>
      <w:r w:rsidR="009F7038" w:rsidRPr="00D82176">
        <w:rPr>
          <w:rFonts w:ascii="Verdana" w:hAnsi="Verdana"/>
          <w:sz w:val="20"/>
          <w:lang w:val="es-CR"/>
        </w:rPr>
        <w:t>, la cantidad de USD$ 1.685,36 (mil seiscientos ochenta y cinco dólares de los Estados Unidos de América con treinta y seis centavos)</w:t>
      </w:r>
      <w:r w:rsidR="00E655C9" w:rsidRPr="00D82176">
        <w:rPr>
          <w:rFonts w:ascii="Verdana" w:hAnsi="Verdana"/>
          <w:sz w:val="20"/>
          <w:lang w:val="es-CR"/>
        </w:rPr>
        <w:t>;</w:t>
      </w:r>
      <w:r w:rsidR="00D82176" w:rsidRPr="00D82176">
        <w:rPr>
          <w:rFonts w:ascii="Verdana" w:hAnsi="Verdana"/>
          <w:sz w:val="20"/>
          <w:lang w:val="es-CR"/>
        </w:rPr>
        <w:t xml:space="preserve"> vii) </w:t>
      </w:r>
      <w:r w:rsidR="001561BD" w:rsidRPr="00D82176">
        <w:rPr>
          <w:rFonts w:ascii="Verdana" w:hAnsi="Verdana"/>
          <w:sz w:val="20"/>
          <w:lang w:val="es-CR"/>
        </w:rPr>
        <w:t xml:space="preserve">en </w:t>
      </w:r>
      <w:r w:rsidR="00026D24" w:rsidRPr="00D82176">
        <w:rPr>
          <w:rFonts w:ascii="Verdana" w:hAnsi="Verdana"/>
          <w:sz w:val="20"/>
          <w:lang w:val="es-CR"/>
        </w:rPr>
        <w:t xml:space="preserve">el </w:t>
      </w:r>
      <w:r w:rsidR="00026D24" w:rsidRPr="00A92071">
        <w:rPr>
          <w:rFonts w:ascii="Verdana" w:hAnsi="Verdana"/>
          <w:i/>
          <w:sz w:val="20"/>
          <w:lang w:val="es-CR"/>
        </w:rPr>
        <w:t xml:space="preserve">caso Canales </w:t>
      </w:r>
      <w:proofErr w:type="spellStart"/>
      <w:r w:rsidR="00026D24" w:rsidRPr="00A92071">
        <w:rPr>
          <w:rFonts w:ascii="Verdana" w:hAnsi="Verdana"/>
          <w:i/>
          <w:sz w:val="20"/>
          <w:lang w:val="es-CR"/>
        </w:rPr>
        <w:t>Huapaya</w:t>
      </w:r>
      <w:proofErr w:type="spellEnd"/>
      <w:r w:rsidR="00026D24" w:rsidRPr="00A92071">
        <w:rPr>
          <w:rFonts w:ascii="Verdana" w:hAnsi="Verdana"/>
          <w:i/>
          <w:sz w:val="20"/>
          <w:lang w:val="es-CR"/>
        </w:rPr>
        <w:t xml:space="preserve"> y otros</w:t>
      </w:r>
      <w:r w:rsidR="00026D24" w:rsidRPr="00D82176">
        <w:rPr>
          <w:rFonts w:ascii="Verdana" w:hAnsi="Verdana"/>
          <w:sz w:val="20"/>
          <w:lang w:val="es-CR"/>
        </w:rPr>
        <w:t>, la cantidad de USD$ 15</w:t>
      </w:r>
      <w:r w:rsidR="009E141A" w:rsidRPr="00D82176">
        <w:rPr>
          <w:rFonts w:ascii="Verdana" w:hAnsi="Verdana"/>
          <w:sz w:val="20"/>
          <w:lang w:val="es-CR"/>
        </w:rPr>
        <w:t>.655,</w:t>
      </w:r>
      <w:r w:rsidR="00026D24" w:rsidRPr="00D82176">
        <w:rPr>
          <w:rFonts w:ascii="Verdana" w:hAnsi="Verdana"/>
          <w:sz w:val="20"/>
          <w:lang w:val="es-CR"/>
        </w:rPr>
        <w:t>09 (quince mil seiscientos cincuenta y cinco dólares de los Estados Unidos de América</w:t>
      </w:r>
      <w:r w:rsidR="00103A2B">
        <w:rPr>
          <w:rFonts w:ascii="Verdana" w:hAnsi="Verdana"/>
          <w:sz w:val="20"/>
          <w:lang w:val="es-CR"/>
        </w:rPr>
        <w:t xml:space="preserve"> con</w:t>
      </w:r>
      <w:r w:rsidR="00103A2B" w:rsidRPr="00D82176">
        <w:rPr>
          <w:rFonts w:ascii="Verdana" w:hAnsi="Verdana"/>
          <w:sz w:val="20"/>
          <w:lang w:val="es-CR"/>
        </w:rPr>
        <w:t xml:space="preserve"> nueve centavos</w:t>
      </w:r>
      <w:r w:rsidR="00026D24" w:rsidRPr="00D82176">
        <w:rPr>
          <w:rFonts w:ascii="Verdana" w:hAnsi="Verdana"/>
          <w:sz w:val="20"/>
          <w:lang w:val="es-CR"/>
        </w:rPr>
        <w:t>);</w:t>
      </w:r>
      <w:r w:rsidR="00D82176" w:rsidRPr="00D82176">
        <w:rPr>
          <w:rFonts w:ascii="Verdana" w:hAnsi="Verdana"/>
          <w:sz w:val="20"/>
          <w:lang w:val="es-CR"/>
        </w:rPr>
        <w:t xml:space="preserve"> viii) </w:t>
      </w:r>
      <w:r w:rsidR="00356932" w:rsidRPr="00D82176">
        <w:rPr>
          <w:rFonts w:ascii="Verdana" w:hAnsi="Verdana"/>
          <w:sz w:val="20"/>
          <w:lang w:val="es-CR"/>
        </w:rPr>
        <w:t xml:space="preserve">en el </w:t>
      </w:r>
      <w:r w:rsidR="00356932" w:rsidRPr="00A92071">
        <w:rPr>
          <w:rFonts w:ascii="Verdana" w:hAnsi="Verdana"/>
          <w:i/>
          <w:sz w:val="20"/>
          <w:lang w:val="es-CR"/>
        </w:rPr>
        <w:t>caso Comunidad Campesina de Santa Bárbara</w:t>
      </w:r>
      <w:r w:rsidR="00356932" w:rsidRPr="00D82176">
        <w:rPr>
          <w:rFonts w:ascii="Verdana" w:hAnsi="Verdana"/>
          <w:sz w:val="20"/>
          <w:lang w:val="es-CR"/>
        </w:rPr>
        <w:t xml:space="preserve">, la cantidad de USD$ </w:t>
      </w:r>
      <w:r w:rsidR="009E141A" w:rsidRPr="00D82176">
        <w:rPr>
          <w:rFonts w:ascii="Verdana" w:hAnsi="Verdana"/>
          <w:sz w:val="20"/>
          <w:lang w:val="es-CR"/>
        </w:rPr>
        <w:t>3.457,</w:t>
      </w:r>
      <w:r w:rsidR="00356932" w:rsidRPr="00D82176">
        <w:rPr>
          <w:rFonts w:ascii="Verdana" w:hAnsi="Verdana"/>
          <w:sz w:val="20"/>
          <w:lang w:val="es-CR"/>
        </w:rPr>
        <w:t>40 (tres mil cuatrocientos cincuenta y siete dólares de los Estados Unidos de América con cuarenta centavos);</w:t>
      </w:r>
      <w:r w:rsidR="00D82176" w:rsidRPr="00D82176">
        <w:rPr>
          <w:rFonts w:ascii="Verdana" w:hAnsi="Verdana"/>
          <w:sz w:val="20"/>
          <w:lang w:val="es-CR"/>
        </w:rPr>
        <w:t xml:space="preserve"> ix) </w:t>
      </w:r>
      <w:r w:rsidR="00356932" w:rsidRPr="00D82176">
        <w:rPr>
          <w:rFonts w:ascii="Verdana" w:hAnsi="Verdana"/>
          <w:sz w:val="20"/>
          <w:lang w:val="es-CR"/>
        </w:rPr>
        <w:t xml:space="preserve">en el </w:t>
      </w:r>
      <w:r w:rsidR="00356932" w:rsidRPr="00A92071">
        <w:rPr>
          <w:rFonts w:ascii="Verdana" w:hAnsi="Verdana"/>
          <w:i/>
          <w:sz w:val="20"/>
          <w:lang w:val="es-CR"/>
        </w:rPr>
        <w:t xml:space="preserve">caso </w:t>
      </w:r>
      <w:proofErr w:type="spellStart"/>
      <w:r w:rsidR="0041753D" w:rsidRPr="00A92071">
        <w:rPr>
          <w:rFonts w:ascii="Verdana" w:hAnsi="Verdana"/>
          <w:i/>
          <w:sz w:val="20"/>
          <w:lang w:val="es-CR"/>
        </w:rPr>
        <w:t>Quispialaya</w:t>
      </w:r>
      <w:proofErr w:type="spellEnd"/>
      <w:r w:rsidR="0041753D" w:rsidRPr="00A92071">
        <w:rPr>
          <w:rFonts w:ascii="Verdana" w:hAnsi="Verdana"/>
          <w:i/>
          <w:sz w:val="20"/>
          <w:lang w:val="es-CR"/>
        </w:rPr>
        <w:t xml:space="preserve"> </w:t>
      </w:r>
      <w:proofErr w:type="spellStart"/>
      <w:r w:rsidR="0041753D" w:rsidRPr="00A92071">
        <w:rPr>
          <w:rFonts w:ascii="Verdana" w:hAnsi="Verdana"/>
          <w:i/>
          <w:sz w:val="20"/>
          <w:lang w:val="es-CR"/>
        </w:rPr>
        <w:t>Vilcapoma</w:t>
      </w:r>
      <w:proofErr w:type="spellEnd"/>
      <w:r w:rsidR="00356932" w:rsidRPr="00D82176">
        <w:rPr>
          <w:rFonts w:ascii="Verdana" w:hAnsi="Verdana"/>
          <w:sz w:val="20"/>
          <w:lang w:val="es-CR"/>
        </w:rPr>
        <w:t xml:space="preserve">, la </w:t>
      </w:r>
      <w:r w:rsidR="00356932" w:rsidRPr="00D82176">
        <w:rPr>
          <w:rFonts w:ascii="Verdana" w:hAnsi="Verdana"/>
          <w:sz w:val="20"/>
        </w:rPr>
        <w:t>cantidad de US</w:t>
      </w:r>
      <w:r w:rsidR="006F4833" w:rsidRPr="00D82176">
        <w:rPr>
          <w:rFonts w:ascii="Verdana" w:hAnsi="Verdana"/>
          <w:sz w:val="20"/>
        </w:rPr>
        <w:t>D</w:t>
      </w:r>
      <w:r w:rsidR="009E141A" w:rsidRPr="00D82176">
        <w:rPr>
          <w:rFonts w:ascii="Verdana" w:hAnsi="Verdana"/>
          <w:sz w:val="20"/>
        </w:rPr>
        <w:t>$ 1.673,</w:t>
      </w:r>
      <w:r w:rsidR="00356932" w:rsidRPr="00D82176">
        <w:rPr>
          <w:rFonts w:ascii="Verdana" w:hAnsi="Verdana"/>
          <w:sz w:val="20"/>
        </w:rPr>
        <w:t>00 (mil seiscientos setenta y tres dólares de lo</w:t>
      </w:r>
      <w:r w:rsidR="003B20D2">
        <w:rPr>
          <w:rFonts w:ascii="Verdana" w:hAnsi="Verdana"/>
          <w:sz w:val="20"/>
        </w:rPr>
        <w:t>s Estados Unidos de América); y</w:t>
      </w:r>
      <w:r w:rsidR="00D82176" w:rsidRPr="00D82176">
        <w:rPr>
          <w:rFonts w:ascii="Verdana" w:hAnsi="Verdana"/>
          <w:sz w:val="20"/>
          <w:lang w:val="es-CR"/>
        </w:rPr>
        <w:t xml:space="preserve"> x) </w:t>
      </w:r>
      <w:r w:rsidR="004610D6" w:rsidRPr="00D82176">
        <w:rPr>
          <w:rFonts w:ascii="Verdana" w:hAnsi="Verdana"/>
          <w:sz w:val="20"/>
          <w:lang w:val="es-CR"/>
        </w:rPr>
        <w:t xml:space="preserve">en </w:t>
      </w:r>
      <w:r w:rsidR="004610D6" w:rsidRPr="00D82176">
        <w:rPr>
          <w:rFonts w:ascii="Verdana" w:hAnsi="Verdana"/>
          <w:sz w:val="20"/>
          <w:lang w:val="es-CR"/>
        </w:rPr>
        <w:lastRenderedPageBreak/>
        <w:t xml:space="preserve">el </w:t>
      </w:r>
      <w:r w:rsidR="004610D6" w:rsidRPr="00A92071">
        <w:rPr>
          <w:rFonts w:ascii="Verdana" w:hAnsi="Verdana"/>
          <w:i/>
          <w:sz w:val="20"/>
          <w:lang w:val="es-CR"/>
        </w:rPr>
        <w:t>caso Tenorio Roca y otros</w:t>
      </w:r>
      <w:r w:rsidR="004610D6" w:rsidRPr="00D82176">
        <w:rPr>
          <w:rFonts w:ascii="Verdana" w:hAnsi="Verdana"/>
          <w:sz w:val="20"/>
          <w:lang w:val="es-CR"/>
        </w:rPr>
        <w:t xml:space="preserve">, la </w:t>
      </w:r>
      <w:r w:rsidR="004610D6" w:rsidRPr="00D82176">
        <w:rPr>
          <w:rFonts w:ascii="Verdana" w:hAnsi="Verdana"/>
          <w:sz w:val="20"/>
        </w:rPr>
        <w:t>cantidad de US</w:t>
      </w:r>
      <w:r w:rsidR="006F4833" w:rsidRPr="00D82176">
        <w:rPr>
          <w:rFonts w:ascii="Verdana" w:hAnsi="Verdana"/>
          <w:sz w:val="20"/>
        </w:rPr>
        <w:t>D</w:t>
      </w:r>
      <w:r w:rsidR="004610D6" w:rsidRPr="00D82176">
        <w:rPr>
          <w:rFonts w:ascii="Verdana" w:hAnsi="Verdana"/>
          <w:sz w:val="20"/>
        </w:rPr>
        <w:t xml:space="preserve">$ 2.133,69 (dos mil ciento treinta y tres </w:t>
      </w:r>
      <w:r w:rsidR="00103A2B">
        <w:rPr>
          <w:rFonts w:ascii="Verdana" w:hAnsi="Verdana"/>
          <w:sz w:val="20"/>
        </w:rPr>
        <w:t>dólares de los Estados Unidos de América con sesenta y nueve centavos</w:t>
      </w:r>
      <w:r w:rsidR="004610D6" w:rsidRPr="00D82176">
        <w:rPr>
          <w:rFonts w:ascii="Verdana" w:hAnsi="Verdana"/>
          <w:sz w:val="20"/>
        </w:rPr>
        <w:t>).</w:t>
      </w:r>
    </w:p>
    <w:p w:rsidR="005A665F" w:rsidRPr="00AB608D" w:rsidRDefault="0055387E" w:rsidP="006C7DE9">
      <w:pPr>
        <w:numPr>
          <w:ilvl w:val="0"/>
          <w:numId w:val="1"/>
        </w:numPr>
        <w:spacing w:before="240" w:after="240"/>
        <w:ind w:left="0" w:firstLine="0"/>
        <w:jc w:val="both"/>
        <w:rPr>
          <w:rFonts w:ascii="Verdana" w:hAnsi="Verdana"/>
          <w:sz w:val="20"/>
        </w:rPr>
      </w:pPr>
      <w:r w:rsidRPr="00AB608D">
        <w:rPr>
          <w:rFonts w:ascii="Verdana" w:hAnsi="Verdana"/>
          <w:sz w:val="20"/>
        </w:rPr>
        <w:t xml:space="preserve">La Corte </w:t>
      </w:r>
      <w:r w:rsidR="0024448B" w:rsidRPr="00AB608D">
        <w:rPr>
          <w:rFonts w:ascii="Verdana" w:hAnsi="Verdana"/>
          <w:sz w:val="20"/>
        </w:rPr>
        <w:t>determinó</w:t>
      </w:r>
      <w:r w:rsidR="006F4833">
        <w:rPr>
          <w:rFonts w:ascii="Verdana" w:hAnsi="Verdana"/>
          <w:sz w:val="20"/>
        </w:rPr>
        <w:t xml:space="preserve"> en las referidas Sentencias y Resolución de supervisión de cumplimiento, </w:t>
      </w:r>
      <w:r w:rsidRPr="00AB608D">
        <w:rPr>
          <w:rFonts w:ascii="Verdana" w:hAnsi="Verdana"/>
          <w:sz w:val="20"/>
        </w:rPr>
        <w:t>que el Estado debía reintegrar las referidas cantidades en el plazo de noventa días, contado a partir de la</w:t>
      </w:r>
      <w:r w:rsidR="008B15B3" w:rsidRPr="00AB608D">
        <w:rPr>
          <w:rFonts w:ascii="Verdana" w:hAnsi="Verdana"/>
          <w:sz w:val="20"/>
        </w:rPr>
        <w:t>s notificaciones</w:t>
      </w:r>
      <w:r w:rsidRPr="00AB608D">
        <w:rPr>
          <w:rFonts w:ascii="Verdana" w:hAnsi="Verdana"/>
          <w:sz w:val="20"/>
        </w:rPr>
        <w:t xml:space="preserve"> de las Sentencias</w:t>
      </w:r>
      <w:r w:rsidR="006F4833">
        <w:rPr>
          <w:rFonts w:ascii="Verdana" w:hAnsi="Verdana"/>
          <w:sz w:val="20"/>
        </w:rPr>
        <w:t xml:space="preserve"> y Resolución</w:t>
      </w:r>
      <w:r w:rsidRPr="00AB608D">
        <w:rPr>
          <w:rFonts w:ascii="Verdana" w:hAnsi="Verdana"/>
          <w:sz w:val="20"/>
        </w:rPr>
        <w:t>.</w:t>
      </w:r>
      <w:r w:rsidR="00CA2FF0">
        <w:rPr>
          <w:rFonts w:ascii="Verdana" w:hAnsi="Verdana"/>
          <w:sz w:val="20"/>
        </w:rPr>
        <w:t xml:space="preserve"> Asimismo, en las mencionadas Sentencias, el Tribunal indicó que e</w:t>
      </w:r>
      <w:r w:rsidR="00CA2FF0" w:rsidRPr="00CA2FF0">
        <w:rPr>
          <w:rFonts w:ascii="Verdana" w:hAnsi="Verdana"/>
          <w:sz w:val="20"/>
        </w:rPr>
        <w:t>n caso de que el Estado incurriera en mora, deb</w:t>
      </w:r>
      <w:r w:rsidR="00601368">
        <w:rPr>
          <w:rFonts w:ascii="Verdana" w:hAnsi="Verdana"/>
          <w:sz w:val="20"/>
        </w:rPr>
        <w:t>ía</w:t>
      </w:r>
      <w:r w:rsidR="00CA2FF0" w:rsidRPr="00CA2FF0">
        <w:rPr>
          <w:rFonts w:ascii="Verdana" w:hAnsi="Verdana"/>
          <w:sz w:val="20"/>
        </w:rPr>
        <w:t xml:space="preserve"> pagar un interés sobre la cantidad</w:t>
      </w:r>
      <w:r w:rsidR="00CA2FF0">
        <w:rPr>
          <w:rFonts w:ascii="Verdana" w:hAnsi="Verdana"/>
          <w:sz w:val="20"/>
        </w:rPr>
        <w:t xml:space="preserve"> </w:t>
      </w:r>
      <w:r w:rsidR="00CA2FF0" w:rsidRPr="00CA2FF0">
        <w:rPr>
          <w:rFonts w:ascii="Verdana" w:hAnsi="Verdana"/>
          <w:sz w:val="20"/>
        </w:rPr>
        <w:t>adeudada, correspondiente al interés bancario moratorio en la República del Perú</w:t>
      </w:r>
      <w:r w:rsidR="00CA2FF0">
        <w:rPr>
          <w:rFonts w:ascii="Verdana" w:hAnsi="Verdana"/>
          <w:sz w:val="20"/>
          <w:lang w:val="es-CR"/>
        </w:rPr>
        <w:t>.</w:t>
      </w:r>
    </w:p>
    <w:p w:rsidR="001D035E" w:rsidRPr="0049611A" w:rsidRDefault="00841D70" w:rsidP="006C7DE9">
      <w:pPr>
        <w:numPr>
          <w:ilvl w:val="0"/>
          <w:numId w:val="1"/>
        </w:numPr>
        <w:spacing w:before="240" w:after="240"/>
        <w:ind w:left="0" w:right="48" w:firstLine="0"/>
        <w:jc w:val="both"/>
        <w:rPr>
          <w:rFonts w:ascii="Verdana" w:hAnsi="Verdana"/>
          <w:sz w:val="10"/>
        </w:rPr>
      </w:pPr>
      <w:r w:rsidRPr="00103A2B">
        <w:rPr>
          <w:rFonts w:ascii="Verdana" w:hAnsi="Verdana"/>
          <w:sz w:val="20"/>
        </w:rPr>
        <w:t>El Tribunal ha constatado que</w:t>
      </w:r>
      <w:r w:rsidR="0089475E" w:rsidRPr="00103A2B">
        <w:rPr>
          <w:rFonts w:ascii="Verdana" w:hAnsi="Verdana"/>
          <w:sz w:val="20"/>
        </w:rPr>
        <w:t xml:space="preserve">, mediante transferencia bancaria realizada el </w:t>
      </w:r>
      <w:r w:rsidR="004850D4" w:rsidRPr="00103A2B">
        <w:rPr>
          <w:rFonts w:ascii="Verdana" w:hAnsi="Verdana"/>
          <w:sz w:val="20"/>
        </w:rPr>
        <w:t>17 de octubre de 2017 por el Ministerio de Justicia y Derechos Humanos del Perú</w:t>
      </w:r>
      <w:r w:rsidR="0089475E" w:rsidRPr="00EC1661">
        <w:rPr>
          <w:rFonts w:ascii="Verdana" w:hAnsi="Verdana"/>
          <w:sz w:val="20"/>
        </w:rPr>
        <w:t>,</w:t>
      </w:r>
      <w:r w:rsidRPr="00DB4297">
        <w:rPr>
          <w:rFonts w:ascii="Verdana" w:hAnsi="Verdana"/>
          <w:sz w:val="20"/>
        </w:rPr>
        <w:t xml:space="preserve"> el Estado ha c</w:t>
      </w:r>
      <w:r w:rsidRPr="00046C0E">
        <w:rPr>
          <w:rFonts w:ascii="Verdana" w:hAnsi="Verdana"/>
          <w:sz w:val="20"/>
        </w:rPr>
        <w:t xml:space="preserve">umplido con reintegrar al Fondo de Asistencia </w:t>
      </w:r>
      <w:r w:rsidR="00881FAB" w:rsidRPr="000002C0">
        <w:rPr>
          <w:rFonts w:ascii="Verdana" w:hAnsi="Verdana"/>
          <w:sz w:val="20"/>
        </w:rPr>
        <w:t xml:space="preserve">la cantidad de </w:t>
      </w:r>
      <w:r w:rsidR="0089475E" w:rsidRPr="000002C0">
        <w:rPr>
          <w:rFonts w:ascii="Verdana" w:eastAsia="Calibri" w:hAnsi="Verdana"/>
          <w:sz w:val="20"/>
          <w:lang w:val="es-CR"/>
        </w:rPr>
        <w:t>US</w:t>
      </w:r>
      <w:r w:rsidR="004850D4" w:rsidRPr="000002C0">
        <w:rPr>
          <w:rFonts w:ascii="Verdana" w:eastAsia="Calibri" w:hAnsi="Verdana"/>
          <w:sz w:val="20"/>
          <w:lang w:val="es-CR"/>
        </w:rPr>
        <w:t>D</w:t>
      </w:r>
      <w:r w:rsidR="0089475E" w:rsidRPr="000002C0">
        <w:rPr>
          <w:rFonts w:ascii="Verdana" w:eastAsia="Calibri" w:hAnsi="Verdana"/>
          <w:sz w:val="20"/>
          <w:lang w:val="es-CR"/>
        </w:rPr>
        <w:t xml:space="preserve">$ </w:t>
      </w:r>
      <w:r w:rsidR="004850D4" w:rsidRPr="000002C0">
        <w:rPr>
          <w:rFonts w:ascii="Verdana" w:hAnsi="Verdana"/>
          <w:sz w:val="20"/>
        </w:rPr>
        <w:t>38.552,35</w:t>
      </w:r>
      <w:r w:rsidR="0089475E" w:rsidRPr="000002C0">
        <w:rPr>
          <w:rFonts w:ascii="Verdana" w:hAnsi="Verdana"/>
          <w:sz w:val="20"/>
        </w:rPr>
        <w:t xml:space="preserve"> (</w:t>
      </w:r>
      <w:r w:rsidR="004850D4" w:rsidRPr="000002C0">
        <w:rPr>
          <w:rFonts w:ascii="Verdana" w:hAnsi="Verdana"/>
          <w:sz w:val="20"/>
        </w:rPr>
        <w:t xml:space="preserve">treinta y </w:t>
      </w:r>
      <w:r w:rsidR="0089475E" w:rsidRPr="00FB1F77">
        <w:rPr>
          <w:rFonts w:ascii="Verdana" w:hAnsi="Verdana"/>
          <w:sz w:val="20"/>
        </w:rPr>
        <w:t xml:space="preserve">ocho mil quinientos </w:t>
      </w:r>
      <w:r w:rsidR="004850D4" w:rsidRPr="00FB1F77">
        <w:rPr>
          <w:rFonts w:ascii="Verdana" w:hAnsi="Verdana"/>
          <w:sz w:val="20"/>
        </w:rPr>
        <w:t>cincuenta y dos</w:t>
      </w:r>
      <w:r w:rsidR="0089475E" w:rsidRPr="00FB1F77">
        <w:rPr>
          <w:rFonts w:ascii="Verdana" w:hAnsi="Verdana"/>
          <w:sz w:val="20"/>
        </w:rPr>
        <w:t xml:space="preserve"> dólares de los Estados Unidos de América con </w:t>
      </w:r>
      <w:r w:rsidR="004850D4" w:rsidRPr="00FB1F77">
        <w:rPr>
          <w:rFonts w:ascii="Verdana" w:hAnsi="Verdana"/>
          <w:sz w:val="20"/>
        </w:rPr>
        <w:t>treinta y cinco</w:t>
      </w:r>
      <w:r w:rsidR="0089475E" w:rsidRPr="00FB1F77">
        <w:rPr>
          <w:rFonts w:ascii="Verdana" w:hAnsi="Verdana"/>
          <w:sz w:val="20"/>
        </w:rPr>
        <w:t xml:space="preserve"> centavos)</w:t>
      </w:r>
      <w:r w:rsidR="00307DE1" w:rsidRPr="00FB1F77">
        <w:rPr>
          <w:rFonts w:ascii="Verdana" w:hAnsi="Verdana"/>
          <w:sz w:val="20"/>
        </w:rPr>
        <w:t>,</w:t>
      </w:r>
      <w:r w:rsidR="0089475E" w:rsidRPr="00FB1F77">
        <w:rPr>
          <w:rFonts w:ascii="Verdana" w:hAnsi="Verdana"/>
          <w:sz w:val="20"/>
        </w:rPr>
        <w:t xml:space="preserve"> </w:t>
      </w:r>
      <w:r w:rsidR="00C24383" w:rsidRPr="00FB1F77">
        <w:rPr>
          <w:rFonts w:ascii="Verdana" w:eastAsia="Calibri" w:hAnsi="Verdana"/>
          <w:sz w:val="20"/>
        </w:rPr>
        <w:t xml:space="preserve">correspondiente a </w:t>
      </w:r>
      <w:r w:rsidR="004850D4" w:rsidRPr="00FB1F77">
        <w:rPr>
          <w:rFonts w:ascii="Verdana" w:eastAsia="Calibri" w:hAnsi="Verdana"/>
          <w:sz w:val="20"/>
          <w:lang w:val="es-CR"/>
        </w:rPr>
        <w:t xml:space="preserve">los diez </w:t>
      </w:r>
      <w:r w:rsidR="00C24383" w:rsidRPr="00FB1F77">
        <w:rPr>
          <w:rFonts w:ascii="Verdana" w:eastAsia="Calibri" w:hAnsi="Verdana"/>
          <w:sz w:val="20"/>
          <w:lang w:val="es-CR"/>
        </w:rPr>
        <w:t xml:space="preserve">referidos </w:t>
      </w:r>
      <w:r w:rsidR="004850D4" w:rsidRPr="00FB1F77">
        <w:rPr>
          <w:rFonts w:ascii="Verdana" w:eastAsia="Calibri" w:hAnsi="Verdana"/>
          <w:sz w:val="20"/>
          <w:lang w:val="es-CR"/>
        </w:rPr>
        <w:t>casos</w:t>
      </w:r>
      <w:r w:rsidR="00FB1F77">
        <w:rPr>
          <w:rStyle w:val="Refdenotaalpie"/>
          <w:rFonts w:ascii="Verdana" w:hAnsi="Verdana"/>
          <w:sz w:val="20"/>
        </w:rPr>
        <w:footnoteReference w:id="5"/>
      </w:r>
      <w:r w:rsidR="00881FAB" w:rsidRPr="00FB1F77">
        <w:rPr>
          <w:rFonts w:ascii="Verdana" w:hAnsi="Verdana"/>
          <w:sz w:val="20"/>
          <w:lang w:val="es-CR"/>
        </w:rPr>
        <w:t xml:space="preserve">. </w:t>
      </w:r>
      <w:r w:rsidR="00307DE1" w:rsidRPr="00FB1F77">
        <w:rPr>
          <w:rFonts w:ascii="Verdana" w:hAnsi="Verdana"/>
          <w:sz w:val="20"/>
        </w:rPr>
        <w:t>Debido a que los pagos fueron efectuados fuera del plazo de noventa días dispuesto en las decisiones del Tribunal (</w:t>
      </w:r>
      <w:r w:rsidR="00307DE1" w:rsidRPr="00D953FC">
        <w:rPr>
          <w:rFonts w:ascii="Verdana" w:hAnsi="Verdana"/>
          <w:i/>
          <w:iCs/>
          <w:sz w:val="20"/>
        </w:rPr>
        <w:t xml:space="preserve">supra </w:t>
      </w:r>
      <w:r w:rsidR="00307DE1" w:rsidRPr="00D953FC">
        <w:rPr>
          <w:rFonts w:ascii="Verdana" w:hAnsi="Verdana"/>
          <w:sz w:val="20"/>
        </w:rPr>
        <w:t>Vistos 1 y 2), en dicha cantidad el Estado también incluyó el pago de intereses. Por ende, el Tribunal da por cumplidos los puntos resolutivos de las Se</w:t>
      </w:r>
      <w:r w:rsidR="00307DE1" w:rsidRPr="0059523C">
        <w:rPr>
          <w:rFonts w:ascii="Verdana" w:hAnsi="Verdana"/>
          <w:sz w:val="20"/>
        </w:rPr>
        <w:t>ntencias y Resolución concernientes a dichos reintegros (</w:t>
      </w:r>
      <w:r w:rsidR="00307DE1" w:rsidRPr="0083376D">
        <w:rPr>
          <w:rFonts w:ascii="Verdana" w:hAnsi="Verdana"/>
          <w:i/>
          <w:iCs/>
          <w:sz w:val="20"/>
        </w:rPr>
        <w:t xml:space="preserve">infra </w:t>
      </w:r>
      <w:r w:rsidR="00307DE1" w:rsidRPr="0083376D">
        <w:rPr>
          <w:rFonts w:ascii="Verdana" w:hAnsi="Verdana"/>
          <w:sz w:val="20"/>
        </w:rPr>
        <w:t>punto resolutivo 1).</w:t>
      </w:r>
      <w:r w:rsidR="00307DE1" w:rsidRPr="0083376D">
        <w:rPr>
          <w:sz w:val="20"/>
        </w:rPr>
        <w:t xml:space="preserve"> </w:t>
      </w:r>
    </w:p>
    <w:p w:rsidR="00D831D5" w:rsidRPr="00AB608D" w:rsidRDefault="00F762A3" w:rsidP="006C7DE9">
      <w:pPr>
        <w:numPr>
          <w:ilvl w:val="0"/>
          <w:numId w:val="1"/>
        </w:numPr>
        <w:spacing w:before="240" w:after="240"/>
        <w:ind w:left="0" w:right="48" w:firstLine="0"/>
        <w:jc w:val="both"/>
        <w:rPr>
          <w:rFonts w:ascii="Verdana" w:hAnsi="Verdana"/>
          <w:sz w:val="20"/>
        </w:rPr>
      </w:pPr>
      <w:r w:rsidRPr="00AB608D">
        <w:rPr>
          <w:rFonts w:ascii="Verdana" w:hAnsi="Verdana"/>
          <w:sz w:val="20"/>
        </w:rPr>
        <w:t>El Tribunal recuerda que la creación del Fondo de Asistencia Legal del Sistema Interamericano fue aprobada en el 2008 po</w:t>
      </w:r>
      <w:r w:rsidR="0012245A" w:rsidRPr="00AB608D">
        <w:rPr>
          <w:rFonts w:ascii="Verdana" w:hAnsi="Verdana"/>
          <w:sz w:val="20"/>
        </w:rPr>
        <w:t>r la Asamblea General de la OEA</w:t>
      </w:r>
      <w:r w:rsidR="0012245A" w:rsidRPr="00AB608D">
        <w:rPr>
          <w:rStyle w:val="Refdenotaalpie"/>
          <w:rFonts w:ascii="Verdana" w:hAnsi="Verdana"/>
          <w:sz w:val="20"/>
        </w:rPr>
        <w:footnoteReference w:id="6"/>
      </w:r>
      <w:r w:rsidRPr="00AB608D">
        <w:rPr>
          <w:rFonts w:ascii="Verdana" w:hAnsi="Verdana"/>
          <w:sz w:val="20"/>
        </w:rPr>
        <w:t>, y se aprobó que tuviera dos cuentas separadas: una para la Comisión Interamericana y otra para la Corte Interamericana</w:t>
      </w:r>
      <w:r w:rsidRPr="00AB608D">
        <w:rPr>
          <w:rStyle w:val="Refdenotaalpie"/>
          <w:rFonts w:ascii="Verdana" w:hAnsi="Verdana"/>
          <w:sz w:val="20"/>
        </w:rPr>
        <w:footnoteReference w:id="7"/>
      </w:r>
      <w:r w:rsidRPr="00AB608D">
        <w:rPr>
          <w:rFonts w:ascii="Verdana" w:hAnsi="Verdana"/>
          <w:sz w:val="20"/>
        </w:rPr>
        <w:t xml:space="preserve">. </w:t>
      </w:r>
      <w:r w:rsidR="00B857DA" w:rsidRPr="00AB608D">
        <w:rPr>
          <w:rFonts w:ascii="Verdana" w:hAnsi="Verdana"/>
          <w:sz w:val="20"/>
        </w:rPr>
        <w:t xml:space="preserve">En lo que respecta al financiamiento del Fondo de Asistencia de la Corte, los recursos disponibles en el mismo son limitados. Desde su funcionamiento a partir del 2010, éste ha dependido de los aportes de capital voluntarios de fuentes cooperantes y del aporte </w:t>
      </w:r>
      <w:r w:rsidR="001A767B" w:rsidRPr="00AB608D">
        <w:rPr>
          <w:rFonts w:ascii="Verdana" w:hAnsi="Verdana"/>
          <w:sz w:val="20"/>
        </w:rPr>
        <w:t>de un Estado miembro de la OEA</w:t>
      </w:r>
      <w:r w:rsidR="001A767B" w:rsidRPr="00AB608D">
        <w:rPr>
          <w:rStyle w:val="Refdenotaalpie"/>
          <w:rFonts w:ascii="Verdana" w:hAnsi="Verdana"/>
          <w:sz w:val="20"/>
        </w:rPr>
        <w:footnoteReference w:id="8"/>
      </w:r>
      <w:r w:rsidR="00B857DA" w:rsidRPr="00AB608D">
        <w:rPr>
          <w:rFonts w:ascii="Verdana" w:hAnsi="Verdana"/>
          <w:sz w:val="20"/>
        </w:rPr>
        <w:t xml:space="preserve">, así como de los reintegros que realicen los Estados responsables. </w:t>
      </w:r>
      <w:r w:rsidR="00D46670" w:rsidRPr="00AB608D">
        <w:rPr>
          <w:rFonts w:ascii="Verdana" w:hAnsi="Verdana"/>
          <w:sz w:val="20"/>
        </w:rPr>
        <w:t>Es por ello que el Tribunal resalta la voluntad de cumplimiento de sus obligaciones internaciona</w:t>
      </w:r>
      <w:r w:rsidR="00F82824">
        <w:rPr>
          <w:rFonts w:ascii="Verdana" w:hAnsi="Verdana"/>
          <w:sz w:val="20"/>
        </w:rPr>
        <w:t xml:space="preserve">les demostrada por el Estado del Perú </w:t>
      </w:r>
      <w:r w:rsidR="00D46670" w:rsidRPr="00AB608D">
        <w:rPr>
          <w:rFonts w:ascii="Verdana" w:hAnsi="Verdana"/>
          <w:sz w:val="20"/>
        </w:rPr>
        <w:t xml:space="preserve">al reintegrar los recursos al referido Fondo de Asistencia. El reintegro realizado </w:t>
      </w:r>
      <w:proofErr w:type="spellStart"/>
      <w:r w:rsidR="003B20D2">
        <w:rPr>
          <w:rFonts w:ascii="Verdana" w:hAnsi="Verdana"/>
          <w:sz w:val="20"/>
        </w:rPr>
        <w:t>pot</w:t>
      </w:r>
      <w:proofErr w:type="spellEnd"/>
      <w:r w:rsidR="003B20D2">
        <w:rPr>
          <w:rFonts w:ascii="Verdana" w:hAnsi="Verdana"/>
          <w:sz w:val="20"/>
        </w:rPr>
        <w:t xml:space="preserve"> </w:t>
      </w:r>
      <w:r w:rsidR="00F82824">
        <w:rPr>
          <w:rFonts w:ascii="Verdana" w:hAnsi="Verdana"/>
          <w:sz w:val="20"/>
        </w:rPr>
        <w:t>el Perú</w:t>
      </w:r>
      <w:r w:rsidR="00D46670" w:rsidRPr="00AB608D">
        <w:rPr>
          <w:rFonts w:ascii="Verdana" w:hAnsi="Verdana"/>
          <w:sz w:val="20"/>
        </w:rPr>
        <w:t xml:space="preserve">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r w:rsidR="00D46670" w:rsidRPr="00AB608D">
        <w:rPr>
          <w:rFonts w:ascii="Verdana" w:hAnsi="Verdana"/>
          <w:sz w:val="16"/>
        </w:rPr>
        <w:t xml:space="preserve"> </w:t>
      </w:r>
    </w:p>
    <w:p w:rsidR="003C1A8F" w:rsidRDefault="003C1A8F" w:rsidP="006C7DE9">
      <w:pPr>
        <w:spacing w:before="240" w:after="240"/>
        <w:ind w:right="48"/>
        <w:jc w:val="both"/>
        <w:rPr>
          <w:rFonts w:ascii="Verdana" w:hAnsi="Verdana"/>
          <w:sz w:val="10"/>
        </w:rPr>
      </w:pPr>
    </w:p>
    <w:p w:rsidR="00985026" w:rsidRDefault="00985026" w:rsidP="006C7DE9">
      <w:pPr>
        <w:spacing w:before="240" w:after="240"/>
        <w:ind w:right="48"/>
        <w:jc w:val="both"/>
        <w:rPr>
          <w:rFonts w:ascii="Verdana" w:hAnsi="Verdana"/>
          <w:sz w:val="10"/>
        </w:rPr>
      </w:pPr>
    </w:p>
    <w:p w:rsidR="00D831D5" w:rsidRPr="00AB608D" w:rsidRDefault="00D831D5" w:rsidP="006C7DE9">
      <w:pPr>
        <w:spacing w:before="120" w:after="120"/>
        <w:ind w:right="48"/>
        <w:jc w:val="both"/>
        <w:rPr>
          <w:rFonts w:ascii="Verdana" w:hAnsi="Verdana"/>
          <w:b/>
          <w:sz w:val="20"/>
        </w:rPr>
      </w:pPr>
      <w:r w:rsidRPr="00AB608D">
        <w:rPr>
          <w:rFonts w:ascii="Verdana" w:hAnsi="Verdana"/>
          <w:b/>
          <w:sz w:val="20"/>
        </w:rPr>
        <w:t xml:space="preserve">POR TANTO: </w:t>
      </w:r>
    </w:p>
    <w:p w:rsidR="0049611A" w:rsidRDefault="0049611A" w:rsidP="006C7DE9">
      <w:pPr>
        <w:spacing w:before="120" w:after="120"/>
        <w:ind w:right="48"/>
        <w:jc w:val="both"/>
        <w:rPr>
          <w:rFonts w:ascii="Verdana" w:hAnsi="Verdana"/>
          <w:b/>
          <w:sz w:val="10"/>
        </w:rPr>
      </w:pPr>
    </w:p>
    <w:p w:rsidR="00985026" w:rsidRPr="00D82176" w:rsidRDefault="00985026" w:rsidP="006C7DE9">
      <w:pPr>
        <w:spacing w:before="120" w:after="120"/>
        <w:ind w:right="48"/>
        <w:jc w:val="both"/>
        <w:rPr>
          <w:rFonts w:ascii="Verdana" w:hAnsi="Verdana"/>
          <w:b/>
          <w:sz w:val="10"/>
        </w:rPr>
      </w:pPr>
    </w:p>
    <w:p w:rsidR="00D831D5" w:rsidRPr="00AB608D" w:rsidRDefault="00D831D5" w:rsidP="006C7DE9">
      <w:pPr>
        <w:spacing w:before="120" w:after="120"/>
        <w:ind w:right="48"/>
        <w:jc w:val="both"/>
        <w:rPr>
          <w:rFonts w:ascii="Verdana" w:hAnsi="Verdana"/>
          <w:b/>
          <w:sz w:val="20"/>
        </w:rPr>
      </w:pPr>
      <w:r w:rsidRPr="00AB608D">
        <w:rPr>
          <w:rFonts w:ascii="Verdana" w:hAnsi="Verdana"/>
          <w:b/>
          <w:sz w:val="20"/>
        </w:rPr>
        <w:t xml:space="preserve">LA CORTE INTERAMERICANA DE DERECHOS HUMANOS, </w:t>
      </w:r>
    </w:p>
    <w:p w:rsidR="00D831D5" w:rsidRDefault="00D831D5" w:rsidP="006C7DE9">
      <w:pPr>
        <w:spacing w:before="120" w:after="120"/>
        <w:ind w:right="48"/>
        <w:jc w:val="both"/>
        <w:rPr>
          <w:rFonts w:ascii="Verdana" w:hAnsi="Verdana"/>
          <w:sz w:val="10"/>
        </w:rPr>
      </w:pPr>
    </w:p>
    <w:p w:rsidR="00985026" w:rsidRPr="00D82176" w:rsidRDefault="00985026" w:rsidP="006C7DE9">
      <w:pPr>
        <w:spacing w:before="120" w:after="120"/>
        <w:ind w:right="48"/>
        <w:jc w:val="both"/>
        <w:rPr>
          <w:rFonts w:ascii="Verdana" w:hAnsi="Verdana"/>
          <w:sz w:val="10"/>
        </w:rPr>
      </w:pPr>
    </w:p>
    <w:p w:rsidR="001D035E" w:rsidRPr="00AB608D" w:rsidRDefault="00315C15" w:rsidP="006C7DE9">
      <w:pPr>
        <w:spacing w:before="120" w:after="120"/>
        <w:ind w:right="48"/>
        <w:jc w:val="both"/>
        <w:rPr>
          <w:rFonts w:ascii="Verdana" w:hAnsi="Verdana"/>
          <w:sz w:val="20"/>
        </w:rPr>
      </w:pPr>
      <w:r w:rsidRPr="00AB608D">
        <w:rPr>
          <w:rFonts w:ascii="Verdana" w:hAnsi="Verdana"/>
          <w:sz w:val="20"/>
        </w:rPr>
        <w:t>de conformidad con los artículos 67 y 68 de la Convención Americana, 25.1 y 25.2 del Estatuto de la Corte, 69 del Reglamento del Tribunal, así como con los artículos 1, 4 y 5 del Reglamento del Fondo de Asistencia Legal de Víctimas,</w:t>
      </w:r>
    </w:p>
    <w:p w:rsidR="001D035E" w:rsidRDefault="001D035E" w:rsidP="006C7DE9">
      <w:pPr>
        <w:spacing w:before="120" w:after="120"/>
        <w:ind w:right="48"/>
        <w:jc w:val="both"/>
        <w:rPr>
          <w:rFonts w:ascii="Verdana" w:hAnsi="Verdana"/>
          <w:sz w:val="10"/>
        </w:rPr>
      </w:pPr>
    </w:p>
    <w:p w:rsidR="00985026" w:rsidRDefault="00985026" w:rsidP="006C7DE9">
      <w:pPr>
        <w:spacing w:before="120" w:after="120"/>
        <w:ind w:right="48"/>
        <w:jc w:val="both"/>
        <w:rPr>
          <w:rFonts w:ascii="Verdana" w:hAnsi="Verdana"/>
          <w:sz w:val="10"/>
        </w:rPr>
      </w:pPr>
    </w:p>
    <w:p w:rsidR="001D035E" w:rsidRPr="00AB608D" w:rsidRDefault="00D831D5" w:rsidP="006C7DE9">
      <w:pPr>
        <w:spacing w:before="120" w:after="120"/>
        <w:ind w:right="48"/>
        <w:jc w:val="both"/>
        <w:rPr>
          <w:rFonts w:ascii="Verdana" w:hAnsi="Verdana"/>
          <w:b/>
          <w:sz w:val="20"/>
        </w:rPr>
      </w:pPr>
      <w:r w:rsidRPr="00AB608D">
        <w:rPr>
          <w:rFonts w:ascii="Verdana" w:hAnsi="Verdana"/>
          <w:b/>
          <w:sz w:val="20"/>
        </w:rPr>
        <w:t xml:space="preserve">RESUELVE: </w:t>
      </w:r>
    </w:p>
    <w:p w:rsidR="001D035E" w:rsidRDefault="001D035E" w:rsidP="006C7DE9">
      <w:pPr>
        <w:spacing w:before="120" w:after="120"/>
        <w:ind w:right="48"/>
        <w:jc w:val="both"/>
        <w:rPr>
          <w:rFonts w:ascii="Verdana" w:hAnsi="Verdana"/>
          <w:sz w:val="10"/>
        </w:rPr>
      </w:pPr>
    </w:p>
    <w:p w:rsidR="00985026" w:rsidRPr="00D82176" w:rsidRDefault="00985026" w:rsidP="006C7DE9">
      <w:pPr>
        <w:spacing w:before="120" w:after="120"/>
        <w:ind w:right="48"/>
        <w:jc w:val="both"/>
        <w:rPr>
          <w:rFonts w:ascii="Verdana" w:hAnsi="Verdana"/>
          <w:sz w:val="10"/>
        </w:rPr>
      </w:pPr>
    </w:p>
    <w:p w:rsidR="004B7E60" w:rsidRPr="004610D6" w:rsidRDefault="00D831D5" w:rsidP="006C7DE9">
      <w:pPr>
        <w:spacing w:before="240" w:after="240"/>
        <w:ind w:right="45"/>
        <w:jc w:val="both"/>
        <w:rPr>
          <w:rFonts w:ascii="Verdana" w:hAnsi="Verdana"/>
          <w:sz w:val="20"/>
        </w:rPr>
      </w:pPr>
      <w:r w:rsidRPr="00AB608D">
        <w:rPr>
          <w:rFonts w:ascii="Verdana" w:hAnsi="Verdana"/>
          <w:sz w:val="20"/>
        </w:rPr>
        <w:t xml:space="preserve">1. </w:t>
      </w:r>
      <w:r w:rsidR="001D035E" w:rsidRPr="00AB608D">
        <w:rPr>
          <w:rFonts w:ascii="Verdana" w:hAnsi="Verdana"/>
          <w:sz w:val="20"/>
        </w:rPr>
        <w:tab/>
      </w:r>
      <w:r w:rsidR="00A509B2" w:rsidRPr="00AB608D">
        <w:rPr>
          <w:rFonts w:ascii="Verdana" w:hAnsi="Verdana"/>
          <w:sz w:val="20"/>
        </w:rPr>
        <w:t>Declarar que</w:t>
      </w:r>
      <w:r w:rsidR="001204CD">
        <w:rPr>
          <w:rFonts w:ascii="Verdana" w:hAnsi="Verdana"/>
          <w:sz w:val="20"/>
        </w:rPr>
        <w:t xml:space="preserve"> </w:t>
      </w:r>
      <w:r w:rsidR="00A509B2" w:rsidRPr="00AB608D">
        <w:rPr>
          <w:rFonts w:ascii="Verdana" w:hAnsi="Verdana"/>
          <w:sz w:val="20"/>
        </w:rPr>
        <w:t>la República de</w:t>
      </w:r>
      <w:r w:rsidR="00FA746D">
        <w:rPr>
          <w:rFonts w:ascii="Verdana" w:hAnsi="Verdana"/>
          <w:sz w:val="20"/>
        </w:rPr>
        <w:t>l Perú</w:t>
      </w:r>
      <w:r w:rsidR="00A509B2" w:rsidRPr="00AB608D">
        <w:rPr>
          <w:rFonts w:ascii="Verdana" w:hAnsi="Verdana"/>
          <w:sz w:val="20"/>
        </w:rPr>
        <w:t xml:space="preserve"> ha cumplido con reintegrar al Fondo de Asistencia Legal de Víctimas de la Corte Interamericana de Derechos Humanos las cantidades dispuestas en</w:t>
      </w:r>
      <w:r w:rsidR="00FA746D">
        <w:rPr>
          <w:rFonts w:ascii="Verdana" w:hAnsi="Verdana"/>
          <w:sz w:val="20"/>
        </w:rPr>
        <w:t>:</w:t>
      </w:r>
      <w:r w:rsidR="004B7E60">
        <w:rPr>
          <w:rFonts w:ascii="Verdana" w:hAnsi="Verdana"/>
          <w:sz w:val="20"/>
        </w:rPr>
        <w:t xml:space="preserve"> i) </w:t>
      </w:r>
      <w:r w:rsidR="004B7E60" w:rsidRPr="0035014B">
        <w:rPr>
          <w:rFonts w:ascii="Verdana" w:hAnsi="Verdana"/>
          <w:sz w:val="20"/>
          <w:lang w:val="es-CR"/>
        </w:rPr>
        <w:t xml:space="preserve">en el punto dispositivo décimo cuarto de la Sentencia del </w:t>
      </w:r>
      <w:r w:rsidR="004B7E60">
        <w:rPr>
          <w:rFonts w:ascii="Verdana" w:hAnsi="Verdana"/>
          <w:sz w:val="20"/>
          <w:lang w:val="es-CR"/>
        </w:rPr>
        <w:t xml:space="preserve">caso </w:t>
      </w:r>
      <w:r w:rsidR="004B7E60" w:rsidRPr="0035014B">
        <w:rPr>
          <w:rFonts w:ascii="Verdana" w:hAnsi="Verdana"/>
          <w:sz w:val="20"/>
          <w:lang w:val="es-CR"/>
        </w:rPr>
        <w:t>Osorio Rivera y familiar</w:t>
      </w:r>
      <w:r w:rsidR="004B7E60">
        <w:rPr>
          <w:rFonts w:ascii="Verdana" w:hAnsi="Verdana"/>
          <w:sz w:val="20"/>
          <w:lang w:val="es-CR"/>
        </w:rPr>
        <w:t>es</w:t>
      </w:r>
      <w:r w:rsidR="004B7E60">
        <w:rPr>
          <w:rFonts w:ascii="Verdana" w:eastAsia="Calibri" w:hAnsi="Verdana"/>
          <w:sz w:val="20"/>
          <w:lang w:val="es-CR"/>
        </w:rPr>
        <w:t xml:space="preserve">; ii) </w:t>
      </w:r>
      <w:r w:rsidR="004B7E60" w:rsidRPr="007B6216">
        <w:rPr>
          <w:rFonts w:ascii="Verdana" w:hAnsi="Verdana"/>
          <w:sz w:val="20"/>
          <w:lang w:val="es-CR"/>
        </w:rPr>
        <w:t xml:space="preserve">en el punto dispositivo vigésimo </w:t>
      </w:r>
      <w:r w:rsidR="004B7E60">
        <w:rPr>
          <w:rFonts w:ascii="Verdana" w:hAnsi="Verdana"/>
          <w:sz w:val="20"/>
          <w:lang w:val="es-CR"/>
        </w:rPr>
        <w:t>de la Sentencia del caso J</w:t>
      </w:r>
      <w:r w:rsidR="001204CD">
        <w:rPr>
          <w:rFonts w:ascii="Verdana" w:hAnsi="Verdana"/>
          <w:sz w:val="20"/>
          <w:lang w:val="es-CR"/>
        </w:rPr>
        <w:t>.</w:t>
      </w:r>
      <w:r w:rsidR="004B7E60">
        <w:rPr>
          <w:rFonts w:ascii="Verdana" w:hAnsi="Verdana"/>
          <w:sz w:val="20"/>
          <w:lang w:val="es-CR"/>
        </w:rPr>
        <w:t xml:space="preserve">; iii) </w:t>
      </w:r>
      <w:r w:rsidR="004B7E60" w:rsidRPr="007B6216">
        <w:rPr>
          <w:rFonts w:ascii="Verdana" w:hAnsi="Verdana"/>
          <w:sz w:val="20"/>
        </w:rPr>
        <w:t xml:space="preserve">en el punto dispositivo tercero </w:t>
      </w:r>
      <w:r w:rsidR="004B7E60">
        <w:rPr>
          <w:rFonts w:ascii="Verdana" w:hAnsi="Verdana"/>
          <w:sz w:val="20"/>
        </w:rPr>
        <w:t xml:space="preserve">de </w:t>
      </w:r>
      <w:r w:rsidR="004B7E60" w:rsidRPr="007B6216">
        <w:rPr>
          <w:rFonts w:ascii="Verdana" w:hAnsi="Verdana"/>
          <w:sz w:val="20"/>
        </w:rPr>
        <w:t xml:space="preserve">la Resolución de supervisión de cumplimiento de 31 de marzo de 2014 del caso </w:t>
      </w:r>
      <w:r w:rsidR="004B7E60">
        <w:rPr>
          <w:rFonts w:ascii="Verdana" w:hAnsi="Verdana"/>
          <w:sz w:val="20"/>
        </w:rPr>
        <w:t xml:space="preserve">del Penal Miguel Castro </w:t>
      </w:r>
      <w:proofErr w:type="spellStart"/>
      <w:r w:rsidR="004B7E60">
        <w:rPr>
          <w:rFonts w:ascii="Verdana" w:hAnsi="Verdana"/>
          <w:sz w:val="20"/>
        </w:rPr>
        <w:t>Castro</w:t>
      </w:r>
      <w:proofErr w:type="spellEnd"/>
      <w:r w:rsidR="004B7E60">
        <w:rPr>
          <w:rFonts w:ascii="Verdana" w:hAnsi="Verdana"/>
          <w:sz w:val="20"/>
        </w:rPr>
        <w:t xml:space="preserve">; iv) </w:t>
      </w:r>
      <w:r w:rsidR="004B7E60" w:rsidRPr="00026D24">
        <w:rPr>
          <w:rFonts w:ascii="Verdana" w:hAnsi="Verdana"/>
          <w:sz w:val="20"/>
          <w:lang w:val="es-CR"/>
        </w:rPr>
        <w:t>en el punto dispositivo octavo de la Sentencia del caso Tarazona Arrieta y otros</w:t>
      </w:r>
      <w:r w:rsidR="004B7E60">
        <w:rPr>
          <w:rFonts w:ascii="Verdana" w:hAnsi="Verdana"/>
          <w:sz w:val="20"/>
          <w:lang w:val="es-CR"/>
        </w:rPr>
        <w:t xml:space="preserve">; v) </w:t>
      </w:r>
      <w:r w:rsidR="004B7E60" w:rsidRPr="00026D24">
        <w:rPr>
          <w:rFonts w:ascii="Verdana" w:hAnsi="Verdana"/>
          <w:sz w:val="20"/>
          <w:lang w:val="es-CR"/>
        </w:rPr>
        <w:t>en el punto dispositivo décimo séptimo de la Sentencia del caso Espinoza Gonzáles</w:t>
      </w:r>
      <w:r w:rsidR="004B7E60">
        <w:rPr>
          <w:rFonts w:ascii="Verdana" w:hAnsi="Verdana"/>
          <w:sz w:val="20"/>
          <w:lang w:val="es-CR"/>
        </w:rPr>
        <w:t xml:space="preserve">; vi) </w:t>
      </w:r>
      <w:r w:rsidR="00FF1E00" w:rsidRPr="00E655C9">
        <w:rPr>
          <w:rFonts w:ascii="Verdana" w:hAnsi="Verdana"/>
          <w:sz w:val="20"/>
          <w:lang w:val="es-CR"/>
        </w:rPr>
        <w:t>en el punto dispositivo décimo tercero de la Sentencia del caso Cruz Sánchez y otros</w:t>
      </w:r>
      <w:r w:rsidR="00FF1E00">
        <w:rPr>
          <w:rFonts w:ascii="Verdana" w:hAnsi="Verdana"/>
          <w:sz w:val="20"/>
          <w:lang w:val="es-CR"/>
        </w:rPr>
        <w:t xml:space="preserve">; vii) </w:t>
      </w:r>
      <w:r w:rsidR="004B7E60" w:rsidRPr="00026D24">
        <w:rPr>
          <w:rFonts w:ascii="Verdana" w:hAnsi="Verdana"/>
          <w:sz w:val="20"/>
          <w:lang w:val="es-CR"/>
        </w:rPr>
        <w:t xml:space="preserve">en el punto dispositivo séptimo de la Sentencia del caso Canales </w:t>
      </w:r>
      <w:proofErr w:type="spellStart"/>
      <w:r w:rsidR="004B7E60" w:rsidRPr="00026D24">
        <w:rPr>
          <w:rFonts w:ascii="Verdana" w:hAnsi="Verdana"/>
          <w:sz w:val="20"/>
          <w:lang w:val="es-CR"/>
        </w:rPr>
        <w:t>Huapaya</w:t>
      </w:r>
      <w:proofErr w:type="spellEnd"/>
      <w:r w:rsidR="004B7E60" w:rsidRPr="00026D24">
        <w:rPr>
          <w:rFonts w:ascii="Verdana" w:hAnsi="Verdana"/>
          <w:sz w:val="20"/>
          <w:lang w:val="es-CR"/>
        </w:rPr>
        <w:t xml:space="preserve"> y otros</w:t>
      </w:r>
      <w:r w:rsidR="004B7E60">
        <w:rPr>
          <w:rFonts w:ascii="Verdana" w:hAnsi="Verdana"/>
          <w:sz w:val="20"/>
          <w:lang w:val="es-CR"/>
        </w:rPr>
        <w:t>; vi</w:t>
      </w:r>
      <w:r w:rsidR="00FF1E00">
        <w:rPr>
          <w:rFonts w:ascii="Verdana" w:hAnsi="Verdana"/>
          <w:sz w:val="20"/>
          <w:lang w:val="es-CR"/>
        </w:rPr>
        <w:t>i</w:t>
      </w:r>
      <w:r w:rsidR="004B7E60">
        <w:rPr>
          <w:rFonts w:ascii="Verdana" w:hAnsi="Verdana"/>
          <w:sz w:val="20"/>
          <w:lang w:val="es-CR"/>
        </w:rPr>
        <w:t xml:space="preserve">i) </w:t>
      </w:r>
      <w:r w:rsidR="004B7E60" w:rsidRPr="00356932">
        <w:rPr>
          <w:rFonts w:ascii="Verdana" w:hAnsi="Verdana"/>
          <w:sz w:val="20"/>
          <w:lang w:val="es-CR"/>
        </w:rPr>
        <w:t>en el punto dispositivo décimo sexto de la Sentencia del caso Comun</w:t>
      </w:r>
      <w:r w:rsidR="004B7E60">
        <w:rPr>
          <w:rFonts w:ascii="Verdana" w:hAnsi="Verdana"/>
          <w:sz w:val="20"/>
          <w:lang w:val="es-CR"/>
        </w:rPr>
        <w:t xml:space="preserve">idad Campesina de Santa Bárbara; </w:t>
      </w:r>
      <w:r w:rsidR="00FF1E00">
        <w:rPr>
          <w:rFonts w:ascii="Verdana" w:hAnsi="Verdana"/>
          <w:sz w:val="20"/>
          <w:lang w:val="es-CR"/>
        </w:rPr>
        <w:t>ix</w:t>
      </w:r>
      <w:r w:rsidR="004B7E60">
        <w:rPr>
          <w:rFonts w:ascii="Verdana" w:hAnsi="Verdana"/>
          <w:sz w:val="20"/>
          <w:lang w:val="es-CR"/>
        </w:rPr>
        <w:t xml:space="preserve">) </w:t>
      </w:r>
      <w:r w:rsidR="004B7E60" w:rsidRPr="00356932">
        <w:rPr>
          <w:rFonts w:ascii="Verdana" w:hAnsi="Verdana"/>
          <w:sz w:val="20"/>
          <w:lang w:val="es-CR"/>
        </w:rPr>
        <w:t xml:space="preserve">en el punto dispositivo décimo séptimo de la Sentencia del caso </w:t>
      </w:r>
      <w:proofErr w:type="spellStart"/>
      <w:r w:rsidR="004B7E60">
        <w:rPr>
          <w:rFonts w:ascii="Verdana" w:hAnsi="Verdana"/>
          <w:sz w:val="20"/>
          <w:lang w:val="es-CR"/>
        </w:rPr>
        <w:t>Quispialaya</w:t>
      </w:r>
      <w:proofErr w:type="spellEnd"/>
      <w:r w:rsidR="004B7E60">
        <w:rPr>
          <w:rFonts w:ascii="Verdana" w:hAnsi="Verdana"/>
          <w:sz w:val="20"/>
          <w:lang w:val="es-CR"/>
        </w:rPr>
        <w:t xml:space="preserve"> </w:t>
      </w:r>
      <w:proofErr w:type="spellStart"/>
      <w:r w:rsidR="004B7E60">
        <w:rPr>
          <w:rFonts w:ascii="Verdana" w:hAnsi="Verdana"/>
          <w:sz w:val="20"/>
          <w:lang w:val="es-CR"/>
        </w:rPr>
        <w:t>Vilcapoma</w:t>
      </w:r>
      <w:proofErr w:type="spellEnd"/>
      <w:r w:rsidR="001204CD">
        <w:rPr>
          <w:rFonts w:ascii="Verdana" w:hAnsi="Verdana"/>
          <w:sz w:val="20"/>
        </w:rPr>
        <w:t>,</w:t>
      </w:r>
      <w:r w:rsidR="003B20D2">
        <w:rPr>
          <w:rFonts w:ascii="Verdana" w:hAnsi="Verdana"/>
          <w:sz w:val="20"/>
        </w:rPr>
        <w:t xml:space="preserve"> y</w:t>
      </w:r>
      <w:r w:rsidR="00FF1E00">
        <w:rPr>
          <w:rFonts w:ascii="Verdana" w:hAnsi="Verdana"/>
          <w:sz w:val="20"/>
        </w:rPr>
        <w:t xml:space="preserve"> </w:t>
      </w:r>
      <w:r w:rsidR="004B7E60">
        <w:rPr>
          <w:rFonts w:ascii="Verdana" w:hAnsi="Verdana"/>
          <w:sz w:val="20"/>
        </w:rPr>
        <w:t xml:space="preserve">x) </w:t>
      </w:r>
      <w:r w:rsidR="004B7E60" w:rsidRPr="004610D6">
        <w:rPr>
          <w:rFonts w:ascii="Verdana" w:hAnsi="Verdana"/>
          <w:sz w:val="20"/>
          <w:lang w:val="es-CR"/>
        </w:rPr>
        <w:t>en el punto dispositivo décimo sexto de la Sentencia del caso Tenorio Roca y otros</w:t>
      </w:r>
      <w:r w:rsidR="004B7E60" w:rsidRPr="004610D6">
        <w:rPr>
          <w:rFonts w:ascii="Verdana" w:hAnsi="Verdana"/>
          <w:sz w:val="20"/>
        </w:rPr>
        <w:t>.</w:t>
      </w:r>
    </w:p>
    <w:p w:rsidR="006C7DE9" w:rsidRDefault="00D831D5" w:rsidP="006C7DE9">
      <w:pPr>
        <w:spacing w:before="240" w:after="240"/>
        <w:ind w:right="45"/>
        <w:jc w:val="both"/>
        <w:rPr>
          <w:rFonts w:ascii="Verdana" w:hAnsi="Verdana"/>
          <w:sz w:val="20"/>
        </w:rPr>
      </w:pPr>
      <w:r w:rsidRPr="00AB608D">
        <w:rPr>
          <w:rFonts w:ascii="Verdana" w:hAnsi="Verdana"/>
          <w:sz w:val="20"/>
        </w:rPr>
        <w:t xml:space="preserve">2. </w:t>
      </w:r>
      <w:r w:rsidR="001D035E" w:rsidRPr="00AB608D">
        <w:rPr>
          <w:rFonts w:ascii="Verdana" w:hAnsi="Verdana"/>
          <w:sz w:val="20"/>
        </w:rPr>
        <w:tab/>
      </w:r>
      <w:r w:rsidR="00A509B2" w:rsidRPr="00AB608D">
        <w:rPr>
          <w:rFonts w:ascii="Verdana" w:hAnsi="Verdana"/>
          <w:sz w:val="20"/>
        </w:rPr>
        <w:t>Disponer que la Secretaría de la Corte Interamericana de Derechos Humanos notifique la presente Resolución a la República de</w:t>
      </w:r>
      <w:r w:rsidR="001204CD">
        <w:rPr>
          <w:rFonts w:ascii="Verdana" w:hAnsi="Verdana"/>
          <w:sz w:val="20"/>
        </w:rPr>
        <w:t>l Perú</w:t>
      </w:r>
      <w:r w:rsidR="00A509B2" w:rsidRPr="00AB608D">
        <w:rPr>
          <w:rFonts w:ascii="Verdana" w:hAnsi="Verdana"/>
          <w:sz w:val="20"/>
        </w:rPr>
        <w:t>, a los representantes de las víctimas y a la Comisión Interamericana de Derechos Humanos.</w:t>
      </w:r>
      <w:r w:rsidR="00A509B2" w:rsidRPr="00EC2A3E">
        <w:rPr>
          <w:rFonts w:ascii="Verdana" w:hAnsi="Verdana"/>
          <w:sz w:val="20"/>
        </w:rPr>
        <w:t xml:space="preserve"> </w:t>
      </w:r>
    </w:p>
    <w:p w:rsidR="00ED3833" w:rsidRDefault="00ED3833" w:rsidP="00ED3833">
      <w:pPr>
        <w:keepNext/>
        <w:jc w:val="both"/>
        <w:outlineLvl w:val="0"/>
        <w:rPr>
          <w:rFonts w:ascii="Verdana" w:hAnsi="Verdana" w:cs="Verdana"/>
          <w:b/>
          <w:bCs/>
          <w:sz w:val="20"/>
          <w:lang w:val="es-ES"/>
        </w:rPr>
      </w:pPr>
      <w:r>
        <w:rPr>
          <w:rFonts w:ascii="Verdana" w:hAnsi="Verdana" w:cs="Courier New"/>
          <w:noProof/>
          <w:sz w:val="20"/>
          <w:lang w:val="es-AR"/>
        </w:rPr>
        <w:t xml:space="preserve">Corte IDH. </w:t>
      </w:r>
      <w:r>
        <w:rPr>
          <w:rFonts w:ascii="Verdana" w:hAnsi="Verdana"/>
          <w:bCs/>
          <w:i/>
          <w:sz w:val="20"/>
          <w:lang w:val="es-CR"/>
        </w:rPr>
        <w:t>Casos Osorio Rivera y f</w:t>
      </w:r>
      <w:r w:rsidRPr="00D234EB">
        <w:rPr>
          <w:rFonts w:ascii="Verdana" w:hAnsi="Verdana"/>
          <w:bCs/>
          <w:i/>
          <w:sz w:val="20"/>
          <w:lang w:val="es-CR"/>
        </w:rPr>
        <w:t xml:space="preserve">amiliares, J., Penal Miguel Castro </w:t>
      </w:r>
      <w:proofErr w:type="spellStart"/>
      <w:r w:rsidRPr="00D234EB">
        <w:rPr>
          <w:rFonts w:ascii="Verdana" w:hAnsi="Verdana"/>
          <w:bCs/>
          <w:i/>
          <w:sz w:val="20"/>
          <w:lang w:val="es-CR"/>
        </w:rPr>
        <w:t>Castro</w:t>
      </w:r>
      <w:proofErr w:type="spellEnd"/>
      <w:r w:rsidRPr="00D234EB">
        <w:rPr>
          <w:rFonts w:ascii="Verdana" w:hAnsi="Verdana"/>
          <w:bCs/>
          <w:i/>
          <w:sz w:val="20"/>
          <w:lang w:val="es-CR"/>
        </w:rPr>
        <w:t xml:space="preserve">, Tarazona Arrieta, Espinoza Gonzáles, Cruz Sánchez </w:t>
      </w:r>
      <w:r>
        <w:rPr>
          <w:rFonts w:ascii="Verdana" w:hAnsi="Verdana"/>
          <w:bCs/>
          <w:i/>
          <w:sz w:val="20"/>
          <w:lang w:val="es-CR"/>
        </w:rPr>
        <w:t>y</w:t>
      </w:r>
      <w:r w:rsidRPr="00D234EB">
        <w:rPr>
          <w:rFonts w:ascii="Verdana" w:hAnsi="Verdana"/>
          <w:bCs/>
          <w:i/>
          <w:sz w:val="20"/>
          <w:lang w:val="es-CR"/>
        </w:rPr>
        <w:t xml:space="preserve"> </w:t>
      </w:r>
      <w:r>
        <w:rPr>
          <w:rFonts w:ascii="Verdana" w:hAnsi="Verdana"/>
          <w:bCs/>
          <w:i/>
          <w:sz w:val="20"/>
          <w:lang w:val="es-CR"/>
        </w:rPr>
        <w:t>o</w:t>
      </w:r>
      <w:r w:rsidRPr="00D234EB">
        <w:rPr>
          <w:rFonts w:ascii="Verdana" w:hAnsi="Verdana"/>
          <w:bCs/>
          <w:i/>
          <w:sz w:val="20"/>
          <w:lang w:val="es-CR"/>
        </w:rPr>
        <w:t xml:space="preserve">tros, Canales </w:t>
      </w:r>
      <w:proofErr w:type="spellStart"/>
      <w:r w:rsidRPr="00D234EB">
        <w:rPr>
          <w:rFonts w:ascii="Verdana" w:hAnsi="Verdana"/>
          <w:bCs/>
          <w:i/>
          <w:sz w:val="20"/>
          <w:lang w:val="es-CR"/>
        </w:rPr>
        <w:t>Huapaya</w:t>
      </w:r>
      <w:proofErr w:type="spellEnd"/>
      <w:r w:rsidRPr="00D234EB">
        <w:rPr>
          <w:rFonts w:ascii="Verdana" w:hAnsi="Verdana"/>
          <w:bCs/>
          <w:i/>
          <w:sz w:val="20"/>
          <w:lang w:val="es-CR"/>
        </w:rPr>
        <w:t xml:space="preserve"> </w:t>
      </w:r>
      <w:r>
        <w:rPr>
          <w:rFonts w:ascii="Verdana" w:hAnsi="Verdana"/>
          <w:bCs/>
          <w:i/>
          <w:sz w:val="20"/>
          <w:lang w:val="es-CR"/>
        </w:rPr>
        <w:t>y o</w:t>
      </w:r>
      <w:r w:rsidRPr="00D234EB">
        <w:rPr>
          <w:rFonts w:ascii="Verdana" w:hAnsi="Verdana"/>
          <w:bCs/>
          <w:i/>
          <w:sz w:val="20"/>
          <w:lang w:val="es-CR"/>
        </w:rPr>
        <w:t xml:space="preserve">tros, Comunidad Campesina </w:t>
      </w:r>
      <w:r>
        <w:rPr>
          <w:rFonts w:ascii="Verdana" w:hAnsi="Verdana"/>
          <w:bCs/>
          <w:i/>
          <w:sz w:val="20"/>
          <w:lang w:val="es-CR"/>
        </w:rPr>
        <w:t>d</w:t>
      </w:r>
      <w:r w:rsidRPr="00D234EB">
        <w:rPr>
          <w:rFonts w:ascii="Verdana" w:hAnsi="Verdana"/>
          <w:bCs/>
          <w:i/>
          <w:sz w:val="20"/>
          <w:lang w:val="es-CR"/>
        </w:rPr>
        <w:t xml:space="preserve">e Santa Bárbara, </w:t>
      </w:r>
      <w:proofErr w:type="spellStart"/>
      <w:r w:rsidRPr="00D234EB">
        <w:rPr>
          <w:rFonts w:ascii="Verdana" w:hAnsi="Verdana"/>
          <w:bCs/>
          <w:i/>
          <w:sz w:val="20"/>
          <w:lang w:val="es-CR"/>
        </w:rPr>
        <w:t>Quispialaya</w:t>
      </w:r>
      <w:proofErr w:type="spellEnd"/>
      <w:r w:rsidRPr="00D234EB">
        <w:rPr>
          <w:rFonts w:ascii="Verdana" w:hAnsi="Verdana"/>
          <w:bCs/>
          <w:i/>
          <w:sz w:val="20"/>
          <w:lang w:val="es-CR"/>
        </w:rPr>
        <w:t xml:space="preserve"> </w:t>
      </w:r>
      <w:proofErr w:type="spellStart"/>
      <w:r w:rsidRPr="00D234EB">
        <w:rPr>
          <w:rFonts w:ascii="Verdana" w:hAnsi="Verdana"/>
          <w:bCs/>
          <w:i/>
          <w:sz w:val="20"/>
          <w:lang w:val="es-CR"/>
        </w:rPr>
        <w:t>Vilcapoma</w:t>
      </w:r>
      <w:proofErr w:type="spellEnd"/>
      <w:r w:rsidRPr="00D234EB">
        <w:rPr>
          <w:rFonts w:ascii="Verdana" w:hAnsi="Verdana"/>
          <w:bCs/>
          <w:i/>
          <w:sz w:val="20"/>
          <w:lang w:val="es-CR"/>
        </w:rPr>
        <w:t xml:space="preserve"> </w:t>
      </w:r>
      <w:r>
        <w:rPr>
          <w:rFonts w:ascii="Verdana" w:hAnsi="Verdana"/>
          <w:bCs/>
          <w:i/>
          <w:sz w:val="20"/>
          <w:lang w:val="es-CR"/>
        </w:rPr>
        <w:t>y</w:t>
      </w:r>
      <w:r w:rsidRPr="00D234EB">
        <w:rPr>
          <w:rFonts w:ascii="Verdana" w:hAnsi="Verdana"/>
          <w:bCs/>
          <w:i/>
          <w:sz w:val="20"/>
          <w:lang w:val="es-CR"/>
        </w:rPr>
        <w:t xml:space="preserve"> Tenorio Roca </w:t>
      </w:r>
      <w:r>
        <w:rPr>
          <w:rFonts w:ascii="Verdana" w:hAnsi="Verdana"/>
          <w:bCs/>
          <w:i/>
          <w:sz w:val="20"/>
          <w:lang w:val="es-CR"/>
        </w:rPr>
        <w:t>y o</w:t>
      </w:r>
      <w:r w:rsidRPr="00D234EB">
        <w:rPr>
          <w:rFonts w:ascii="Verdana" w:hAnsi="Verdana"/>
          <w:bCs/>
          <w:i/>
          <w:sz w:val="20"/>
          <w:lang w:val="es-CR"/>
        </w:rPr>
        <w:t>tros Vs. Perú</w:t>
      </w:r>
      <w:r>
        <w:rPr>
          <w:rFonts w:ascii="Verdana" w:hAnsi="Verdana"/>
          <w:bCs/>
          <w:i/>
          <w:sz w:val="20"/>
          <w:lang w:val="es-CR"/>
        </w:rPr>
        <w:t xml:space="preserve">. </w:t>
      </w:r>
      <w:r w:rsidRPr="00BD7425">
        <w:rPr>
          <w:rFonts w:ascii="Verdana" w:hAnsi="Verdana"/>
          <w:sz w:val="20"/>
          <w:lang w:val="es-CR"/>
        </w:rPr>
        <w:t xml:space="preserve">Reintegro al Fondo de Asistencia Legal de Víctimas. </w:t>
      </w:r>
      <w:r>
        <w:rPr>
          <w:rFonts w:ascii="Verdana" w:hAnsi="Verdana"/>
          <w:sz w:val="20"/>
          <w:lang w:val="es-ES"/>
        </w:rPr>
        <w:t xml:space="preserve">Resolución de la Corte Interamericana de Derechos Humanos de </w:t>
      </w:r>
      <w:r>
        <w:rPr>
          <w:rFonts w:ascii="Verdana" w:hAnsi="Verdana"/>
          <w:sz w:val="20"/>
          <w:lang w:val="es-CR"/>
        </w:rPr>
        <w:t>14 de noviembre de 2017</w:t>
      </w:r>
      <w:r>
        <w:rPr>
          <w:rFonts w:ascii="Verdana" w:hAnsi="Verdana"/>
          <w:sz w:val="20"/>
          <w:lang w:val="es-ES"/>
        </w:rPr>
        <w:t xml:space="preserve">. </w:t>
      </w:r>
    </w:p>
    <w:p w:rsidR="00ED3833" w:rsidRDefault="00ED3833" w:rsidP="00ED3833">
      <w:pPr>
        <w:jc w:val="center"/>
        <w:rPr>
          <w:rFonts w:ascii="Verdana" w:hAnsi="Verdana"/>
          <w:sz w:val="20"/>
          <w:lang w:val="es-ES"/>
        </w:rPr>
      </w:pPr>
    </w:p>
    <w:p w:rsidR="00ED3833" w:rsidRDefault="00ED3833" w:rsidP="00ED3833">
      <w:pPr>
        <w:jc w:val="center"/>
        <w:rPr>
          <w:rFonts w:ascii="Verdana" w:hAnsi="Verdana"/>
          <w:sz w:val="20"/>
          <w:lang w:val="es-ES"/>
        </w:rPr>
      </w:pPr>
    </w:p>
    <w:p w:rsidR="00ED3833" w:rsidRDefault="00ED3833" w:rsidP="00ED3833">
      <w:pPr>
        <w:jc w:val="center"/>
        <w:rPr>
          <w:rFonts w:ascii="Verdana" w:hAnsi="Verdana"/>
          <w:sz w:val="20"/>
          <w:lang w:val="es-ES"/>
        </w:rPr>
      </w:pPr>
    </w:p>
    <w:p w:rsidR="00ED3833" w:rsidRDefault="00ED3833" w:rsidP="00ED3833">
      <w:pPr>
        <w:jc w:val="center"/>
        <w:rPr>
          <w:rFonts w:ascii="Verdana" w:hAnsi="Verdana"/>
          <w:sz w:val="20"/>
          <w:lang w:val="es-ES"/>
        </w:rPr>
      </w:pPr>
    </w:p>
    <w:p w:rsidR="00ED3833" w:rsidRPr="00B54265" w:rsidRDefault="00ED3833" w:rsidP="00ED3833">
      <w:pPr>
        <w:jc w:val="center"/>
        <w:rPr>
          <w:rFonts w:ascii="Verdana" w:hAnsi="Verdana"/>
          <w:sz w:val="20"/>
          <w:lang w:val="pt-BR"/>
        </w:rPr>
      </w:pPr>
      <w:r w:rsidRPr="00B54265">
        <w:rPr>
          <w:rFonts w:ascii="Verdana" w:hAnsi="Verdana"/>
          <w:sz w:val="20"/>
          <w:lang w:val="pt-BR"/>
        </w:rPr>
        <w:t>Roberto F. Caldas</w:t>
      </w:r>
    </w:p>
    <w:p w:rsidR="00ED3833" w:rsidRPr="00B54265" w:rsidRDefault="00ED3833" w:rsidP="00ED3833">
      <w:pPr>
        <w:jc w:val="center"/>
        <w:rPr>
          <w:rFonts w:ascii="Verdana" w:hAnsi="Verdana"/>
          <w:sz w:val="20"/>
          <w:lang w:val="pt-BR"/>
        </w:rPr>
      </w:pPr>
      <w:r w:rsidRPr="00B54265">
        <w:rPr>
          <w:rFonts w:ascii="Verdana" w:hAnsi="Verdana"/>
          <w:sz w:val="20"/>
          <w:lang w:val="pt-BR"/>
        </w:rPr>
        <w:t xml:space="preserve">Presidente </w:t>
      </w: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r w:rsidRPr="00B54265">
        <w:rPr>
          <w:rFonts w:ascii="Verdana" w:hAnsi="Verdana"/>
          <w:sz w:val="20"/>
          <w:lang w:val="pt-BR"/>
        </w:rPr>
        <w:t xml:space="preserve">Eduardo Ferrer </w:t>
      </w:r>
      <w:proofErr w:type="spellStart"/>
      <w:r w:rsidRPr="00B54265">
        <w:rPr>
          <w:rFonts w:ascii="Verdana" w:hAnsi="Verdana"/>
          <w:sz w:val="20"/>
          <w:lang w:val="pt-BR"/>
        </w:rPr>
        <w:t>Mac-Gregor</w:t>
      </w:r>
      <w:proofErr w:type="spellEnd"/>
      <w:r w:rsidRPr="00B54265">
        <w:rPr>
          <w:rFonts w:ascii="Verdana" w:hAnsi="Verdana"/>
          <w:sz w:val="20"/>
          <w:lang w:val="pt-BR"/>
        </w:rPr>
        <w:t xml:space="preserve"> </w:t>
      </w:r>
      <w:proofErr w:type="spellStart"/>
      <w:r w:rsidRPr="00B54265">
        <w:rPr>
          <w:rFonts w:ascii="Verdana" w:hAnsi="Verdana"/>
          <w:sz w:val="20"/>
          <w:lang w:val="pt-BR"/>
        </w:rPr>
        <w:t>Poisot</w:t>
      </w:r>
      <w:proofErr w:type="spellEnd"/>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t xml:space="preserve">       Eduardo </w:t>
      </w:r>
      <w:proofErr w:type="spellStart"/>
      <w:r w:rsidRPr="00B54265">
        <w:rPr>
          <w:rFonts w:ascii="Verdana" w:hAnsi="Verdana"/>
          <w:sz w:val="20"/>
          <w:lang w:val="pt-BR"/>
        </w:rPr>
        <w:t>Vio</w:t>
      </w:r>
      <w:proofErr w:type="spellEnd"/>
      <w:r w:rsidRPr="00B54265">
        <w:rPr>
          <w:rFonts w:ascii="Verdana" w:hAnsi="Verdana"/>
          <w:sz w:val="20"/>
          <w:lang w:val="pt-BR"/>
        </w:rPr>
        <w:t xml:space="preserve"> Grossi</w:t>
      </w: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r w:rsidRPr="00B54265">
        <w:rPr>
          <w:rFonts w:ascii="Verdana" w:hAnsi="Verdana"/>
          <w:sz w:val="20"/>
          <w:lang w:val="pt-BR"/>
        </w:rPr>
        <w:t xml:space="preserve">Humberto </w:t>
      </w:r>
      <w:proofErr w:type="spellStart"/>
      <w:r w:rsidRPr="00B54265">
        <w:rPr>
          <w:rFonts w:ascii="Verdana" w:hAnsi="Verdana"/>
          <w:sz w:val="20"/>
          <w:lang w:val="pt-BR"/>
        </w:rPr>
        <w:t>Antonio</w:t>
      </w:r>
      <w:proofErr w:type="spellEnd"/>
      <w:r w:rsidRPr="00B54265">
        <w:rPr>
          <w:rFonts w:ascii="Verdana" w:hAnsi="Verdana"/>
          <w:sz w:val="20"/>
          <w:lang w:val="pt-BR"/>
        </w:rPr>
        <w:t xml:space="preserve"> </w:t>
      </w:r>
      <w:proofErr w:type="spellStart"/>
      <w:r w:rsidRPr="00B54265">
        <w:rPr>
          <w:rFonts w:ascii="Verdana" w:hAnsi="Verdana"/>
          <w:sz w:val="20"/>
          <w:lang w:val="pt-BR"/>
        </w:rPr>
        <w:t>Sierra</w:t>
      </w:r>
      <w:proofErr w:type="spellEnd"/>
      <w:r w:rsidRPr="00B54265">
        <w:rPr>
          <w:rFonts w:ascii="Verdana" w:hAnsi="Verdana"/>
          <w:sz w:val="20"/>
          <w:lang w:val="pt-BR"/>
        </w:rPr>
        <w:t xml:space="preserve"> Porto</w:t>
      </w:r>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r>
      <w:proofErr w:type="gramStart"/>
      <w:r w:rsidRPr="00B54265">
        <w:rPr>
          <w:rFonts w:ascii="Verdana" w:hAnsi="Verdana"/>
          <w:sz w:val="20"/>
          <w:lang w:val="pt-BR"/>
        </w:rPr>
        <w:t xml:space="preserve">    </w:t>
      </w:r>
      <w:proofErr w:type="gramEnd"/>
      <w:r w:rsidRPr="00B54265">
        <w:rPr>
          <w:rFonts w:ascii="Verdana" w:hAnsi="Verdana"/>
          <w:sz w:val="20"/>
          <w:lang w:val="pt-BR"/>
        </w:rPr>
        <w:t xml:space="preserve">Elizabeth </w:t>
      </w:r>
      <w:proofErr w:type="spellStart"/>
      <w:r w:rsidRPr="00B54265">
        <w:rPr>
          <w:rFonts w:ascii="Verdana" w:hAnsi="Verdana"/>
          <w:sz w:val="20"/>
          <w:lang w:val="pt-BR"/>
        </w:rPr>
        <w:t>Odio</w:t>
      </w:r>
      <w:proofErr w:type="spellEnd"/>
      <w:r w:rsidRPr="00B54265">
        <w:rPr>
          <w:rFonts w:ascii="Verdana" w:hAnsi="Verdana"/>
          <w:sz w:val="20"/>
          <w:lang w:val="pt-BR"/>
        </w:rPr>
        <w:t xml:space="preserve"> Benito</w:t>
      </w: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rPr>
          <w:rFonts w:ascii="Verdana" w:hAnsi="Verdana"/>
          <w:sz w:val="20"/>
          <w:lang w:val="pt-BR"/>
        </w:rPr>
      </w:pPr>
      <w:r w:rsidRPr="00B54265">
        <w:rPr>
          <w:rFonts w:ascii="Verdana" w:hAnsi="Verdana"/>
          <w:sz w:val="20"/>
          <w:lang w:val="pt-BR"/>
        </w:rPr>
        <w:t xml:space="preserve">Eugenio </w:t>
      </w:r>
      <w:proofErr w:type="spellStart"/>
      <w:r w:rsidRPr="00B54265">
        <w:rPr>
          <w:rFonts w:ascii="Verdana" w:hAnsi="Verdana"/>
          <w:sz w:val="20"/>
          <w:lang w:val="pt-BR"/>
        </w:rPr>
        <w:t>Raúl</w:t>
      </w:r>
      <w:proofErr w:type="spellEnd"/>
      <w:r w:rsidRPr="00B54265">
        <w:rPr>
          <w:rFonts w:ascii="Verdana" w:hAnsi="Verdana"/>
          <w:sz w:val="20"/>
          <w:lang w:val="pt-BR"/>
        </w:rPr>
        <w:t xml:space="preserve"> </w:t>
      </w:r>
      <w:proofErr w:type="spellStart"/>
      <w:r w:rsidRPr="00B54265">
        <w:rPr>
          <w:rFonts w:ascii="Verdana" w:hAnsi="Verdana"/>
          <w:sz w:val="20"/>
          <w:lang w:val="pt-BR"/>
        </w:rPr>
        <w:t>Zaffaroni</w:t>
      </w:r>
      <w:proofErr w:type="spellEnd"/>
      <w:r w:rsidRPr="00B54265">
        <w:rPr>
          <w:rFonts w:ascii="Verdana" w:hAnsi="Verdana"/>
          <w:sz w:val="20"/>
          <w:lang w:val="pt-BR"/>
        </w:rPr>
        <w:t xml:space="preserve"> </w:t>
      </w:r>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r>
      <w:r w:rsidRPr="00B54265">
        <w:rPr>
          <w:rFonts w:ascii="Verdana" w:hAnsi="Verdana"/>
          <w:sz w:val="20"/>
          <w:lang w:val="pt-BR"/>
        </w:rPr>
        <w:tab/>
        <w:t xml:space="preserve">        L. </w:t>
      </w:r>
      <w:proofErr w:type="spellStart"/>
      <w:r w:rsidRPr="00B54265">
        <w:rPr>
          <w:rFonts w:ascii="Verdana" w:hAnsi="Verdana"/>
          <w:sz w:val="20"/>
          <w:lang w:val="pt-BR"/>
        </w:rPr>
        <w:t>Patricio</w:t>
      </w:r>
      <w:proofErr w:type="spellEnd"/>
      <w:r w:rsidRPr="00B54265">
        <w:rPr>
          <w:rFonts w:ascii="Verdana" w:hAnsi="Verdana"/>
          <w:sz w:val="20"/>
          <w:lang w:val="pt-BR"/>
        </w:rPr>
        <w:t xml:space="preserve"> </w:t>
      </w:r>
      <w:proofErr w:type="spellStart"/>
      <w:r w:rsidRPr="00B54265">
        <w:rPr>
          <w:rFonts w:ascii="Verdana" w:hAnsi="Verdana"/>
          <w:sz w:val="20"/>
          <w:lang w:val="pt-BR"/>
        </w:rPr>
        <w:t>Pazmiño</w:t>
      </w:r>
      <w:proofErr w:type="spellEnd"/>
      <w:r w:rsidRPr="00B54265">
        <w:rPr>
          <w:rFonts w:ascii="Verdana" w:hAnsi="Verdana"/>
          <w:sz w:val="20"/>
          <w:lang w:val="pt-BR"/>
        </w:rPr>
        <w:t xml:space="preserve"> </w:t>
      </w:r>
      <w:proofErr w:type="gramStart"/>
      <w:r w:rsidRPr="00B54265">
        <w:rPr>
          <w:rFonts w:ascii="Verdana" w:hAnsi="Verdana"/>
          <w:sz w:val="20"/>
          <w:lang w:val="pt-BR"/>
        </w:rPr>
        <w:t>Freire</w:t>
      </w:r>
      <w:proofErr w:type="gramEnd"/>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center"/>
        <w:rPr>
          <w:rFonts w:ascii="Verdana" w:hAnsi="Verdana"/>
          <w:sz w:val="20"/>
          <w:lang w:val="pt-BR"/>
        </w:rPr>
      </w:pPr>
      <w:r w:rsidRPr="00B54265">
        <w:rPr>
          <w:rFonts w:ascii="Verdana" w:hAnsi="Verdana"/>
          <w:sz w:val="20"/>
          <w:lang w:val="pt-BR"/>
        </w:rPr>
        <w:t xml:space="preserve">Pablo Saavedra </w:t>
      </w:r>
      <w:proofErr w:type="spellStart"/>
      <w:r w:rsidRPr="00B54265">
        <w:rPr>
          <w:rFonts w:ascii="Verdana" w:hAnsi="Verdana"/>
          <w:sz w:val="20"/>
          <w:lang w:val="pt-BR"/>
        </w:rPr>
        <w:t>Alessandri</w:t>
      </w:r>
      <w:proofErr w:type="spellEnd"/>
    </w:p>
    <w:p w:rsidR="00ED3833" w:rsidRPr="00B54265" w:rsidRDefault="00ED3833" w:rsidP="00ED3833">
      <w:pPr>
        <w:jc w:val="center"/>
        <w:rPr>
          <w:rFonts w:ascii="Verdana" w:hAnsi="Verdana"/>
          <w:sz w:val="20"/>
          <w:lang w:val="pt-BR"/>
        </w:rPr>
      </w:pPr>
      <w:r w:rsidRPr="00B54265">
        <w:rPr>
          <w:rFonts w:ascii="Verdana" w:hAnsi="Verdana"/>
          <w:sz w:val="20"/>
          <w:lang w:val="pt-BR"/>
        </w:rPr>
        <w:t>Secretario</w:t>
      </w:r>
    </w:p>
    <w:p w:rsidR="00ED3833" w:rsidRPr="00B54265" w:rsidRDefault="00ED3833" w:rsidP="00ED3833">
      <w:pPr>
        <w:rPr>
          <w:rFonts w:ascii="Verdana" w:hAnsi="Verdana"/>
          <w:sz w:val="20"/>
          <w:lang w:val="pt-BR"/>
        </w:rPr>
      </w:pPr>
    </w:p>
    <w:p w:rsidR="00ED3833" w:rsidRPr="00B54265" w:rsidRDefault="00ED3833" w:rsidP="00ED3833">
      <w:pPr>
        <w:pStyle w:val="Textonotapie"/>
        <w:rPr>
          <w:lang w:val="pt-BR"/>
        </w:rPr>
      </w:pPr>
    </w:p>
    <w:p w:rsidR="00ED3833" w:rsidRPr="00B54265" w:rsidRDefault="00ED3833" w:rsidP="00ED3833">
      <w:pPr>
        <w:jc w:val="both"/>
        <w:rPr>
          <w:rFonts w:ascii="Verdana" w:hAnsi="Verdana"/>
          <w:sz w:val="20"/>
          <w:lang w:val="pt-BR"/>
        </w:rPr>
      </w:pPr>
      <w:proofErr w:type="spellStart"/>
      <w:r w:rsidRPr="00B54265">
        <w:rPr>
          <w:rFonts w:ascii="Verdana" w:hAnsi="Verdana"/>
          <w:sz w:val="20"/>
          <w:lang w:val="pt-BR"/>
        </w:rPr>
        <w:t>Comuníquese</w:t>
      </w:r>
      <w:proofErr w:type="spellEnd"/>
      <w:r w:rsidRPr="00B54265">
        <w:rPr>
          <w:rFonts w:ascii="Verdana" w:hAnsi="Verdana"/>
          <w:sz w:val="20"/>
          <w:lang w:val="pt-BR"/>
        </w:rPr>
        <w:t xml:space="preserve"> y </w:t>
      </w:r>
      <w:proofErr w:type="spellStart"/>
      <w:r w:rsidRPr="00B54265">
        <w:rPr>
          <w:rFonts w:ascii="Verdana" w:hAnsi="Verdana"/>
          <w:sz w:val="20"/>
          <w:lang w:val="pt-BR"/>
        </w:rPr>
        <w:t>ejecútese</w:t>
      </w:r>
      <w:proofErr w:type="spellEnd"/>
      <w:r w:rsidRPr="00B54265">
        <w:rPr>
          <w:rFonts w:ascii="Verdana" w:hAnsi="Verdana"/>
          <w:sz w:val="20"/>
          <w:lang w:val="pt-BR"/>
        </w:rPr>
        <w:t>,</w:t>
      </w: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ind w:left="4956" w:firstLine="708"/>
        <w:jc w:val="center"/>
        <w:rPr>
          <w:rFonts w:ascii="Verdana" w:hAnsi="Verdana"/>
          <w:sz w:val="20"/>
          <w:lang w:val="pt-BR"/>
        </w:rPr>
      </w:pPr>
      <w:r w:rsidRPr="00B54265">
        <w:rPr>
          <w:rFonts w:ascii="Verdana" w:hAnsi="Verdana"/>
          <w:sz w:val="20"/>
          <w:lang w:val="pt-BR"/>
        </w:rPr>
        <w:t>Roberto F. Caldas</w:t>
      </w:r>
    </w:p>
    <w:p w:rsidR="00ED3833" w:rsidRPr="00B54265" w:rsidRDefault="00ED3833" w:rsidP="00ED3833">
      <w:pPr>
        <w:ind w:left="4956" w:firstLine="708"/>
        <w:jc w:val="center"/>
        <w:rPr>
          <w:rFonts w:ascii="Verdana" w:hAnsi="Verdana"/>
          <w:sz w:val="20"/>
          <w:lang w:val="pt-BR"/>
        </w:rPr>
      </w:pPr>
      <w:r w:rsidRPr="00B54265">
        <w:rPr>
          <w:rFonts w:ascii="Verdana" w:hAnsi="Verdana"/>
          <w:sz w:val="20"/>
          <w:lang w:val="pt-BR"/>
        </w:rPr>
        <w:t xml:space="preserve">Presidente </w:t>
      </w: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p>
    <w:p w:rsidR="00ED3833" w:rsidRPr="00B54265" w:rsidRDefault="00ED3833" w:rsidP="00ED3833">
      <w:pPr>
        <w:jc w:val="both"/>
        <w:rPr>
          <w:rFonts w:ascii="Verdana" w:hAnsi="Verdana"/>
          <w:sz w:val="20"/>
          <w:lang w:val="pt-BR"/>
        </w:rPr>
      </w:pPr>
      <w:r w:rsidRPr="00B54265">
        <w:rPr>
          <w:rFonts w:ascii="Verdana" w:hAnsi="Verdana"/>
          <w:sz w:val="20"/>
          <w:lang w:val="pt-BR"/>
        </w:rPr>
        <w:t xml:space="preserve">Pablo Saavedra </w:t>
      </w:r>
      <w:proofErr w:type="spellStart"/>
      <w:r w:rsidRPr="00B54265">
        <w:rPr>
          <w:rFonts w:ascii="Verdana" w:hAnsi="Verdana"/>
          <w:sz w:val="20"/>
          <w:lang w:val="pt-BR"/>
        </w:rPr>
        <w:t>Alessandri</w:t>
      </w:r>
      <w:proofErr w:type="spellEnd"/>
    </w:p>
    <w:p w:rsidR="00ED3833" w:rsidRPr="004B7A1D" w:rsidRDefault="00ED3833" w:rsidP="00ED3833">
      <w:pPr>
        <w:rPr>
          <w:rFonts w:ascii="Verdana" w:hAnsi="Verdana"/>
          <w:sz w:val="20"/>
          <w:lang w:val="es-CR"/>
        </w:rPr>
      </w:pPr>
      <w:r w:rsidRPr="00B54265">
        <w:rPr>
          <w:rFonts w:ascii="Verdana" w:hAnsi="Verdana"/>
          <w:sz w:val="20"/>
          <w:lang w:val="pt-BR"/>
        </w:rPr>
        <w:tab/>
      </w:r>
      <w:r w:rsidRPr="004B7A1D">
        <w:rPr>
          <w:rFonts w:ascii="Verdana" w:hAnsi="Verdana"/>
          <w:sz w:val="20"/>
          <w:lang w:val="es-CR"/>
        </w:rPr>
        <w:t>Secretario</w:t>
      </w:r>
    </w:p>
    <w:p w:rsidR="00397144" w:rsidRDefault="00397144" w:rsidP="006C7DE9">
      <w:pPr>
        <w:spacing w:before="240" w:after="240"/>
        <w:ind w:right="45"/>
        <w:jc w:val="both"/>
        <w:rPr>
          <w:rFonts w:ascii="Verdana" w:hAnsi="Verdana"/>
          <w:sz w:val="20"/>
        </w:rPr>
      </w:pPr>
    </w:p>
    <w:sectPr w:rsidR="00397144" w:rsidSect="0083376D">
      <w:headerReference w:type="default" r:id="rId8"/>
      <w:headerReference w:type="first" r:id="rId9"/>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E97" w:rsidRDefault="00DF4E97" w:rsidP="001A657D">
      <w:r>
        <w:separator/>
      </w:r>
    </w:p>
  </w:endnote>
  <w:endnote w:type="continuationSeparator" w:id="0">
    <w:p w:rsidR="00DF4E97" w:rsidRDefault="00DF4E97" w:rsidP="001A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E97" w:rsidRDefault="00DF4E97" w:rsidP="001A657D">
      <w:r>
        <w:separator/>
      </w:r>
    </w:p>
  </w:footnote>
  <w:footnote w:type="continuationSeparator" w:id="0">
    <w:p w:rsidR="00DF4E97" w:rsidRDefault="00DF4E97" w:rsidP="001A657D">
      <w:r>
        <w:continuationSeparator/>
      </w:r>
    </w:p>
  </w:footnote>
  <w:footnote w:id="1">
    <w:p w:rsidR="002D68FA" w:rsidRPr="00453B64" w:rsidRDefault="002D68FA" w:rsidP="006C7DE9">
      <w:pPr>
        <w:pStyle w:val="Textonotapie"/>
        <w:tabs>
          <w:tab w:val="left" w:pos="630"/>
        </w:tabs>
        <w:spacing w:after="120"/>
        <w:rPr>
          <w:szCs w:val="16"/>
          <w:lang w:val="es-CR"/>
        </w:rPr>
      </w:pPr>
      <w:r w:rsidRPr="00453B64">
        <w:rPr>
          <w:rStyle w:val="Refdenotaalpie"/>
          <w:szCs w:val="16"/>
          <w:lang w:val="es-CR"/>
        </w:rPr>
        <w:footnoteRef/>
      </w:r>
      <w:r w:rsidRPr="00453B64">
        <w:rPr>
          <w:szCs w:val="16"/>
          <w:lang w:val="es-CR"/>
        </w:rPr>
        <w:t xml:space="preserve"> </w:t>
      </w:r>
      <w:r w:rsidRPr="00453B64">
        <w:rPr>
          <w:szCs w:val="16"/>
          <w:lang w:val="es-CR"/>
        </w:rPr>
        <w:tab/>
      </w:r>
      <w:r>
        <w:rPr>
          <w:szCs w:val="16"/>
          <w:lang w:val="es-CR"/>
        </w:rPr>
        <w:t>Los</w:t>
      </w:r>
      <w:r w:rsidRPr="00453B64">
        <w:rPr>
          <w:szCs w:val="16"/>
          <w:lang w:val="es-CR"/>
        </w:rPr>
        <w:t xml:space="preserve"> texto</w:t>
      </w:r>
      <w:r>
        <w:rPr>
          <w:szCs w:val="16"/>
          <w:lang w:val="es-CR"/>
        </w:rPr>
        <w:t>s</w:t>
      </w:r>
      <w:r w:rsidRPr="00453B64">
        <w:rPr>
          <w:szCs w:val="16"/>
          <w:lang w:val="es-CR"/>
        </w:rPr>
        <w:t xml:space="preserve"> íntegro</w:t>
      </w:r>
      <w:r>
        <w:rPr>
          <w:szCs w:val="16"/>
          <w:lang w:val="es-CR"/>
        </w:rPr>
        <w:t>s</w:t>
      </w:r>
      <w:r w:rsidRPr="00453B64">
        <w:rPr>
          <w:szCs w:val="16"/>
          <w:lang w:val="es-CR"/>
        </w:rPr>
        <w:t xml:space="preserve"> de la</w:t>
      </w:r>
      <w:r>
        <w:rPr>
          <w:szCs w:val="16"/>
          <w:lang w:val="es-CR"/>
        </w:rPr>
        <w:t>s</w:t>
      </w:r>
      <w:r w:rsidRPr="00453B64">
        <w:rPr>
          <w:szCs w:val="16"/>
          <w:lang w:val="es-CR"/>
        </w:rPr>
        <w:t xml:space="preserve"> Sentencia</w:t>
      </w:r>
      <w:r>
        <w:rPr>
          <w:szCs w:val="16"/>
          <w:lang w:val="es-CR"/>
        </w:rPr>
        <w:t xml:space="preserve">s de los </w:t>
      </w:r>
      <w:r w:rsidR="003B20D2">
        <w:rPr>
          <w:szCs w:val="16"/>
          <w:lang w:val="es-CR"/>
        </w:rPr>
        <w:t>nueve</w:t>
      </w:r>
      <w:r>
        <w:rPr>
          <w:szCs w:val="16"/>
          <w:lang w:val="es-CR"/>
        </w:rPr>
        <w:t xml:space="preserve"> casos</w:t>
      </w:r>
      <w:r w:rsidRPr="00453B64">
        <w:rPr>
          <w:szCs w:val="16"/>
          <w:lang w:val="es-CR"/>
        </w:rPr>
        <w:t xml:space="preserve"> se encuentra</w:t>
      </w:r>
      <w:r>
        <w:rPr>
          <w:szCs w:val="16"/>
          <w:lang w:val="es-CR"/>
        </w:rPr>
        <w:t>n</w:t>
      </w:r>
      <w:r w:rsidRPr="00453B64">
        <w:rPr>
          <w:szCs w:val="16"/>
          <w:lang w:val="es-CR"/>
        </w:rPr>
        <w:t xml:space="preserve"> disponible</w:t>
      </w:r>
      <w:r>
        <w:rPr>
          <w:szCs w:val="16"/>
          <w:lang w:val="es-CR"/>
        </w:rPr>
        <w:t>s</w:t>
      </w:r>
      <w:r w:rsidRPr="00453B64">
        <w:rPr>
          <w:szCs w:val="16"/>
          <w:lang w:val="es-CR"/>
        </w:rPr>
        <w:t xml:space="preserve"> en: </w:t>
      </w:r>
      <w:hyperlink r:id="rId1" w:history="1">
        <w:r w:rsidRPr="00F57135">
          <w:rPr>
            <w:rStyle w:val="Hipervnculo"/>
            <w:szCs w:val="16"/>
            <w:lang w:val="es-CR"/>
          </w:rPr>
          <w:t>http://www.corteidh.or.cr/cf/Jurisprudencia2/busqueda_casos_contenciosos.cfm?lang=es</w:t>
        </w:r>
      </w:hyperlink>
    </w:p>
  </w:footnote>
  <w:footnote w:id="2">
    <w:p w:rsidR="008B4436" w:rsidRPr="00453B64" w:rsidRDefault="008B4436" w:rsidP="006C7DE9">
      <w:pPr>
        <w:pStyle w:val="Textonotapie"/>
        <w:tabs>
          <w:tab w:val="left" w:pos="630"/>
        </w:tabs>
        <w:spacing w:after="120"/>
        <w:rPr>
          <w:szCs w:val="16"/>
          <w:lang w:val="es-CR"/>
        </w:rPr>
      </w:pPr>
      <w:r w:rsidRPr="00453B64">
        <w:rPr>
          <w:rStyle w:val="Refdenotaalpie"/>
          <w:szCs w:val="16"/>
          <w:lang w:val="es-CR"/>
        </w:rPr>
        <w:footnoteRef/>
      </w:r>
      <w:r w:rsidRPr="00453B64">
        <w:rPr>
          <w:szCs w:val="16"/>
          <w:lang w:val="es-CR"/>
        </w:rPr>
        <w:t xml:space="preserve"> </w:t>
      </w:r>
      <w:r w:rsidRPr="00453B64">
        <w:rPr>
          <w:szCs w:val="16"/>
          <w:lang w:val="es-CR"/>
        </w:rPr>
        <w:tab/>
        <w:t>Reglamento de la Corte Interamericana de Derechos Humanos sobre el Funcionamiento del Fondo de Asistencia Legal de Víctimas, aprobado por el Tribunal el 4 de febrero de 2010, y en vigor a partir del 1 de junio de</w:t>
      </w:r>
    </w:p>
    <w:p w:rsidR="008B4436" w:rsidRPr="00453B64" w:rsidRDefault="008B4436" w:rsidP="006C7DE9">
      <w:pPr>
        <w:pStyle w:val="Textonotapie"/>
        <w:tabs>
          <w:tab w:val="left" w:pos="630"/>
        </w:tabs>
        <w:spacing w:after="120"/>
        <w:rPr>
          <w:szCs w:val="16"/>
          <w:lang w:val="es-CR"/>
        </w:rPr>
      </w:pPr>
      <w:r w:rsidRPr="00453B64">
        <w:rPr>
          <w:szCs w:val="16"/>
          <w:lang w:val="es-CR"/>
        </w:rPr>
        <w:t xml:space="preserve">2010. Disponible en: </w:t>
      </w:r>
      <w:hyperlink r:id="rId2" w:history="1">
        <w:r w:rsidRPr="00453B64">
          <w:rPr>
            <w:rStyle w:val="Hipervnculo"/>
            <w:szCs w:val="16"/>
            <w:lang w:val="es-CR"/>
          </w:rPr>
          <w:t>http://www.corteidh.or.cr/docs/regla_victimas/victimas_esp.pdf</w:t>
        </w:r>
      </w:hyperlink>
      <w:r w:rsidRPr="00453B64">
        <w:rPr>
          <w:szCs w:val="16"/>
          <w:lang w:val="es-CR"/>
        </w:rPr>
        <w:t xml:space="preserve">. </w:t>
      </w:r>
    </w:p>
  </w:footnote>
  <w:footnote w:id="3">
    <w:p w:rsidR="002D68FA" w:rsidRPr="00453B64" w:rsidRDefault="002D68FA" w:rsidP="006C7DE9">
      <w:pPr>
        <w:pStyle w:val="Textonotapie"/>
        <w:tabs>
          <w:tab w:val="left" w:pos="630"/>
        </w:tabs>
        <w:spacing w:after="120"/>
        <w:rPr>
          <w:szCs w:val="16"/>
          <w:lang w:val="es-CR"/>
        </w:rPr>
      </w:pPr>
      <w:r w:rsidRPr="00453B64">
        <w:rPr>
          <w:rStyle w:val="Refdenotaalpie"/>
          <w:szCs w:val="16"/>
          <w:lang w:val="es-CR"/>
        </w:rPr>
        <w:footnoteRef/>
      </w:r>
      <w:r w:rsidRPr="00453B64">
        <w:rPr>
          <w:szCs w:val="16"/>
          <w:lang w:val="es-CR"/>
        </w:rPr>
        <w:t xml:space="preserve"> </w:t>
      </w:r>
      <w:r w:rsidRPr="00453B64">
        <w:rPr>
          <w:szCs w:val="16"/>
          <w:lang w:val="es-CR"/>
        </w:rPr>
        <w:tab/>
      </w:r>
      <w:r w:rsidR="001F2B56">
        <w:rPr>
          <w:szCs w:val="16"/>
          <w:lang w:val="es-CR"/>
        </w:rPr>
        <w:t>El</w:t>
      </w:r>
      <w:r w:rsidR="001F2B56" w:rsidRPr="00453B64">
        <w:rPr>
          <w:szCs w:val="16"/>
          <w:lang w:val="es-CR"/>
        </w:rPr>
        <w:t xml:space="preserve"> texto íntegro de </w:t>
      </w:r>
      <w:r w:rsidR="001F2B56">
        <w:rPr>
          <w:szCs w:val="16"/>
          <w:lang w:val="es-CR"/>
        </w:rPr>
        <w:t xml:space="preserve">dicha Resolución se encuentra </w:t>
      </w:r>
      <w:r w:rsidRPr="00453B64">
        <w:rPr>
          <w:szCs w:val="16"/>
          <w:lang w:val="es-CR"/>
        </w:rPr>
        <w:t xml:space="preserve">disponible en: </w:t>
      </w:r>
      <w:r w:rsidR="00103A2B" w:rsidRPr="00103A2B">
        <w:rPr>
          <w:szCs w:val="16"/>
          <w:lang w:val="es-CR"/>
        </w:rPr>
        <w:t>http://www.corteidh.or.cr/docs/supervisiones/castro_31_03_14.pdf</w:t>
      </w:r>
    </w:p>
  </w:footnote>
  <w:footnote w:id="4">
    <w:p w:rsidR="004F2161" w:rsidRPr="00453B64" w:rsidRDefault="004F2161" w:rsidP="006C7DE9">
      <w:pPr>
        <w:pStyle w:val="Textonotapie"/>
        <w:tabs>
          <w:tab w:val="left" w:pos="567"/>
          <w:tab w:val="left" w:pos="630"/>
        </w:tabs>
        <w:spacing w:after="120"/>
        <w:ind w:right="48"/>
        <w:rPr>
          <w:szCs w:val="16"/>
          <w:lang w:val="es-CR"/>
        </w:rPr>
      </w:pPr>
      <w:r w:rsidRPr="00453B64">
        <w:rPr>
          <w:rStyle w:val="Refdenotaalpie"/>
          <w:szCs w:val="16"/>
          <w:lang w:val="es-CR"/>
        </w:rPr>
        <w:footnoteRef/>
      </w:r>
      <w:r w:rsidRPr="00453B64">
        <w:rPr>
          <w:szCs w:val="16"/>
          <w:lang w:val="es-CR"/>
        </w:rPr>
        <w:t xml:space="preserve"> </w:t>
      </w:r>
      <w:r w:rsidRPr="00453B64">
        <w:rPr>
          <w:szCs w:val="16"/>
          <w:lang w:val="es-CR"/>
        </w:rPr>
        <w:tab/>
        <w:t xml:space="preserve">Facultad que además se desprende de lo dispuesto en los artículos 33, 62.1, 62.3 y 65 de la Convención Americana y 30 de su Estatuto y se encuentra regulada en el artículo 69 de su Reglamento. </w:t>
      </w:r>
    </w:p>
  </w:footnote>
  <w:footnote w:id="5">
    <w:p w:rsidR="00FB1F77" w:rsidRPr="002C26EC" w:rsidRDefault="00FB1F77" w:rsidP="006C7DE9">
      <w:pPr>
        <w:pStyle w:val="Textonotapie"/>
        <w:tabs>
          <w:tab w:val="left" w:pos="540"/>
        </w:tabs>
        <w:spacing w:after="120"/>
        <w:rPr>
          <w:i/>
          <w:lang w:val="es-CR"/>
        </w:rPr>
      </w:pPr>
      <w:r w:rsidRPr="0049611A">
        <w:rPr>
          <w:rStyle w:val="Refdenotaalpie"/>
        </w:rPr>
        <w:footnoteRef/>
      </w:r>
      <w:r w:rsidRPr="0049611A">
        <w:rPr>
          <w:lang w:val="es-CR"/>
        </w:rPr>
        <w:t xml:space="preserve"> </w:t>
      </w:r>
      <w:r w:rsidRPr="0049611A">
        <w:rPr>
          <w:lang w:val="es-CR"/>
        </w:rPr>
        <w:tab/>
      </w:r>
      <w:r w:rsidRPr="0049611A">
        <w:rPr>
          <w:i/>
          <w:lang w:val="es-CR"/>
        </w:rPr>
        <w:t xml:space="preserve">Cfr. </w:t>
      </w:r>
      <w:r w:rsidRPr="0049611A">
        <w:rPr>
          <w:lang w:val="es-CR"/>
        </w:rPr>
        <w:t xml:space="preserve">Oficio número 1284-2017-OGA-OFIN mediante el cual el Jefe de la Oficina Financiera del Ministerio de Justicia y Derechos Humanos </w:t>
      </w:r>
      <w:r w:rsidR="00BF2288" w:rsidRPr="0049611A">
        <w:rPr>
          <w:lang w:val="es-CR"/>
        </w:rPr>
        <w:t xml:space="preserve">de Perú </w:t>
      </w:r>
      <w:r w:rsidRPr="0049611A">
        <w:rPr>
          <w:lang w:val="es-CR"/>
        </w:rPr>
        <w:t>informa de la referida transferencia y oficio no. 184354 mediante el cual el Banco de la Nación del Perú informa los datos relativos a la mencionada transferencia (anexos al informe estatal de 9 de noviembre de 2017).</w:t>
      </w:r>
    </w:p>
  </w:footnote>
  <w:footnote w:id="6">
    <w:p w:rsidR="004F2161" w:rsidRPr="00453B64" w:rsidRDefault="004F2161" w:rsidP="006C7DE9">
      <w:pPr>
        <w:pStyle w:val="Textonotapie"/>
        <w:tabs>
          <w:tab w:val="left" w:pos="630"/>
        </w:tabs>
        <w:spacing w:after="120"/>
        <w:rPr>
          <w:szCs w:val="16"/>
          <w:lang w:val="es-CR"/>
        </w:rPr>
      </w:pPr>
      <w:r w:rsidRPr="00453B64">
        <w:rPr>
          <w:rStyle w:val="Refdenotaalpie"/>
          <w:szCs w:val="16"/>
          <w:lang w:val="es-CR"/>
        </w:rPr>
        <w:footnoteRef/>
      </w:r>
      <w:r w:rsidRPr="00453B64">
        <w:rPr>
          <w:szCs w:val="16"/>
          <w:lang w:val="es-CR"/>
        </w:rPr>
        <w:t xml:space="preserve"> </w:t>
      </w:r>
      <w:r w:rsidRPr="00453B64">
        <w:rPr>
          <w:szCs w:val="16"/>
          <w:lang w:val="es-CR"/>
        </w:rPr>
        <w:tab/>
        <w:t>Con el “objeto [de] facilitar acceso al sistema interamericano de derechos humanos a aquellas personas que actualmente no tienen los recursos necesarios para llevar su caso al sistema”.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2.a.</w:t>
      </w:r>
    </w:p>
  </w:footnote>
  <w:footnote w:id="7">
    <w:p w:rsidR="004F2161" w:rsidRPr="00453B64" w:rsidRDefault="004F2161" w:rsidP="006C7DE9">
      <w:pPr>
        <w:pStyle w:val="Textonotapie"/>
        <w:tabs>
          <w:tab w:val="left" w:pos="630"/>
        </w:tabs>
        <w:spacing w:after="120"/>
        <w:rPr>
          <w:szCs w:val="16"/>
          <w:lang w:val="es-CR"/>
        </w:rPr>
      </w:pPr>
      <w:r w:rsidRPr="00453B64">
        <w:rPr>
          <w:rStyle w:val="Refdenotaalpie"/>
          <w:szCs w:val="16"/>
          <w:lang w:val="es-CR"/>
        </w:rPr>
        <w:footnoteRef/>
      </w:r>
      <w:r w:rsidRPr="00453B64">
        <w:rPr>
          <w:szCs w:val="16"/>
          <w:lang w:val="es-CR"/>
        </w:rPr>
        <w:t xml:space="preserve"> </w:t>
      </w:r>
      <w:r w:rsidRPr="00453B64">
        <w:rPr>
          <w:szCs w:val="16"/>
          <w:lang w:val="es-CR"/>
        </w:rPr>
        <w:tab/>
        <w:t xml:space="preserve">El artículo 2.1 del Reglamento </w:t>
      </w:r>
      <w:r w:rsidR="005733D8">
        <w:rPr>
          <w:szCs w:val="16"/>
          <w:lang w:val="es-CR"/>
        </w:rPr>
        <w:t>para el Funcionamiento del</w:t>
      </w:r>
      <w:r w:rsidR="005733D8" w:rsidRPr="00453B64">
        <w:rPr>
          <w:szCs w:val="16"/>
          <w:lang w:val="es-CR"/>
        </w:rPr>
        <w:t xml:space="preserve"> </w:t>
      </w:r>
      <w:r w:rsidRPr="00453B64">
        <w:rPr>
          <w:szCs w:val="16"/>
          <w:lang w:val="es-CR"/>
        </w:rPr>
        <w:t>Fondo de Asistencia Legal del Sistema Interamericano</w:t>
      </w:r>
      <w:r w:rsidR="005733D8">
        <w:rPr>
          <w:szCs w:val="16"/>
          <w:lang w:val="es-CR"/>
        </w:rPr>
        <w:t xml:space="preserve"> de Derechos Humanos</w:t>
      </w:r>
      <w:r w:rsidRPr="00453B64">
        <w:rPr>
          <w:szCs w:val="16"/>
          <w:lang w:val="es-CR"/>
        </w:rPr>
        <w:t>, estipuló que éste se financia por medio de los “[a]portes de capital voluntarios de los Estados miembros de la OEA, de los Estados Observadores Permanentes, y de otros Estados y donantes que deseen colaborar”. CP/RES. 963 (1728/09), Resolución adoptada el 11 de noviembre de 2009 por el Consejo Permanente de la OEA.</w:t>
      </w:r>
    </w:p>
  </w:footnote>
  <w:footnote w:id="8">
    <w:p w:rsidR="004F2161" w:rsidRPr="00453B64" w:rsidRDefault="004F2161" w:rsidP="006C7DE9">
      <w:pPr>
        <w:pStyle w:val="Textonotapie"/>
        <w:tabs>
          <w:tab w:val="left" w:pos="630"/>
        </w:tabs>
        <w:spacing w:after="120"/>
        <w:rPr>
          <w:szCs w:val="16"/>
          <w:lang w:val="es-CR"/>
        </w:rPr>
      </w:pPr>
      <w:r w:rsidRPr="00453B64">
        <w:rPr>
          <w:rStyle w:val="Refdenotaalpie"/>
          <w:szCs w:val="16"/>
          <w:lang w:val="es-CR"/>
        </w:rPr>
        <w:footnoteRef/>
      </w:r>
      <w:r w:rsidRPr="00453B64">
        <w:rPr>
          <w:szCs w:val="16"/>
          <w:lang w:val="es-CR"/>
        </w:rPr>
        <w:t xml:space="preserve"> </w:t>
      </w:r>
      <w:r w:rsidRPr="00453B64">
        <w:rPr>
          <w:szCs w:val="16"/>
          <w:lang w:val="es-CR"/>
        </w:rPr>
        <w:tab/>
        <w:t>El Fondo de Asistencia Legal de Víctimas de la Corte Interamericana no cuenta con recursos del presupuesto ordinario de la OEA. Hasta la fecha los fondos provienen de proyectos de cooperación firmados por el Tribunal con Noruega y Dinamarca, y del aporte voluntario realizado por Colombia. Al respecto ver: Informe Anual de la Corte Interamericana de Derechos Humanos de 201</w:t>
      </w:r>
      <w:r w:rsidR="00103A2B">
        <w:rPr>
          <w:szCs w:val="16"/>
          <w:lang w:val="es-CR"/>
        </w:rPr>
        <w:t>6</w:t>
      </w:r>
      <w:r w:rsidRPr="00453B64">
        <w:rPr>
          <w:szCs w:val="16"/>
          <w:lang w:val="es-CR"/>
        </w:rPr>
        <w:t xml:space="preserve">, págs. </w:t>
      </w:r>
      <w:r w:rsidR="00103A2B">
        <w:rPr>
          <w:szCs w:val="16"/>
          <w:lang w:val="es-CR"/>
        </w:rPr>
        <w:t>176</w:t>
      </w:r>
      <w:r w:rsidRPr="00453B64">
        <w:rPr>
          <w:szCs w:val="16"/>
          <w:lang w:val="es-CR"/>
        </w:rPr>
        <w:t xml:space="preserve"> a </w:t>
      </w:r>
      <w:r w:rsidR="00103A2B">
        <w:rPr>
          <w:szCs w:val="16"/>
          <w:lang w:val="es-CR"/>
        </w:rPr>
        <w:t>187</w:t>
      </w:r>
      <w:r w:rsidRPr="00453B64">
        <w:rPr>
          <w:szCs w:val="16"/>
          <w:lang w:val="es-CR"/>
        </w:rPr>
        <w:t>, disponible en:</w:t>
      </w:r>
      <w:r w:rsidR="00103A2B">
        <w:rPr>
          <w:szCs w:val="16"/>
          <w:lang w:val="es-CR"/>
        </w:rPr>
        <w:t xml:space="preserve"> </w:t>
      </w:r>
      <w:hyperlink r:id="rId3" w:history="1">
        <w:r w:rsidR="00BF2288" w:rsidRPr="007006D7">
          <w:rPr>
            <w:rStyle w:val="Hipervnculo"/>
            <w:szCs w:val="16"/>
            <w:lang w:val="es-CR"/>
          </w:rPr>
          <w:t>http://www.corteidh.or.cr/tablas/informe2016/espanol.pdf</w:t>
        </w:r>
      </w:hyperlink>
      <w:r w:rsidR="00BF2288">
        <w:rPr>
          <w:szCs w:val="16"/>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61" w:rsidRPr="00A94D16" w:rsidRDefault="004F2161">
    <w:pPr>
      <w:pStyle w:val="Encabezado"/>
      <w:jc w:val="center"/>
      <w:rPr>
        <w:rFonts w:ascii="Verdana" w:hAnsi="Verdana"/>
        <w:sz w:val="16"/>
        <w:szCs w:val="16"/>
      </w:rPr>
    </w:pPr>
    <w:r>
      <w:rPr>
        <w:rFonts w:ascii="Verdana" w:hAnsi="Verdana"/>
        <w:sz w:val="16"/>
        <w:szCs w:val="16"/>
      </w:rPr>
      <w:t>-</w:t>
    </w:r>
    <w:r w:rsidRPr="00A94D16">
      <w:rPr>
        <w:rFonts w:ascii="Verdana" w:hAnsi="Verdana"/>
        <w:sz w:val="16"/>
        <w:szCs w:val="16"/>
      </w:rPr>
      <w:fldChar w:fldCharType="begin"/>
    </w:r>
    <w:r w:rsidRPr="00A94D16">
      <w:rPr>
        <w:rFonts w:ascii="Verdana" w:hAnsi="Verdana"/>
        <w:sz w:val="16"/>
        <w:szCs w:val="16"/>
      </w:rPr>
      <w:instrText xml:space="preserve"> PAGE   \* MERGEFORMAT </w:instrText>
    </w:r>
    <w:r w:rsidRPr="00A94D16">
      <w:rPr>
        <w:rFonts w:ascii="Verdana" w:hAnsi="Verdana"/>
        <w:sz w:val="16"/>
        <w:szCs w:val="16"/>
      </w:rPr>
      <w:fldChar w:fldCharType="separate"/>
    </w:r>
    <w:r w:rsidR="004A7CFC">
      <w:rPr>
        <w:rFonts w:ascii="Verdana" w:hAnsi="Verdana"/>
        <w:noProof/>
        <w:sz w:val="16"/>
        <w:szCs w:val="16"/>
      </w:rPr>
      <w:t>5</w:t>
    </w:r>
    <w:r w:rsidRPr="00A94D16">
      <w:rPr>
        <w:rFonts w:ascii="Verdana" w:hAnsi="Verdana"/>
        <w:noProof/>
        <w:sz w:val="16"/>
        <w:szCs w:val="16"/>
      </w:rPr>
      <w:fldChar w:fldCharType="end"/>
    </w:r>
    <w:r>
      <w:rPr>
        <w:rFonts w:ascii="Verdana" w:hAnsi="Verdana"/>
        <w:noProof/>
        <w:sz w:val="16"/>
        <w:szCs w:val="16"/>
      </w:rPr>
      <w:t>-</w:t>
    </w:r>
  </w:p>
  <w:p w:rsidR="004F2161" w:rsidRDefault="004F216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1A8" w:rsidRPr="00AB61A8" w:rsidRDefault="00AB61A8" w:rsidP="00AB61A8">
    <w:pPr>
      <w:pStyle w:val="Encabezado"/>
      <w:jc w:val="right"/>
      <w:rPr>
        <w:rFonts w:ascii="Calibri Light" w:hAnsi="Calibri Light"/>
        <w:i/>
        <w:sz w:val="20"/>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26C"/>
    <w:multiLevelType w:val="hybridMultilevel"/>
    <w:tmpl w:val="2F961876"/>
    <w:lvl w:ilvl="0" w:tplc="C1B49366">
      <w:start w:val="1"/>
      <w:numFmt w:val="decimal"/>
      <w:lvlText w:val="%1."/>
      <w:lvlJc w:val="left"/>
      <w:pPr>
        <w:ind w:left="567" w:hanging="360"/>
      </w:pPr>
      <w:rPr>
        <w:rFonts w:ascii="Verdana" w:hAnsi="Verdana" w:hint="default"/>
        <w:b w:val="0"/>
        <w:i w:val="0"/>
        <w:color w:val="auto"/>
        <w:sz w:val="20"/>
        <w:szCs w:val="20"/>
      </w:rPr>
    </w:lvl>
    <w:lvl w:ilvl="1" w:tplc="140A0019">
      <w:start w:val="1"/>
      <w:numFmt w:val="lowerLetter"/>
      <w:lvlText w:val="%2."/>
      <w:lvlJc w:val="left"/>
      <w:pPr>
        <w:ind w:left="1287" w:hanging="360"/>
      </w:pPr>
    </w:lvl>
    <w:lvl w:ilvl="2" w:tplc="140A001B" w:tentative="1">
      <w:start w:val="1"/>
      <w:numFmt w:val="lowerRoman"/>
      <w:lvlText w:val="%3."/>
      <w:lvlJc w:val="right"/>
      <w:pPr>
        <w:ind w:left="2007" w:hanging="180"/>
      </w:pPr>
    </w:lvl>
    <w:lvl w:ilvl="3" w:tplc="140A000F" w:tentative="1">
      <w:start w:val="1"/>
      <w:numFmt w:val="decimal"/>
      <w:lvlText w:val="%4."/>
      <w:lvlJc w:val="left"/>
      <w:pPr>
        <w:ind w:left="2727" w:hanging="360"/>
      </w:pPr>
    </w:lvl>
    <w:lvl w:ilvl="4" w:tplc="140A0019" w:tentative="1">
      <w:start w:val="1"/>
      <w:numFmt w:val="lowerLetter"/>
      <w:lvlText w:val="%5."/>
      <w:lvlJc w:val="left"/>
      <w:pPr>
        <w:ind w:left="3447" w:hanging="360"/>
      </w:pPr>
    </w:lvl>
    <w:lvl w:ilvl="5" w:tplc="140A001B" w:tentative="1">
      <w:start w:val="1"/>
      <w:numFmt w:val="lowerRoman"/>
      <w:lvlText w:val="%6."/>
      <w:lvlJc w:val="right"/>
      <w:pPr>
        <w:ind w:left="4167" w:hanging="180"/>
      </w:pPr>
    </w:lvl>
    <w:lvl w:ilvl="6" w:tplc="140A000F" w:tentative="1">
      <w:start w:val="1"/>
      <w:numFmt w:val="decimal"/>
      <w:lvlText w:val="%7."/>
      <w:lvlJc w:val="left"/>
      <w:pPr>
        <w:ind w:left="4887" w:hanging="360"/>
      </w:pPr>
    </w:lvl>
    <w:lvl w:ilvl="7" w:tplc="140A0019" w:tentative="1">
      <w:start w:val="1"/>
      <w:numFmt w:val="lowerLetter"/>
      <w:lvlText w:val="%8."/>
      <w:lvlJc w:val="left"/>
      <w:pPr>
        <w:ind w:left="5607" w:hanging="360"/>
      </w:pPr>
    </w:lvl>
    <w:lvl w:ilvl="8" w:tplc="140A001B" w:tentative="1">
      <w:start w:val="1"/>
      <w:numFmt w:val="lowerRoman"/>
      <w:lvlText w:val="%9."/>
      <w:lvlJc w:val="right"/>
      <w:pPr>
        <w:ind w:left="6327" w:hanging="180"/>
      </w:pPr>
    </w:lvl>
  </w:abstractNum>
  <w:abstractNum w:abstractNumId="1">
    <w:nsid w:val="034D585B"/>
    <w:multiLevelType w:val="hybridMultilevel"/>
    <w:tmpl w:val="8BC6B0B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89162FD"/>
    <w:multiLevelType w:val="multilevel"/>
    <w:tmpl w:val="3FC00EE0"/>
    <w:lvl w:ilvl="0">
      <w:start w:val="1"/>
      <w:numFmt w:val="upperLetter"/>
      <w:pStyle w:val="Ttulo1"/>
      <w:lvlText w:val="%1."/>
      <w:lvlJc w:val="left"/>
      <w:pPr>
        <w:ind w:left="720" w:hanging="360"/>
      </w:pPr>
      <w:rPr>
        <w:rFonts w:hint="default"/>
        <w:b/>
      </w:rPr>
    </w:lvl>
    <w:lvl w:ilvl="1">
      <w:start w:val="1"/>
      <w:numFmt w:val="decimal"/>
      <w:pStyle w:val="Estilo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162A6BC5"/>
    <w:multiLevelType w:val="hybridMultilevel"/>
    <w:tmpl w:val="23668BC0"/>
    <w:lvl w:ilvl="0" w:tplc="CC5EC06C">
      <w:start w:val="1"/>
      <w:numFmt w:val="decimal"/>
      <w:lvlText w:val="%1."/>
      <w:lvlJc w:val="left"/>
      <w:pPr>
        <w:ind w:left="927" w:hanging="360"/>
      </w:pPr>
      <w:rPr>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211C6C39"/>
    <w:multiLevelType w:val="hybridMultilevel"/>
    <w:tmpl w:val="4016E83E"/>
    <w:lvl w:ilvl="0" w:tplc="59AEBF12">
      <w:start w:val="1"/>
      <w:numFmt w:val="decimal"/>
      <w:pStyle w:val="Estilo3"/>
      <w:lvlText w:val="A.%1)"/>
      <w:lvlJc w:val="left"/>
      <w:pPr>
        <w:ind w:left="1004" w:hanging="360"/>
      </w:pPr>
      <w:rPr>
        <w:rFonts w:hint="default"/>
      </w:r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5">
    <w:nsid w:val="21E74A22"/>
    <w:multiLevelType w:val="hybridMultilevel"/>
    <w:tmpl w:val="2974A9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31F166F"/>
    <w:multiLevelType w:val="hybridMultilevel"/>
    <w:tmpl w:val="26AE4732"/>
    <w:lvl w:ilvl="0" w:tplc="CBDC4E08">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3E1A24ED"/>
    <w:multiLevelType w:val="hybridMultilevel"/>
    <w:tmpl w:val="03DC8F3A"/>
    <w:lvl w:ilvl="0" w:tplc="140A000F">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nsid w:val="4C1464BD"/>
    <w:multiLevelType w:val="hybridMultilevel"/>
    <w:tmpl w:val="42DA2FAC"/>
    <w:lvl w:ilvl="0" w:tplc="20B41342">
      <w:start w:val="1"/>
      <w:numFmt w:val="decimal"/>
      <w:pStyle w:val="Ttulo2"/>
      <w:lvlText w:val="A.%1)"/>
      <w:lvlJc w:val="left"/>
      <w:pPr>
        <w:ind w:left="927" w:hanging="360"/>
      </w:pPr>
      <w:rPr>
        <w:rFonts w:hint="default"/>
      </w:r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9">
    <w:nsid w:val="52CB0603"/>
    <w:multiLevelType w:val="hybridMultilevel"/>
    <w:tmpl w:val="81D07FB6"/>
    <w:lvl w:ilvl="0" w:tplc="331047BC">
      <w:start w:val="1"/>
      <w:numFmt w:val="decimal"/>
      <w:lvlText w:val="%1."/>
      <w:lvlJc w:val="left"/>
      <w:pPr>
        <w:ind w:left="1407" w:hanging="84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0">
    <w:nsid w:val="594D1D2C"/>
    <w:multiLevelType w:val="hybridMultilevel"/>
    <w:tmpl w:val="8BC6B0B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5A000A5F"/>
    <w:multiLevelType w:val="hybridMultilevel"/>
    <w:tmpl w:val="FA8ECDF8"/>
    <w:lvl w:ilvl="0" w:tplc="140A0019">
      <w:start w:val="1"/>
      <w:numFmt w:val="lowerLetter"/>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60DC284E"/>
    <w:multiLevelType w:val="hybridMultilevel"/>
    <w:tmpl w:val="A9384056"/>
    <w:lvl w:ilvl="0" w:tplc="7E9E0248">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1B1358"/>
    <w:multiLevelType w:val="hybridMultilevel"/>
    <w:tmpl w:val="D93A17CE"/>
    <w:lvl w:ilvl="0" w:tplc="0F4E7F00">
      <w:start w:val="1"/>
      <w:numFmt w:val="decimal"/>
      <w:lvlText w:val="%1."/>
      <w:lvlJc w:val="left"/>
      <w:pPr>
        <w:tabs>
          <w:tab w:val="num" w:pos="1080"/>
        </w:tabs>
        <w:ind w:left="1080" w:hanging="720"/>
      </w:pPr>
      <w:rPr>
        <w:rFonts w:cs="Wingdings" w:hint="default"/>
      </w:rPr>
    </w:lvl>
    <w:lvl w:ilvl="1" w:tplc="8C24BC8C">
      <w:start w:val="1"/>
      <w:numFmt w:val="upperLetter"/>
      <w:lvlText w:val="%2."/>
      <w:lvlJc w:val="left"/>
      <w:pPr>
        <w:tabs>
          <w:tab w:val="num" w:pos="1004"/>
        </w:tabs>
        <w:ind w:left="1004" w:hanging="720"/>
      </w:pPr>
      <w:rPr>
        <w:b/>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ADE0E26"/>
    <w:multiLevelType w:val="hybridMultilevel"/>
    <w:tmpl w:val="37788746"/>
    <w:lvl w:ilvl="0" w:tplc="2676F308">
      <w:start w:val="1"/>
      <w:numFmt w:val="decimal"/>
      <w:lvlText w:val="%1."/>
      <w:lvlJc w:val="left"/>
      <w:pPr>
        <w:tabs>
          <w:tab w:val="num" w:pos="720"/>
        </w:tabs>
        <w:ind w:left="0" w:firstLine="0"/>
      </w:pPr>
      <w:rPr>
        <w:rFonts w:hint="default"/>
        <w:b w:val="0"/>
        <w:i w:val="0"/>
        <w:strike w:val="0"/>
        <w:color w:val="auto"/>
        <w:sz w:val="20"/>
        <w:szCs w:val="20"/>
      </w:rPr>
    </w:lvl>
    <w:lvl w:ilvl="1" w:tplc="0C4AFC1A">
      <w:start w:val="53"/>
      <w:numFmt w:val="decimal"/>
      <w:lvlText w:val="(%2."/>
      <w:lvlJc w:val="left"/>
      <w:pPr>
        <w:tabs>
          <w:tab w:val="num" w:pos="1800"/>
        </w:tabs>
        <w:ind w:left="1800" w:hanging="720"/>
      </w:pPr>
      <w:rPr>
        <w:rFonts w:hint="default"/>
      </w:r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15">
    <w:nsid w:val="6B40379C"/>
    <w:multiLevelType w:val="hybridMultilevel"/>
    <w:tmpl w:val="E0104EA6"/>
    <w:lvl w:ilvl="0" w:tplc="1B34E8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8D06F4"/>
    <w:multiLevelType w:val="hybridMultilevel"/>
    <w:tmpl w:val="351E2C6C"/>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7">
    <w:nsid w:val="7983635B"/>
    <w:multiLevelType w:val="hybridMultilevel"/>
    <w:tmpl w:val="2F961876"/>
    <w:lvl w:ilvl="0" w:tplc="C1B49366">
      <w:start w:val="1"/>
      <w:numFmt w:val="decimal"/>
      <w:lvlText w:val="%1."/>
      <w:lvlJc w:val="left"/>
      <w:pPr>
        <w:ind w:left="567" w:hanging="360"/>
      </w:pPr>
      <w:rPr>
        <w:rFonts w:ascii="Verdana" w:hAnsi="Verdana" w:hint="default"/>
        <w:b w:val="0"/>
        <w:i w:val="0"/>
        <w:color w:val="auto"/>
        <w:sz w:val="20"/>
        <w:szCs w:val="20"/>
      </w:rPr>
    </w:lvl>
    <w:lvl w:ilvl="1" w:tplc="140A0019">
      <w:start w:val="1"/>
      <w:numFmt w:val="lowerLetter"/>
      <w:lvlText w:val="%2."/>
      <w:lvlJc w:val="left"/>
      <w:pPr>
        <w:ind w:left="1287" w:hanging="360"/>
      </w:pPr>
    </w:lvl>
    <w:lvl w:ilvl="2" w:tplc="140A001B" w:tentative="1">
      <w:start w:val="1"/>
      <w:numFmt w:val="lowerRoman"/>
      <w:lvlText w:val="%3."/>
      <w:lvlJc w:val="right"/>
      <w:pPr>
        <w:ind w:left="2007" w:hanging="180"/>
      </w:pPr>
    </w:lvl>
    <w:lvl w:ilvl="3" w:tplc="140A000F" w:tentative="1">
      <w:start w:val="1"/>
      <w:numFmt w:val="decimal"/>
      <w:lvlText w:val="%4."/>
      <w:lvlJc w:val="left"/>
      <w:pPr>
        <w:ind w:left="2727" w:hanging="360"/>
      </w:pPr>
    </w:lvl>
    <w:lvl w:ilvl="4" w:tplc="140A0019" w:tentative="1">
      <w:start w:val="1"/>
      <w:numFmt w:val="lowerLetter"/>
      <w:lvlText w:val="%5."/>
      <w:lvlJc w:val="left"/>
      <w:pPr>
        <w:ind w:left="3447" w:hanging="360"/>
      </w:pPr>
    </w:lvl>
    <w:lvl w:ilvl="5" w:tplc="140A001B" w:tentative="1">
      <w:start w:val="1"/>
      <w:numFmt w:val="lowerRoman"/>
      <w:lvlText w:val="%6."/>
      <w:lvlJc w:val="right"/>
      <w:pPr>
        <w:ind w:left="4167" w:hanging="180"/>
      </w:pPr>
    </w:lvl>
    <w:lvl w:ilvl="6" w:tplc="140A000F" w:tentative="1">
      <w:start w:val="1"/>
      <w:numFmt w:val="decimal"/>
      <w:lvlText w:val="%7."/>
      <w:lvlJc w:val="left"/>
      <w:pPr>
        <w:ind w:left="4887" w:hanging="360"/>
      </w:pPr>
    </w:lvl>
    <w:lvl w:ilvl="7" w:tplc="140A0019" w:tentative="1">
      <w:start w:val="1"/>
      <w:numFmt w:val="lowerLetter"/>
      <w:lvlText w:val="%8."/>
      <w:lvlJc w:val="left"/>
      <w:pPr>
        <w:ind w:left="5607" w:hanging="360"/>
      </w:pPr>
    </w:lvl>
    <w:lvl w:ilvl="8" w:tplc="140A001B" w:tentative="1">
      <w:start w:val="1"/>
      <w:numFmt w:val="lowerRoman"/>
      <w:lvlText w:val="%9."/>
      <w:lvlJc w:val="right"/>
      <w:pPr>
        <w:ind w:left="6327" w:hanging="180"/>
      </w:pPr>
    </w:lvl>
  </w:abstractNum>
  <w:num w:numId="1">
    <w:abstractNumId w:val="17"/>
  </w:num>
  <w:num w:numId="2">
    <w:abstractNumId w:val="2"/>
  </w:num>
  <w:num w:numId="3">
    <w:abstractNumId w:val="12"/>
  </w:num>
  <w:num w:numId="4">
    <w:abstractNumId w:val="8"/>
  </w:num>
  <w:num w:numId="5">
    <w:abstractNumId w:val="9"/>
  </w:num>
  <w:num w:numId="6">
    <w:abstractNumId w:val="15"/>
  </w:num>
  <w:num w:numId="7">
    <w:abstractNumId w:val="6"/>
  </w:num>
  <w:num w:numId="8">
    <w:abstractNumId w:val="11"/>
  </w:num>
  <w:num w:numId="9">
    <w:abstractNumId w:val="7"/>
  </w:num>
  <w:num w:numId="10">
    <w:abstractNumId w:val="3"/>
  </w:num>
  <w:num w:numId="11">
    <w:abstractNumId w:val="13"/>
  </w:num>
  <w:num w:numId="12">
    <w:abstractNumId w:val="14"/>
  </w:num>
  <w:num w:numId="13">
    <w:abstractNumId w:val="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0"/>
  </w:num>
  <w:num w:numId="17">
    <w:abstractNumId w:val="5"/>
  </w:num>
  <w:num w:numId="18">
    <w:abstractNumId w:val="10"/>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657D"/>
    <w:rsid w:val="000002C0"/>
    <w:rsid w:val="00001410"/>
    <w:rsid w:val="00002283"/>
    <w:rsid w:val="00002882"/>
    <w:rsid w:val="00002C21"/>
    <w:rsid w:val="00003042"/>
    <w:rsid w:val="000034E3"/>
    <w:rsid w:val="00004007"/>
    <w:rsid w:val="00005E59"/>
    <w:rsid w:val="00006B6E"/>
    <w:rsid w:val="00006D54"/>
    <w:rsid w:val="0000788E"/>
    <w:rsid w:val="00007B8D"/>
    <w:rsid w:val="00010425"/>
    <w:rsid w:val="00010A3D"/>
    <w:rsid w:val="000137D0"/>
    <w:rsid w:val="00014C63"/>
    <w:rsid w:val="00014FCC"/>
    <w:rsid w:val="0001539F"/>
    <w:rsid w:val="00015960"/>
    <w:rsid w:val="00015C74"/>
    <w:rsid w:val="00016859"/>
    <w:rsid w:val="00016EEE"/>
    <w:rsid w:val="000178C7"/>
    <w:rsid w:val="00020FA6"/>
    <w:rsid w:val="00021B63"/>
    <w:rsid w:val="00021E63"/>
    <w:rsid w:val="000223EB"/>
    <w:rsid w:val="0002297F"/>
    <w:rsid w:val="000230D4"/>
    <w:rsid w:val="00023920"/>
    <w:rsid w:val="00023A15"/>
    <w:rsid w:val="00024B87"/>
    <w:rsid w:val="000253EF"/>
    <w:rsid w:val="0002635E"/>
    <w:rsid w:val="000267E0"/>
    <w:rsid w:val="00026BD4"/>
    <w:rsid w:val="00026D24"/>
    <w:rsid w:val="00026F1B"/>
    <w:rsid w:val="00027094"/>
    <w:rsid w:val="000270EF"/>
    <w:rsid w:val="00027C20"/>
    <w:rsid w:val="00027F69"/>
    <w:rsid w:val="00031138"/>
    <w:rsid w:val="00031528"/>
    <w:rsid w:val="000319CA"/>
    <w:rsid w:val="00032094"/>
    <w:rsid w:val="0003408A"/>
    <w:rsid w:val="00034FBE"/>
    <w:rsid w:val="000353B9"/>
    <w:rsid w:val="0003554B"/>
    <w:rsid w:val="00035887"/>
    <w:rsid w:val="0003591D"/>
    <w:rsid w:val="00035C94"/>
    <w:rsid w:val="00037DA9"/>
    <w:rsid w:val="00040632"/>
    <w:rsid w:val="00040F18"/>
    <w:rsid w:val="000417D5"/>
    <w:rsid w:val="00042E29"/>
    <w:rsid w:val="00043E7D"/>
    <w:rsid w:val="00043FA3"/>
    <w:rsid w:val="00044C10"/>
    <w:rsid w:val="00045069"/>
    <w:rsid w:val="00045AE5"/>
    <w:rsid w:val="000464F3"/>
    <w:rsid w:val="00046C0E"/>
    <w:rsid w:val="000512B7"/>
    <w:rsid w:val="000528A4"/>
    <w:rsid w:val="0005372E"/>
    <w:rsid w:val="000539F0"/>
    <w:rsid w:val="00054363"/>
    <w:rsid w:val="00054A04"/>
    <w:rsid w:val="00054B7B"/>
    <w:rsid w:val="000551BE"/>
    <w:rsid w:val="00055472"/>
    <w:rsid w:val="000555D8"/>
    <w:rsid w:val="00055A22"/>
    <w:rsid w:val="000560C0"/>
    <w:rsid w:val="000565B8"/>
    <w:rsid w:val="00056A05"/>
    <w:rsid w:val="00057029"/>
    <w:rsid w:val="000571B8"/>
    <w:rsid w:val="00057690"/>
    <w:rsid w:val="00057D95"/>
    <w:rsid w:val="00057F07"/>
    <w:rsid w:val="00060190"/>
    <w:rsid w:val="00060A6E"/>
    <w:rsid w:val="00060D97"/>
    <w:rsid w:val="00062A86"/>
    <w:rsid w:val="00063031"/>
    <w:rsid w:val="000631C8"/>
    <w:rsid w:val="00063D0E"/>
    <w:rsid w:val="00063F9F"/>
    <w:rsid w:val="00064B6D"/>
    <w:rsid w:val="000655AD"/>
    <w:rsid w:val="00066CF0"/>
    <w:rsid w:val="00067FA7"/>
    <w:rsid w:val="0007150A"/>
    <w:rsid w:val="000729F6"/>
    <w:rsid w:val="0007311A"/>
    <w:rsid w:val="00073A37"/>
    <w:rsid w:val="00073C57"/>
    <w:rsid w:val="00074603"/>
    <w:rsid w:val="000749CE"/>
    <w:rsid w:val="0007559F"/>
    <w:rsid w:val="0007591A"/>
    <w:rsid w:val="00075AB0"/>
    <w:rsid w:val="000764C9"/>
    <w:rsid w:val="00076BA8"/>
    <w:rsid w:val="00076F94"/>
    <w:rsid w:val="000771B8"/>
    <w:rsid w:val="000776B8"/>
    <w:rsid w:val="00077B25"/>
    <w:rsid w:val="000802EB"/>
    <w:rsid w:val="00080460"/>
    <w:rsid w:val="00080B43"/>
    <w:rsid w:val="0008126A"/>
    <w:rsid w:val="00081757"/>
    <w:rsid w:val="00082411"/>
    <w:rsid w:val="00082466"/>
    <w:rsid w:val="000828DC"/>
    <w:rsid w:val="00084022"/>
    <w:rsid w:val="000843F6"/>
    <w:rsid w:val="00084A26"/>
    <w:rsid w:val="00085A5F"/>
    <w:rsid w:val="00085ADA"/>
    <w:rsid w:val="0008648E"/>
    <w:rsid w:val="000865C7"/>
    <w:rsid w:val="00087350"/>
    <w:rsid w:val="00087DEB"/>
    <w:rsid w:val="00091246"/>
    <w:rsid w:val="00092315"/>
    <w:rsid w:val="00092862"/>
    <w:rsid w:val="0009385F"/>
    <w:rsid w:val="00093DB5"/>
    <w:rsid w:val="0009431C"/>
    <w:rsid w:val="0009498D"/>
    <w:rsid w:val="00095728"/>
    <w:rsid w:val="00095A3A"/>
    <w:rsid w:val="00095D7D"/>
    <w:rsid w:val="000961CE"/>
    <w:rsid w:val="000964FF"/>
    <w:rsid w:val="00096CE7"/>
    <w:rsid w:val="00096EAA"/>
    <w:rsid w:val="00097A21"/>
    <w:rsid w:val="00097DC0"/>
    <w:rsid w:val="00097E22"/>
    <w:rsid w:val="000A082E"/>
    <w:rsid w:val="000A0EE6"/>
    <w:rsid w:val="000A2034"/>
    <w:rsid w:val="000A2F68"/>
    <w:rsid w:val="000A3EAB"/>
    <w:rsid w:val="000A4E8A"/>
    <w:rsid w:val="000A5921"/>
    <w:rsid w:val="000A5E1C"/>
    <w:rsid w:val="000A5F0B"/>
    <w:rsid w:val="000A65E2"/>
    <w:rsid w:val="000A684B"/>
    <w:rsid w:val="000A76F6"/>
    <w:rsid w:val="000A7AAF"/>
    <w:rsid w:val="000A7E14"/>
    <w:rsid w:val="000B0015"/>
    <w:rsid w:val="000B02D6"/>
    <w:rsid w:val="000B078E"/>
    <w:rsid w:val="000B2B92"/>
    <w:rsid w:val="000B2BF0"/>
    <w:rsid w:val="000B32B2"/>
    <w:rsid w:val="000B3DE3"/>
    <w:rsid w:val="000B498E"/>
    <w:rsid w:val="000B5289"/>
    <w:rsid w:val="000B5646"/>
    <w:rsid w:val="000B5B7E"/>
    <w:rsid w:val="000B6185"/>
    <w:rsid w:val="000B6B6F"/>
    <w:rsid w:val="000B72BA"/>
    <w:rsid w:val="000B7AFE"/>
    <w:rsid w:val="000B7F8A"/>
    <w:rsid w:val="000C0527"/>
    <w:rsid w:val="000C07DC"/>
    <w:rsid w:val="000C11F4"/>
    <w:rsid w:val="000C2A97"/>
    <w:rsid w:val="000C3695"/>
    <w:rsid w:val="000C44A5"/>
    <w:rsid w:val="000C4958"/>
    <w:rsid w:val="000C4ACB"/>
    <w:rsid w:val="000C4FE7"/>
    <w:rsid w:val="000C56B8"/>
    <w:rsid w:val="000C5B05"/>
    <w:rsid w:val="000C6F6A"/>
    <w:rsid w:val="000C7377"/>
    <w:rsid w:val="000C73A1"/>
    <w:rsid w:val="000C7692"/>
    <w:rsid w:val="000D0E93"/>
    <w:rsid w:val="000D150E"/>
    <w:rsid w:val="000D1658"/>
    <w:rsid w:val="000D1B56"/>
    <w:rsid w:val="000D2207"/>
    <w:rsid w:val="000D2F64"/>
    <w:rsid w:val="000D2FDA"/>
    <w:rsid w:val="000D3059"/>
    <w:rsid w:val="000D3CFF"/>
    <w:rsid w:val="000D4D83"/>
    <w:rsid w:val="000D754C"/>
    <w:rsid w:val="000D7F3F"/>
    <w:rsid w:val="000E005E"/>
    <w:rsid w:val="000E0C98"/>
    <w:rsid w:val="000E0E7D"/>
    <w:rsid w:val="000E1C68"/>
    <w:rsid w:val="000E1E84"/>
    <w:rsid w:val="000E2F57"/>
    <w:rsid w:val="000E2F87"/>
    <w:rsid w:val="000E3674"/>
    <w:rsid w:val="000E37C0"/>
    <w:rsid w:val="000E59B0"/>
    <w:rsid w:val="000E5A6D"/>
    <w:rsid w:val="000E5FAF"/>
    <w:rsid w:val="000E73E1"/>
    <w:rsid w:val="000F0523"/>
    <w:rsid w:val="000F142A"/>
    <w:rsid w:val="000F1B08"/>
    <w:rsid w:val="000F1B2A"/>
    <w:rsid w:val="000F1F6F"/>
    <w:rsid w:val="000F2A2A"/>
    <w:rsid w:val="000F2B6C"/>
    <w:rsid w:val="000F38DA"/>
    <w:rsid w:val="000F49D6"/>
    <w:rsid w:val="000F4F85"/>
    <w:rsid w:val="000F5D76"/>
    <w:rsid w:val="000F5E5F"/>
    <w:rsid w:val="000F6BEF"/>
    <w:rsid w:val="000F74A9"/>
    <w:rsid w:val="000F7722"/>
    <w:rsid w:val="001003CC"/>
    <w:rsid w:val="00100B07"/>
    <w:rsid w:val="001018D5"/>
    <w:rsid w:val="001019FC"/>
    <w:rsid w:val="001026FA"/>
    <w:rsid w:val="00102F25"/>
    <w:rsid w:val="00103764"/>
    <w:rsid w:val="001038B4"/>
    <w:rsid w:val="00103A2B"/>
    <w:rsid w:val="00104920"/>
    <w:rsid w:val="00105292"/>
    <w:rsid w:val="00107F66"/>
    <w:rsid w:val="00110561"/>
    <w:rsid w:val="00110574"/>
    <w:rsid w:val="001109FF"/>
    <w:rsid w:val="00111168"/>
    <w:rsid w:val="0011167E"/>
    <w:rsid w:val="00111A60"/>
    <w:rsid w:val="0011220F"/>
    <w:rsid w:val="00112B4B"/>
    <w:rsid w:val="001136AD"/>
    <w:rsid w:val="00113720"/>
    <w:rsid w:val="00113D27"/>
    <w:rsid w:val="00113F9B"/>
    <w:rsid w:val="0011447D"/>
    <w:rsid w:val="00115562"/>
    <w:rsid w:val="00115754"/>
    <w:rsid w:val="00115B8C"/>
    <w:rsid w:val="001168D5"/>
    <w:rsid w:val="0011772C"/>
    <w:rsid w:val="001178CB"/>
    <w:rsid w:val="00117BA4"/>
    <w:rsid w:val="001204CD"/>
    <w:rsid w:val="00120DBD"/>
    <w:rsid w:val="00121357"/>
    <w:rsid w:val="001213E6"/>
    <w:rsid w:val="00121C67"/>
    <w:rsid w:val="00121F6C"/>
    <w:rsid w:val="001221D1"/>
    <w:rsid w:val="001223F6"/>
    <w:rsid w:val="0012245A"/>
    <w:rsid w:val="00124271"/>
    <w:rsid w:val="00124327"/>
    <w:rsid w:val="0012443A"/>
    <w:rsid w:val="0012449E"/>
    <w:rsid w:val="00124AEA"/>
    <w:rsid w:val="00124D4D"/>
    <w:rsid w:val="00125180"/>
    <w:rsid w:val="0012527B"/>
    <w:rsid w:val="00125AE7"/>
    <w:rsid w:val="00125F7F"/>
    <w:rsid w:val="00126236"/>
    <w:rsid w:val="00126A05"/>
    <w:rsid w:val="00127177"/>
    <w:rsid w:val="0012766C"/>
    <w:rsid w:val="00127734"/>
    <w:rsid w:val="00130085"/>
    <w:rsid w:val="00130115"/>
    <w:rsid w:val="00130C80"/>
    <w:rsid w:val="0013131B"/>
    <w:rsid w:val="001317F5"/>
    <w:rsid w:val="00131DA6"/>
    <w:rsid w:val="00131DDB"/>
    <w:rsid w:val="001326D0"/>
    <w:rsid w:val="001328BC"/>
    <w:rsid w:val="001331B5"/>
    <w:rsid w:val="001337E3"/>
    <w:rsid w:val="00133876"/>
    <w:rsid w:val="001345D4"/>
    <w:rsid w:val="0013465E"/>
    <w:rsid w:val="00134D17"/>
    <w:rsid w:val="00134F29"/>
    <w:rsid w:val="00134FBD"/>
    <w:rsid w:val="001361C1"/>
    <w:rsid w:val="0013624B"/>
    <w:rsid w:val="00136274"/>
    <w:rsid w:val="00136687"/>
    <w:rsid w:val="00137623"/>
    <w:rsid w:val="00137F97"/>
    <w:rsid w:val="00140DAB"/>
    <w:rsid w:val="00142ACE"/>
    <w:rsid w:val="00142E76"/>
    <w:rsid w:val="0014343A"/>
    <w:rsid w:val="00143D61"/>
    <w:rsid w:val="00143F7E"/>
    <w:rsid w:val="00144B74"/>
    <w:rsid w:val="0014516A"/>
    <w:rsid w:val="00145720"/>
    <w:rsid w:val="001463AF"/>
    <w:rsid w:val="001467ED"/>
    <w:rsid w:val="00146970"/>
    <w:rsid w:val="00147693"/>
    <w:rsid w:val="001500EC"/>
    <w:rsid w:val="001511EF"/>
    <w:rsid w:val="0015153E"/>
    <w:rsid w:val="001528EA"/>
    <w:rsid w:val="00152D1F"/>
    <w:rsid w:val="00152FDB"/>
    <w:rsid w:val="001534FA"/>
    <w:rsid w:val="00153D83"/>
    <w:rsid w:val="00153E90"/>
    <w:rsid w:val="001561BD"/>
    <w:rsid w:val="00156E86"/>
    <w:rsid w:val="0015725B"/>
    <w:rsid w:val="00157278"/>
    <w:rsid w:val="001578A8"/>
    <w:rsid w:val="00157FB2"/>
    <w:rsid w:val="001601E8"/>
    <w:rsid w:val="00160878"/>
    <w:rsid w:val="00160ECC"/>
    <w:rsid w:val="001612FD"/>
    <w:rsid w:val="00161580"/>
    <w:rsid w:val="001617F3"/>
    <w:rsid w:val="00161934"/>
    <w:rsid w:val="001632A9"/>
    <w:rsid w:val="001639E4"/>
    <w:rsid w:val="00164535"/>
    <w:rsid w:val="0016466F"/>
    <w:rsid w:val="001646D3"/>
    <w:rsid w:val="00165AEE"/>
    <w:rsid w:val="00165FAD"/>
    <w:rsid w:val="0016607A"/>
    <w:rsid w:val="001669DB"/>
    <w:rsid w:val="00167470"/>
    <w:rsid w:val="0017048C"/>
    <w:rsid w:val="001704CE"/>
    <w:rsid w:val="0017059C"/>
    <w:rsid w:val="001721F1"/>
    <w:rsid w:val="001722B7"/>
    <w:rsid w:val="001734F6"/>
    <w:rsid w:val="0017373E"/>
    <w:rsid w:val="001739F4"/>
    <w:rsid w:val="00173C9A"/>
    <w:rsid w:val="00173D09"/>
    <w:rsid w:val="00173F1C"/>
    <w:rsid w:val="0017420E"/>
    <w:rsid w:val="001742CD"/>
    <w:rsid w:val="001757C7"/>
    <w:rsid w:val="001759E7"/>
    <w:rsid w:val="00176824"/>
    <w:rsid w:val="0018050E"/>
    <w:rsid w:val="00180DC2"/>
    <w:rsid w:val="00181C42"/>
    <w:rsid w:val="001827A3"/>
    <w:rsid w:val="00183E89"/>
    <w:rsid w:val="00184564"/>
    <w:rsid w:val="00184B11"/>
    <w:rsid w:val="00185769"/>
    <w:rsid w:val="0018733A"/>
    <w:rsid w:val="00187647"/>
    <w:rsid w:val="001900F0"/>
    <w:rsid w:val="00190524"/>
    <w:rsid w:val="00190810"/>
    <w:rsid w:val="0019125C"/>
    <w:rsid w:val="00191367"/>
    <w:rsid w:val="00191432"/>
    <w:rsid w:val="0019178B"/>
    <w:rsid w:val="00191AD4"/>
    <w:rsid w:val="00191EA1"/>
    <w:rsid w:val="00191EFD"/>
    <w:rsid w:val="00192D6E"/>
    <w:rsid w:val="00193986"/>
    <w:rsid w:val="00193AB2"/>
    <w:rsid w:val="00193F61"/>
    <w:rsid w:val="001959AA"/>
    <w:rsid w:val="00195D39"/>
    <w:rsid w:val="00196F96"/>
    <w:rsid w:val="001A0051"/>
    <w:rsid w:val="001A035F"/>
    <w:rsid w:val="001A06B5"/>
    <w:rsid w:val="001A11E6"/>
    <w:rsid w:val="001A11EE"/>
    <w:rsid w:val="001A2AB5"/>
    <w:rsid w:val="001A4260"/>
    <w:rsid w:val="001A5045"/>
    <w:rsid w:val="001A5CF3"/>
    <w:rsid w:val="001A657D"/>
    <w:rsid w:val="001A6D05"/>
    <w:rsid w:val="001A6EB6"/>
    <w:rsid w:val="001A767B"/>
    <w:rsid w:val="001A79DC"/>
    <w:rsid w:val="001B03D2"/>
    <w:rsid w:val="001B13B1"/>
    <w:rsid w:val="001B1529"/>
    <w:rsid w:val="001B21DA"/>
    <w:rsid w:val="001B2B2E"/>
    <w:rsid w:val="001B4161"/>
    <w:rsid w:val="001B4450"/>
    <w:rsid w:val="001B46FB"/>
    <w:rsid w:val="001B56E7"/>
    <w:rsid w:val="001B5D73"/>
    <w:rsid w:val="001B6C9D"/>
    <w:rsid w:val="001B6E61"/>
    <w:rsid w:val="001B7157"/>
    <w:rsid w:val="001C028C"/>
    <w:rsid w:val="001C0C0B"/>
    <w:rsid w:val="001C0E6E"/>
    <w:rsid w:val="001C12F0"/>
    <w:rsid w:val="001C1A49"/>
    <w:rsid w:val="001C1F6C"/>
    <w:rsid w:val="001C206A"/>
    <w:rsid w:val="001C2A33"/>
    <w:rsid w:val="001C2E5D"/>
    <w:rsid w:val="001C4D4E"/>
    <w:rsid w:val="001C5544"/>
    <w:rsid w:val="001C5630"/>
    <w:rsid w:val="001C5FCF"/>
    <w:rsid w:val="001C6534"/>
    <w:rsid w:val="001C69DE"/>
    <w:rsid w:val="001C71AF"/>
    <w:rsid w:val="001C7CEC"/>
    <w:rsid w:val="001D035E"/>
    <w:rsid w:val="001D075A"/>
    <w:rsid w:val="001D0CB3"/>
    <w:rsid w:val="001D1DC2"/>
    <w:rsid w:val="001D29D8"/>
    <w:rsid w:val="001D2C2A"/>
    <w:rsid w:val="001D2E8D"/>
    <w:rsid w:val="001D33F8"/>
    <w:rsid w:val="001D35F4"/>
    <w:rsid w:val="001D36F0"/>
    <w:rsid w:val="001D3BB7"/>
    <w:rsid w:val="001D4208"/>
    <w:rsid w:val="001D5743"/>
    <w:rsid w:val="001D6A27"/>
    <w:rsid w:val="001D70BE"/>
    <w:rsid w:val="001D727C"/>
    <w:rsid w:val="001D78C4"/>
    <w:rsid w:val="001D7FE0"/>
    <w:rsid w:val="001E0BEA"/>
    <w:rsid w:val="001E192A"/>
    <w:rsid w:val="001E270E"/>
    <w:rsid w:val="001E2B6C"/>
    <w:rsid w:val="001E572C"/>
    <w:rsid w:val="001E656F"/>
    <w:rsid w:val="001E68C1"/>
    <w:rsid w:val="001E6BCF"/>
    <w:rsid w:val="001E6E53"/>
    <w:rsid w:val="001E713C"/>
    <w:rsid w:val="001E7695"/>
    <w:rsid w:val="001E7AE0"/>
    <w:rsid w:val="001F1A1A"/>
    <w:rsid w:val="001F2850"/>
    <w:rsid w:val="001F2B56"/>
    <w:rsid w:val="001F339D"/>
    <w:rsid w:val="001F3A69"/>
    <w:rsid w:val="001F3E87"/>
    <w:rsid w:val="001F4543"/>
    <w:rsid w:val="001F4894"/>
    <w:rsid w:val="001F7863"/>
    <w:rsid w:val="001F7DC1"/>
    <w:rsid w:val="002012C6"/>
    <w:rsid w:val="00201AAF"/>
    <w:rsid w:val="00201BFC"/>
    <w:rsid w:val="00201C42"/>
    <w:rsid w:val="00202081"/>
    <w:rsid w:val="00202101"/>
    <w:rsid w:val="00202257"/>
    <w:rsid w:val="00202AFE"/>
    <w:rsid w:val="00204075"/>
    <w:rsid w:val="00204E20"/>
    <w:rsid w:val="00204FD4"/>
    <w:rsid w:val="0020510D"/>
    <w:rsid w:val="00205668"/>
    <w:rsid w:val="002057F8"/>
    <w:rsid w:val="00206006"/>
    <w:rsid w:val="00206A3A"/>
    <w:rsid w:val="002103A1"/>
    <w:rsid w:val="002103E7"/>
    <w:rsid w:val="002108B4"/>
    <w:rsid w:val="00211BC2"/>
    <w:rsid w:val="00211C0D"/>
    <w:rsid w:val="00211C58"/>
    <w:rsid w:val="00212798"/>
    <w:rsid w:val="00213E6C"/>
    <w:rsid w:val="00215668"/>
    <w:rsid w:val="00216C87"/>
    <w:rsid w:val="002174DA"/>
    <w:rsid w:val="00217A82"/>
    <w:rsid w:val="002202F4"/>
    <w:rsid w:val="002207A1"/>
    <w:rsid w:val="00220A0D"/>
    <w:rsid w:val="00220F42"/>
    <w:rsid w:val="002212B6"/>
    <w:rsid w:val="002221C4"/>
    <w:rsid w:val="002224BB"/>
    <w:rsid w:val="00222D1D"/>
    <w:rsid w:val="0022304D"/>
    <w:rsid w:val="00223161"/>
    <w:rsid w:val="002232C2"/>
    <w:rsid w:val="00223869"/>
    <w:rsid w:val="00225567"/>
    <w:rsid w:val="00225C14"/>
    <w:rsid w:val="00226E79"/>
    <w:rsid w:val="00227763"/>
    <w:rsid w:val="0022797A"/>
    <w:rsid w:val="00227CBC"/>
    <w:rsid w:val="00227E84"/>
    <w:rsid w:val="0023097D"/>
    <w:rsid w:val="00232E14"/>
    <w:rsid w:val="00232E64"/>
    <w:rsid w:val="00233017"/>
    <w:rsid w:val="00233B8A"/>
    <w:rsid w:val="00236779"/>
    <w:rsid w:val="00236A55"/>
    <w:rsid w:val="00237A4A"/>
    <w:rsid w:val="002400F5"/>
    <w:rsid w:val="002402D9"/>
    <w:rsid w:val="0024054C"/>
    <w:rsid w:val="00241043"/>
    <w:rsid w:val="002410C5"/>
    <w:rsid w:val="002415B4"/>
    <w:rsid w:val="00241E01"/>
    <w:rsid w:val="002428A3"/>
    <w:rsid w:val="00242F8A"/>
    <w:rsid w:val="002432CA"/>
    <w:rsid w:val="00243466"/>
    <w:rsid w:val="00243C34"/>
    <w:rsid w:val="00243C7F"/>
    <w:rsid w:val="00243EDC"/>
    <w:rsid w:val="0024448B"/>
    <w:rsid w:val="002444B6"/>
    <w:rsid w:val="00244D3D"/>
    <w:rsid w:val="00244F7E"/>
    <w:rsid w:val="00245AA1"/>
    <w:rsid w:val="0024636C"/>
    <w:rsid w:val="00246447"/>
    <w:rsid w:val="00246A5A"/>
    <w:rsid w:val="00246EC1"/>
    <w:rsid w:val="00246F93"/>
    <w:rsid w:val="002477C4"/>
    <w:rsid w:val="00247981"/>
    <w:rsid w:val="00247EDB"/>
    <w:rsid w:val="00251C65"/>
    <w:rsid w:val="00252C07"/>
    <w:rsid w:val="002536B8"/>
    <w:rsid w:val="00253778"/>
    <w:rsid w:val="00253E25"/>
    <w:rsid w:val="00253E43"/>
    <w:rsid w:val="00254D96"/>
    <w:rsid w:val="002555AF"/>
    <w:rsid w:val="002556C3"/>
    <w:rsid w:val="002556FB"/>
    <w:rsid w:val="002560E1"/>
    <w:rsid w:val="002560E4"/>
    <w:rsid w:val="002576F2"/>
    <w:rsid w:val="002577F6"/>
    <w:rsid w:val="00257D9F"/>
    <w:rsid w:val="00257F32"/>
    <w:rsid w:val="002611A3"/>
    <w:rsid w:val="002613EB"/>
    <w:rsid w:val="0026147B"/>
    <w:rsid w:val="002614C4"/>
    <w:rsid w:val="0026194A"/>
    <w:rsid w:val="00261F15"/>
    <w:rsid w:val="00263159"/>
    <w:rsid w:val="002634AD"/>
    <w:rsid w:val="002639AA"/>
    <w:rsid w:val="00263D01"/>
    <w:rsid w:val="00263ED5"/>
    <w:rsid w:val="002642C3"/>
    <w:rsid w:val="00265112"/>
    <w:rsid w:val="00265A4A"/>
    <w:rsid w:val="00265D10"/>
    <w:rsid w:val="00266C34"/>
    <w:rsid w:val="00267160"/>
    <w:rsid w:val="00267163"/>
    <w:rsid w:val="00267573"/>
    <w:rsid w:val="00267E9F"/>
    <w:rsid w:val="00267F13"/>
    <w:rsid w:val="0027072A"/>
    <w:rsid w:val="002709CC"/>
    <w:rsid w:val="00271154"/>
    <w:rsid w:val="00271518"/>
    <w:rsid w:val="0027285F"/>
    <w:rsid w:val="00273C5E"/>
    <w:rsid w:val="00274526"/>
    <w:rsid w:val="00274755"/>
    <w:rsid w:val="002747AE"/>
    <w:rsid w:val="0027503F"/>
    <w:rsid w:val="0027537C"/>
    <w:rsid w:val="00275C0F"/>
    <w:rsid w:val="00276424"/>
    <w:rsid w:val="00276540"/>
    <w:rsid w:val="00276885"/>
    <w:rsid w:val="00277032"/>
    <w:rsid w:val="002772F2"/>
    <w:rsid w:val="00277306"/>
    <w:rsid w:val="002773C8"/>
    <w:rsid w:val="00280DDB"/>
    <w:rsid w:val="00280E28"/>
    <w:rsid w:val="00280F6F"/>
    <w:rsid w:val="00281D95"/>
    <w:rsid w:val="002845FC"/>
    <w:rsid w:val="00285008"/>
    <w:rsid w:val="00285E3A"/>
    <w:rsid w:val="00286565"/>
    <w:rsid w:val="0028699F"/>
    <w:rsid w:val="00286E87"/>
    <w:rsid w:val="00287860"/>
    <w:rsid w:val="00287B74"/>
    <w:rsid w:val="00291192"/>
    <w:rsid w:val="002922AF"/>
    <w:rsid w:val="00294897"/>
    <w:rsid w:val="00294BF4"/>
    <w:rsid w:val="00296F5A"/>
    <w:rsid w:val="002979B2"/>
    <w:rsid w:val="002A0FB9"/>
    <w:rsid w:val="002A1F76"/>
    <w:rsid w:val="002A263F"/>
    <w:rsid w:val="002A2AD9"/>
    <w:rsid w:val="002A2B95"/>
    <w:rsid w:val="002A3516"/>
    <w:rsid w:val="002A3D06"/>
    <w:rsid w:val="002A591E"/>
    <w:rsid w:val="002A6572"/>
    <w:rsid w:val="002A6E58"/>
    <w:rsid w:val="002A7E12"/>
    <w:rsid w:val="002B02B3"/>
    <w:rsid w:val="002B0B07"/>
    <w:rsid w:val="002B193C"/>
    <w:rsid w:val="002B2CED"/>
    <w:rsid w:val="002B2E84"/>
    <w:rsid w:val="002B3C19"/>
    <w:rsid w:val="002B4D95"/>
    <w:rsid w:val="002B739D"/>
    <w:rsid w:val="002B7567"/>
    <w:rsid w:val="002B7938"/>
    <w:rsid w:val="002C0682"/>
    <w:rsid w:val="002C0754"/>
    <w:rsid w:val="002C20C1"/>
    <w:rsid w:val="002C2C86"/>
    <w:rsid w:val="002C31B5"/>
    <w:rsid w:val="002C374A"/>
    <w:rsid w:val="002C4466"/>
    <w:rsid w:val="002C5142"/>
    <w:rsid w:val="002C5523"/>
    <w:rsid w:val="002C5ADE"/>
    <w:rsid w:val="002C5AE9"/>
    <w:rsid w:val="002C5B74"/>
    <w:rsid w:val="002C5C2E"/>
    <w:rsid w:val="002C5EFC"/>
    <w:rsid w:val="002C6AFD"/>
    <w:rsid w:val="002C6D45"/>
    <w:rsid w:val="002C739E"/>
    <w:rsid w:val="002C7529"/>
    <w:rsid w:val="002C7B46"/>
    <w:rsid w:val="002D00ED"/>
    <w:rsid w:val="002D029E"/>
    <w:rsid w:val="002D08A3"/>
    <w:rsid w:val="002D10CB"/>
    <w:rsid w:val="002D1B9D"/>
    <w:rsid w:val="002D2352"/>
    <w:rsid w:val="002D32DF"/>
    <w:rsid w:val="002D34CB"/>
    <w:rsid w:val="002D3B7E"/>
    <w:rsid w:val="002D417B"/>
    <w:rsid w:val="002D42A0"/>
    <w:rsid w:val="002D60CC"/>
    <w:rsid w:val="002D6393"/>
    <w:rsid w:val="002D68FA"/>
    <w:rsid w:val="002D6A82"/>
    <w:rsid w:val="002D6B08"/>
    <w:rsid w:val="002E09F2"/>
    <w:rsid w:val="002E1163"/>
    <w:rsid w:val="002E12E1"/>
    <w:rsid w:val="002E1B2A"/>
    <w:rsid w:val="002E1CFF"/>
    <w:rsid w:val="002E21A4"/>
    <w:rsid w:val="002E2245"/>
    <w:rsid w:val="002E2358"/>
    <w:rsid w:val="002E2458"/>
    <w:rsid w:val="002E3A13"/>
    <w:rsid w:val="002E4235"/>
    <w:rsid w:val="002E56E5"/>
    <w:rsid w:val="002E6E83"/>
    <w:rsid w:val="002E7667"/>
    <w:rsid w:val="002E76AC"/>
    <w:rsid w:val="002E7745"/>
    <w:rsid w:val="002F1826"/>
    <w:rsid w:val="002F1AFA"/>
    <w:rsid w:val="002F1B73"/>
    <w:rsid w:val="002F1E9A"/>
    <w:rsid w:val="002F1FF0"/>
    <w:rsid w:val="002F22ED"/>
    <w:rsid w:val="002F273E"/>
    <w:rsid w:val="002F29CB"/>
    <w:rsid w:val="002F2A0D"/>
    <w:rsid w:val="002F38CC"/>
    <w:rsid w:val="002F4315"/>
    <w:rsid w:val="002F4EFF"/>
    <w:rsid w:val="002F57DC"/>
    <w:rsid w:val="002F5B1F"/>
    <w:rsid w:val="002F5E38"/>
    <w:rsid w:val="002F6D77"/>
    <w:rsid w:val="002F7675"/>
    <w:rsid w:val="002F7C69"/>
    <w:rsid w:val="00300ACF"/>
    <w:rsid w:val="00300F7E"/>
    <w:rsid w:val="00300FEA"/>
    <w:rsid w:val="0030140E"/>
    <w:rsid w:val="00301AF2"/>
    <w:rsid w:val="003026B7"/>
    <w:rsid w:val="00302D87"/>
    <w:rsid w:val="00304358"/>
    <w:rsid w:val="003045FC"/>
    <w:rsid w:val="00304BBF"/>
    <w:rsid w:val="00305248"/>
    <w:rsid w:val="003059AB"/>
    <w:rsid w:val="00305A5F"/>
    <w:rsid w:val="00306022"/>
    <w:rsid w:val="003072CB"/>
    <w:rsid w:val="00307332"/>
    <w:rsid w:val="00307354"/>
    <w:rsid w:val="00307DE1"/>
    <w:rsid w:val="00307EF1"/>
    <w:rsid w:val="00310577"/>
    <w:rsid w:val="00310B0A"/>
    <w:rsid w:val="00311F39"/>
    <w:rsid w:val="00313BAF"/>
    <w:rsid w:val="00315C15"/>
    <w:rsid w:val="003160EC"/>
    <w:rsid w:val="0031636C"/>
    <w:rsid w:val="0031663B"/>
    <w:rsid w:val="00316A9B"/>
    <w:rsid w:val="003170AD"/>
    <w:rsid w:val="00317BB8"/>
    <w:rsid w:val="00317FA8"/>
    <w:rsid w:val="00320397"/>
    <w:rsid w:val="0032085A"/>
    <w:rsid w:val="00320D16"/>
    <w:rsid w:val="00321952"/>
    <w:rsid w:val="003226C6"/>
    <w:rsid w:val="00322FCD"/>
    <w:rsid w:val="00323CAB"/>
    <w:rsid w:val="00324138"/>
    <w:rsid w:val="003261FA"/>
    <w:rsid w:val="003262FC"/>
    <w:rsid w:val="00326308"/>
    <w:rsid w:val="00326D0E"/>
    <w:rsid w:val="00327C6E"/>
    <w:rsid w:val="00327D94"/>
    <w:rsid w:val="00330970"/>
    <w:rsid w:val="003309B1"/>
    <w:rsid w:val="00330EE8"/>
    <w:rsid w:val="00331288"/>
    <w:rsid w:val="0033148C"/>
    <w:rsid w:val="00331600"/>
    <w:rsid w:val="003318C2"/>
    <w:rsid w:val="00331B07"/>
    <w:rsid w:val="00331BC2"/>
    <w:rsid w:val="0033279D"/>
    <w:rsid w:val="00333018"/>
    <w:rsid w:val="00333867"/>
    <w:rsid w:val="00333DAB"/>
    <w:rsid w:val="00334CAA"/>
    <w:rsid w:val="00336301"/>
    <w:rsid w:val="0033638C"/>
    <w:rsid w:val="00336D98"/>
    <w:rsid w:val="00337ADF"/>
    <w:rsid w:val="00337E73"/>
    <w:rsid w:val="00337EC0"/>
    <w:rsid w:val="00341292"/>
    <w:rsid w:val="003426E3"/>
    <w:rsid w:val="00342793"/>
    <w:rsid w:val="00342960"/>
    <w:rsid w:val="003429DE"/>
    <w:rsid w:val="00343098"/>
    <w:rsid w:val="0034337B"/>
    <w:rsid w:val="00343FD6"/>
    <w:rsid w:val="003449AC"/>
    <w:rsid w:val="00344E19"/>
    <w:rsid w:val="00345EF9"/>
    <w:rsid w:val="003465C1"/>
    <w:rsid w:val="003474E4"/>
    <w:rsid w:val="0034757A"/>
    <w:rsid w:val="0035014B"/>
    <w:rsid w:val="0035089C"/>
    <w:rsid w:val="00350A0A"/>
    <w:rsid w:val="00350C33"/>
    <w:rsid w:val="0035197C"/>
    <w:rsid w:val="00352A90"/>
    <w:rsid w:val="0035332D"/>
    <w:rsid w:val="003537A6"/>
    <w:rsid w:val="00354257"/>
    <w:rsid w:val="003544B8"/>
    <w:rsid w:val="003557FD"/>
    <w:rsid w:val="00355A60"/>
    <w:rsid w:val="003560F3"/>
    <w:rsid w:val="00356932"/>
    <w:rsid w:val="00356F66"/>
    <w:rsid w:val="003601A9"/>
    <w:rsid w:val="003607EB"/>
    <w:rsid w:val="0036169C"/>
    <w:rsid w:val="00361C54"/>
    <w:rsid w:val="003627A8"/>
    <w:rsid w:val="003627AC"/>
    <w:rsid w:val="003651D0"/>
    <w:rsid w:val="00365472"/>
    <w:rsid w:val="003664F9"/>
    <w:rsid w:val="0036697A"/>
    <w:rsid w:val="003669AF"/>
    <w:rsid w:val="0036783D"/>
    <w:rsid w:val="003679C5"/>
    <w:rsid w:val="00367FB4"/>
    <w:rsid w:val="0037101E"/>
    <w:rsid w:val="0037176D"/>
    <w:rsid w:val="003731AE"/>
    <w:rsid w:val="00373534"/>
    <w:rsid w:val="00373E39"/>
    <w:rsid w:val="0037479F"/>
    <w:rsid w:val="003778F3"/>
    <w:rsid w:val="00377B32"/>
    <w:rsid w:val="00377F41"/>
    <w:rsid w:val="00380064"/>
    <w:rsid w:val="00380820"/>
    <w:rsid w:val="00381095"/>
    <w:rsid w:val="00381470"/>
    <w:rsid w:val="003819B9"/>
    <w:rsid w:val="00381BC3"/>
    <w:rsid w:val="0038233A"/>
    <w:rsid w:val="00385AF6"/>
    <w:rsid w:val="00385E50"/>
    <w:rsid w:val="00386203"/>
    <w:rsid w:val="00387875"/>
    <w:rsid w:val="00387FC6"/>
    <w:rsid w:val="00391CE9"/>
    <w:rsid w:val="00391D14"/>
    <w:rsid w:val="00392B61"/>
    <w:rsid w:val="00393807"/>
    <w:rsid w:val="00393E9A"/>
    <w:rsid w:val="00393EFF"/>
    <w:rsid w:val="00394477"/>
    <w:rsid w:val="0039474F"/>
    <w:rsid w:val="00394FAD"/>
    <w:rsid w:val="00396132"/>
    <w:rsid w:val="003961CC"/>
    <w:rsid w:val="00397144"/>
    <w:rsid w:val="00397241"/>
    <w:rsid w:val="003972F1"/>
    <w:rsid w:val="0039772E"/>
    <w:rsid w:val="00397B38"/>
    <w:rsid w:val="003A03B4"/>
    <w:rsid w:val="003A09B6"/>
    <w:rsid w:val="003A0DAE"/>
    <w:rsid w:val="003A0F33"/>
    <w:rsid w:val="003A1876"/>
    <w:rsid w:val="003A1A2D"/>
    <w:rsid w:val="003A1BA9"/>
    <w:rsid w:val="003A1CA9"/>
    <w:rsid w:val="003A224B"/>
    <w:rsid w:val="003A2442"/>
    <w:rsid w:val="003A2F92"/>
    <w:rsid w:val="003A3B79"/>
    <w:rsid w:val="003A45A0"/>
    <w:rsid w:val="003A47DA"/>
    <w:rsid w:val="003A56C3"/>
    <w:rsid w:val="003A5718"/>
    <w:rsid w:val="003A5CB8"/>
    <w:rsid w:val="003A5E16"/>
    <w:rsid w:val="003A652F"/>
    <w:rsid w:val="003A69FC"/>
    <w:rsid w:val="003B007E"/>
    <w:rsid w:val="003B10C1"/>
    <w:rsid w:val="003B20D2"/>
    <w:rsid w:val="003B2517"/>
    <w:rsid w:val="003B3300"/>
    <w:rsid w:val="003B3511"/>
    <w:rsid w:val="003B3DDE"/>
    <w:rsid w:val="003B42F6"/>
    <w:rsid w:val="003B5035"/>
    <w:rsid w:val="003B53BA"/>
    <w:rsid w:val="003B5823"/>
    <w:rsid w:val="003B5ABC"/>
    <w:rsid w:val="003B6165"/>
    <w:rsid w:val="003C0726"/>
    <w:rsid w:val="003C1A8F"/>
    <w:rsid w:val="003C1C53"/>
    <w:rsid w:val="003C30BB"/>
    <w:rsid w:val="003C3593"/>
    <w:rsid w:val="003C3AA7"/>
    <w:rsid w:val="003C4EB9"/>
    <w:rsid w:val="003C558D"/>
    <w:rsid w:val="003C662C"/>
    <w:rsid w:val="003C6D90"/>
    <w:rsid w:val="003C7041"/>
    <w:rsid w:val="003C797F"/>
    <w:rsid w:val="003D00CF"/>
    <w:rsid w:val="003D071C"/>
    <w:rsid w:val="003D0FF9"/>
    <w:rsid w:val="003D3297"/>
    <w:rsid w:val="003D4109"/>
    <w:rsid w:val="003D4923"/>
    <w:rsid w:val="003D49A6"/>
    <w:rsid w:val="003D54D6"/>
    <w:rsid w:val="003D5504"/>
    <w:rsid w:val="003D77C9"/>
    <w:rsid w:val="003E0175"/>
    <w:rsid w:val="003E02B3"/>
    <w:rsid w:val="003E1651"/>
    <w:rsid w:val="003E22A0"/>
    <w:rsid w:val="003E34BF"/>
    <w:rsid w:val="003E55E0"/>
    <w:rsid w:val="003E585E"/>
    <w:rsid w:val="003E6855"/>
    <w:rsid w:val="003E6E6F"/>
    <w:rsid w:val="003E7C22"/>
    <w:rsid w:val="003F078E"/>
    <w:rsid w:val="003F11B4"/>
    <w:rsid w:val="003F300B"/>
    <w:rsid w:val="003F3101"/>
    <w:rsid w:val="003F3D63"/>
    <w:rsid w:val="003F59A3"/>
    <w:rsid w:val="003F6411"/>
    <w:rsid w:val="003F712A"/>
    <w:rsid w:val="00400BE6"/>
    <w:rsid w:val="00401DDF"/>
    <w:rsid w:val="0040210E"/>
    <w:rsid w:val="00402C0C"/>
    <w:rsid w:val="00403685"/>
    <w:rsid w:val="00404D1E"/>
    <w:rsid w:val="00406342"/>
    <w:rsid w:val="004066E3"/>
    <w:rsid w:val="00407362"/>
    <w:rsid w:val="00407C23"/>
    <w:rsid w:val="00407ED1"/>
    <w:rsid w:val="004102A2"/>
    <w:rsid w:val="00410CA3"/>
    <w:rsid w:val="00411120"/>
    <w:rsid w:val="00411A61"/>
    <w:rsid w:val="004122A7"/>
    <w:rsid w:val="00412489"/>
    <w:rsid w:val="0041267A"/>
    <w:rsid w:val="00412B65"/>
    <w:rsid w:val="004139C4"/>
    <w:rsid w:val="004142EB"/>
    <w:rsid w:val="00415029"/>
    <w:rsid w:val="00415247"/>
    <w:rsid w:val="0041554E"/>
    <w:rsid w:val="00415EB8"/>
    <w:rsid w:val="0041662F"/>
    <w:rsid w:val="00416C1C"/>
    <w:rsid w:val="0041753D"/>
    <w:rsid w:val="00417690"/>
    <w:rsid w:val="00420068"/>
    <w:rsid w:val="00420AAD"/>
    <w:rsid w:val="00420F77"/>
    <w:rsid w:val="00421D4A"/>
    <w:rsid w:val="00421FCB"/>
    <w:rsid w:val="004224E2"/>
    <w:rsid w:val="004234D4"/>
    <w:rsid w:val="00423A11"/>
    <w:rsid w:val="00426098"/>
    <w:rsid w:val="004270A1"/>
    <w:rsid w:val="00427DC8"/>
    <w:rsid w:val="0043037F"/>
    <w:rsid w:val="004306F1"/>
    <w:rsid w:val="00430879"/>
    <w:rsid w:val="00431BB2"/>
    <w:rsid w:val="00432229"/>
    <w:rsid w:val="0043222F"/>
    <w:rsid w:val="0043266B"/>
    <w:rsid w:val="004330D6"/>
    <w:rsid w:val="00433405"/>
    <w:rsid w:val="004334B2"/>
    <w:rsid w:val="0043376F"/>
    <w:rsid w:val="004338D6"/>
    <w:rsid w:val="0043391D"/>
    <w:rsid w:val="00434461"/>
    <w:rsid w:val="00435D91"/>
    <w:rsid w:val="004362E3"/>
    <w:rsid w:val="004362ED"/>
    <w:rsid w:val="0043643A"/>
    <w:rsid w:val="00437DAC"/>
    <w:rsid w:val="00440FEF"/>
    <w:rsid w:val="004414FF"/>
    <w:rsid w:val="00441C39"/>
    <w:rsid w:val="004429C1"/>
    <w:rsid w:val="00443023"/>
    <w:rsid w:val="004430DA"/>
    <w:rsid w:val="00443545"/>
    <w:rsid w:val="004442BA"/>
    <w:rsid w:val="00444A65"/>
    <w:rsid w:val="00444C1E"/>
    <w:rsid w:val="004457AF"/>
    <w:rsid w:val="004465AD"/>
    <w:rsid w:val="0044760E"/>
    <w:rsid w:val="00447620"/>
    <w:rsid w:val="004476B6"/>
    <w:rsid w:val="00450176"/>
    <w:rsid w:val="00451C52"/>
    <w:rsid w:val="004529BE"/>
    <w:rsid w:val="004532D9"/>
    <w:rsid w:val="00453B64"/>
    <w:rsid w:val="00453F5C"/>
    <w:rsid w:val="00454027"/>
    <w:rsid w:val="0045526E"/>
    <w:rsid w:val="004554E0"/>
    <w:rsid w:val="004567B0"/>
    <w:rsid w:val="004575AB"/>
    <w:rsid w:val="0045781F"/>
    <w:rsid w:val="00460FEE"/>
    <w:rsid w:val="004610D6"/>
    <w:rsid w:val="0046150A"/>
    <w:rsid w:val="00461E58"/>
    <w:rsid w:val="00461FCF"/>
    <w:rsid w:val="004620CF"/>
    <w:rsid w:val="0046232A"/>
    <w:rsid w:val="00462920"/>
    <w:rsid w:val="004629BC"/>
    <w:rsid w:val="00462C85"/>
    <w:rsid w:val="004632CA"/>
    <w:rsid w:val="00464D2D"/>
    <w:rsid w:val="004677BC"/>
    <w:rsid w:val="0047055C"/>
    <w:rsid w:val="004713B0"/>
    <w:rsid w:val="00471C3B"/>
    <w:rsid w:val="00471E89"/>
    <w:rsid w:val="0047255B"/>
    <w:rsid w:val="00472968"/>
    <w:rsid w:val="00472A43"/>
    <w:rsid w:val="004730FF"/>
    <w:rsid w:val="00473956"/>
    <w:rsid w:val="00473FC5"/>
    <w:rsid w:val="004754E8"/>
    <w:rsid w:val="004756A2"/>
    <w:rsid w:val="00475793"/>
    <w:rsid w:val="004763BC"/>
    <w:rsid w:val="00476AF7"/>
    <w:rsid w:val="00476B1F"/>
    <w:rsid w:val="00480E3F"/>
    <w:rsid w:val="004814E2"/>
    <w:rsid w:val="0048277F"/>
    <w:rsid w:val="00482BD4"/>
    <w:rsid w:val="0048301A"/>
    <w:rsid w:val="0048329F"/>
    <w:rsid w:val="004841CA"/>
    <w:rsid w:val="00484577"/>
    <w:rsid w:val="00484875"/>
    <w:rsid w:val="00484CD1"/>
    <w:rsid w:val="004850D4"/>
    <w:rsid w:val="004853CB"/>
    <w:rsid w:val="00486277"/>
    <w:rsid w:val="00487547"/>
    <w:rsid w:val="00487C35"/>
    <w:rsid w:val="0049073B"/>
    <w:rsid w:val="00490CA3"/>
    <w:rsid w:val="004926DE"/>
    <w:rsid w:val="00492CCA"/>
    <w:rsid w:val="00492FC7"/>
    <w:rsid w:val="0049316E"/>
    <w:rsid w:val="0049611A"/>
    <w:rsid w:val="00496EC3"/>
    <w:rsid w:val="00496EF7"/>
    <w:rsid w:val="0049789F"/>
    <w:rsid w:val="004A0CBD"/>
    <w:rsid w:val="004A0E66"/>
    <w:rsid w:val="004A21D0"/>
    <w:rsid w:val="004A2EAE"/>
    <w:rsid w:val="004A318D"/>
    <w:rsid w:val="004A61AF"/>
    <w:rsid w:val="004A664E"/>
    <w:rsid w:val="004A6F94"/>
    <w:rsid w:val="004A7CD5"/>
    <w:rsid w:val="004A7CFC"/>
    <w:rsid w:val="004B0B5A"/>
    <w:rsid w:val="004B0E30"/>
    <w:rsid w:val="004B1A14"/>
    <w:rsid w:val="004B228A"/>
    <w:rsid w:val="004B2A59"/>
    <w:rsid w:val="004B2D53"/>
    <w:rsid w:val="004B2DE5"/>
    <w:rsid w:val="004B324A"/>
    <w:rsid w:val="004B3FAA"/>
    <w:rsid w:val="004B41A0"/>
    <w:rsid w:val="004B5251"/>
    <w:rsid w:val="004B5F43"/>
    <w:rsid w:val="004B64B1"/>
    <w:rsid w:val="004B6EA9"/>
    <w:rsid w:val="004B7147"/>
    <w:rsid w:val="004B714D"/>
    <w:rsid w:val="004B7D46"/>
    <w:rsid w:val="004B7E60"/>
    <w:rsid w:val="004B7F62"/>
    <w:rsid w:val="004C0EEF"/>
    <w:rsid w:val="004C15A5"/>
    <w:rsid w:val="004C189C"/>
    <w:rsid w:val="004C1CD9"/>
    <w:rsid w:val="004C24BA"/>
    <w:rsid w:val="004C3FB1"/>
    <w:rsid w:val="004C421A"/>
    <w:rsid w:val="004C48C7"/>
    <w:rsid w:val="004C4D01"/>
    <w:rsid w:val="004C4F7C"/>
    <w:rsid w:val="004C568B"/>
    <w:rsid w:val="004C57C3"/>
    <w:rsid w:val="004C57E5"/>
    <w:rsid w:val="004D0424"/>
    <w:rsid w:val="004D1BC2"/>
    <w:rsid w:val="004D24CE"/>
    <w:rsid w:val="004D258B"/>
    <w:rsid w:val="004D2785"/>
    <w:rsid w:val="004D307D"/>
    <w:rsid w:val="004D36AA"/>
    <w:rsid w:val="004D408E"/>
    <w:rsid w:val="004D4B14"/>
    <w:rsid w:val="004D4BBC"/>
    <w:rsid w:val="004D6790"/>
    <w:rsid w:val="004D6931"/>
    <w:rsid w:val="004D70E7"/>
    <w:rsid w:val="004D7724"/>
    <w:rsid w:val="004D7D20"/>
    <w:rsid w:val="004E1898"/>
    <w:rsid w:val="004E192A"/>
    <w:rsid w:val="004E2E3A"/>
    <w:rsid w:val="004E3B2D"/>
    <w:rsid w:val="004E3F8F"/>
    <w:rsid w:val="004E48B9"/>
    <w:rsid w:val="004E5E22"/>
    <w:rsid w:val="004E6139"/>
    <w:rsid w:val="004E650E"/>
    <w:rsid w:val="004E65DE"/>
    <w:rsid w:val="004E7788"/>
    <w:rsid w:val="004F0405"/>
    <w:rsid w:val="004F15B6"/>
    <w:rsid w:val="004F1739"/>
    <w:rsid w:val="004F2161"/>
    <w:rsid w:val="004F21C5"/>
    <w:rsid w:val="004F34DE"/>
    <w:rsid w:val="004F383A"/>
    <w:rsid w:val="004F3A3F"/>
    <w:rsid w:val="004F40CE"/>
    <w:rsid w:val="004F467C"/>
    <w:rsid w:val="004F4957"/>
    <w:rsid w:val="004F4F87"/>
    <w:rsid w:val="004F5187"/>
    <w:rsid w:val="004F5552"/>
    <w:rsid w:val="004F5A7A"/>
    <w:rsid w:val="004F5ED0"/>
    <w:rsid w:val="004F6E92"/>
    <w:rsid w:val="004F7493"/>
    <w:rsid w:val="004F77EB"/>
    <w:rsid w:val="005006E5"/>
    <w:rsid w:val="005012CC"/>
    <w:rsid w:val="00504019"/>
    <w:rsid w:val="00505556"/>
    <w:rsid w:val="005059A6"/>
    <w:rsid w:val="00505B88"/>
    <w:rsid w:val="005060BF"/>
    <w:rsid w:val="00506140"/>
    <w:rsid w:val="00506639"/>
    <w:rsid w:val="005075FD"/>
    <w:rsid w:val="00507C7E"/>
    <w:rsid w:val="00507E1C"/>
    <w:rsid w:val="0051034F"/>
    <w:rsid w:val="005105DD"/>
    <w:rsid w:val="00510D2C"/>
    <w:rsid w:val="00510E8E"/>
    <w:rsid w:val="00511A23"/>
    <w:rsid w:val="005127B5"/>
    <w:rsid w:val="005132D5"/>
    <w:rsid w:val="005133CC"/>
    <w:rsid w:val="00513AB1"/>
    <w:rsid w:val="005141D4"/>
    <w:rsid w:val="00514260"/>
    <w:rsid w:val="005143A7"/>
    <w:rsid w:val="00514C22"/>
    <w:rsid w:val="00516D2F"/>
    <w:rsid w:val="0051754C"/>
    <w:rsid w:val="005177B9"/>
    <w:rsid w:val="00517B92"/>
    <w:rsid w:val="0052193E"/>
    <w:rsid w:val="00521E90"/>
    <w:rsid w:val="00522556"/>
    <w:rsid w:val="005227E6"/>
    <w:rsid w:val="00522B6E"/>
    <w:rsid w:val="00522D6B"/>
    <w:rsid w:val="005231B6"/>
    <w:rsid w:val="005245F2"/>
    <w:rsid w:val="0052592E"/>
    <w:rsid w:val="00525D48"/>
    <w:rsid w:val="00526D60"/>
    <w:rsid w:val="0052731D"/>
    <w:rsid w:val="00527D8F"/>
    <w:rsid w:val="0053040E"/>
    <w:rsid w:val="0053079F"/>
    <w:rsid w:val="00530915"/>
    <w:rsid w:val="005309EF"/>
    <w:rsid w:val="005312D5"/>
    <w:rsid w:val="00531CC6"/>
    <w:rsid w:val="00532542"/>
    <w:rsid w:val="00532680"/>
    <w:rsid w:val="005327B8"/>
    <w:rsid w:val="00534984"/>
    <w:rsid w:val="00534D19"/>
    <w:rsid w:val="00534F98"/>
    <w:rsid w:val="005352ED"/>
    <w:rsid w:val="0053539E"/>
    <w:rsid w:val="00536317"/>
    <w:rsid w:val="005363E2"/>
    <w:rsid w:val="00536ED1"/>
    <w:rsid w:val="0054081B"/>
    <w:rsid w:val="005415F0"/>
    <w:rsid w:val="0054183B"/>
    <w:rsid w:val="00542D55"/>
    <w:rsid w:val="00544B57"/>
    <w:rsid w:val="005450F0"/>
    <w:rsid w:val="00545232"/>
    <w:rsid w:val="00545484"/>
    <w:rsid w:val="005458A4"/>
    <w:rsid w:val="00545B83"/>
    <w:rsid w:val="00546238"/>
    <w:rsid w:val="005462F0"/>
    <w:rsid w:val="00546633"/>
    <w:rsid w:val="0054708B"/>
    <w:rsid w:val="0054709F"/>
    <w:rsid w:val="005503A9"/>
    <w:rsid w:val="00550566"/>
    <w:rsid w:val="005509C3"/>
    <w:rsid w:val="00552756"/>
    <w:rsid w:val="00552CDE"/>
    <w:rsid w:val="00553327"/>
    <w:rsid w:val="005537E0"/>
    <w:rsid w:val="0055380C"/>
    <w:rsid w:val="0055387E"/>
    <w:rsid w:val="0055445C"/>
    <w:rsid w:val="00554745"/>
    <w:rsid w:val="00554AC6"/>
    <w:rsid w:val="00554F3D"/>
    <w:rsid w:val="0055612D"/>
    <w:rsid w:val="00556A45"/>
    <w:rsid w:val="005574D8"/>
    <w:rsid w:val="00557DCD"/>
    <w:rsid w:val="00560256"/>
    <w:rsid w:val="0056073F"/>
    <w:rsid w:val="005608D9"/>
    <w:rsid w:val="0056124C"/>
    <w:rsid w:val="00561DD0"/>
    <w:rsid w:val="00561FA8"/>
    <w:rsid w:val="00563541"/>
    <w:rsid w:val="00563B1F"/>
    <w:rsid w:val="00564048"/>
    <w:rsid w:val="00564750"/>
    <w:rsid w:val="00565F3A"/>
    <w:rsid w:val="0056663B"/>
    <w:rsid w:val="00566A2E"/>
    <w:rsid w:val="00566D73"/>
    <w:rsid w:val="00567B85"/>
    <w:rsid w:val="0057093C"/>
    <w:rsid w:val="00570F67"/>
    <w:rsid w:val="005717AB"/>
    <w:rsid w:val="005719B4"/>
    <w:rsid w:val="00571E4A"/>
    <w:rsid w:val="00572235"/>
    <w:rsid w:val="005733D8"/>
    <w:rsid w:val="0057349E"/>
    <w:rsid w:val="00573637"/>
    <w:rsid w:val="005751D9"/>
    <w:rsid w:val="0057537E"/>
    <w:rsid w:val="00575C00"/>
    <w:rsid w:val="00577802"/>
    <w:rsid w:val="00577EAB"/>
    <w:rsid w:val="00580400"/>
    <w:rsid w:val="005818B5"/>
    <w:rsid w:val="00581E13"/>
    <w:rsid w:val="00582457"/>
    <w:rsid w:val="005829E9"/>
    <w:rsid w:val="00582DE1"/>
    <w:rsid w:val="00583D67"/>
    <w:rsid w:val="0058480A"/>
    <w:rsid w:val="005854C8"/>
    <w:rsid w:val="00586302"/>
    <w:rsid w:val="0058659C"/>
    <w:rsid w:val="00586FC6"/>
    <w:rsid w:val="00587D92"/>
    <w:rsid w:val="00587F1A"/>
    <w:rsid w:val="005900BC"/>
    <w:rsid w:val="00590291"/>
    <w:rsid w:val="0059125B"/>
    <w:rsid w:val="00591C4A"/>
    <w:rsid w:val="00592370"/>
    <w:rsid w:val="00592A07"/>
    <w:rsid w:val="00593C55"/>
    <w:rsid w:val="00593E64"/>
    <w:rsid w:val="00593F54"/>
    <w:rsid w:val="00594001"/>
    <w:rsid w:val="005944A1"/>
    <w:rsid w:val="0059523C"/>
    <w:rsid w:val="005952D9"/>
    <w:rsid w:val="00596867"/>
    <w:rsid w:val="00596A3E"/>
    <w:rsid w:val="00596AC8"/>
    <w:rsid w:val="005974A6"/>
    <w:rsid w:val="00597E73"/>
    <w:rsid w:val="005A01AA"/>
    <w:rsid w:val="005A09C5"/>
    <w:rsid w:val="005A0C80"/>
    <w:rsid w:val="005A18FA"/>
    <w:rsid w:val="005A1AE2"/>
    <w:rsid w:val="005A1B26"/>
    <w:rsid w:val="005A3A44"/>
    <w:rsid w:val="005A4CB7"/>
    <w:rsid w:val="005A59A3"/>
    <w:rsid w:val="005A665F"/>
    <w:rsid w:val="005A7C21"/>
    <w:rsid w:val="005A7C6A"/>
    <w:rsid w:val="005A7EF4"/>
    <w:rsid w:val="005B094F"/>
    <w:rsid w:val="005B1E0B"/>
    <w:rsid w:val="005B221D"/>
    <w:rsid w:val="005B2473"/>
    <w:rsid w:val="005B2742"/>
    <w:rsid w:val="005B372F"/>
    <w:rsid w:val="005B423D"/>
    <w:rsid w:val="005B4626"/>
    <w:rsid w:val="005B4B45"/>
    <w:rsid w:val="005B521B"/>
    <w:rsid w:val="005B5505"/>
    <w:rsid w:val="005B59D6"/>
    <w:rsid w:val="005B5A83"/>
    <w:rsid w:val="005B5BFF"/>
    <w:rsid w:val="005B64DC"/>
    <w:rsid w:val="005B6CF8"/>
    <w:rsid w:val="005B6EC1"/>
    <w:rsid w:val="005B6ECF"/>
    <w:rsid w:val="005C0717"/>
    <w:rsid w:val="005C0C1C"/>
    <w:rsid w:val="005C1854"/>
    <w:rsid w:val="005C1DCF"/>
    <w:rsid w:val="005C1E0E"/>
    <w:rsid w:val="005C2206"/>
    <w:rsid w:val="005C221D"/>
    <w:rsid w:val="005C2515"/>
    <w:rsid w:val="005C2E73"/>
    <w:rsid w:val="005C305C"/>
    <w:rsid w:val="005C311B"/>
    <w:rsid w:val="005C4844"/>
    <w:rsid w:val="005C5034"/>
    <w:rsid w:val="005C681B"/>
    <w:rsid w:val="005C6918"/>
    <w:rsid w:val="005C6A27"/>
    <w:rsid w:val="005C6B90"/>
    <w:rsid w:val="005C6C06"/>
    <w:rsid w:val="005C6E42"/>
    <w:rsid w:val="005C6F82"/>
    <w:rsid w:val="005C75B2"/>
    <w:rsid w:val="005C763A"/>
    <w:rsid w:val="005D0DA2"/>
    <w:rsid w:val="005D0F1E"/>
    <w:rsid w:val="005D2533"/>
    <w:rsid w:val="005D2963"/>
    <w:rsid w:val="005D2D7A"/>
    <w:rsid w:val="005D3605"/>
    <w:rsid w:val="005D44C6"/>
    <w:rsid w:val="005D5266"/>
    <w:rsid w:val="005D53C1"/>
    <w:rsid w:val="005D56DF"/>
    <w:rsid w:val="005D58F2"/>
    <w:rsid w:val="005D7084"/>
    <w:rsid w:val="005D75C3"/>
    <w:rsid w:val="005D7810"/>
    <w:rsid w:val="005D7842"/>
    <w:rsid w:val="005E0471"/>
    <w:rsid w:val="005E062E"/>
    <w:rsid w:val="005E08BC"/>
    <w:rsid w:val="005E1357"/>
    <w:rsid w:val="005E280E"/>
    <w:rsid w:val="005E2C4A"/>
    <w:rsid w:val="005E2EB7"/>
    <w:rsid w:val="005E3A95"/>
    <w:rsid w:val="005E3D7D"/>
    <w:rsid w:val="005E460D"/>
    <w:rsid w:val="005E4BCE"/>
    <w:rsid w:val="005E505D"/>
    <w:rsid w:val="005E6943"/>
    <w:rsid w:val="005E6983"/>
    <w:rsid w:val="005E6AEB"/>
    <w:rsid w:val="005F02F7"/>
    <w:rsid w:val="005F0357"/>
    <w:rsid w:val="005F07ED"/>
    <w:rsid w:val="005F0A3F"/>
    <w:rsid w:val="005F0A83"/>
    <w:rsid w:val="005F3049"/>
    <w:rsid w:val="005F318F"/>
    <w:rsid w:val="005F32EB"/>
    <w:rsid w:val="005F37E1"/>
    <w:rsid w:val="005F3D43"/>
    <w:rsid w:val="005F4214"/>
    <w:rsid w:val="005F453B"/>
    <w:rsid w:val="005F57C5"/>
    <w:rsid w:val="005F5806"/>
    <w:rsid w:val="005F63B8"/>
    <w:rsid w:val="005F770C"/>
    <w:rsid w:val="005F7EDF"/>
    <w:rsid w:val="00601368"/>
    <w:rsid w:val="00602D3C"/>
    <w:rsid w:val="006049C1"/>
    <w:rsid w:val="00604B4C"/>
    <w:rsid w:val="00604C0C"/>
    <w:rsid w:val="00604EC6"/>
    <w:rsid w:val="00605324"/>
    <w:rsid w:val="00605CC5"/>
    <w:rsid w:val="00606FFC"/>
    <w:rsid w:val="00610457"/>
    <w:rsid w:val="006119F8"/>
    <w:rsid w:val="00611FFD"/>
    <w:rsid w:val="0061203E"/>
    <w:rsid w:val="00612092"/>
    <w:rsid w:val="006120BB"/>
    <w:rsid w:val="00612B6C"/>
    <w:rsid w:val="006135E9"/>
    <w:rsid w:val="00614016"/>
    <w:rsid w:val="006141BE"/>
    <w:rsid w:val="00614435"/>
    <w:rsid w:val="00614FA1"/>
    <w:rsid w:val="00616F6A"/>
    <w:rsid w:val="0061750F"/>
    <w:rsid w:val="00617AB7"/>
    <w:rsid w:val="00617B64"/>
    <w:rsid w:val="00617BBA"/>
    <w:rsid w:val="006203DB"/>
    <w:rsid w:val="00620494"/>
    <w:rsid w:val="00620DB7"/>
    <w:rsid w:val="00620F7E"/>
    <w:rsid w:val="0062175F"/>
    <w:rsid w:val="00621866"/>
    <w:rsid w:val="00621E7F"/>
    <w:rsid w:val="00622E69"/>
    <w:rsid w:val="00623E9E"/>
    <w:rsid w:val="00624EF1"/>
    <w:rsid w:val="0062545A"/>
    <w:rsid w:val="0062569A"/>
    <w:rsid w:val="006256D8"/>
    <w:rsid w:val="0062763F"/>
    <w:rsid w:val="00630F1A"/>
    <w:rsid w:val="00631107"/>
    <w:rsid w:val="00631B95"/>
    <w:rsid w:val="00632599"/>
    <w:rsid w:val="00632F67"/>
    <w:rsid w:val="00633CC1"/>
    <w:rsid w:val="00633E07"/>
    <w:rsid w:val="00634AB7"/>
    <w:rsid w:val="00634C67"/>
    <w:rsid w:val="00634FB9"/>
    <w:rsid w:val="00635EB3"/>
    <w:rsid w:val="00635F47"/>
    <w:rsid w:val="00636147"/>
    <w:rsid w:val="00636BC8"/>
    <w:rsid w:val="00637251"/>
    <w:rsid w:val="00637F90"/>
    <w:rsid w:val="00640470"/>
    <w:rsid w:val="00640F02"/>
    <w:rsid w:val="00641326"/>
    <w:rsid w:val="00641E13"/>
    <w:rsid w:val="006421EE"/>
    <w:rsid w:val="00642241"/>
    <w:rsid w:val="00642785"/>
    <w:rsid w:val="00642F1D"/>
    <w:rsid w:val="00644338"/>
    <w:rsid w:val="00644350"/>
    <w:rsid w:val="00644D22"/>
    <w:rsid w:val="006468F1"/>
    <w:rsid w:val="006474FE"/>
    <w:rsid w:val="006505A7"/>
    <w:rsid w:val="0065158F"/>
    <w:rsid w:val="00651E3E"/>
    <w:rsid w:val="00652478"/>
    <w:rsid w:val="0065273B"/>
    <w:rsid w:val="0065359F"/>
    <w:rsid w:val="00653830"/>
    <w:rsid w:val="00653BF6"/>
    <w:rsid w:val="00655168"/>
    <w:rsid w:val="00655207"/>
    <w:rsid w:val="00655F5E"/>
    <w:rsid w:val="006563CF"/>
    <w:rsid w:val="00656F1F"/>
    <w:rsid w:val="00657112"/>
    <w:rsid w:val="00657721"/>
    <w:rsid w:val="006609B4"/>
    <w:rsid w:val="006614F0"/>
    <w:rsid w:val="006619BD"/>
    <w:rsid w:val="00661E9A"/>
    <w:rsid w:val="00662436"/>
    <w:rsid w:val="0066293D"/>
    <w:rsid w:val="006631D6"/>
    <w:rsid w:val="006634DC"/>
    <w:rsid w:val="0066358E"/>
    <w:rsid w:val="006638AD"/>
    <w:rsid w:val="00663AC5"/>
    <w:rsid w:val="006642FF"/>
    <w:rsid w:val="00664430"/>
    <w:rsid w:val="00664C36"/>
    <w:rsid w:val="00665052"/>
    <w:rsid w:val="00665197"/>
    <w:rsid w:val="006655B3"/>
    <w:rsid w:val="0066565B"/>
    <w:rsid w:val="00666322"/>
    <w:rsid w:val="00666F83"/>
    <w:rsid w:val="00667221"/>
    <w:rsid w:val="00667226"/>
    <w:rsid w:val="00671098"/>
    <w:rsid w:val="00672652"/>
    <w:rsid w:val="00673380"/>
    <w:rsid w:val="00673C0F"/>
    <w:rsid w:val="006749ED"/>
    <w:rsid w:val="00674F5E"/>
    <w:rsid w:val="0067508D"/>
    <w:rsid w:val="00675279"/>
    <w:rsid w:val="006754B7"/>
    <w:rsid w:val="00676A71"/>
    <w:rsid w:val="00676EC7"/>
    <w:rsid w:val="006770F7"/>
    <w:rsid w:val="0067747B"/>
    <w:rsid w:val="00677F78"/>
    <w:rsid w:val="00680586"/>
    <w:rsid w:val="00680DBB"/>
    <w:rsid w:val="00681896"/>
    <w:rsid w:val="006818BF"/>
    <w:rsid w:val="006825CD"/>
    <w:rsid w:val="00682F7B"/>
    <w:rsid w:val="00683535"/>
    <w:rsid w:val="0068747B"/>
    <w:rsid w:val="00691999"/>
    <w:rsid w:val="006919A6"/>
    <w:rsid w:val="00691D03"/>
    <w:rsid w:val="0069243A"/>
    <w:rsid w:val="006933FA"/>
    <w:rsid w:val="00693C23"/>
    <w:rsid w:val="00694ECE"/>
    <w:rsid w:val="00694FEF"/>
    <w:rsid w:val="00695D85"/>
    <w:rsid w:val="00696343"/>
    <w:rsid w:val="0069636A"/>
    <w:rsid w:val="00697451"/>
    <w:rsid w:val="006977C1"/>
    <w:rsid w:val="006A0315"/>
    <w:rsid w:val="006A09D5"/>
    <w:rsid w:val="006A0F2A"/>
    <w:rsid w:val="006A0FB2"/>
    <w:rsid w:val="006A1281"/>
    <w:rsid w:val="006A167C"/>
    <w:rsid w:val="006A1754"/>
    <w:rsid w:val="006A2444"/>
    <w:rsid w:val="006A4392"/>
    <w:rsid w:val="006A5889"/>
    <w:rsid w:val="006A68A6"/>
    <w:rsid w:val="006A6EC4"/>
    <w:rsid w:val="006A79F0"/>
    <w:rsid w:val="006B0FA5"/>
    <w:rsid w:val="006B1BC6"/>
    <w:rsid w:val="006B2787"/>
    <w:rsid w:val="006B400E"/>
    <w:rsid w:val="006B47FA"/>
    <w:rsid w:val="006B4B6F"/>
    <w:rsid w:val="006B52D4"/>
    <w:rsid w:val="006B7661"/>
    <w:rsid w:val="006B7B04"/>
    <w:rsid w:val="006C26AC"/>
    <w:rsid w:val="006C2E7B"/>
    <w:rsid w:val="006C4750"/>
    <w:rsid w:val="006C49D9"/>
    <w:rsid w:val="006C4F30"/>
    <w:rsid w:val="006C4FCA"/>
    <w:rsid w:val="006C6181"/>
    <w:rsid w:val="006C7686"/>
    <w:rsid w:val="006C7705"/>
    <w:rsid w:val="006C7DE9"/>
    <w:rsid w:val="006C7DF6"/>
    <w:rsid w:val="006C7E2F"/>
    <w:rsid w:val="006C7E76"/>
    <w:rsid w:val="006D0B77"/>
    <w:rsid w:val="006D0E8E"/>
    <w:rsid w:val="006D12BD"/>
    <w:rsid w:val="006D2BA3"/>
    <w:rsid w:val="006D3110"/>
    <w:rsid w:val="006D31A9"/>
    <w:rsid w:val="006D37A3"/>
    <w:rsid w:val="006D46E8"/>
    <w:rsid w:val="006D50D9"/>
    <w:rsid w:val="006D626C"/>
    <w:rsid w:val="006D642B"/>
    <w:rsid w:val="006D64A3"/>
    <w:rsid w:val="006D7EC7"/>
    <w:rsid w:val="006E065E"/>
    <w:rsid w:val="006E0B44"/>
    <w:rsid w:val="006E1ECA"/>
    <w:rsid w:val="006E2797"/>
    <w:rsid w:val="006E27E3"/>
    <w:rsid w:val="006E2C69"/>
    <w:rsid w:val="006E3784"/>
    <w:rsid w:val="006E3C90"/>
    <w:rsid w:val="006E5878"/>
    <w:rsid w:val="006E5B86"/>
    <w:rsid w:val="006E6CD3"/>
    <w:rsid w:val="006E7BEF"/>
    <w:rsid w:val="006F0F4B"/>
    <w:rsid w:val="006F1351"/>
    <w:rsid w:val="006F1E6D"/>
    <w:rsid w:val="006F2948"/>
    <w:rsid w:val="006F2A69"/>
    <w:rsid w:val="006F2BFB"/>
    <w:rsid w:val="006F2C88"/>
    <w:rsid w:val="006F3179"/>
    <w:rsid w:val="006F365B"/>
    <w:rsid w:val="006F3BCC"/>
    <w:rsid w:val="006F3BDC"/>
    <w:rsid w:val="006F45F1"/>
    <w:rsid w:val="006F4707"/>
    <w:rsid w:val="006F4833"/>
    <w:rsid w:val="006F4AFD"/>
    <w:rsid w:val="006F5E5F"/>
    <w:rsid w:val="006F605F"/>
    <w:rsid w:val="00700457"/>
    <w:rsid w:val="00700907"/>
    <w:rsid w:val="00702674"/>
    <w:rsid w:val="00702A7B"/>
    <w:rsid w:val="00702C49"/>
    <w:rsid w:val="00702E40"/>
    <w:rsid w:val="00703362"/>
    <w:rsid w:val="00704315"/>
    <w:rsid w:val="007043C7"/>
    <w:rsid w:val="007049C6"/>
    <w:rsid w:val="007057C7"/>
    <w:rsid w:val="00706A44"/>
    <w:rsid w:val="00706F85"/>
    <w:rsid w:val="007079AE"/>
    <w:rsid w:val="00707AD4"/>
    <w:rsid w:val="00710B67"/>
    <w:rsid w:val="00710EFB"/>
    <w:rsid w:val="007112BB"/>
    <w:rsid w:val="00711C60"/>
    <w:rsid w:val="00712614"/>
    <w:rsid w:val="00712FAF"/>
    <w:rsid w:val="007134BD"/>
    <w:rsid w:val="007149D0"/>
    <w:rsid w:val="007170B1"/>
    <w:rsid w:val="007179AA"/>
    <w:rsid w:val="00717C0B"/>
    <w:rsid w:val="00720CB2"/>
    <w:rsid w:val="007217D9"/>
    <w:rsid w:val="00721C98"/>
    <w:rsid w:val="0072206F"/>
    <w:rsid w:val="0072245A"/>
    <w:rsid w:val="00724B52"/>
    <w:rsid w:val="00724DD4"/>
    <w:rsid w:val="00726F0A"/>
    <w:rsid w:val="00726FB5"/>
    <w:rsid w:val="0072702C"/>
    <w:rsid w:val="00727A00"/>
    <w:rsid w:val="00730ED9"/>
    <w:rsid w:val="00731061"/>
    <w:rsid w:val="00731180"/>
    <w:rsid w:val="00731A97"/>
    <w:rsid w:val="00732B98"/>
    <w:rsid w:val="00734947"/>
    <w:rsid w:val="00734CD6"/>
    <w:rsid w:val="00735326"/>
    <w:rsid w:val="00735368"/>
    <w:rsid w:val="00737D9A"/>
    <w:rsid w:val="007403C8"/>
    <w:rsid w:val="007406DA"/>
    <w:rsid w:val="00740C70"/>
    <w:rsid w:val="00740C98"/>
    <w:rsid w:val="00740F38"/>
    <w:rsid w:val="007414B9"/>
    <w:rsid w:val="007424FE"/>
    <w:rsid w:val="007426AB"/>
    <w:rsid w:val="0074295A"/>
    <w:rsid w:val="00743BFC"/>
    <w:rsid w:val="00744BFC"/>
    <w:rsid w:val="007454BB"/>
    <w:rsid w:val="007454CD"/>
    <w:rsid w:val="007469CA"/>
    <w:rsid w:val="00746FE8"/>
    <w:rsid w:val="00750A44"/>
    <w:rsid w:val="00750B0E"/>
    <w:rsid w:val="0075216B"/>
    <w:rsid w:val="007539C2"/>
    <w:rsid w:val="00753A6E"/>
    <w:rsid w:val="00754417"/>
    <w:rsid w:val="007547C5"/>
    <w:rsid w:val="007559F2"/>
    <w:rsid w:val="007569D8"/>
    <w:rsid w:val="00756BCD"/>
    <w:rsid w:val="00757836"/>
    <w:rsid w:val="00760C3C"/>
    <w:rsid w:val="00760E27"/>
    <w:rsid w:val="00762114"/>
    <w:rsid w:val="0076362D"/>
    <w:rsid w:val="0076363B"/>
    <w:rsid w:val="007637A8"/>
    <w:rsid w:val="007641D2"/>
    <w:rsid w:val="00764348"/>
    <w:rsid w:val="00764651"/>
    <w:rsid w:val="00765410"/>
    <w:rsid w:val="00765EFF"/>
    <w:rsid w:val="00765F0E"/>
    <w:rsid w:val="00767754"/>
    <w:rsid w:val="00770584"/>
    <w:rsid w:val="00771A20"/>
    <w:rsid w:val="00771B09"/>
    <w:rsid w:val="00771C7E"/>
    <w:rsid w:val="00772DC8"/>
    <w:rsid w:val="0077311A"/>
    <w:rsid w:val="00773C09"/>
    <w:rsid w:val="00773FF5"/>
    <w:rsid w:val="00774339"/>
    <w:rsid w:val="0077475C"/>
    <w:rsid w:val="00774E01"/>
    <w:rsid w:val="007759E3"/>
    <w:rsid w:val="00775DEC"/>
    <w:rsid w:val="00775EEF"/>
    <w:rsid w:val="00781928"/>
    <w:rsid w:val="00781BCA"/>
    <w:rsid w:val="00782081"/>
    <w:rsid w:val="007821C9"/>
    <w:rsid w:val="00782284"/>
    <w:rsid w:val="0078260E"/>
    <w:rsid w:val="007835EE"/>
    <w:rsid w:val="007838C4"/>
    <w:rsid w:val="007839C2"/>
    <w:rsid w:val="00783C49"/>
    <w:rsid w:val="00783FC2"/>
    <w:rsid w:val="007840C7"/>
    <w:rsid w:val="00785EBF"/>
    <w:rsid w:val="007865F9"/>
    <w:rsid w:val="007876B6"/>
    <w:rsid w:val="00787805"/>
    <w:rsid w:val="0078789D"/>
    <w:rsid w:val="0079114A"/>
    <w:rsid w:val="00791B63"/>
    <w:rsid w:val="00792105"/>
    <w:rsid w:val="00792156"/>
    <w:rsid w:val="00792E3E"/>
    <w:rsid w:val="00792F89"/>
    <w:rsid w:val="0079376F"/>
    <w:rsid w:val="00793DFC"/>
    <w:rsid w:val="00793F54"/>
    <w:rsid w:val="00794697"/>
    <w:rsid w:val="00795AB9"/>
    <w:rsid w:val="00797488"/>
    <w:rsid w:val="00797DA8"/>
    <w:rsid w:val="007A021D"/>
    <w:rsid w:val="007A0503"/>
    <w:rsid w:val="007A0865"/>
    <w:rsid w:val="007A0D25"/>
    <w:rsid w:val="007A12A0"/>
    <w:rsid w:val="007A1808"/>
    <w:rsid w:val="007A3656"/>
    <w:rsid w:val="007A3C3F"/>
    <w:rsid w:val="007A457F"/>
    <w:rsid w:val="007A4681"/>
    <w:rsid w:val="007A46B6"/>
    <w:rsid w:val="007A4FA3"/>
    <w:rsid w:val="007A4FC8"/>
    <w:rsid w:val="007A53E9"/>
    <w:rsid w:val="007A598B"/>
    <w:rsid w:val="007A5B80"/>
    <w:rsid w:val="007A5C04"/>
    <w:rsid w:val="007A610F"/>
    <w:rsid w:val="007A61F2"/>
    <w:rsid w:val="007A66B5"/>
    <w:rsid w:val="007A6B92"/>
    <w:rsid w:val="007A6C1E"/>
    <w:rsid w:val="007B02F2"/>
    <w:rsid w:val="007B0916"/>
    <w:rsid w:val="007B0FFA"/>
    <w:rsid w:val="007B12DA"/>
    <w:rsid w:val="007B142B"/>
    <w:rsid w:val="007B255E"/>
    <w:rsid w:val="007B3AAC"/>
    <w:rsid w:val="007B3D01"/>
    <w:rsid w:val="007B44A2"/>
    <w:rsid w:val="007B6216"/>
    <w:rsid w:val="007B7246"/>
    <w:rsid w:val="007C1021"/>
    <w:rsid w:val="007C20BB"/>
    <w:rsid w:val="007C20BE"/>
    <w:rsid w:val="007C261B"/>
    <w:rsid w:val="007C3544"/>
    <w:rsid w:val="007C3BE5"/>
    <w:rsid w:val="007C3C67"/>
    <w:rsid w:val="007C4528"/>
    <w:rsid w:val="007C4AAE"/>
    <w:rsid w:val="007C5F71"/>
    <w:rsid w:val="007D05FE"/>
    <w:rsid w:val="007D1CE6"/>
    <w:rsid w:val="007D2EB2"/>
    <w:rsid w:val="007D4B1F"/>
    <w:rsid w:val="007D5A2F"/>
    <w:rsid w:val="007D5DA6"/>
    <w:rsid w:val="007D69C5"/>
    <w:rsid w:val="007D7ABC"/>
    <w:rsid w:val="007D7D4A"/>
    <w:rsid w:val="007D7E5D"/>
    <w:rsid w:val="007D7F60"/>
    <w:rsid w:val="007E09E9"/>
    <w:rsid w:val="007E0D0A"/>
    <w:rsid w:val="007E1B82"/>
    <w:rsid w:val="007E2933"/>
    <w:rsid w:val="007E3111"/>
    <w:rsid w:val="007E313F"/>
    <w:rsid w:val="007E417D"/>
    <w:rsid w:val="007E524D"/>
    <w:rsid w:val="007E5F93"/>
    <w:rsid w:val="007E6036"/>
    <w:rsid w:val="007E6263"/>
    <w:rsid w:val="007E6597"/>
    <w:rsid w:val="007E6706"/>
    <w:rsid w:val="007E6950"/>
    <w:rsid w:val="007E6F3A"/>
    <w:rsid w:val="007E722E"/>
    <w:rsid w:val="007E759D"/>
    <w:rsid w:val="007E76BB"/>
    <w:rsid w:val="007E77CF"/>
    <w:rsid w:val="007E7C80"/>
    <w:rsid w:val="007E7FF0"/>
    <w:rsid w:val="007F099C"/>
    <w:rsid w:val="007F0EA1"/>
    <w:rsid w:val="007F1226"/>
    <w:rsid w:val="007F12B2"/>
    <w:rsid w:val="007F182B"/>
    <w:rsid w:val="007F2095"/>
    <w:rsid w:val="007F2230"/>
    <w:rsid w:val="007F2D08"/>
    <w:rsid w:val="007F36A2"/>
    <w:rsid w:val="007F3803"/>
    <w:rsid w:val="007F3B9B"/>
    <w:rsid w:val="007F45BF"/>
    <w:rsid w:val="007F4766"/>
    <w:rsid w:val="007F4AB4"/>
    <w:rsid w:val="007F4EA4"/>
    <w:rsid w:val="007F52A7"/>
    <w:rsid w:val="007F577A"/>
    <w:rsid w:val="007F5D90"/>
    <w:rsid w:val="007F5ED4"/>
    <w:rsid w:val="007F5FAB"/>
    <w:rsid w:val="007F5FD7"/>
    <w:rsid w:val="007F64C6"/>
    <w:rsid w:val="007F67CF"/>
    <w:rsid w:val="007F759C"/>
    <w:rsid w:val="007F7F5C"/>
    <w:rsid w:val="00800ACF"/>
    <w:rsid w:val="0080254F"/>
    <w:rsid w:val="00802CEE"/>
    <w:rsid w:val="00803647"/>
    <w:rsid w:val="00803780"/>
    <w:rsid w:val="0080443C"/>
    <w:rsid w:val="00804618"/>
    <w:rsid w:val="00804D92"/>
    <w:rsid w:val="00805156"/>
    <w:rsid w:val="00805447"/>
    <w:rsid w:val="00806444"/>
    <w:rsid w:val="008068EF"/>
    <w:rsid w:val="008073D1"/>
    <w:rsid w:val="008074BA"/>
    <w:rsid w:val="00807800"/>
    <w:rsid w:val="00807ED3"/>
    <w:rsid w:val="008100D2"/>
    <w:rsid w:val="00810308"/>
    <w:rsid w:val="00811378"/>
    <w:rsid w:val="00811F08"/>
    <w:rsid w:val="00812137"/>
    <w:rsid w:val="0081391F"/>
    <w:rsid w:val="00813A5F"/>
    <w:rsid w:val="00813C3B"/>
    <w:rsid w:val="00814340"/>
    <w:rsid w:val="008148F0"/>
    <w:rsid w:val="00814D9B"/>
    <w:rsid w:val="008165C7"/>
    <w:rsid w:val="008177D7"/>
    <w:rsid w:val="00817B8D"/>
    <w:rsid w:val="00817BEE"/>
    <w:rsid w:val="00820120"/>
    <w:rsid w:val="0082089F"/>
    <w:rsid w:val="0082119B"/>
    <w:rsid w:val="008217C3"/>
    <w:rsid w:val="00821BFB"/>
    <w:rsid w:val="00821F27"/>
    <w:rsid w:val="00822341"/>
    <w:rsid w:val="00822731"/>
    <w:rsid w:val="00822939"/>
    <w:rsid w:val="00822E8D"/>
    <w:rsid w:val="008244FA"/>
    <w:rsid w:val="008255AF"/>
    <w:rsid w:val="008256FD"/>
    <w:rsid w:val="00825AA1"/>
    <w:rsid w:val="00827EB8"/>
    <w:rsid w:val="008309ED"/>
    <w:rsid w:val="00830E62"/>
    <w:rsid w:val="00832C23"/>
    <w:rsid w:val="008334B6"/>
    <w:rsid w:val="0083376D"/>
    <w:rsid w:val="00834067"/>
    <w:rsid w:val="00834BDE"/>
    <w:rsid w:val="00834E0E"/>
    <w:rsid w:val="008351FE"/>
    <w:rsid w:val="00835F10"/>
    <w:rsid w:val="00836183"/>
    <w:rsid w:val="008364AB"/>
    <w:rsid w:val="00836937"/>
    <w:rsid w:val="0083733D"/>
    <w:rsid w:val="00837501"/>
    <w:rsid w:val="00837FD7"/>
    <w:rsid w:val="0084010C"/>
    <w:rsid w:val="00840C2D"/>
    <w:rsid w:val="00841827"/>
    <w:rsid w:val="00841D70"/>
    <w:rsid w:val="008437E1"/>
    <w:rsid w:val="00843A80"/>
    <w:rsid w:val="0084409C"/>
    <w:rsid w:val="00844198"/>
    <w:rsid w:val="0084435C"/>
    <w:rsid w:val="00845496"/>
    <w:rsid w:val="00846AC1"/>
    <w:rsid w:val="008476EF"/>
    <w:rsid w:val="008477E7"/>
    <w:rsid w:val="00847DB4"/>
    <w:rsid w:val="008503F5"/>
    <w:rsid w:val="00851704"/>
    <w:rsid w:val="008523DE"/>
    <w:rsid w:val="008524AA"/>
    <w:rsid w:val="008530A5"/>
    <w:rsid w:val="008533FE"/>
    <w:rsid w:val="00854063"/>
    <w:rsid w:val="00854384"/>
    <w:rsid w:val="00855FFC"/>
    <w:rsid w:val="00856106"/>
    <w:rsid w:val="008567BD"/>
    <w:rsid w:val="008568F7"/>
    <w:rsid w:val="00856E12"/>
    <w:rsid w:val="00856F48"/>
    <w:rsid w:val="008576F3"/>
    <w:rsid w:val="00857FF8"/>
    <w:rsid w:val="00861DE8"/>
    <w:rsid w:val="0086272E"/>
    <w:rsid w:val="0086281E"/>
    <w:rsid w:val="00862FE9"/>
    <w:rsid w:val="008642C7"/>
    <w:rsid w:val="00864539"/>
    <w:rsid w:val="008645CF"/>
    <w:rsid w:val="008647E1"/>
    <w:rsid w:val="0086495B"/>
    <w:rsid w:val="00865213"/>
    <w:rsid w:val="008652D3"/>
    <w:rsid w:val="00865793"/>
    <w:rsid w:val="008658BC"/>
    <w:rsid w:val="008660B9"/>
    <w:rsid w:val="00867AE8"/>
    <w:rsid w:val="008700BB"/>
    <w:rsid w:val="00870389"/>
    <w:rsid w:val="0087040A"/>
    <w:rsid w:val="00870665"/>
    <w:rsid w:val="008709A7"/>
    <w:rsid w:val="00870CC1"/>
    <w:rsid w:val="0087140A"/>
    <w:rsid w:val="008714F3"/>
    <w:rsid w:val="008715A1"/>
    <w:rsid w:val="008716EC"/>
    <w:rsid w:val="00872CBA"/>
    <w:rsid w:val="00872E07"/>
    <w:rsid w:val="00873CCE"/>
    <w:rsid w:val="00874210"/>
    <w:rsid w:val="0087525A"/>
    <w:rsid w:val="008756AC"/>
    <w:rsid w:val="00875E83"/>
    <w:rsid w:val="008769AA"/>
    <w:rsid w:val="008778C1"/>
    <w:rsid w:val="008801ED"/>
    <w:rsid w:val="00880726"/>
    <w:rsid w:val="008808FE"/>
    <w:rsid w:val="00880D5E"/>
    <w:rsid w:val="00881FAB"/>
    <w:rsid w:val="00881FFB"/>
    <w:rsid w:val="00882A8C"/>
    <w:rsid w:val="00883402"/>
    <w:rsid w:val="00883D7A"/>
    <w:rsid w:val="0088463F"/>
    <w:rsid w:val="00884B21"/>
    <w:rsid w:val="00884B9F"/>
    <w:rsid w:val="008856E9"/>
    <w:rsid w:val="00886673"/>
    <w:rsid w:val="00886EFB"/>
    <w:rsid w:val="0088727B"/>
    <w:rsid w:val="00887783"/>
    <w:rsid w:val="00887830"/>
    <w:rsid w:val="00887AA6"/>
    <w:rsid w:val="0089030E"/>
    <w:rsid w:val="00890336"/>
    <w:rsid w:val="008903C9"/>
    <w:rsid w:val="008908C2"/>
    <w:rsid w:val="00890E5B"/>
    <w:rsid w:val="00890E5D"/>
    <w:rsid w:val="00890EF7"/>
    <w:rsid w:val="00892481"/>
    <w:rsid w:val="00892AC4"/>
    <w:rsid w:val="00892B88"/>
    <w:rsid w:val="00892CE4"/>
    <w:rsid w:val="00892F10"/>
    <w:rsid w:val="00893BCD"/>
    <w:rsid w:val="00893EDD"/>
    <w:rsid w:val="0089475E"/>
    <w:rsid w:val="008949F2"/>
    <w:rsid w:val="00894DE9"/>
    <w:rsid w:val="00895DD4"/>
    <w:rsid w:val="00897572"/>
    <w:rsid w:val="008979B4"/>
    <w:rsid w:val="008A01DC"/>
    <w:rsid w:val="008A03D8"/>
    <w:rsid w:val="008A0478"/>
    <w:rsid w:val="008A0992"/>
    <w:rsid w:val="008A1BD6"/>
    <w:rsid w:val="008A26C9"/>
    <w:rsid w:val="008A2921"/>
    <w:rsid w:val="008A38BF"/>
    <w:rsid w:val="008A3BFC"/>
    <w:rsid w:val="008A412B"/>
    <w:rsid w:val="008A41C2"/>
    <w:rsid w:val="008A4588"/>
    <w:rsid w:val="008A4EE5"/>
    <w:rsid w:val="008A4FB3"/>
    <w:rsid w:val="008A5E0C"/>
    <w:rsid w:val="008A674A"/>
    <w:rsid w:val="008A6B33"/>
    <w:rsid w:val="008A6EBB"/>
    <w:rsid w:val="008A725F"/>
    <w:rsid w:val="008A781D"/>
    <w:rsid w:val="008A7854"/>
    <w:rsid w:val="008B072E"/>
    <w:rsid w:val="008B1017"/>
    <w:rsid w:val="008B15B3"/>
    <w:rsid w:val="008B208E"/>
    <w:rsid w:val="008B2E4B"/>
    <w:rsid w:val="008B3065"/>
    <w:rsid w:val="008B338C"/>
    <w:rsid w:val="008B38D7"/>
    <w:rsid w:val="008B4436"/>
    <w:rsid w:val="008C006B"/>
    <w:rsid w:val="008C0775"/>
    <w:rsid w:val="008C0B09"/>
    <w:rsid w:val="008C2063"/>
    <w:rsid w:val="008C3646"/>
    <w:rsid w:val="008C3AF3"/>
    <w:rsid w:val="008C3EFF"/>
    <w:rsid w:val="008C47A9"/>
    <w:rsid w:val="008C47AA"/>
    <w:rsid w:val="008C4B66"/>
    <w:rsid w:val="008C542F"/>
    <w:rsid w:val="008C5919"/>
    <w:rsid w:val="008C5F32"/>
    <w:rsid w:val="008C60F6"/>
    <w:rsid w:val="008C61D2"/>
    <w:rsid w:val="008C637E"/>
    <w:rsid w:val="008C6810"/>
    <w:rsid w:val="008C7049"/>
    <w:rsid w:val="008C7505"/>
    <w:rsid w:val="008C7942"/>
    <w:rsid w:val="008C79C3"/>
    <w:rsid w:val="008D0CC1"/>
    <w:rsid w:val="008D131F"/>
    <w:rsid w:val="008D139A"/>
    <w:rsid w:val="008D35D7"/>
    <w:rsid w:val="008D3A71"/>
    <w:rsid w:val="008D4874"/>
    <w:rsid w:val="008D5EEC"/>
    <w:rsid w:val="008E00C7"/>
    <w:rsid w:val="008E075D"/>
    <w:rsid w:val="008E0CB8"/>
    <w:rsid w:val="008E12F6"/>
    <w:rsid w:val="008E154F"/>
    <w:rsid w:val="008E1EE0"/>
    <w:rsid w:val="008E235E"/>
    <w:rsid w:val="008E2573"/>
    <w:rsid w:val="008E2DBF"/>
    <w:rsid w:val="008E37CF"/>
    <w:rsid w:val="008E3ECC"/>
    <w:rsid w:val="008E4918"/>
    <w:rsid w:val="008E4AD0"/>
    <w:rsid w:val="008E4EF9"/>
    <w:rsid w:val="008E4F40"/>
    <w:rsid w:val="008E5358"/>
    <w:rsid w:val="008E6E42"/>
    <w:rsid w:val="008E7120"/>
    <w:rsid w:val="008E72BE"/>
    <w:rsid w:val="008E7728"/>
    <w:rsid w:val="008E7920"/>
    <w:rsid w:val="008E7A39"/>
    <w:rsid w:val="008F05AC"/>
    <w:rsid w:val="008F0DEB"/>
    <w:rsid w:val="008F11A6"/>
    <w:rsid w:val="008F1B2F"/>
    <w:rsid w:val="008F22B1"/>
    <w:rsid w:val="008F29B0"/>
    <w:rsid w:val="008F40E7"/>
    <w:rsid w:val="008F4BFD"/>
    <w:rsid w:val="008F5198"/>
    <w:rsid w:val="008F574F"/>
    <w:rsid w:val="008F5A9B"/>
    <w:rsid w:val="008F5B38"/>
    <w:rsid w:val="008F6121"/>
    <w:rsid w:val="008F6350"/>
    <w:rsid w:val="008F6C3F"/>
    <w:rsid w:val="008F70CE"/>
    <w:rsid w:val="008F7476"/>
    <w:rsid w:val="008F7621"/>
    <w:rsid w:val="008F764D"/>
    <w:rsid w:val="00900066"/>
    <w:rsid w:val="00900364"/>
    <w:rsid w:val="00900A8E"/>
    <w:rsid w:val="0090129D"/>
    <w:rsid w:val="009022A8"/>
    <w:rsid w:val="00902780"/>
    <w:rsid w:val="009027B6"/>
    <w:rsid w:val="009027DA"/>
    <w:rsid w:val="00902E4B"/>
    <w:rsid w:val="00903D14"/>
    <w:rsid w:val="009042A1"/>
    <w:rsid w:val="0090456A"/>
    <w:rsid w:val="00904C09"/>
    <w:rsid w:val="00906308"/>
    <w:rsid w:val="00906779"/>
    <w:rsid w:val="00910B38"/>
    <w:rsid w:val="009114D1"/>
    <w:rsid w:val="009123B7"/>
    <w:rsid w:val="009125BB"/>
    <w:rsid w:val="00913156"/>
    <w:rsid w:val="009133C6"/>
    <w:rsid w:val="00914CFB"/>
    <w:rsid w:val="00914D83"/>
    <w:rsid w:val="00915453"/>
    <w:rsid w:val="0091619C"/>
    <w:rsid w:val="00916480"/>
    <w:rsid w:val="009175FB"/>
    <w:rsid w:val="00917F63"/>
    <w:rsid w:val="00920E11"/>
    <w:rsid w:val="0092145D"/>
    <w:rsid w:val="00921520"/>
    <w:rsid w:val="009215C5"/>
    <w:rsid w:val="009219F2"/>
    <w:rsid w:val="00922B0A"/>
    <w:rsid w:val="009231F9"/>
    <w:rsid w:val="00923684"/>
    <w:rsid w:val="009237BB"/>
    <w:rsid w:val="00925088"/>
    <w:rsid w:val="00925DB6"/>
    <w:rsid w:val="0092677C"/>
    <w:rsid w:val="0093000D"/>
    <w:rsid w:val="009303DB"/>
    <w:rsid w:val="00930A2C"/>
    <w:rsid w:val="00930CBD"/>
    <w:rsid w:val="00930D91"/>
    <w:rsid w:val="00931406"/>
    <w:rsid w:val="0093156D"/>
    <w:rsid w:val="009324F9"/>
    <w:rsid w:val="00932962"/>
    <w:rsid w:val="00933749"/>
    <w:rsid w:val="0093393B"/>
    <w:rsid w:val="00933A98"/>
    <w:rsid w:val="00933B50"/>
    <w:rsid w:val="00933E53"/>
    <w:rsid w:val="00936A3D"/>
    <w:rsid w:val="00936C5C"/>
    <w:rsid w:val="00937151"/>
    <w:rsid w:val="00940F0F"/>
    <w:rsid w:val="00941A53"/>
    <w:rsid w:val="00941DFA"/>
    <w:rsid w:val="00942238"/>
    <w:rsid w:val="0094311B"/>
    <w:rsid w:val="009438A9"/>
    <w:rsid w:val="00943C28"/>
    <w:rsid w:val="00943FFD"/>
    <w:rsid w:val="009443F7"/>
    <w:rsid w:val="00946736"/>
    <w:rsid w:val="009506C9"/>
    <w:rsid w:val="00951830"/>
    <w:rsid w:val="00951928"/>
    <w:rsid w:val="00951B4F"/>
    <w:rsid w:val="00951EC2"/>
    <w:rsid w:val="00953509"/>
    <w:rsid w:val="00953677"/>
    <w:rsid w:val="009539E2"/>
    <w:rsid w:val="00953B72"/>
    <w:rsid w:val="00954B43"/>
    <w:rsid w:val="00954D16"/>
    <w:rsid w:val="00954DC1"/>
    <w:rsid w:val="00954DD0"/>
    <w:rsid w:val="009550B3"/>
    <w:rsid w:val="009554B4"/>
    <w:rsid w:val="00955927"/>
    <w:rsid w:val="00955C1C"/>
    <w:rsid w:val="00955F7A"/>
    <w:rsid w:val="00956C11"/>
    <w:rsid w:val="00956EB0"/>
    <w:rsid w:val="009572AB"/>
    <w:rsid w:val="009576C7"/>
    <w:rsid w:val="009578FD"/>
    <w:rsid w:val="00960152"/>
    <w:rsid w:val="00960771"/>
    <w:rsid w:val="0096131C"/>
    <w:rsid w:val="00961644"/>
    <w:rsid w:val="00962954"/>
    <w:rsid w:val="00963209"/>
    <w:rsid w:val="009634CC"/>
    <w:rsid w:val="009639FA"/>
    <w:rsid w:val="00964A4F"/>
    <w:rsid w:val="00964AC3"/>
    <w:rsid w:val="00964B2A"/>
    <w:rsid w:val="00965312"/>
    <w:rsid w:val="00965BD6"/>
    <w:rsid w:val="009662B2"/>
    <w:rsid w:val="0096688D"/>
    <w:rsid w:val="009669A6"/>
    <w:rsid w:val="00966F39"/>
    <w:rsid w:val="009673F2"/>
    <w:rsid w:val="00967593"/>
    <w:rsid w:val="0096792F"/>
    <w:rsid w:val="00970190"/>
    <w:rsid w:val="009706CA"/>
    <w:rsid w:val="0097104E"/>
    <w:rsid w:val="00972E61"/>
    <w:rsid w:val="0097304D"/>
    <w:rsid w:val="0097325B"/>
    <w:rsid w:val="0097335C"/>
    <w:rsid w:val="00973409"/>
    <w:rsid w:val="009735B9"/>
    <w:rsid w:val="009737C4"/>
    <w:rsid w:val="009745F9"/>
    <w:rsid w:val="00974897"/>
    <w:rsid w:val="00975126"/>
    <w:rsid w:val="00975336"/>
    <w:rsid w:val="0097576D"/>
    <w:rsid w:val="00976648"/>
    <w:rsid w:val="0097664E"/>
    <w:rsid w:val="009768BB"/>
    <w:rsid w:val="00977B18"/>
    <w:rsid w:val="00977C11"/>
    <w:rsid w:val="0098065C"/>
    <w:rsid w:val="00980A39"/>
    <w:rsid w:val="009825F1"/>
    <w:rsid w:val="00982FE5"/>
    <w:rsid w:val="009847AE"/>
    <w:rsid w:val="00985026"/>
    <w:rsid w:val="009851AF"/>
    <w:rsid w:val="00985295"/>
    <w:rsid w:val="00991368"/>
    <w:rsid w:val="00991D90"/>
    <w:rsid w:val="00991E69"/>
    <w:rsid w:val="00991FE7"/>
    <w:rsid w:val="00992068"/>
    <w:rsid w:val="009925FE"/>
    <w:rsid w:val="00992B09"/>
    <w:rsid w:val="00992B50"/>
    <w:rsid w:val="00992F5F"/>
    <w:rsid w:val="00993155"/>
    <w:rsid w:val="0099378F"/>
    <w:rsid w:val="00993F62"/>
    <w:rsid w:val="00994B45"/>
    <w:rsid w:val="00995D86"/>
    <w:rsid w:val="009963A6"/>
    <w:rsid w:val="00996708"/>
    <w:rsid w:val="009975A8"/>
    <w:rsid w:val="00997710"/>
    <w:rsid w:val="00997AE4"/>
    <w:rsid w:val="009A048F"/>
    <w:rsid w:val="009A1989"/>
    <w:rsid w:val="009A1E3B"/>
    <w:rsid w:val="009A2488"/>
    <w:rsid w:val="009A26EB"/>
    <w:rsid w:val="009A3394"/>
    <w:rsid w:val="009A3583"/>
    <w:rsid w:val="009A35A4"/>
    <w:rsid w:val="009A41D8"/>
    <w:rsid w:val="009A4779"/>
    <w:rsid w:val="009A5C50"/>
    <w:rsid w:val="009A5DFE"/>
    <w:rsid w:val="009A6174"/>
    <w:rsid w:val="009A6B41"/>
    <w:rsid w:val="009A71E0"/>
    <w:rsid w:val="009B0C92"/>
    <w:rsid w:val="009B1F49"/>
    <w:rsid w:val="009B2689"/>
    <w:rsid w:val="009B39A9"/>
    <w:rsid w:val="009B39C9"/>
    <w:rsid w:val="009B5A3A"/>
    <w:rsid w:val="009B635C"/>
    <w:rsid w:val="009B6857"/>
    <w:rsid w:val="009B758F"/>
    <w:rsid w:val="009C0092"/>
    <w:rsid w:val="009C05DE"/>
    <w:rsid w:val="009C0B05"/>
    <w:rsid w:val="009C139E"/>
    <w:rsid w:val="009C182D"/>
    <w:rsid w:val="009C27ED"/>
    <w:rsid w:val="009C2DC4"/>
    <w:rsid w:val="009C34E8"/>
    <w:rsid w:val="009C36F5"/>
    <w:rsid w:val="009C4040"/>
    <w:rsid w:val="009C4FD3"/>
    <w:rsid w:val="009C65F9"/>
    <w:rsid w:val="009C67F7"/>
    <w:rsid w:val="009C6E8F"/>
    <w:rsid w:val="009C7F37"/>
    <w:rsid w:val="009D1142"/>
    <w:rsid w:val="009D1A4E"/>
    <w:rsid w:val="009D2515"/>
    <w:rsid w:val="009D26C0"/>
    <w:rsid w:val="009D2EC9"/>
    <w:rsid w:val="009D3186"/>
    <w:rsid w:val="009D3327"/>
    <w:rsid w:val="009D3782"/>
    <w:rsid w:val="009D3ED2"/>
    <w:rsid w:val="009D433F"/>
    <w:rsid w:val="009D50D2"/>
    <w:rsid w:val="009D5408"/>
    <w:rsid w:val="009D5AA0"/>
    <w:rsid w:val="009D6447"/>
    <w:rsid w:val="009D696A"/>
    <w:rsid w:val="009D6A16"/>
    <w:rsid w:val="009D6B48"/>
    <w:rsid w:val="009D6FEA"/>
    <w:rsid w:val="009D73B8"/>
    <w:rsid w:val="009D78CD"/>
    <w:rsid w:val="009E141A"/>
    <w:rsid w:val="009E16D3"/>
    <w:rsid w:val="009E1BFF"/>
    <w:rsid w:val="009E25D5"/>
    <w:rsid w:val="009E2B70"/>
    <w:rsid w:val="009E2CCF"/>
    <w:rsid w:val="009E2CD4"/>
    <w:rsid w:val="009E2D77"/>
    <w:rsid w:val="009E2DBE"/>
    <w:rsid w:val="009E4D8E"/>
    <w:rsid w:val="009E5C1F"/>
    <w:rsid w:val="009E61C0"/>
    <w:rsid w:val="009E641D"/>
    <w:rsid w:val="009E6935"/>
    <w:rsid w:val="009E6FCA"/>
    <w:rsid w:val="009E7A9A"/>
    <w:rsid w:val="009F02CC"/>
    <w:rsid w:val="009F042C"/>
    <w:rsid w:val="009F04E4"/>
    <w:rsid w:val="009F1297"/>
    <w:rsid w:val="009F2FA2"/>
    <w:rsid w:val="009F35A3"/>
    <w:rsid w:val="009F3AB0"/>
    <w:rsid w:val="009F3BBE"/>
    <w:rsid w:val="009F3DD2"/>
    <w:rsid w:val="009F4408"/>
    <w:rsid w:val="009F490A"/>
    <w:rsid w:val="009F5029"/>
    <w:rsid w:val="009F5B8D"/>
    <w:rsid w:val="009F6523"/>
    <w:rsid w:val="009F6621"/>
    <w:rsid w:val="009F6AD7"/>
    <w:rsid w:val="009F6AE3"/>
    <w:rsid w:val="009F6EC1"/>
    <w:rsid w:val="009F6FF0"/>
    <w:rsid w:val="009F7038"/>
    <w:rsid w:val="009F7192"/>
    <w:rsid w:val="009F7C09"/>
    <w:rsid w:val="00A001AF"/>
    <w:rsid w:val="00A007A1"/>
    <w:rsid w:val="00A00924"/>
    <w:rsid w:val="00A012A9"/>
    <w:rsid w:val="00A01459"/>
    <w:rsid w:val="00A0179D"/>
    <w:rsid w:val="00A01957"/>
    <w:rsid w:val="00A01FE2"/>
    <w:rsid w:val="00A02662"/>
    <w:rsid w:val="00A02816"/>
    <w:rsid w:val="00A02872"/>
    <w:rsid w:val="00A02BDD"/>
    <w:rsid w:val="00A030A5"/>
    <w:rsid w:val="00A03CC8"/>
    <w:rsid w:val="00A046B7"/>
    <w:rsid w:val="00A04899"/>
    <w:rsid w:val="00A048AE"/>
    <w:rsid w:val="00A04A63"/>
    <w:rsid w:val="00A04AEA"/>
    <w:rsid w:val="00A05022"/>
    <w:rsid w:val="00A06221"/>
    <w:rsid w:val="00A068FC"/>
    <w:rsid w:val="00A07065"/>
    <w:rsid w:val="00A073AB"/>
    <w:rsid w:val="00A07725"/>
    <w:rsid w:val="00A10426"/>
    <w:rsid w:val="00A105C6"/>
    <w:rsid w:val="00A10E1C"/>
    <w:rsid w:val="00A114F4"/>
    <w:rsid w:val="00A12B16"/>
    <w:rsid w:val="00A12F0F"/>
    <w:rsid w:val="00A142A0"/>
    <w:rsid w:val="00A14DE8"/>
    <w:rsid w:val="00A14F43"/>
    <w:rsid w:val="00A1537A"/>
    <w:rsid w:val="00A155EB"/>
    <w:rsid w:val="00A15F64"/>
    <w:rsid w:val="00A1603E"/>
    <w:rsid w:val="00A1622D"/>
    <w:rsid w:val="00A168CD"/>
    <w:rsid w:val="00A16A26"/>
    <w:rsid w:val="00A16F36"/>
    <w:rsid w:val="00A17B3B"/>
    <w:rsid w:val="00A17B45"/>
    <w:rsid w:val="00A20D28"/>
    <w:rsid w:val="00A214C9"/>
    <w:rsid w:val="00A215E2"/>
    <w:rsid w:val="00A220E6"/>
    <w:rsid w:val="00A22395"/>
    <w:rsid w:val="00A224CA"/>
    <w:rsid w:val="00A23517"/>
    <w:rsid w:val="00A23DEE"/>
    <w:rsid w:val="00A23F4C"/>
    <w:rsid w:val="00A23FF4"/>
    <w:rsid w:val="00A2475B"/>
    <w:rsid w:val="00A25520"/>
    <w:rsid w:val="00A25556"/>
    <w:rsid w:val="00A264B3"/>
    <w:rsid w:val="00A26905"/>
    <w:rsid w:val="00A30508"/>
    <w:rsid w:val="00A30731"/>
    <w:rsid w:val="00A30E4E"/>
    <w:rsid w:val="00A31024"/>
    <w:rsid w:val="00A31123"/>
    <w:rsid w:val="00A3114B"/>
    <w:rsid w:val="00A3172C"/>
    <w:rsid w:val="00A31AC2"/>
    <w:rsid w:val="00A31BE5"/>
    <w:rsid w:val="00A31EF1"/>
    <w:rsid w:val="00A32516"/>
    <w:rsid w:val="00A32566"/>
    <w:rsid w:val="00A33294"/>
    <w:rsid w:val="00A3334E"/>
    <w:rsid w:val="00A337A6"/>
    <w:rsid w:val="00A33D49"/>
    <w:rsid w:val="00A341ED"/>
    <w:rsid w:val="00A34A98"/>
    <w:rsid w:val="00A35B33"/>
    <w:rsid w:val="00A35EF3"/>
    <w:rsid w:val="00A367E8"/>
    <w:rsid w:val="00A36AF1"/>
    <w:rsid w:val="00A36D3A"/>
    <w:rsid w:val="00A37908"/>
    <w:rsid w:val="00A379E7"/>
    <w:rsid w:val="00A37EB5"/>
    <w:rsid w:val="00A40025"/>
    <w:rsid w:val="00A41514"/>
    <w:rsid w:val="00A415CF"/>
    <w:rsid w:val="00A423A4"/>
    <w:rsid w:val="00A433B7"/>
    <w:rsid w:val="00A434F6"/>
    <w:rsid w:val="00A44C56"/>
    <w:rsid w:val="00A455D7"/>
    <w:rsid w:val="00A45AA9"/>
    <w:rsid w:val="00A470F5"/>
    <w:rsid w:val="00A47184"/>
    <w:rsid w:val="00A47723"/>
    <w:rsid w:val="00A47F64"/>
    <w:rsid w:val="00A50865"/>
    <w:rsid w:val="00A5090B"/>
    <w:rsid w:val="00A509B2"/>
    <w:rsid w:val="00A50B63"/>
    <w:rsid w:val="00A50C84"/>
    <w:rsid w:val="00A51929"/>
    <w:rsid w:val="00A51A84"/>
    <w:rsid w:val="00A51F55"/>
    <w:rsid w:val="00A5293F"/>
    <w:rsid w:val="00A53082"/>
    <w:rsid w:val="00A53393"/>
    <w:rsid w:val="00A535DE"/>
    <w:rsid w:val="00A53912"/>
    <w:rsid w:val="00A53C71"/>
    <w:rsid w:val="00A542F2"/>
    <w:rsid w:val="00A55CDB"/>
    <w:rsid w:val="00A562A5"/>
    <w:rsid w:val="00A576CE"/>
    <w:rsid w:val="00A57C87"/>
    <w:rsid w:val="00A61B3D"/>
    <w:rsid w:val="00A622BF"/>
    <w:rsid w:val="00A62732"/>
    <w:rsid w:val="00A64007"/>
    <w:rsid w:val="00A6442F"/>
    <w:rsid w:val="00A64928"/>
    <w:rsid w:val="00A64C26"/>
    <w:rsid w:val="00A6542B"/>
    <w:rsid w:val="00A65764"/>
    <w:rsid w:val="00A65A96"/>
    <w:rsid w:val="00A665E0"/>
    <w:rsid w:val="00A66BAA"/>
    <w:rsid w:val="00A674CE"/>
    <w:rsid w:val="00A679A1"/>
    <w:rsid w:val="00A67C1A"/>
    <w:rsid w:val="00A70399"/>
    <w:rsid w:val="00A70FEF"/>
    <w:rsid w:val="00A7124D"/>
    <w:rsid w:val="00A71454"/>
    <w:rsid w:val="00A71524"/>
    <w:rsid w:val="00A717D3"/>
    <w:rsid w:val="00A71B00"/>
    <w:rsid w:val="00A71C42"/>
    <w:rsid w:val="00A728FF"/>
    <w:rsid w:val="00A72A2F"/>
    <w:rsid w:val="00A73A80"/>
    <w:rsid w:val="00A73BE1"/>
    <w:rsid w:val="00A74634"/>
    <w:rsid w:val="00A75258"/>
    <w:rsid w:val="00A75AEA"/>
    <w:rsid w:val="00A75D78"/>
    <w:rsid w:val="00A766CE"/>
    <w:rsid w:val="00A76DE4"/>
    <w:rsid w:val="00A77110"/>
    <w:rsid w:val="00A775CC"/>
    <w:rsid w:val="00A7796B"/>
    <w:rsid w:val="00A77AFC"/>
    <w:rsid w:val="00A77C30"/>
    <w:rsid w:val="00A80623"/>
    <w:rsid w:val="00A8129E"/>
    <w:rsid w:val="00A81654"/>
    <w:rsid w:val="00A816C1"/>
    <w:rsid w:val="00A821E2"/>
    <w:rsid w:val="00A82675"/>
    <w:rsid w:val="00A84754"/>
    <w:rsid w:val="00A853FB"/>
    <w:rsid w:val="00A8566D"/>
    <w:rsid w:val="00A85720"/>
    <w:rsid w:val="00A858EE"/>
    <w:rsid w:val="00A85E2F"/>
    <w:rsid w:val="00A8607B"/>
    <w:rsid w:val="00A867F9"/>
    <w:rsid w:val="00A87252"/>
    <w:rsid w:val="00A87A71"/>
    <w:rsid w:val="00A90F2E"/>
    <w:rsid w:val="00A92071"/>
    <w:rsid w:val="00A9257D"/>
    <w:rsid w:val="00A93D47"/>
    <w:rsid w:val="00A94798"/>
    <w:rsid w:val="00A94AB9"/>
    <w:rsid w:val="00A94D16"/>
    <w:rsid w:val="00A953F0"/>
    <w:rsid w:val="00A95E42"/>
    <w:rsid w:val="00A9714D"/>
    <w:rsid w:val="00A977F1"/>
    <w:rsid w:val="00A97C9F"/>
    <w:rsid w:val="00AA11FA"/>
    <w:rsid w:val="00AA2A40"/>
    <w:rsid w:val="00AA2B01"/>
    <w:rsid w:val="00AA2D02"/>
    <w:rsid w:val="00AA46E0"/>
    <w:rsid w:val="00AA4874"/>
    <w:rsid w:val="00AA62D9"/>
    <w:rsid w:val="00AA71B8"/>
    <w:rsid w:val="00AA7F5B"/>
    <w:rsid w:val="00AB034B"/>
    <w:rsid w:val="00AB0EBA"/>
    <w:rsid w:val="00AB0F56"/>
    <w:rsid w:val="00AB120E"/>
    <w:rsid w:val="00AB17D3"/>
    <w:rsid w:val="00AB2E80"/>
    <w:rsid w:val="00AB3089"/>
    <w:rsid w:val="00AB3509"/>
    <w:rsid w:val="00AB37CC"/>
    <w:rsid w:val="00AB45AC"/>
    <w:rsid w:val="00AB45B4"/>
    <w:rsid w:val="00AB4A51"/>
    <w:rsid w:val="00AB586A"/>
    <w:rsid w:val="00AB5A49"/>
    <w:rsid w:val="00AB608D"/>
    <w:rsid w:val="00AB61A8"/>
    <w:rsid w:val="00AB630F"/>
    <w:rsid w:val="00AB723A"/>
    <w:rsid w:val="00AB7665"/>
    <w:rsid w:val="00AC0092"/>
    <w:rsid w:val="00AC0803"/>
    <w:rsid w:val="00AC2871"/>
    <w:rsid w:val="00AC2A22"/>
    <w:rsid w:val="00AC2AEB"/>
    <w:rsid w:val="00AC3054"/>
    <w:rsid w:val="00AC3B50"/>
    <w:rsid w:val="00AC3EAB"/>
    <w:rsid w:val="00AC479B"/>
    <w:rsid w:val="00AC58C4"/>
    <w:rsid w:val="00AC5B04"/>
    <w:rsid w:val="00AC5C9B"/>
    <w:rsid w:val="00AC5E65"/>
    <w:rsid w:val="00AC6B2B"/>
    <w:rsid w:val="00AC6B6C"/>
    <w:rsid w:val="00AC77C5"/>
    <w:rsid w:val="00AC7895"/>
    <w:rsid w:val="00AD0A17"/>
    <w:rsid w:val="00AD0A1A"/>
    <w:rsid w:val="00AD10E1"/>
    <w:rsid w:val="00AD2DD7"/>
    <w:rsid w:val="00AD2EDA"/>
    <w:rsid w:val="00AD360B"/>
    <w:rsid w:val="00AD39C0"/>
    <w:rsid w:val="00AD4103"/>
    <w:rsid w:val="00AD5053"/>
    <w:rsid w:val="00AD6322"/>
    <w:rsid w:val="00AE086D"/>
    <w:rsid w:val="00AE0DA3"/>
    <w:rsid w:val="00AE12E8"/>
    <w:rsid w:val="00AE1C03"/>
    <w:rsid w:val="00AE1F72"/>
    <w:rsid w:val="00AE2ED4"/>
    <w:rsid w:val="00AE324B"/>
    <w:rsid w:val="00AE35DC"/>
    <w:rsid w:val="00AE3809"/>
    <w:rsid w:val="00AE4584"/>
    <w:rsid w:val="00AE495A"/>
    <w:rsid w:val="00AE514F"/>
    <w:rsid w:val="00AE58D1"/>
    <w:rsid w:val="00AE5A9D"/>
    <w:rsid w:val="00AE5D93"/>
    <w:rsid w:val="00AE6590"/>
    <w:rsid w:val="00AE68CB"/>
    <w:rsid w:val="00AE6EE6"/>
    <w:rsid w:val="00AE7AF2"/>
    <w:rsid w:val="00AE7C6C"/>
    <w:rsid w:val="00AF0EC1"/>
    <w:rsid w:val="00AF1168"/>
    <w:rsid w:val="00AF11F7"/>
    <w:rsid w:val="00AF1A32"/>
    <w:rsid w:val="00AF2093"/>
    <w:rsid w:val="00AF2F45"/>
    <w:rsid w:val="00AF38A9"/>
    <w:rsid w:val="00AF44FD"/>
    <w:rsid w:val="00AF519B"/>
    <w:rsid w:val="00AF551E"/>
    <w:rsid w:val="00AF5A99"/>
    <w:rsid w:val="00AF5B91"/>
    <w:rsid w:val="00AF6622"/>
    <w:rsid w:val="00AF7904"/>
    <w:rsid w:val="00AF7D9F"/>
    <w:rsid w:val="00B003A5"/>
    <w:rsid w:val="00B0053A"/>
    <w:rsid w:val="00B00CE8"/>
    <w:rsid w:val="00B00D9C"/>
    <w:rsid w:val="00B011C0"/>
    <w:rsid w:val="00B01C84"/>
    <w:rsid w:val="00B02B45"/>
    <w:rsid w:val="00B02E15"/>
    <w:rsid w:val="00B030EA"/>
    <w:rsid w:val="00B047AF"/>
    <w:rsid w:val="00B04B52"/>
    <w:rsid w:val="00B04C78"/>
    <w:rsid w:val="00B055E0"/>
    <w:rsid w:val="00B05735"/>
    <w:rsid w:val="00B062D3"/>
    <w:rsid w:val="00B0688D"/>
    <w:rsid w:val="00B07878"/>
    <w:rsid w:val="00B07CE7"/>
    <w:rsid w:val="00B10FAD"/>
    <w:rsid w:val="00B11606"/>
    <w:rsid w:val="00B116D8"/>
    <w:rsid w:val="00B1186E"/>
    <w:rsid w:val="00B122BA"/>
    <w:rsid w:val="00B12ECC"/>
    <w:rsid w:val="00B13AC4"/>
    <w:rsid w:val="00B14383"/>
    <w:rsid w:val="00B14C4E"/>
    <w:rsid w:val="00B158E3"/>
    <w:rsid w:val="00B17383"/>
    <w:rsid w:val="00B202E1"/>
    <w:rsid w:val="00B21101"/>
    <w:rsid w:val="00B215DE"/>
    <w:rsid w:val="00B22318"/>
    <w:rsid w:val="00B2266D"/>
    <w:rsid w:val="00B2288F"/>
    <w:rsid w:val="00B22F34"/>
    <w:rsid w:val="00B23A6A"/>
    <w:rsid w:val="00B23FDE"/>
    <w:rsid w:val="00B2430D"/>
    <w:rsid w:val="00B2459E"/>
    <w:rsid w:val="00B24EB3"/>
    <w:rsid w:val="00B24F55"/>
    <w:rsid w:val="00B25891"/>
    <w:rsid w:val="00B25B8C"/>
    <w:rsid w:val="00B25CEC"/>
    <w:rsid w:val="00B25E66"/>
    <w:rsid w:val="00B25FF8"/>
    <w:rsid w:val="00B27B08"/>
    <w:rsid w:val="00B30058"/>
    <w:rsid w:val="00B30683"/>
    <w:rsid w:val="00B30709"/>
    <w:rsid w:val="00B30E5A"/>
    <w:rsid w:val="00B31512"/>
    <w:rsid w:val="00B3327E"/>
    <w:rsid w:val="00B34244"/>
    <w:rsid w:val="00B349BE"/>
    <w:rsid w:val="00B35880"/>
    <w:rsid w:val="00B35E80"/>
    <w:rsid w:val="00B36457"/>
    <w:rsid w:val="00B3704E"/>
    <w:rsid w:val="00B37903"/>
    <w:rsid w:val="00B37A1E"/>
    <w:rsid w:val="00B37A7D"/>
    <w:rsid w:val="00B37F5A"/>
    <w:rsid w:val="00B4060E"/>
    <w:rsid w:val="00B4247C"/>
    <w:rsid w:val="00B428CB"/>
    <w:rsid w:val="00B4292C"/>
    <w:rsid w:val="00B42C36"/>
    <w:rsid w:val="00B437EA"/>
    <w:rsid w:val="00B43886"/>
    <w:rsid w:val="00B446BC"/>
    <w:rsid w:val="00B45510"/>
    <w:rsid w:val="00B45CD6"/>
    <w:rsid w:val="00B462E9"/>
    <w:rsid w:val="00B4656D"/>
    <w:rsid w:val="00B4694D"/>
    <w:rsid w:val="00B46E72"/>
    <w:rsid w:val="00B477D4"/>
    <w:rsid w:val="00B479B0"/>
    <w:rsid w:val="00B507BD"/>
    <w:rsid w:val="00B507D8"/>
    <w:rsid w:val="00B508C1"/>
    <w:rsid w:val="00B50D1E"/>
    <w:rsid w:val="00B51E7F"/>
    <w:rsid w:val="00B525C4"/>
    <w:rsid w:val="00B52718"/>
    <w:rsid w:val="00B53290"/>
    <w:rsid w:val="00B55911"/>
    <w:rsid w:val="00B55AAD"/>
    <w:rsid w:val="00B569C4"/>
    <w:rsid w:val="00B56A9A"/>
    <w:rsid w:val="00B573F2"/>
    <w:rsid w:val="00B612DE"/>
    <w:rsid w:val="00B6154C"/>
    <w:rsid w:val="00B61B8E"/>
    <w:rsid w:val="00B6361D"/>
    <w:rsid w:val="00B63C0D"/>
    <w:rsid w:val="00B63EE7"/>
    <w:rsid w:val="00B64C88"/>
    <w:rsid w:val="00B65D21"/>
    <w:rsid w:val="00B667EE"/>
    <w:rsid w:val="00B67316"/>
    <w:rsid w:val="00B6740F"/>
    <w:rsid w:val="00B70596"/>
    <w:rsid w:val="00B70A34"/>
    <w:rsid w:val="00B713BF"/>
    <w:rsid w:val="00B7196A"/>
    <w:rsid w:val="00B72313"/>
    <w:rsid w:val="00B726EC"/>
    <w:rsid w:val="00B734FF"/>
    <w:rsid w:val="00B73978"/>
    <w:rsid w:val="00B73BDD"/>
    <w:rsid w:val="00B74A85"/>
    <w:rsid w:val="00B74F02"/>
    <w:rsid w:val="00B76D56"/>
    <w:rsid w:val="00B76DEF"/>
    <w:rsid w:val="00B76F68"/>
    <w:rsid w:val="00B77253"/>
    <w:rsid w:val="00B77D2D"/>
    <w:rsid w:val="00B77DDB"/>
    <w:rsid w:val="00B77FD8"/>
    <w:rsid w:val="00B8023C"/>
    <w:rsid w:val="00B80464"/>
    <w:rsid w:val="00B80A11"/>
    <w:rsid w:val="00B80B6C"/>
    <w:rsid w:val="00B814CA"/>
    <w:rsid w:val="00B81785"/>
    <w:rsid w:val="00B81ECF"/>
    <w:rsid w:val="00B8210B"/>
    <w:rsid w:val="00B82EE0"/>
    <w:rsid w:val="00B839BC"/>
    <w:rsid w:val="00B84F8F"/>
    <w:rsid w:val="00B857DA"/>
    <w:rsid w:val="00B86B28"/>
    <w:rsid w:val="00B8743C"/>
    <w:rsid w:val="00B87675"/>
    <w:rsid w:val="00B87AE6"/>
    <w:rsid w:val="00B907DB"/>
    <w:rsid w:val="00B910F5"/>
    <w:rsid w:val="00B915C5"/>
    <w:rsid w:val="00B91C4E"/>
    <w:rsid w:val="00B91E63"/>
    <w:rsid w:val="00B92917"/>
    <w:rsid w:val="00B931DF"/>
    <w:rsid w:val="00B93A9C"/>
    <w:rsid w:val="00B93B97"/>
    <w:rsid w:val="00B93FD6"/>
    <w:rsid w:val="00B94170"/>
    <w:rsid w:val="00B9458B"/>
    <w:rsid w:val="00B9559C"/>
    <w:rsid w:val="00B95EF3"/>
    <w:rsid w:val="00B9628E"/>
    <w:rsid w:val="00B97E8F"/>
    <w:rsid w:val="00BA00DF"/>
    <w:rsid w:val="00BA046D"/>
    <w:rsid w:val="00BA152E"/>
    <w:rsid w:val="00BA172D"/>
    <w:rsid w:val="00BA1939"/>
    <w:rsid w:val="00BA1AB1"/>
    <w:rsid w:val="00BA22F5"/>
    <w:rsid w:val="00BA2547"/>
    <w:rsid w:val="00BA2A17"/>
    <w:rsid w:val="00BA2FE8"/>
    <w:rsid w:val="00BA3007"/>
    <w:rsid w:val="00BA3680"/>
    <w:rsid w:val="00BA382F"/>
    <w:rsid w:val="00BA398B"/>
    <w:rsid w:val="00BA3F60"/>
    <w:rsid w:val="00BA52D1"/>
    <w:rsid w:val="00BA61D3"/>
    <w:rsid w:val="00BB01B5"/>
    <w:rsid w:val="00BB0BDE"/>
    <w:rsid w:val="00BB1257"/>
    <w:rsid w:val="00BB2C0F"/>
    <w:rsid w:val="00BB36AD"/>
    <w:rsid w:val="00BB4FA5"/>
    <w:rsid w:val="00BB5153"/>
    <w:rsid w:val="00BB61A9"/>
    <w:rsid w:val="00BB7257"/>
    <w:rsid w:val="00BB77E4"/>
    <w:rsid w:val="00BB7A28"/>
    <w:rsid w:val="00BC06DA"/>
    <w:rsid w:val="00BC0854"/>
    <w:rsid w:val="00BC0B84"/>
    <w:rsid w:val="00BC0D40"/>
    <w:rsid w:val="00BC2023"/>
    <w:rsid w:val="00BC21A0"/>
    <w:rsid w:val="00BC259C"/>
    <w:rsid w:val="00BC2D97"/>
    <w:rsid w:val="00BC34E9"/>
    <w:rsid w:val="00BC369A"/>
    <w:rsid w:val="00BC3BCE"/>
    <w:rsid w:val="00BC3FBC"/>
    <w:rsid w:val="00BC528D"/>
    <w:rsid w:val="00BC537C"/>
    <w:rsid w:val="00BC583E"/>
    <w:rsid w:val="00BC6404"/>
    <w:rsid w:val="00BC6767"/>
    <w:rsid w:val="00BC6BB5"/>
    <w:rsid w:val="00BC6FFA"/>
    <w:rsid w:val="00BD00B4"/>
    <w:rsid w:val="00BD1EBB"/>
    <w:rsid w:val="00BD21F5"/>
    <w:rsid w:val="00BD28F2"/>
    <w:rsid w:val="00BD3386"/>
    <w:rsid w:val="00BD36B4"/>
    <w:rsid w:val="00BD4535"/>
    <w:rsid w:val="00BD768F"/>
    <w:rsid w:val="00BD7D7B"/>
    <w:rsid w:val="00BE0843"/>
    <w:rsid w:val="00BE1240"/>
    <w:rsid w:val="00BE3089"/>
    <w:rsid w:val="00BE3676"/>
    <w:rsid w:val="00BE3B07"/>
    <w:rsid w:val="00BE3F5E"/>
    <w:rsid w:val="00BE51D8"/>
    <w:rsid w:val="00BE5A5F"/>
    <w:rsid w:val="00BE61DD"/>
    <w:rsid w:val="00BE61E7"/>
    <w:rsid w:val="00BE65EA"/>
    <w:rsid w:val="00BE6BAA"/>
    <w:rsid w:val="00BE705B"/>
    <w:rsid w:val="00BF03FE"/>
    <w:rsid w:val="00BF0F52"/>
    <w:rsid w:val="00BF140D"/>
    <w:rsid w:val="00BF1BA0"/>
    <w:rsid w:val="00BF2288"/>
    <w:rsid w:val="00BF2A71"/>
    <w:rsid w:val="00BF32F8"/>
    <w:rsid w:val="00BF3947"/>
    <w:rsid w:val="00BF4A6F"/>
    <w:rsid w:val="00BF5996"/>
    <w:rsid w:val="00BF5AB0"/>
    <w:rsid w:val="00C00FBA"/>
    <w:rsid w:val="00C01116"/>
    <w:rsid w:val="00C011C2"/>
    <w:rsid w:val="00C01903"/>
    <w:rsid w:val="00C01A67"/>
    <w:rsid w:val="00C01CD9"/>
    <w:rsid w:val="00C02BD0"/>
    <w:rsid w:val="00C02ECB"/>
    <w:rsid w:val="00C03488"/>
    <w:rsid w:val="00C039C0"/>
    <w:rsid w:val="00C03A8D"/>
    <w:rsid w:val="00C03B61"/>
    <w:rsid w:val="00C04D87"/>
    <w:rsid w:val="00C04FE2"/>
    <w:rsid w:val="00C055EA"/>
    <w:rsid w:val="00C0581D"/>
    <w:rsid w:val="00C10FAB"/>
    <w:rsid w:val="00C113E4"/>
    <w:rsid w:val="00C11A90"/>
    <w:rsid w:val="00C128F3"/>
    <w:rsid w:val="00C12F12"/>
    <w:rsid w:val="00C12FA0"/>
    <w:rsid w:val="00C13AE1"/>
    <w:rsid w:val="00C13D7F"/>
    <w:rsid w:val="00C14945"/>
    <w:rsid w:val="00C14984"/>
    <w:rsid w:val="00C14AE5"/>
    <w:rsid w:val="00C14BD2"/>
    <w:rsid w:val="00C1503C"/>
    <w:rsid w:val="00C1516D"/>
    <w:rsid w:val="00C16119"/>
    <w:rsid w:val="00C16C82"/>
    <w:rsid w:val="00C1723F"/>
    <w:rsid w:val="00C20A86"/>
    <w:rsid w:val="00C21104"/>
    <w:rsid w:val="00C22454"/>
    <w:rsid w:val="00C2312C"/>
    <w:rsid w:val="00C23E79"/>
    <w:rsid w:val="00C23FAC"/>
    <w:rsid w:val="00C24383"/>
    <w:rsid w:val="00C24786"/>
    <w:rsid w:val="00C25F32"/>
    <w:rsid w:val="00C26212"/>
    <w:rsid w:val="00C267E0"/>
    <w:rsid w:val="00C268D3"/>
    <w:rsid w:val="00C26AF5"/>
    <w:rsid w:val="00C2764C"/>
    <w:rsid w:val="00C31824"/>
    <w:rsid w:val="00C31D30"/>
    <w:rsid w:val="00C3340E"/>
    <w:rsid w:val="00C337FA"/>
    <w:rsid w:val="00C34530"/>
    <w:rsid w:val="00C34563"/>
    <w:rsid w:val="00C34FCF"/>
    <w:rsid w:val="00C35405"/>
    <w:rsid w:val="00C357FF"/>
    <w:rsid w:val="00C36C62"/>
    <w:rsid w:val="00C37E30"/>
    <w:rsid w:val="00C406F8"/>
    <w:rsid w:val="00C40AEB"/>
    <w:rsid w:val="00C42790"/>
    <w:rsid w:val="00C42EB7"/>
    <w:rsid w:val="00C43730"/>
    <w:rsid w:val="00C4460D"/>
    <w:rsid w:val="00C4559D"/>
    <w:rsid w:val="00C459A5"/>
    <w:rsid w:val="00C45B70"/>
    <w:rsid w:val="00C4618C"/>
    <w:rsid w:val="00C463F4"/>
    <w:rsid w:val="00C466EE"/>
    <w:rsid w:val="00C46CA0"/>
    <w:rsid w:val="00C50078"/>
    <w:rsid w:val="00C506BA"/>
    <w:rsid w:val="00C50930"/>
    <w:rsid w:val="00C517D3"/>
    <w:rsid w:val="00C51AFB"/>
    <w:rsid w:val="00C51D06"/>
    <w:rsid w:val="00C53BCC"/>
    <w:rsid w:val="00C55226"/>
    <w:rsid w:val="00C55303"/>
    <w:rsid w:val="00C555C5"/>
    <w:rsid w:val="00C55713"/>
    <w:rsid w:val="00C56BF7"/>
    <w:rsid w:val="00C57DCA"/>
    <w:rsid w:val="00C60484"/>
    <w:rsid w:val="00C606DE"/>
    <w:rsid w:val="00C6098D"/>
    <w:rsid w:val="00C60A10"/>
    <w:rsid w:val="00C60B67"/>
    <w:rsid w:val="00C61702"/>
    <w:rsid w:val="00C6180E"/>
    <w:rsid w:val="00C620B0"/>
    <w:rsid w:val="00C62AF5"/>
    <w:rsid w:val="00C63CA9"/>
    <w:rsid w:val="00C6446A"/>
    <w:rsid w:val="00C646D0"/>
    <w:rsid w:val="00C646E0"/>
    <w:rsid w:val="00C64A1F"/>
    <w:rsid w:val="00C64F3D"/>
    <w:rsid w:val="00C65AEC"/>
    <w:rsid w:val="00C66119"/>
    <w:rsid w:val="00C6665E"/>
    <w:rsid w:val="00C66B65"/>
    <w:rsid w:val="00C66FB5"/>
    <w:rsid w:val="00C672A1"/>
    <w:rsid w:val="00C67E2F"/>
    <w:rsid w:val="00C701EC"/>
    <w:rsid w:val="00C71220"/>
    <w:rsid w:val="00C72887"/>
    <w:rsid w:val="00C73D23"/>
    <w:rsid w:val="00C7433B"/>
    <w:rsid w:val="00C7452E"/>
    <w:rsid w:val="00C747B6"/>
    <w:rsid w:val="00C74AF0"/>
    <w:rsid w:val="00C756F3"/>
    <w:rsid w:val="00C758D2"/>
    <w:rsid w:val="00C7608C"/>
    <w:rsid w:val="00C76221"/>
    <w:rsid w:val="00C76813"/>
    <w:rsid w:val="00C76BE9"/>
    <w:rsid w:val="00C77865"/>
    <w:rsid w:val="00C77C80"/>
    <w:rsid w:val="00C77E09"/>
    <w:rsid w:val="00C80558"/>
    <w:rsid w:val="00C80C2E"/>
    <w:rsid w:val="00C811D2"/>
    <w:rsid w:val="00C8217C"/>
    <w:rsid w:val="00C843E4"/>
    <w:rsid w:val="00C844EB"/>
    <w:rsid w:val="00C848AF"/>
    <w:rsid w:val="00C84BE5"/>
    <w:rsid w:val="00C856A5"/>
    <w:rsid w:val="00C86A79"/>
    <w:rsid w:val="00C87416"/>
    <w:rsid w:val="00C87A87"/>
    <w:rsid w:val="00C87B1C"/>
    <w:rsid w:val="00C90212"/>
    <w:rsid w:val="00C90219"/>
    <w:rsid w:val="00C90505"/>
    <w:rsid w:val="00C90700"/>
    <w:rsid w:val="00C90AD1"/>
    <w:rsid w:val="00C90FE7"/>
    <w:rsid w:val="00C91E02"/>
    <w:rsid w:val="00C930F7"/>
    <w:rsid w:val="00C9310B"/>
    <w:rsid w:val="00C9345F"/>
    <w:rsid w:val="00C93AEB"/>
    <w:rsid w:val="00C94419"/>
    <w:rsid w:val="00C94A0D"/>
    <w:rsid w:val="00C94BC6"/>
    <w:rsid w:val="00C9592E"/>
    <w:rsid w:val="00C95CFF"/>
    <w:rsid w:val="00C96895"/>
    <w:rsid w:val="00C9772A"/>
    <w:rsid w:val="00C97F6B"/>
    <w:rsid w:val="00CA05A6"/>
    <w:rsid w:val="00CA14B0"/>
    <w:rsid w:val="00CA25EB"/>
    <w:rsid w:val="00CA2BB9"/>
    <w:rsid w:val="00CA2FAA"/>
    <w:rsid w:val="00CA2FF0"/>
    <w:rsid w:val="00CA36F8"/>
    <w:rsid w:val="00CA47D6"/>
    <w:rsid w:val="00CA535E"/>
    <w:rsid w:val="00CA582D"/>
    <w:rsid w:val="00CA6247"/>
    <w:rsid w:val="00CA6273"/>
    <w:rsid w:val="00CA77B0"/>
    <w:rsid w:val="00CB01EA"/>
    <w:rsid w:val="00CB16AA"/>
    <w:rsid w:val="00CB1813"/>
    <w:rsid w:val="00CB1BDC"/>
    <w:rsid w:val="00CB1D29"/>
    <w:rsid w:val="00CB27BF"/>
    <w:rsid w:val="00CB29E7"/>
    <w:rsid w:val="00CB2F5E"/>
    <w:rsid w:val="00CB3243"/>
    <w:rsid w:val="00CB36B6"/>
    <w:rsid w:val="00CB3E82"/>
    <w:rsid w:val="00CB42DE"/>
    <w:rsid w:val="00CB44F9"/>
    <w:rsid w:val="00CB4565"/>
    <w:rsid w:val="00CB6CE3"/>
    <w:rsid w:val="00CB7FF8"/>
    <w:rsid w:val="00CC0ED4"/>
    <w:rsid w:val="00CC14C5"/>
    <w:rsid w:val="00CC16CA"/>
    <w:rsid w:val="00CC21EE"/>
    <w:rsid w:val="00CC2674"/>
    <w:rsid w:val="00CC2C66"/>
    <w:rsid w:val="00CC3578"/>
    <w:rsid w:val="00CC3F22"/>
    <w:rsid w:val="00CC4A67"/>
    <w:rsid w:val="00CC4F06"/>
    <w:rsid w:val="00CC55B2"/>
    <w:rsid w:val="00CC5AA6"/>
    <w:rsid w:val="00CC5E9E"/>
    <w:rsid w:val="00CC6347"/>
    <w:rsid w:val="00CC727E"/>
    <w:rsid w:val="00CD0DDA"/>
    <w:rsid w:val="00CD1188"/>
    <w:rsid w:val="00CD3521"/>
    <w:rsid w:val="00CD37A3"/>
    <w:rsid w:val="00CD39EB"/>
    <w:rsid w:val="00CD41D0"/>
    <w:rsid w:val="00CD493D"/>
    <w:rsid w:val="00CD4B0D"/>
    <w:rsid w:val="00CD4DF3"/>
    <w:rsid w:val="00CD5FE2"/>
    <w:rsid w:val="00CD6256"/>
    <w:rsid w:val="00CD668B"/>
    <w:rsid w:val="00CD6746"/>
    <w:rsid w:val="00CE0523"/>
    <w:rsid w:val="00CE07D8"/>
    <w:rsid w:val="00CE0B65"/>
    <w:rsid w:val="00CE1B79"/>
    <w:rsid w:val="00CE4D7A"/>
    <w:rsid w:val="00CE518B"/>
    <w:rsid w:val="00CE5F37"/>
    <w:rsid w:val="00CE6478"/>
    <w:rsid w:val="00CE6E41"/>
    <w:rsid w:val="00CE76D1"/>
    <w:rsid w:val="00CE7762"/>
    <w:rsid w:val="00CE7E04"/>
    <w:rsid w:val="00CF0A33"/>
    <w:rsid w:val="00CF135A"/>
    <w:rsid w:val="00CF20BF"/>
    <w:rsid w:val="00CF24BC"/>
    <w:rsid w:val="00CF27FC"/>
    <w:rsid w:val="00CF359A"/>
    <w:rsid w:val="00CF3A5B"/>
    <w:rsid w:val="00CF42FE"/>
    <w:rsid w:val="00CF498F"/>
    <w:rsid w:val="00CF499D"/>
    <w:rsid w:val="00CF5300"/>
    <w:rsid w:val="00CF5A49"/>
    <w:rsid w:val="00CF5A68"/>
    <w:rsid w:val="00CF6B34"/>
    <w:rsid w:val="00CF723D"/>
    <w:rsid w:val="00CF7BAC"/>
    <w:rsid w:val="00D01560"/>
    <w:rsid w:val="00D01C34"/>
    <w:rsid w:val="00D01D4E"/>
    <w:rsid w:val="00D024D6"/>
    <w:rsid w:val="00D0311B"/>
    <w:rsid w:val="00D03458"/>
    <w:rsid w:val="00D0466D"/>
    <w:rsid w:val="00D0469B"/>
    <w:rsid w:val="00D046A4"/>
    <w:rsid w:val="00D04716"/>
    <w:rsid w:val="00D04739"/>
    <w:rsid w:val="00D04A56"/>
    <w:rsid w:val="00D04E26"/>
    <w:rsid w:val="00D0616E"/>
    <w:rsid w:val="00D06394"/>
    <w:rsid w:val="00D0690B"/>
    <w:rsid w:val="00D06952"/>
    <w:rsid w:val="00D06A9A"/>
    <w:rsid w:val="00D07C1A"/>
    <w:rsid w:val="00D1057F"/>
    <w:rsid w:val="00D10BCF"/>
    <w:rsid w:val="00D10BE5"/>
    <w:rsid w:val="00D10C70"/>
    <w:rsid w:val="00D10D93"/>
    <w:rsid w:val="00D1291C"/>
    <w:rsid w:val="00D13258"/>
    <w:rsid w:val="00D14321"/>
    <w:rsid w:val="00D1432A"/>
    <w:rsid w:val="00D148A0"/>
    <w:rsid w:val="00D14CDA"/>
    <w:rsid w:val="00D16161"/>
    <w:rsid w:val="00D163F1"/>
    <w:rsid w:val="00D164D7"/>
    <w:rsid w:val="00D176D7"/>
    <w:rsid w:val="00D20294"/>
    <w:rsid w:val="00D20AFA"/>
    <w:rsid w:val="00D228C2"/>
    <w:rsid w:val="00D22BF5"/>
    <w:rsid w:val="00D23591"/>
    <w:rsid w:val="00D241B7"/>
    <w:rsid w:val="00D2490F"/>
    <w:rsid w:val="00D24AB5"/>
    <w:rsid w:val="00D24B9A"/>
    <w:rsid w:val="00D254A9"/>
    <w:rsid w:val="00D25564"/>
    <w:rsid w:val="00D30006"/>
    <w:rsid w:val="00D30354"/>
    <w:rsid w:val="00D30F0E"/>
    <w:rsid w:val="00D3202A"/>
    <w:rsid w:val="00D32403"/>
    <w:rsid w:val="00D32513"/>
    <w:rsid w:val="00D3336C"/>
    <w:rsid w:val="00D33777"/>
    <w:rsid w:val="00D33E77"/>
    <w:rsid w:val="00D34021"/>
    <w:rsid w:val="00D351E7"/>
    <w:rsid w:val="00D35442"/>
    <w:rsid w:val="00D35979"/>
    <w:rsid w:val="00D36980"/>
    <w:rsid w:val="00D37A80"/>
    <w:rsid w:val="00D402FB"/>
    <w:rsid w:val="00D40DA3"/>
    <w:rsid w:val="00D415DA"/>
    <w:rsid w:val="00D417F8"/>
    <w:rsid w:val="00D421ED"/>
    <w:rsid w:val="00D42BE1"/>
    <w:rsid w:val="00D43A9C"/>
    <w:rsid w:val="00D43AF0"/>
    <w:rsid w:val="00D45156"/>
    <w:rsid w:val="00D46670"/>
    <w:rsid w:val="00D46BD8"/>
    <w:rsid w:val="00D4748C"/>
    <w:rsid w:val="00D50B0A"/>
    <w:rsid w:val="00D512E5"/>
    <w:rsid w:val="00D515E0"/>
    <w:rsid w:val="00D517FD"/>
    <w:rsid w:val="00D5181C"/>
    <w:rsid w:val="00D51831"/>
    <w:rsid w:val="00D51BD0"/>
    <w:rsid w:val="00D52521"/>
    <w:rsid w:val="00D526D1"/>
    <w:rsid w:val="00D52941"/>
    <w:rsid w:val="00D52A57"/>
    <w:rsid w:val="00D53749"/>
    <w:rsid w:val="00D53CA3"/>
    <w:rsid w:val="00D544BD"/>
    <w:rsid w:val="00D54EAB"/>
    <w:rsid w:val="00D555B3"/>
    <w:rsid w:val="00D558C3"/>
    <w:rsid w:val="00D56A7E"/>
    <w:rsid w:val="00D577FB"/>
    <w:rsid w:val="00D609F0"/>
    <w:rsid w:val="00D60A06"/>
    <w:rsid w:val="00D60FA2"/>
    <w:rsid w:val="00D62E64"/>
    <w:rsid w:val="00D62F82"/>
    <w:rsid w:val="00D63017"/>
    <w:rsid w:val="00D63141"/>
    <w:rsid w:val="00D633FB"/>
    <w:rsid w:val="00D641B8"/>
    <w:rsid w:val="00D66057"/>
    <w:rsid w:val="00D670DD"/>
    <w:rsid w:val="00D67212"/>
    <w:rsid w:val="00D6737D"/>
    <w:rsid w:val="00D67FDD"/>
    <w:rsid w:val="00D7138E"/>
    <w:rsid w:val="00D72BD8"/>
    <w:rsid w:val="00D72FCE"/>
    <w:rsid w:val="00D73418"/>
    <w:rsid w:val="00D73FF8"/>
    <w:rsid w:val="00D760D5"/>
    <w:rsid w:val="00D7644C"/>
    <w:rsid w:val="00D76B6F"/>
    <w:rsid w:val="00D80B23"/>
    <w:rsid w:val="00D80C5B"/>
    <w:rsid w:val="00D817AB"/>
    <w:rsid w:val="00D82176"/>
    <w:rsid w:val="00D82D6D"/>
    <w:rsid w:val="00D831D5"/>
    <w:rsid w:val="00D834E9"/>
    <w:rsid w:val="00D849D5"/>
    <w:rsid w:val="00D854AE"/>
    <w:rsid w:val="00D85C42"/>
    <w:rsid w:val="00D8732B"/>
    <w:rsid w:val="00D90A56"/>
    <w:rsid w:val="00D91AF8"/>
    <w:rsid w:val="00D9320F"/>
    <w:rsid w:val="00D9386C"/>
    <w:rsid w:val="00D93981"/>
    <w:rsid w:val="00D93D75"/>
    <w:rsid w:val="00D9473C"/>
    <w:rsid w:val="00D94E08"/>
    <w:rsid w:val="00D953FC"/>
    <w:rsid w:val="00D959A2"/>
    <w:rsid w:val="00D95E67"/>
    <w:rsid w:val="00D960B9"/>
    <w:rsid w:val="00D96C8D"/>
    <w:rsid w:val="00D97285"/>
    <w:rsid w:val="00D974B5"/>
    <w:rsid w:val="00D975D9"/>
    <w:rsid w:val="00D97E07"/>
    <w:rsid w:val="00DA06C1"/>
    <w:rsid w:val="00DA0C77"/>
    <w:rsid w:val="00DA0E87"/>
    <w:rsid w:val="00DA13D1"/>
    <w:rsid w:val="00DA19CF"/>
    <w:rsid w:val="00DA1EC4"/>
    <w:rsid w:val="00DA22AD"/>
    <w:rsid w:val="00DA22D0"/>
    <w:rsid w:val="00DA2628"/>
    <w:rsid w:val="00DA2763"/>
    <w:rsid w:val="00DA2FCD"/>
    <w:rsid w:val="00DA36D6"/>
    <w:rsid w:val="00DA3FBE"/>
    <w:rsid w:val="00DA4C34"/>
    <w:rsid w:val="00DA4C99"/>
    <w:rsid w:val="00DA5A8B"/>
    <w:rsid w:val="00DA5D9E"/>
    <w:rsid w:val="00DA667B"/>
    <w:rsid w:val="00DA6BEB"/>
    <w:rsid w:val="00DA7F0E"/>
    <w:rsid w:val="00DB00FC"/>
    <w:rsid w:val="00DB0233"/>
    <w:rsid w:val="00DB04F4"/>
    <w:rsid w:val="00DB0F39"/>
    <w:rsid w:val="00DB1864"/>
    <w:rsid w:val="00DB19CE"/>
    <w:rsid w:val="00DB1C38"/>
    <w:rsid w:val="00DB27C4"/>
    <w:rsid w:val="00DB37EB"/>
    <w:rsid w:val="00DB4297"/>
    <w:rsid w:val="00DB46A8"/>
    <w:rsid w:val="00DB4BF2"/>
    <w:rsid w:val="00DB524C"/>
    <w:rsid w:val="00DB6252"/>
    <w:rsid w:val="00DB628B"/>
    <w:rsid w:val="00DC1061"/>
    <w:rsid w:val="00DC11A9"/>
    <w:rsid w:val="00DC1565"/>
    <w:rsid w:val="00DC1A70"/>
    <w:rsid w:val="00DC1EDA"/>
    <w:rsid w:val="00DC2F0B"/>
    <w:rsid w:val="00DC39BC"/>
    <w:rsid w:val="00DC3BC0"/>
    <w:rsid w:val="00DC5041"/>
    <w:rsid w:val="00DC5D84"/>
    <w:rsid w:val="00DC7131"/>
    <w:rsid w:val="00DC7F8C"/>
    <w:rsid w:val="00DC7FE5"/>
    <w:rsid w:val="00DD04A8"/>
    <w:rsid w:val="00DD1440"/>
    <w:rsid w:val="00DD14B1"/>
    <w:rsid w:val="00DD25B1"/>
    <w:rsid w:val="00DD2BFE"/>
    <w:rsid w:val="00DD3987"/>
    <w:rsid w:val="00DD39BC"/>
    <w:rsid w:val="00DD3DA9"/>
    <w:rsid w:val="00DD4075"/>
    <w:rsid w:val="00DD4A17"/>
    <w:rsid w:val="00DD5879"/>
    <w:rsid w:val="00DD593E"/>
    <w:rsid w:val="00DD5D75"/>
    <w:rsid w:val="00DD69EB"/>
    <w:rsid w:val="00DE0C70"/>
    <w:rsid w:val="00DE0CFF"/>
    <w:rsid w:val="00DE1291"/>
    <w:rsid w:val="00DE3414"/>
    <w:rsid w:val="00DE3939"/>
    <w:rsid w:val="00DE4552"/>
    <w:rsid w:val="00DE5954"/>
    <w:rsid w:val="00DE61C4"/>
    <w:rsid w:val="00DE659F"/>
    <w:rsid w:val="00DE66D0"/>
    <w:rsid w:val="00DE6BCE"/>
    <w:rsid w:val="00DE6C92"/>
    <w:rsid w:val="00DF136D"/>
    <w:rsid w:val="00DF15D3"/>
    <w:rsid w:val="00DF2A8C"/>
    <w:rsid w:val="00DF38B0"/>
    <w:rsid w:val="00DF3E0D"/>
    <w:rsid w:val="00DF40A2"/>
    <w:rsid w:val="00DF4E97"/>
    <w:rsid w:val="00DF5A09"/>
    <w:rsid w:val="00DF5A57"/>
    <w:rsid w:val="00DF5FF2"/>
    <w:rsid w:val="00DF6931"/>
    <w:rsid w:val="00DF6D3E"/>
    <w:rsid w:val="00DF728D"/>
    <w:rsid w:val="00E011BC"/>
    <w:rsid w:val="00E01C9E"/>
    <w:rsid w:val="00E02AFB"/>
    <w:rsid w:val="00E033D3"/>
    <w:rsid w:val="00E039B4"/>
    <w:rsid w:val="00E04780"/>
    <w:rsid w:val="00E05BC5"/>
    <w:rsid w:val="00E066CF"/>
    <w:rsid w:val="00E06A8D"/>
    <w:rsid w:val="00E10917"/>
    <w:rsid w:val="00E10BAC"/>
    <w:rsid w:val="00E10F4A"/>
    <w:rsid w:val="00E1136A"/>
    <w:rsid w:val="00E11C29"/>
    <w:rsid w:val="00E11E97"/>
    <w:rsid w:val="00E12048"/>
    <w:rsid w:val="00E121FA"/>
    <w:rsid w:val="00E12B47"/>
    <w:rsid w:val="00E12D3F"/>
    <w:rsid w:val="00E12F63"/>
    <w:rsid w:val="00E13A35"/>
    <w:rsid w:val="00E13F27"/>
    <w:rsid w:val="00E14181"/>
    <w:rsid w:val="00E148B1"/>
    <w:rsid w:val="00E151C2"/>
    <w:rsid w:val="00E15CA3"/>
    <w:rsid w:val="00E16209"/>
    <w:rsid w:val="00E162A5"/>
    <w:rsid w:val="00E1649A"/>
    <w:rsid w:val="00E169E2"/>
    <w:rsid w:val="00E1754A"/>
    <w:rsid w:val="00E17686"/>
    <w:rsid w:val="00E204B2"/>
    <w:rsid w:val="00E20E2D"/>
    <w:rsid w:val="00E22B4F"/>
    <w:rsid w:val="00E22D67"/>
    <w:rsid w:val="00E23235"/>
    <w:rsid w:val="00E23608"/>
    <w:rsid w:val="00E2585F"/>
    <w:rsid w:val="00E268E2"/>
    <w:rsid w:val="00E2783B"/>
    <w:rsid w:val="00E27908"/>
    <w:rsid w:val="00E31120"/>
    <w:rsid w:val="00E311AC"/>
    <w:rsid w:val="00E319C2"/>
    <w:rsid w:val="00E31F0A"/>
    <w:rsid w:val="00E3261D"/>
    <w:rsid w:val="00E32CDB"/>
    <w:rsid w:val="00E337F1"/>
    <w:rsid w:val="00E341AB"/>
    <w:rsid w:val="00E34CFD"/>
    <w:rsid w:val="00E358A8"/>
    <w:rsid w:val="00E35EE5"/>
    <w:rsid w:val="00E36A5F"/>
    <w:rsid w:val="00E36B1B"/>
    <w:rsid w:val="00E370AA"/>
    <w:rsid w:val="00E37345"/>
    <w:rsid w:val="00E37587"/>
    <w:rsid w:val="00E37721"/>
    <w:rsid w:val="00E37848"/>
    <w:rsid w:val="00E37B7F"/>
    <w:rsid w:val="00E40D74"/>
    <w:rsid w:val="00E410A1"/>
    <w:rsid w:val="00E411F9"/>
    <w:rsid w:val="00E41C3D"/>
    <w:rsid w:val="00E42045"/>
    <w:rsid w:val="00E42CC0"/>
    <w:rsid w:val="00E42DF9"/>
    <w:rsid w:val="00E42FCD"/>
    <w:rsid w:val="00E434C0"/>
    <w:rsid w:val="00E43579"/>
    <w:rsid w:val="00E43EBA"/>
    <w:rsid w:val="00E43FBB"/>
    <w:rsid w:val="00E442E1"/>
    <w:rsid w:val="00E445FD"/>
    <w:rsid w:val="00E446D1"/>
    <w:rsid w:val="00E457B6"/>
    <w:rsid w:val="00E46918"/>
    <w:rsid w:val="00E4779D"/>
    <w:rsid w:val="00E503B8"/>
    <w:rsid w:val="00E50B74"/>
    <w:rsid w:val="00E518B5"/>
    <w:rsid w:val="00E5208C"/>
    <w:rsid w:val="00E5258A"/>
    <w:rsid w:val="00E52F5B"/>
    <w:rsid w:val="00E5304E"/>
    <w:rsid w:val="00E543F2"/>
    <w:rsid w:val="00E54795"/>
    <w:rsid w:val="00E54A57"/>
    <w:rsid w:val="00E55084"/>
    <w:rsid w:val="00E55783"/>
    <w:rsid w:val="00E568BA"/>
    <w:rsid w:val="00E57D15"/>
    <w:rsid w:val="00E60AB6"/>
    <w:rsid w:val="00E61550"/>
    <w:rsid w:val="00E63AFC"/>
    <w:rsid w:val="00E644D0"/>
    <w:rsid w:val="00E655C9"/>
    <w:rsid w:val="00E66240"/>
    <w:rsid w:val="00E6647A"/>
    <w:rsid w:val="00E66F3A"/>
    <w:rsid w:val="00E6711A"/>
    <w:rsid w:val="00E67995"/>
    <w:rsid w:val="00E71E6B"/>
    <w:rsid w:val="00E723A9"/>
    <w:rsid w:val="00E724D9"/>
    <w:rsid w:val="00E728F4"/>
    <w:rsid w:val="00E73265"/>
    <w:rsid w:val="00E736BD"/>
    <w:rsid w:val="00E73F8A"/>
    <w:rsid w:val="00E75FA4"/>
    <w:rsid w:val="00E75FF4"/>
    <w:rsid w:val="00E761DB"/>
    <w:rsid w:val="00E765DD"/>
    <w:rsid w:val="00E7722F"/>
    <w:rsid w:val="00E77241"/>
    <w:rsid w:val="00E77A80"/>
    <w:rsid w:val="00E77CF7"/>
    <w:rsid w:val="00E801A3"/>
    <w:rsid w:val="00E806AD"/>
    <w:rsid w:val="00E80A9B"/>
    <w:rsid w:val="00E81504"/>
    <w:rsid w:val="00E8168B"/>
    <w:rsid w:val="00E8410E"/>
    <w:rsid w:val="00E846F7"/>
    <w:rsid w:val="00E8597A"/>
    <w:rsid w:val="00E8618C"/>
    <w:rsid w:val="00E866BB"/>
    <w:rsid w:val="00E86AE6"/>
    <w:rsid w:val="00E86FBD"/>
    <w:rsid w:val="00E87727"/>
    <w:rsid w:val="00E87A09"/>
    <w:rsid w:val="00E87D14"/>
    <w:rsid w:val="00E913CB"/>
    <w:rsid w:val="00E91E55"/>
    <w:rsid w:val="00E93A98"/>
    <w:rsid w:val="00E94A57"/>
    <w:rsid w:val="00E955F7"/>
    <w:rsid w:val="00E95748"/>
    <w:rsid w:val="00E96B8A"/>
    <w:rsid w:val="00E974A6"/>
    <w:rsid w:val="00E97628"/>
    <w:rsid w:val="00E97F52"/>
    <w:rsid w:val="00EA014D"/>
    <w:rsid w:val="00EA0A50"/>
    <w:rsid w:val="00EA0B0F"/>
    <w:rsid w:val="00EA0CB1"/>
    <w:rsid w:val="00EA1335"/>
    <w:rsid w:val="00EA2017"/>
    <w:rsid w:val="00EA2052"/>
    <w:rsid w:val="00EA2703"/>
    <w:rsid w:val="00EA2876"/>
    <w:rsid w:val="00EA2F2E"/>
    <w:rsid w:val="00EA2F42"/>
    <w:rsid w:val="00EA3470"/>
    <w:rsid w:val="00EA39B6"/>
    <w:rsid w:val="00EA458C"/>
    <w:rsid w:val="00EA5788"/>
    <w:rsid w:val="00EA628F"/>
    <w:rsid w:val="00EA6CBE"/>
    <w:rsid w:val="00EA6D9F"/>
    <w:rsid w:val="00EA758F"/>
    <w:rsid w:val="00EB02E4"/>
    <w:rsid w:val="00EB03EF"/>
    <w:rsid w:val="00EB11F3"/>
    <w:rsid w:val="00EB144C"/>
    <w:rsid w:val="00EB19C1"/>
    <w:rsid w:val="00EB1ECE"/>
    <w:rsid w:val="00EB21AD"/>
    <w:rsid w:val="00EB288B"/>
    <w:rsid w:val="00EB2C70"/>
    <w:rsid w:val="00EB2EC6"/>
    <w:rsid w:val="00EB30E9"/>
    <w:rsid w:val="00EB368B"/>
    <w:rsid w:val="00EB3905"/>
    <w:rsid w:val="00EB3C17"/>
    <w:rsid w:val="00EB4311"/>
    <w:rsid w:val="00EB4CBE"/>
    <w:rsid w:val="00EB4E96"/>
    <w:rsid w:val="00EB5150"/>
    <w:rsid w:val="00EB5336"/>
    <w:rsid w:val="00EB5406"/>
    <w:rsid w:val="00EB5820"/>
    <w:rsid w:val="00EB7939"/>
    <w:rsid w:val="00EC0186"/>
    <w:rsid w:val="00EC0459"/>
    <w:rsid w:val="00EC123A"/>
    <w:rsid w:val="00EC14A2"/>
    <w:rsid w:val="00EC14D8"/>
    <w:rsid w:val="00EC1661"/>
    <w:rsid w:val="00EC1853"/>
    <w:rsid w:val="00EC1B19"/>
    <w:rsid w:val="00EC2A3E"/>
    <w:rsid w:val="00EC3270"/>
    <w:rsid w:val="00EC3623"/>
    <w:rsid w:val="00EC386A"/>
    <w:rsid w:val="00EC3E6A"/>
    <w:rsid w:val="00EC46CA"/>
    <w:rsid w:val="00EC6A9D"/>
    <w:rsid w:val="00EC6AC7"/>
    <w:rsid w:val="00EC6F4C"/>
    <w:rsid w:val="00EC73CD"/>
    <w:rsid w:val="00EC7867"/>
    <w:rsid w:val="00ED06D3"/>
    <w:rsid w:val="00ED0B6D"/>
    <w:rsid w:val="00ED15F5"/>
    <w:rsid w:val="00ED1A37"/>
    <w:rsid w:val="00ED2465"/>
    <w:rsid w:val="00ED28B6"/>
    <w:rsid w:val="00ED2C69"/>
    <w:rsid w:val="00ED2E69"/>
    <w:rsid w:val="00ED3833"/>
    <w:rsid w:val="00ED3B26"/>
    <w:rsid w:val="00ED3B2B"/>
    <w:rsid w:val="00ED411E"/>
    <w:rsid w:val="00ED439F"/>
    <w:rsid w:val="00ED4ACB"/>
    <w:rsid w:val="00ED5B51"/>
    <w:rsid w:val="00ED5F94"/>
    <w:rsid w:val="00ED6B16"/>
    <w:rsid w:val="00ED6D26"/>
    <w:rsid w:val="00ED76FB"/>
    <w:rsid w:val="00ED7731"/>
    <w:rsid w:val="00ED7F90"/>
    <w:rsid w:val="00EE07A6"/>
    <w:rsid w:val="00EE0991"/>
    <w:rsid w:val="00EE1B08"/>
    <w:rsid w:val="00EE3289"/>
    <w:rsid w:val="00EE3548"/>
    <w:rsid w:val="00EE4414"/>
    <w:rsid w:val="00EE4695"/>
    <w:rsid w:val="00EE536B"/>
    <w:rsid w:val="00EF0A97"/>
    <w:rsid w:val="00EF0EFA"/>
    <w:rsid w:val="00EF18E1"/>
    <w:rsid w:val="00EF2217"/>
    <w:rsid w:val="00EF2E8F"/>
    <w:rsid w:val="00EF36BA"/>
    <w:rsid w:val="00EF493A"/>
    <w:rsid w:val="00EF5E07"/>
    <w:rsid w:val="00EF637D"/>
    <w:rsid w:val="00EF6743"/>
    <w:rsid w:val="00EF6886"/>
    <w:rsid w:val="00EF6F70"/>
    <w:rsid w:val="00EF7447"/>
    <w:rsid w:val="00F000E0"/>
    <w:rsid w:val="00F00782"/>
    <w:rsid w:val="00F008EB"/>
    <w:rsid w:val="00F00996"/>
    <w:rsid w:val="00F02108"/>
    <w:rsid w:val="00F025BE"/>
    <w:rsid w:val="00F02C85"/>
    <w:rsid w:val="00F03660"/>
    <w:rsid w:val="00F0367C"/>
    <w:rsid w:val="00F03AC7"/>
    <w:rsid w:val="00F03E2E"/>
    <w:rsid w:val="00F03F7C"/>
    <w:rsid w:val="00F040ED"/>
    <w:rsid w:val="00F042E9"/>
    <w:rsid w:val="00F04A64"/>
    <w:rsid w:val="00F05B9D"/>
    <w:rsid w:val="00F067F0"/>
    <w:rsid w:val="00F071B9"/>
    <w:rsid w:val="00F07517"/>
    <w:rsid w:val="00F10622"/>
    <w:rsid w:val="00F107A2"/>
    <w:rsid w:val="00F107A7"/>
    <w:rsid w:val="00F1098F"/>
    <w:rsid w:val="00F11592"/>
    <w:rsid w:val="00F11A41"/>
    <w:rsid w:val="00F12B13"/>
    <w:rsid w:val="00F14377"/>
    <w:rsid w:val="00F1459B"/>
    <w:rsid w:val="00F15C42"/>
    <w:rsid w:val="00F15E74"/>
    <w:rsid w:val="00F16D37"/>
    <w:rsid w:val="00F16ECA"/>
    <w:rsid w:val="00F16F79"/>
    <w:rsid w:val="00F172EE"/>
    <w:rsid w:val="00F17551"/>
    <w:rsid w:val="00F175FB"/>
    <w:rsid w:val="00F17B76"/>
    <w:rsid w:val="00F17C5D"/>
    <w:rsid w:val="00F17E4D"/>
    <w:rsid w:val="00F20004"/>
    <w:rsid w:val="00F200C3"/>
    <w:rsid w:val="00F20A64"/>
    <w:rsid w:val="00F20C38"/>
    <w:rsid w:val="00F20C6D"/>
    <w:rsid w:val="00F21F81"/>
    <w:rsid w:val="00F22E28"/>
    <w:rsid w:val="00F2338D"/>
    <w:rsid w:val="00F239B5"/>
    <w:rsid w:val="00F24578"/>
    <w:rsid w:val="00F256AD"/>
    <w:rsid w:val="00F2581F"/>
    <w:rsid w:val="00F26CB6"/>
    <w:rsid w:val="00F26CB9"/>
    <w:rsid w:val="00F31265"/>
    <w:rsid w:val="00F31518"/>
    <w:rsid w:val="00F320D5"/>
    <w:rsid w:val="00F32245"/>
    <w:rsid w:val="00F32D02"/>
    <w:rsid w:val="00F33F13"/>
    <w:rsid w:val="00F345EB"/>
    <w:rsid w:val="00F36909"/>
    <w:rsid w:val="00F36B7E"/>
    <w:rsid w:val="00F3725D"/>
    <w:rsid w:val="00F3731D"/>
    <w:rsid w:val="00F378F8"/>
    <w:rsid w:val="00F4062D"/>
    <w:rsid w:val="00F4092C"/>
    <w:rsid w:val="00F40C79"/>
    <w:rsid w:val="00F40D2A"/>
    <w:rsid w:val="00F413A0"/>
    <w:rsid w:val="00F41699"/>
    <w:rsid w:val="00F433E7"/>
    <w:rsid w:val="00F43B71"/>
    <w:rsid w:val="00F43BFA"/>
    <w:rsid w:val="00F44F33"/>
    <w:rsid w:val="00F453DC"/>
    <w:rsid w:val="00F454AC"/>
    <w:rsid w:val="00F46318"/>
    <w:rsid w:val="00F46407"/>
    <w:rsid w:val="00F4642B"/>
    <w:rsid w:val="00F46BA9"/>
    <w:rsid w:val="00F503D6"/>
    <w:rsid w:val="00F504B9"/>
    <w:rsid w:val="00F522F3"/>
    <w:rsid w:val="00F5388F"/>
    <w:rsid w:val="00F54311"/>
    <w:rsid w:val="00F5445F"/>
    <w:rsid w:val="00F54B23"/>
    <w:rsid w:val="00F54BE5"/>
    <w:rsid w:val="00F552B8"/>
    <w:rsid w:val="00F55B6F"/>
    <w:rsid w:val="00F5765A"/>
    <w:rsid w:val="00F578D6"/>
    <w:rsid w:val="00F57CB0"/>
    <w:rsid w:val="00F57E24"/>
    <w:rsid w:val="00F60BC7"/>
    <w:rsid w:val="00F60BF6"/>
    <w:rsid w:val="00F60D15"/>
    <w:rsid w:val="00F60ECE"/>
    <w:rsid w:val="00F6119A"/>
    <w:rsid w:val="00F61F75"/>
    <w:rsid w:val="00F6494F"/>
    <w:rsid w:val="00F64E51"/>
    <w:rsid w:val="00F64EE2"/>
    <w:rsid w:val="00F67197"/>
    <w:rsid w:val="00F70007"/>
    <w:rsid w:val="00F703E0"/>
    <w:rsid w:val="00F71D79"/>
    <w:rsid w:val="00F71EAB"/>
    <w:rsid w:val="00F729E0"/>
    <w:rsid w:val="00F72F33"/>
    <w:rsid w:val="00F7370E"/>
    <w:rsid w:val="00F748CB"/>
    <w:rsid w:val="00F75057"/>
    <w:rsid w:val="00F75898"/>
    <w:rsid w:val="00F75A42"/>
    <w:rsid w:val="00F762A3"/>
    <w:rsid w:val="00F763D2"/>
    <w:rsid w:val="00F76D1F"/>
    <w:rsid w:val="00F771A2"/>
    <w:rsid w:val="00F779F5"/>
    <w:rsid w:val="00F77BB8"/>
    <w:rsid w:val="00F77E5B"/>
    <w:rsid w:val="00F80209"/>
    <w:rsid w:val="00F80DF2"/>
    <w:rsid w:val="00F814D5"/>
    <w:rsid w:val="00F824DE"/>
    <w:rsid w:val="00F82553"/>
    <w:rsid w:val="00F8279D"/>
    <w:rsid w:val="00F82824"/>
    <w:rsid w:val="00F82FBC"/>
    <w:rsid w:val="00F8388F"/>
    <w:rsid w:val="00F83EED"/>
    <w:rsid w:val="00F84DC1"/>
    <w:rsid w:val="00F84E97"/>
    <w:rsid w:val="00F85F96"/>
    <w:rsid w:val="00F86606"/>
    <w:rsid w:val="00F86A83"/>
    <w:rsid w:val="00F86BE1"/>
    <w:rsid w:val="00F8704F"/>
    <w:rsid w:val="00F9044B"/>
    <w:rsid w:val="00F90A93"/>
    <w:rsid w:val="00F90A9D"/>
    <w:rsid w:val="00F913C7"/>
    <w:rsid w:val="00F92C75"/>
    <w:rsid w:val="00F94BB4"/>
    <w:rsid w:val="00F94EB8"/>
    <w:rsid w:val="00F9583D"/>
    <w:rsid w:val="00F95D00"/>
    <w:rsid w:val="00F95FEA"/>
    <w:rsid w:val="00F963A2"/>
    <w:rsid w:val="00F96536"/>
    <w:rsid w:val="00FA0B83"/>
    <w:rsid w:val="00FA0D47"/>
    <w:rsid w:val="00FA30A2"/>
    <w:rsid w:val="00FA4181"/>
    <w:rsid w:val="00FA5EA7"/>
    <w:rsid w:val="00FA6406"/>
    <w:rsid w:val="00FA746D"/>
    <w:rsid w:val="00FA7C8C"/>
    <w:rsid w:val="00FB0E86"/>
    <w:rsid w:val="00FB1315"/>
    <w:rsid w:val="00FB1F77"/>
    <w:rsid w:val="00FB2445"/>
    <w:rsid w:val="00FB2646"/>
    <w:rsid w:val="00FB29F0"/>
    <w:rsid w:val="00FB2C75"/>
    <w:rsid w:val="00FB31E3"/>
    <w:rsid w:val="00FB348F"/>
    <w:rsid w:val="00FB41E1"/>
    <w:rsid w:val="00FB5B29"/>
    <w:rsid w:val="00FB6755"/>
    <w:rsid w:val="00FB67BF"/>
    <w:rsid w:val="00FB755F"/>
    <w:rsid w:val="00FB7C46"/>
    <w:rsid w:val="00FB7CBE"/>
    <w:rsid w:val="00FC0301"/>
    <w:rsid w:val="00FC0AB7"/>
    <w:rsid w:val="00FC21BF"/>
    <w:rsid w:val="00FC246F"/>
    <w:rsid w:val="00FC249D"/>
    <w:rsid w:val="00FC2552"/>
    <w:rsid w:val="00FC34E8"/>
    <w:rsid w:val="00FC38DB"/>
    <w:rsid w:val="00FC3E6A"/>
    <w:rsid w:val="00FC478E"/>
    <w:rsid w:val="00FC4BFD"/>
    <w:rsid w:val="00FC4D86"/>
    <w:rsid w:val="00FC4EA1"/>
    <w:rsid w:val="00FC54BC"/>
    <w:rsid w:val="00FC60E8"/>
    <w:rsid w:val="00FC61A3"/>
    <w:rsid w:val="00FC634E"/>
    <w:rsid w:val="00FD0F4B"/>
    <w:rsid w:val="00FD1AF3"/>
    <w:rsid w:val="00FD22C9"/>
    <w:rsid w:val="00FD2EF5"/>
    <w:rsid w:val="00FD3EED"/>
    <w:rsid w:val="00FD4701"/>
    <w:rsid w:val="00FD5809"/>
    <w:rsid w:val="00FD5B3D"/>
    <w:rsid w:val="00FD5E7F"/>
    <w:rsid w:val="00FD6041"/>
    <w:rsid w:val="00FD632D"/>
    <w:rsid w:val="00FD6BAE"/>
    <w:rsid w:val="00FD70AE"/>
    <w:rsid w:val="00FD7463"/>
    <w:rsid w:val="00FE04E4"/>
    <w:rsid w:val="00FE13C7"/>
    <w:rsid w:val="00FE17DC"/>
    <w:rsid w:val="00FE1E02"/>
    <w:rsid w:val="00FE1F9C"/>
    <w:rsid w:val="00FE1FA4"/>
    <w:rsid w:val="00FE1FF4"/>
    <w:rsid w:val="00FE2D89"/>
    <w:rsid w:val="00FE3DDD"/>
    <w:rsid w:val="00FE468F"/>
    <w:rsid w:val="00FE4795"/>
    <w:rsid w:val="00FE5E12"/>
    <w:rsid w:val="00FF006F"/>
    <w:rsid w:val="00FF020C"/>
    <w:rsid w:val="00FF119E"/>
    <w:rsid w:val="00FF1717"/>
    <w:rsid w:val="00FF1A9A"/>
    <w:rsid w:val="00FF1E00"/>
    <w:rsid w:val="00FF23DC"/>
    <w:rsid w:val="00FF2D19"/>
    <w:rsid w:val="00FF2E96"/>
    <w:rsid w:val="00FF310A"/>
    <w:rsid w:val="00FF332D"/>
    <w:rsid w:val="00FF38CD"/>
    <w:rsid w:val="00FF4019"/>
    <w:rsid w:val="00FF43C2"/>
    <w:rsid w:val="00FF4550"/>
    <w:rsid w:val="00FF4B23"/>
    <w:rsid w:val="00FF58AB"/>
    <w:rsid w:val="00FF58BA"/>
    <w:rsid w:val="00FF61C3"/>
    <w:rsid w:val="00FF6FCC"/>
    <w:rsid w:val="00FF7003"/>
    <w:rsid w:val="00FF70CE"/>
    <w:rsid w:val="00FF76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57D"/>
    <w:rPr>
      <w:rFonts w:ascii="Times" w:eastAsia="Times" w:hAnsi="Times"/>
      <w:sz w:val="24"/>
      <w:lang w:val="es-ES_tradnl" w:eastAsia="en-US"/>
    </w:rPr>
  </w:style>
  <w:style w:type="paragraph" w:styleId="Ttulo1">
    <w:name w:val="heading 1"/>
    <w:basedOn w:val="Cuadrculaclara-nfasis31"/>
    <w:next w:val="Normal"/>
    <w:link w:val="Ttulo1Car"/>
    <w:qFormat/>
    <w:rsid w:val="00FB41E1"/>
    <w:pPr>
      <w:numPr>
        <w:numId w:val="2"/>
      </w:numPr>
      <w:jc w:val="both"/>
      <w:outlineLvl w:val="0"/>
    </w:pPr>
    <w:rPr>
      <w:rFonts w:ascii="Verdana" w:hAnsi="Verdana"/>
      <w:b/>
      <w:spacing w:val="-2"/>
      <w:sz w:val="20"/>
    </w:rPr>
  </w:style>
  <w:style w:type="paragraph" w:styleId="Ttulo2">
    <w:name w:val="heading 2"/>
    <w:basedOn w:val="Normal"/>
    <w:next w:val="Normal"/>
    <w:link w:val="Ttulo2Car"/>
    <w:uiPriority w:val="9"/>
    <w:qFormat/>
    <w:rsid w:val="00FB41E1"/>
    <w:pPr>
      <w:numPr>
        <w:numId w:val="4"/>
      </w:numPr>
      <w:tabs>
        <w:tab w:val="left" w:pos="567"/>
        <w:tab w:val="left" w:pos="1418"/>
        <w:tab w:val="left" w:pos="1843"/>
        <w:tab w:val="left" w:pos="2127"/>
      </w:tabs>
      <w:jc w:val="both"/>
      <w:outlineLvl w:val="1"/>
    </w:pPr>
    <w:rPr>
      <w:rFonts w:ascii="Verdana" w:hAnsi="Verdana"/>
      <w:i/>
      <w:sz w:val="20"/>
    </w:rPr>
  </w:style>
  <w:style w:type="paragraph" w:styleId="Ttulo5">
    <w:name w:val="heading 5"/>
    <w:basedOn w:val="Normal"/>
    <w:next w:val="Normal"/>
    <w:link w:val="Ttulo5Car"/>
    <w:uiPriority w:val="9"/>
    <w:qFormat/>
    <w:rsid w:val="00AB3509"/>
    <w:pPr>
      <w:keepNext/>
      <w:keepLines/>
      <w:spacing w:before="200"/>
      <w:outlineLvl w:val="4"/>
    </w:pPr>
    <w:rPr>
      <w:rFonts w:ascii="Cambria" w:eastAsia="Times New Roman" w:hAnsi="Cambria"/>
      <w:color w:val="243F60"/>
    </w:rPr>
  </w:style>
  <w:style w:type="paragraph" w:styleId="Ttulo6">
    <w:name w:val="heading 6"/>
    <w:basedOn w:val="Ttulo5"/>
    <w:next w:val="Normal"/>
    <w:link w:val="Ttulo6Car"/>
    <w:uiPriority w:val="9"/>
    <w:qFormat/>
    <w:rsid w:val="00AB3509"/>
    <w:pPr>
      <w:keepNext w:val="0"/>
      <w:keepLines w:val="0"/>
      <w:tabs>
        <w:tab w:val="num" w:pos="3600"/>
      </w:tabs>
      <w:spacing w:before="0"/>
      <w:ind w:left="3600" w:hanging="360"/>
      <w:jc w:val="both"/>
      <w:outlineLvl w:val="5"/>
    </w:pPr>
    <w:rPr>
      <w:rFonts w:ascii="Verdana" w:hAnsi="Verdana"/>
      <w:color w:val="auto"/>
      <w:spacing w:val="-2"/>
      <w:sz w:val="20"/>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1"/>
    <w:qFormat/>
    <w:rsid w:val="001A657D"/>
    <w:pPr>
      <w:jc w:val="both"/>
    </w:pPr>
    <w:rPr>
      <w:rFonts w:ascii="Verdana" w:hAnsi="Verdana"/>
      <w:sz w:val="16"/>
      <w:lang w:val="en-US"/>
    </w:rPr>
  </w:style>
  <w:style w:type="character" w:customStyle="1" w:styleId="TextonotapieCar">
    <w:name w:val="Texto nota pie Car"/>
    <w:aliases w:val="FA Fu?notente Car,Ca Car,C Car"/>
    <w:rsid w:val="001A657D"/>
    <w:rPr>
      <w:rFonts w:ascii="Times" w:eastAsia="Times" w:hAnsi="Times" w:cs="Times New Roman"/>
      <w:sz w:val="20"/>
      <w:szCs w:val="20"/>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xt Car"/>
    <w:link w:val="Textonotapie"/>
    <w:rsid w:val="001A657D"/>
    <w:rPr>
      <w:rFonts w:ascii="Verdana" w:eastAsia="Times" w:hAnsi="Verdana" w:cs="Times New Roman"/>
      <w:sz w:val="16"/>
      <w:szCs w:val="20"/>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1A657D"/>
    <w:rPr>
      <w:vertAlign w:val="superscript"/>
    </w:rPr>
  </w:style>
  <w:style w:type="paragraph" w:customStyle="1" w:styleId="Cuadrculaclara-nfasis31">
    <w:name w:val="Cuadrícula clara - Énfasis 31"/>
    <w:aliases w:val="Footnote,Párrafo de lista1,Lista media 2 - Énfasis 41"/>
    <w:basedOn w:val="Normal"/>
    <w:link w:val="Cuadrculaclara-nfasis3Car"/>
    <w:uiPriority w:val="99"/>
    <w:qFormat/>
    <w:rsid w:val="001A657D"/>
    <w:pPr>
      <w:ind w:left="720"/>
      <w:contextualSpacing/>
    </w:pPr>
  </w:style>
  <w:style w:type="paragraph" w:styleId="Textonotaalfinal">
    <w:name w:val="endnote text"/>
    <w:basedOn w:val="Normal"/>
    <w:link w:val="TextonotaalfinalCar"/>
    <w:uiPriority w:val="99"/>
    <w:semiHidden/>
    <w:unhideWhenUsed/>
    <w:rsid w:val="004F1739"/>
    <w:rPr>
      <w:sz w:val="20"/>
    </w:rPr>
  </w:style>
  <w:style w:type="character" w:customStyle="1" w:styleId="TextonotaalfinalCar">
    <w:name w:val="Texto nota al final Car"/>
    <w:link w:val="Textonotaalfinal"/>
    <w:uiPriority w:val="99"/>
    <w:semiHidden/>
    <w:rsid w:val="004F1739"/>
    <w:rPr>
      <w:rFonts w:ascii="Times" w:eastAsia="Times" w:hAnsi="Times" w:cs="Times New Roman"/>
      <w:sz w:val="20"/>
      <w:szCs w:val="20"/>
      <w:lang w:val="es-ES_tradnl"/>
    </w:rPr>
  </w:style>
  <w:style w:type="character" w:styleId="Refdenotaalfinal">
    <w:name w:val="endnote reference"/>
    <w:uiPriority w:val="99"/>
    <w:semiHidden/>
    <w:unhideWhenUsed/>
    <w:rsid w:val="004F1739"/>
    <w:rPr>
      <w:vertAlign w:val="superscript"/>
    </w:rPr>
  </w:style>
  <w:style w:type="character" w:customStyle="1" w:styleId="MediumGrid11">
    <w:name w:val="Medium Grid 11"/>
    <w:uiPriority w:val="99"/>
    <w:semiHidden/>
    <w:rsid w:val="00955C1C"/>
    <w:rPr>
      <w:color w:val="808080"/>
    </w:rPr>
  </w:style>
  <w:style w:type="paragraph" w:styleId="Textodeglobo">
    <w:name w:val="Balloon Text"/>
    <w:basedOn w:val="Normal"/>
    <w:link w:val="TextodegloboCar"/>
    <w:uiPriority w:val="99"/>
    <w:semiHidden/>
    <w:unhideWhenUsed/>
    <w:rsid w:val="00955C1C"/>
    <w:rPr>
      <w:rFonts w:ascii="Tahoma" w:hAnsi="Tahoma"/>
      <w:sz w:val="16"/>
      <w:szCs w:val="16"/>
    </w:rPr>
  </w:style>
  <w:style w:type="character" w:customStyle="1" w:styleId="TextodegloboCar">
    <w:name w:val="Texto de globo Car"/>
    <w:link w:val="Textodeglobo"/>
    <w:uiPriority w:val="99"/>
    <w:semiHidden/>
    <w:rsid w:val="00955C1C"/>
    <w:rPr>
      <w:rFonts w:ascii="Tahoma" w:eastAsia="Times" w:hAnsi="Tahoma" w:cs="Tahoma"/>
      <w:sz w:val="16"/>
      <w:szCs w:val="16"/>
      <w:lang w:val="es-ES_tradnl"/>
    </w:rPr>
  </w:style>
  <w:style w:type="paragraph" w:styleId="Textoindependiente2">
    <w:name w:val="Body Text 2"/>
    <w:basedOn w:val="Normal"/>
    <w:link w:val="Textoindependiente2Car"/>
    <w:rsid w:val="000F5D76"/>
    <w:pPr>
      <w:jc w:val="both"/>
    </w:pPr>
    <w:rPr>
      <w:rFonts w:ascii="Verdana" w:hAnsi="Verdana"/>
      <w:sz w:val="20"/>
    </w:rPr>
  </w:style>
  <w:style w:type="character" w:customStyle="1" w:styleId="Textoindependiente2Car">
    <w:name w:val="Texto independiente 2 Car"/>
    <w:link w:val="Textoindependiente2"/>
    <w:rsid w:val="000F5D76"/>
    <w:rPr>
      <w:rFonts w:ascii="Verdana" w:eastAsia="Times" w:hAnsi="Verdana" w:cs="Times New Roman"/>
      <w:sz w:val="20"/>
      <w:szCs w:val="20"/>
      <w:lang w:val="es-ES_tradnl"/>
    </w:rPr>
  </w:style>
  <w:style w:type="character" w:styleId="Hipervnculo">
    <w:name w:val="Hyperlink"/>
    <w:uiPriority w:val="99"/>
    <w:unhideWhenUsed/>
    <w:rsid w:val="0079114A"/>
    <w:rPr>
      <w:color w:val="0000FF"/>
      <w:u w:val="single"/>
    </w:rPr>
  </w:style>
  <w:style w:type="paragraph" w:styleId="NormalWeb">
    <w:name w:val="Normal (Web)"/>
    <w:basedOn w:val="Normal"/>
    <w:uiPriority w:val="99"/>
    <w:semiHidden/>
    <w:unhideWhenUsed/>
    <w:rsid w:val="00F12B13"/>
    <w:pPr>
      <w:spacing w:before="100" w:beforeAutospacing="1" w:after="100" w:afterAutospacing="1"/>
    </w:pPr>
    <w:rPr>
      <w:rFonts w:ascii="Times New Roman" w:eastAsia="Times New Roman" w:hAnsi="Times New Roman"/>
      <w:szCs w:val="24"/>
      <w:lang w:val="es-CR" w:eastAsia="es-CR"/>
    </w:rPr>
  </w:style>
  <w:style w:type="character" w:customStyle="1" w:styleId="apple-converted-space">
    <w:name w:val="apple-converted-space"/>
    <w:basedOn w:val="Fuentedeprrafopredeter"/>
    <w:rsid w:val="00F12B13"/>
  </w:style>
  <w:style w:type="paragraph" w:styleId="Encabezado">
    <w:name w:val="header"/>
    <w:basedOn w:val="Normal"/>
    <w:link w:val="EncabezadoCar"/>
    <w:uiPriority w:val="99"/>
    <w:unhideWhenUsed/>
    <w:rsid w:val="00A65A96"/>
    <w:pPr>
      <w:tabs>
        <w:tab w:val="center" w:pos="4419"/>
        <w:tab w:val="right" w:pos="8838"/>
      </w:tabs>
    </w:pPr>
  </w:style>
  <w:style w:type="character" w:customStyle="1" w:styleId="EncabezadoCar">
    <w:name w:val="Encabezado Car"/>
    <w:link w:val="Encabezado"/>
    <w:uiPriority w:val="99"/>
    <w:rsid w:val="00A65A96"/>
    <w:rPr>
      <w:rFonts w:ascii="Times" w:eastAsia="Times" w:hAnsi="Times" w:cs="Times New Roman"/>
      <w:sz w:val="24"/>
      <w:szCs w:val="20"/>
      <w:lang w:val="es-ES_tradnl"/>
    </w:rPr>
  </w:style>
  <w:style w:type="paragraph" w:styleId="Piedepgina">
    <w:name w:val="footer"/>
    <w:basedOn w:val="Normal"/>
    <w:link w:val="PiedepginaCar"/>
    <w:uiPriority w:val="99"/>
    <w:unhideWhenUsed/>
    <w:rsid w:val="00A65A96"/>
    <w:pPr>
      <w:tabs>
        <w:tab w:val="center" w:pos="4419"/>
        <w:tab w:val="right" w:pos="8838"/>
      </w:tabs>
    </w:pPr>
  </w:style>
  <w:style w:type="character" w:customStyle="1" w:styleId="PiedepginaCar">
    <w:name w:val="Pie de página Car"/>
    <w:link w:val="Piedepgina"/>
    <w:uiPriority w:val="99"/>
    <w:rsid w:val="00A65A96"/>
    <w:rPr>
      <w:rFonts w:ascii="Times" w:eastAsia="Times" w:hAnsi="Times" w:cs="Times New Roman"/>
      <w:sz w:val="24"/>
      <w:szCs w:val="20"/>
      <w:lang w:val="es-ES_tradnl"/>
    </w:rPr>
  </w:style>
  <w:style w:type="paragraph" w:customStyle="1" w:styleId="Prrafodelista2">
    <w:name w:val="Párrafo de lista2"/>
    <w:basedOn w:val="Normal"/>
    <w:uiPriority w:val="99"/>
    <w:qFormat/>
    <w:rsid w:val="00092315"/>
    <w:pPr>
      <w:ind w:left="720"/>
    </w:pPr>
    <w:rPr>
      <w:rFonts w:ascii="Verdana" w:eastAsia="MS Mincho" w:hAnsi="Verdana" w:cs="Verdana"/>
      <w:sz w:val="20"/>
    </w:rPr>
  </w:style>
  <w:style w:type="character" w:customStyle="1" w:styleId="Ttulo6Car">
    <w:name w:val="Título 6 Car"/>
    <w:link w:val="Ttulo6"/>
    <w:uiPriority w:val="9"/>
    <w:rsid w:val="00AB3509"/>
    <w:rPr>
      <w:rFonts w:ascii="Verdana" w:eastAsia="Times New Roman" w:hAnsi="Verdana" w:cs="Times New Roman"/>
      <w:spacing w:val="-2"/>
      <w:sz w:val="20"/>
      <w:szCs w:val="20"/>
      <w:lang w:val="es-ES_tradnl" w:eastAsia="es-CR"/>
    </w:rPr>
  </w:style>
  <w:style w:type="character" w:customStyle="1" w:styleId="Ttulo5Car">
    <w:name w:val="Título 5 Car"/>
    <w:link w:val="Ttulo5"/>
    <w:uiPriority w:val="9"/>
    <w:semiHidden/>
    <w:rsid w:val="00AB3509"/>
    <w:rPr>
      <w:rFonts w:ascii="Cambria" w:eastAsia="Times New Roman" w:hAnsi="Cambria" w:cs="Times New Roman"/>
      <w:color w:val="243F60"/>
      <w:sz w:val="24"/>
      <w:szCs w:val="20"/>
      <w:lang w:val="es-ES_tradnl"/>
    </w:rPr>
  </w:style>
  <w:style w:type="paragraph" w:styleId="Textoindependiente">
    <w:name w:val="Body Text"/>
    <w:basedOn w:val="Normal"/>
    <w:link w:val="TextoindependienteCar"/>
    <w:uiPriority w:val="99"/>
    <w:semiHidden/>
    <w:unhideWhenUsed/>
    <w:rsid w:val="00C01116"/>
    <w:pPr>
      <w:spacing w:after="120"/>
    </w:pPr>
  </w:style>
  <w:style w:type="character" w:customStyle="1" w:styleId="TextoindependienteCar">
    <w:name w:val="Texto independiente Car"/>
    <w:link w:val="Textoindependiente"/>
    <w:uiPriority w:val="99"/>
    <w:semiHidden/>
    <w:rsid w:val="00C01116"/>
    <w:rPr>
      <w:rFonts w:ascii="Times" w:eastAsia="Times" w:hAnsi="Times" w:cs="Times New Roman"/>
      <w:sz w:val="24"/>
      <w:szCs w:val="20"/>
      <w:lang w:val="es-ES_tradnl"/>
    </w:rPr>
  </w:style>
  <w:style w:type="paragraph" w:customStyle="1" w:styleId="Default">
    <w:name w:val="Default"/>
    <w:rsid w:val="003D3297"/>
    <w:pPr>
      <w:autoSpaceDE w:val="0"/>
      <w:autoSpaceDN w:val="0"/>
      <w:adjustRightInd w:val="0"/>
    </w:pPr>
    <w:rPr>
      <w:rFonts w:ascii="Verdana" w:eastAsia="Times New Roman" w:hAnsi="Verdana" w:cs="Verdana"/>
      <w:color w:val="000000"/>
      <w:sz w:val="24"/>
      <w:szCs w:val="24"/>
      <w:lang w:val="en-US" w:eastAsia="en-US"/>
    </w:rPr>
  </w:style>
  <w:style w:type="character" w:styleId="Refdecomentario">
    <w:name w:val="annotation reference"/>
    <w:uiPriority w:val="99"/>
    <w:semiHidden/>
    <w:unhideWhenUsed/>
    <w:rsid w:val="009F7C09"/>
    <w:rPr>
      <w:sz w:val="16"/>
      <w:szCs w:val="16"/>
    </w:rPr>
  </w:style>
  <w:style w:type="paragraph" w:styleId="Textocomentario">
    <w:name w:val="annotation text"/>
    <w:basedOn w:val="Normal"/>
    <w:link w:val="TextocomentarioCar"/>
    <w:uiPriority w:val="99"/>
    <w:unhideWhenUsed/>
    <w:rsid w:val="009F7C09"/>
    <w:rPr>
      <w:sz w:val="20"/>
    </w:rPr>
  </w:style>
  <w:style w:type="character" w:customStyle="1" w:styleId="TextocomentarioCar">
    <w:name w:val="Texto comentario Car"/>
    <w:link w:val="Textocomentario"/>
    <w:uiPriority w:val="99"/>
    <w:rsid w:val="009F7C09"/>
    <w:rPr>
      <w:rFonts w:ascii="Times" w:eastAsia="Times" w:hAnsi="Times"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9F7C09"/>
    <w:rPr>
      <w:b/>
      <w:bCs/>
    </w:rPr>
  </w:style>
  <w:style w:type="character" w:customStyle="1" w:styleId="AsuntodelcomentarioCar">
    <w:name w:val="Asunto del comentario Car"/>
    <w:link w:val="Asuntodelcomentario"/>
    <w:uiPriority w:val="99"/>
    <w:semiHidden/>
    <w:rsid w:val="009F7C09"/>
    <w:rPr>
      <w:rFonts w:ascii="Times" w:eastAsia="Times" w:hAnsi="Times" w:cs="Times New Roman"/>
      <w:b/>
      <w:bCs/>
      <w:sz w:val="20"/>
      <w:szCs w:val="20"/>
      <w:lang w:val="es-ES_tradnl"/>
    </w:rPr>
  </w:style>
  <w:style w:type="table" w:styleId="Tablaconcuadrcula">
    <w:name w:val="Table Grid"/>
    <w:basedOn w:val="Tablanormal"/>
    <w:uiPriority w:val="59"/>
    <w:rsid w:val="00B00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unhideWhenUsed/>
    <w:rsid w:val="004A0CBD"/>
    <w:rPr>
      <w:rFonts w:ascii="Consolas" w:eastAsia="Calibri" w:hAnsi="Consolas"/>
      <w:sz w:val="21"/>
      <w:szCs w:val="21"/>
    </w:rPr>
  </w:style>
  <w:style w:type="character" w:customStyle="1" w:styleId="TextosinformatoCar">
    <w:name w:val="Texto sin formato Car"/>
    <w:link w:val="Textosinformato"/>
    <w:uiPriority w:val="99"/>
    <w:rsid w:val="004A0CBD"/>
    <w:rPr>
      <w:rFonts w:ascii="Consolas" w:hAnsi="Consolas"/>
      <w:sz w:val="21"/>
      <w:szCs w:val="21"/>
    </w:rPr>
  </w:style>
  <w:style w:type="character" w:customStyle="1" w:styleId="Cuadrculaclara-nfasis3Car">
    <w:name w:val="Cuadrícula clara - Énfasis 3 Car"/>
    <w:aliases w:val="Footnote Car,Párrafo de lista1 Car,Párrafo de lista Car,Lista media 2 - Énfasis 4 Car"/>
    <w:link w:val="Cuadrculaclara-nfasis31"/>
    <w:uiPriority w:val="99"/>
    <w:rsid w:val="00765410"/>
    <w:rPr>
      <w:rFonts w:ascii="Times" w:eastAsia="Times" w:hAnsi="Times" w:cs="Times New Roman"/>
      <w:sz w:val="24"/>
      <w:szCs w:val="20"/>
      <w:lang w:val="es-ES_tradnl"/>
    </w:rPr>
  </w:style>
  <w:style w:type="paragraph" w:customStyle="1" w:styleId="Textoindependiente1">
    <w:name w:val="Texto independiente1"/>
    <w:basedOn w:val="Normal"/>
    <w:rsid w:val="007149D0"/>
    <w:pPr>
      <w:widowControl w:val="0"/>
      <w:jc w:val="both"/>
    </w:pPr>
    <w:rPr>
      <w:rFonts w:ascii="New York" w:eastAsia="Times New Roman" w:hAnsi="New York"/>
    </w:rPr>
  </w:style>
  <w:style w:type="character" w:customStyle="1" w:styleId="apple-style-span">
    <w:name w:val="apple-style-span"/>
    <w:basedOn w:val="Fuentedeprrafopredeter"/>
    <w:rsid w:val="00FC0301"/>
  </w:style>
  <w:style w:type="character" w:customStyle="1" w:styleId="PrrafodelistaCar1">
    <w:name w:val="Párrafo de lista Car1"/>
    <w:aliases w:val="Footnote Car1,Párrafo de lista1 Car1"/>
    <w:uiPriority w:val="34"/>
    <w:rsid w:val="00AB0EBA"/>
    <w:rPr>
      <w:rFonts w:ascii="Times" w:eastAsia="Times" w:hAnsi="Times" w:cs="Times New Roman"/>
      <w:sz w:val="24"/>
      <w:szCs w:val="20"/>
      <w:lang w:val="es-ES_tradnl"/>
    </w:rPr>
  </w:style>
  <w:style w:type="character" w:styleId="Textoennegrita">
    <w:name w:val="Strong"/>
    <w:uiPriority w:val="22"/>
    <w:qFormat/>
    <w:rsid w:val="00AB0EBA"/>
    <w:rPr>
      <w:b/>
      <w:bCs/>
    </w:rPr>
  </w:style>
  <w:style w:type="character" w:customStyle="1" w:styleId="Ttulo1Car">
    <w:name w:val="Título 1 Car"/>
    <w:link w:val="Ttulo1"/>
    <w:uiPriority w:val="9"/>
    <w:rsid w:val="00FB41E1"/>
    <w:rPr>
      <w:rFonts w:ascii="Verdana" w:eastAsia="Times" w:hAnsi="Verdana"/>
      <w:b/>
      <w:spacing w:val="-2"/>
      <w:lang w:val="es-ES_tradnl"/>
    </w:rPr>
  </w:style>
  <w:style w:type="paragraph" w:customStyle="1" w:styleId="TOCHeading2">
    <w:name w:val="TOC Heading2"/>
    <w:basedOn w:val="Ttulo1"/>
    <w:next w:val="Normal"/>
    <w:uiPriority w:val="39"/>
    <w:semiHidden/>
    <w:unhideWhenUsed/>
    <w:qFormat/>
    <w:rsid w:val="009F7192"/>
    <w:pPr>
      <w:keepNext/>
      <w:keepLines/>
      <w:numPr>
        <w:numId w:val="0"/>
      </w:numPr>
      <w:spacing w:before="480" w:line="276" w:lineRule="auto"/>
      <w:contextualSpacing w:val="0"/>
      <w:jc w:val="left"/>
      <w:outlineLvl w:val="9"/>
    </w:pPr>
    <w:rPr>
      <w:rFonts w:ascii="Cambria" w:eastAsia="Times New Roman" w:hAnsi="Cambria"/>
      <w:bCs/>
      <w:color w:val="365F91"/>
      <w:spacing w:val="0"/>
      <w:sz w:val="28"/>
      <w:szCs w:val="28"/>
      <w:lang w:eastAsia="es-CR"/>
    </w:rPr>
  </w:style>
  <w:style w:type="paragraph" w:styleId="TDC1">
    <w:name w:val="toc 1"/>
    <w:basedOn w:val="Normal"/>
    <w:next w:val="Normal"/>
    <w:autoRedefine/>
    <w:uiPriority w:val="39"/>
    <w:unhideWhenUsed/>
    <w:rsid w:val="002611A3"/>
    <w:pPr>
      <w:tabs>
        <w:tab w:val="left" w:pos="480"/>
        <w:tab w:val="left" w:pos="851"/>
        <w:tab w:val="left" w:pos="1134"/>
        <w:tab w:val="right" w:leader="dot" w:pos="9394"/>
      </w:tabs>
      <w:spacing w:before="120"/>
      <w:ind w:left="567"/>
      <w:jc w:val="both"/>
    </w:pPr>
    <w:rPr>
      <w:rFonts w:ascii="Calibri" w:hAnsi="Calibri"/>
      <w:b/>
      <w:bCs/>
      <w:i/>
      <w:iCs/>
      <w:szCs w:val="24"/>
    </w:rPr>
  </w:style>
  <w:style w:type="paragraph" w:customStyle="1" w:styleId="Sangradetindependiente">
    <w:name w:val="SangrÌa de t. independiente"/>
    <w:basedOn w:val="Normal"/>
    <w:rsid w:val="000F74A9"/>
    <w:pPr>
      <w:ind w:right="12"/>
      <w:jc w:val="both"/>
    </w:pPr>
    <w:rPr>
      <w:rFonts w:ascii="Garamond" w:eastAsia="Times New Roman" w:hAnsi="Garamond"/>
      <w:sz w:val="20"/>
      <w:lang w:eastAsia="es-ES"/>
    </w:rPr>
  </w:style>
  <w:style w:type="character" w:customStyle="1" w:styleId="Ttulo2Car">
    <w:name w:val="Título 2 Car"/>
    <w:link w:val="Ttulo2"/>
    <w:uiPriority w:val="9"/>
    <w:rsid w:val="00FB41E1"/>
    <w:rPr>
      <w:rFonts w:ascii="Verdana" w:eastAsia="Times" w:hAnsi="Verdana"/>
      <w:i/>
      <w:lang w:val="es-ES_tradnl"/>
    </w:rPr>
  </w:style>
  <w:style w:type="paragraph" w:styleId="TDC2">
    <w:name w:val="toc 2"/>
    <w:basedOn w:val="Normal"/>
    <w:next w:val="Normal"/>
    <w:autoRedefine/>
    <w:uiPriority w:val="39"/>
    <w:unhideWhenUsed/>
    <w:rsid w:val="00A35EF3"/>
    <w:pPr>
      <w:spacing w:before="120"/>
      <w:ind w:left="240"/>
    </w:pPr>
    <w:rPr>
      <w:rFonts w:ascii="Calibri" w:hAnsi="Calibri"/>
      <w:b/>
      <w:bCs/>
      <w:sz w:val="22"/>
      <w:szCs w:val="22"/>
    </w:rPr>
  </w:style>
  <w:style w:type="paragraph" w:styleId="Ttulo">
    <w:name w:val="Title"/>
    <w:basedOn w:val="Normal"/>
    <w:link w:val="TtuloCar"/>
    <w:qFormat/>
    <w:rsid w:val="00CE0B65"/>
    <w:pPr>
      <w:jc w:val="center"/>
    </w:pPr>
    <w:rPr>
      <w:rFonts w:ascii="Univers" w:eastAsia="Times New Roman" w:hAnsi="Univers"/>
      <w:b/>
      <w:sz w:val="20"/>
      <w:lang w:val="es-CL"/>
    </w:rPr>
  </w:style>
  <w:style w:type="character" w:customStyle="1" w:styleId="TtuloCar">
    <w:name w:val="Título Car"/>
    <w:link w:val="Ttulo"/>
    <w:rsid w:val="00CE0B65"/>
    <w:rPr>
      <w:rFonts w:ascii="Univers" w:eastAsia="Times New Roman" w:hAnsi="Univers"/>
      <w:b/>
      <w:lang w:val="es-CL" w:eastAsia="en-US"/>
    </w:rPr>
  </w:style>
  <w:style w:type="paragraph" w:customStyle="1" w:styleId="Textoindependiente20">
    <w:name w:val="Texto independiente2"/>
    <w:basedOn w:val="Normal"/>
    <w:rsid w:val="00CE0B65"/>
    <w:pPr>
      <w:spacing w:line="360" w:lineRule="atLeast"/>
    </w:pPr>
    <w:rPr>
      <w:rFonts w:ascii="Garamond" w:eastAsia="Times New Roman" w:hAnsi="Garamond"/>
      <w:b/>
      <w:u w:val="single"/>
    </w:rPr>
  </w:style>
  <w:style w:type="paragraph" w:customStyle="1" w:styleId="Listaclara-nfasis31">
    <w:name w:val="Lista clara - Énfasis 31"/>
    <w:hidden/>
    <w:uiPriority w:val="71"/>
    <w:rsid w:val="002C5523"/>
    <w:rPr>
      <w:rFonts w:ascii="Times" w:eastAsia="Times" w:hAnsi="Times"/>
      <w:sz w:val="24"/>
      <w:lang w:val="es-ES_tradnl" w:eastAsia="en-US"/>
    </w:rPr>
  </w:style>
  <w:style w:type="paragraph" w:customStyle="1" w:styleId="Cuadrculamedia1-nfasis21">
    <w:name w:val="Cuadrícula media 1 - Énfasis 21"/>
    <w:basedOn w:val="Normal"/>
    <w:uiPriority w:val="34"/>
    <w:qFormat/>
    <w:rsid w:val="009438A9"/>
    <w:pPr>
      <w:ind w:left="708"/>
    </w:pPr>
  </w:style>
  <w:style w:type="paragraph" w:customStyle="1" w:styleId="TOCHeading1">
    <w:name w:val="TOC Heading1"/>
    <w:basedOn w:val="Ttulo1"/>
    <w:next w:val="Normal"/>
    <w:uiPriority w:val="39"/>
    <w:semiHidden/>
    <w:unhideWhenUsed/>
    <w:qFormat/>
    <w:rsid w:val="00355A60"/>
    <w:pPr>
      <w:keepNext/>
      <w:keepLines/>
      <w:numPr>
        <w:numId w:val="0"/>
      </w:numPr>
      <w:spacing w:before="480" w:line="276" w:lineRule="auto"/>
      <w:contextualSpacing w:val="0"/>
      <w:jc w:val="left"/>
      <w:outlineLvl w:val="9"/>
    </w:pPr>
    <w:rPr>
      <w:rFonts w:ascii="Cambria" w:eastAsia="Times New Roman" w:hAnsi="Cambria"/>
      <w:bCs/>
      <w:color w:val="365F91"/>
      <w:spacing w:val="0"/>
      <w:sz w:val="28"/>
      <w:szCs w:val="28"/>
      <w:lang w:val="es-CR" w:eastAsia="es-CR"/>
    </w:rPr>
  </w:style>
  <w:style w:type="paragraph" w:styleId="TDC3">
    <w:name w:val="toc 3"/>
    <w:basedOn w:val="Normal"/>
    <w:next w:val="Normal"/>
    <w:autoRedefine/>
    <w:uiPriority w:val="39"/>
    <w:unhideWhenUsed/>
    <w:rsid w:val="00355A60"/>
    <w:pPr>
      <w:ind w:left="480"/>
    </w:pPr>
    <w:rPr>
      <w:rFonts w:ascii="Calibri" w:hAnsi="Calibri"/>
      <w:sz w:val="20"/>
    </w:rPr>
  </w:style>
  <w:style w:type="paragraph" w:styleId="TDC4">
    <w:name w:val="toc 4"/>
    <w:basedOn w:val="Normal"/>
    <w:next w:val="Normal"/>
    <w:autoRedefine/>
    <w:uiPriority w:val="39"/>
    <w:unhideWhenUsed/>
    <w:rsid w:val="00355A60"/>
    <w:pPr>
      <w:ind w:left="720"/>
    </w:pPr>
    <w:rPr>
      <w:rFonts w:ascii="Calibri" w:hAnsi="Calibri"/>
      <w:sz w:val="20"/>
    </w:rPr>
  </w:style>
  <w:style w:type="paragraph" w:styleId="TDC5">
    <w:name w:val="toc 5"/>
    <w:basedOn w:val="Normal"/>
    <w:next w:val="Normal"/>
    <w:autoRedefine/>
    <w:uiPriority w:val="39"/>
    <w:unhideWhenUsed/>
    <w:rsid w:val="00355A60"/>
    <w:pPr>
      <w:ind w:left="960"/>
    </w:pPr>
    <w:rPr>
      <w:rFonts w:ascii="Calibri" w:hAnsi="Calibri"/>
      <w:sz w:val="20"/>
    </w:rPr>
  </w:style>
  <w:style w:type="paragraph" w:styleId="TDC6">
    <w:name w:val="toc 6"/>
    <w:basedOn w:val="Normal"/>
    <w:next w:val="Normal"/>
    <w:autoRedefine/>
    <w:uiPriority w:val="39"/>
    <w:unhideWhenUsed/>
    <w:rsid w:val="00355A60"/>
    <w:pPr>
      <w:ind w:left="1200"/>
    </w:pPr>
    <w:rPr>
      <w:rFonts w:ascii="Calibri" w:hAnsi="Calibri"/>
      <w:sz w:val="20"/>
    </w:rPr>
  </w:style>
  <w:style w:type="paragraph" w:styleId="TDC7">
    <w:name w:val="toc 7"/>
    <w:basedOn w:val="Normal"/>
    <w:next w:val="Normal"/>
    <w:autoRedefine/>
    <w:uiPriority w:val="39"/>
    <w:unhideWhenUsed/>
    <w:rsid w:val="00355A60"/>
    <w:pPr>
      <w:ind w:left="1440"/>
    </w:pPr>
    <w:rPr>
      <w:rFonts w:ascii="Calibri" w:hAnsi="Calibri"/>
      <w:sz w:val="20"/>
    </w:rPr>
  </w:style>
  <w:style w:type="paragraph" w:styleId="TDC8">
    <w:name w:val="toc 8"/>
    <w:basedOn w:val="Normal"/>
    <w:next w:val="Normal"/>
    <w:autoRedefine/>
    <w:uiPriority w:val="39"/>
    <w:unhideWhenUsed/>
    <w:rsid w:val="00355A60"/>
    <w:pPr>
      <w:ind w:left="1680"/>
    </w:pPr>
    <w:rPr>
      <w:rFonts w:ascii="Calibri" w:hAnsi="Calibri"/>
      <w:sz w:val="20"/>
    </w:rPr>
  </w:style>
  <w:style w:type="paragraph" w:styleId="TDC9">
    <w:name w:val="toc 9"/>
    <w:basedOn w:val="Normal"/>
    <w:next w:val="Normal"/>
    <w:autoRedefine/>
    <w:uiPriority w:val="39"/>
    <w:unhideWhenUsed/>
    <w:rsid w:val="00355A60"/>
    <w:pPr>
      <w:ind w:left="1920"/>
    </w:pPr>
    <w:rPr>
      <w:rFonts w:ascii="Calibri" w:hAnsi="Calibri"/>
      <w:sz w:val="20"/>
    </w:rPr>
  </w:style>
  <w:style w:type="character" w:styleId="Nmerodelnea">
    <w:name w:val="line number"/>
    <w:basedOn w:val="Fuentedeprrafopredeter"/>
    <w:uiPriority w:val="99"/>
    <w:semiHidden/>
    <w:unhideWhenUsed/>
    <w:rsid w:val="00FD2EF5"/>
  </w:style>
  <w:style w:type="paragraph" w:styleId="Prrafodelista">
    <w:name w:val="List Paragraph"/>
    <w:basedOn w:val="Normal"/>
    <w:link w:val="PrrafodelistaCar2"/>
    <w:uiPriority w:val="34"/>
    <w:qFormat/>
    <w:rsid w:val="004B228A"/>
    <w:pPr>
      <w:ind w:left="708"/>
    </w:pPr>
  </w:style>
  <w:style w:type="character" w:styleId="Hipervnculovisitado">
    <w:name w:val="FollowedHyperlink"/>
    <w:uiPriority w:val="99"/>
    <w:semiHidden/>
    <w:unhideWhenUsed/>
    <w:rsid w:val="00C80C2E"/>
    <w:rPr>
      <w:color w:val="800080"/>
      <w:u w:val="single"/>
    </w:rPr>
  </w:style>
  <w:style w:type="paragraph" w:customStyle="1" w:styleId="Estilo3">
    <w:name w:val="Estilo3"/>
    <w:basedOn w:val="Normal"/>
    <w:rsid w:val="001136AD"/>
    <w:pPr>
      <w:numPr>
        <w:numId w:val="13"/>
      </w:numPr>
    </w:pPr>
    <w:rPr>
      <w:rFonts w:ascii="Times New Roman" w:eastAsia="MS Mincho" w:hAnsi="Times New Roman"/>
      <w:szCs w:val="24"/>
      <w:lang w:val="es-CL" w:eastAsia="es-CL"/>
    </w:rPr>
  </w:style>
  <w:style w:type="paragraph" w:customStyle="1" w:styleId="Estilo1">
    <w:name w:val="Estilo1"/>
    <w:basedOn w:val="Ttulo1"/>
    <w:link w:val="Estilo1Car"/>
    <w:qFormat/>
    <w:rsid w:val="001136AD"/>
    <w:pPr>
      <w:numPr>
        <w:ilvl w:val="1"/>
      </w:numPr>
      <w:tabs>
        <w:tab w:val="num" w:pos="1004"/>
      </w:tabs>
      <w:ind w:left="1004" w:right="48"/>
      <w:contextualSpacing w:val="0"/>
    </w:pPr>
    <w:rPr>
      <w:rFonts w:eastAsia="MS Mincho"/>
      <w:i/>
      <w:lang w:eastAsia="es-CL"/>
    </w:rPr>
  </w:style>
  <w:style w:type="character" w:customStyle="1" w:styleId="Estilo1Car">
    <w:name w:val="Estilo1 Car"/>
    <w:link w:val="Estilo1"/>
    <w:rsid w:val="001136AD"/>
    <w:rPr>
      <w:rFonts w:ascii="Verdana" w:eastAsia="MS Mincho" w:hAnsi="Verdana"/>
      <w:b/>
      <w:i/>
      <w:spacing w:val="-2"/>
      <w:lang w:val="es-ES_tradnl" w:eastAsia="es-CL"/>
    </w:rPr>
  </w:style>
  <w:style w:type="character" w:customStyle="1" w:styleId="PrrafodelistaCar2">
    <w:name w:val="Párrafo de lista Car2"/>
    <w:link w:val="Prrafodelista"/>
    <w:uiPriority w:val="34"/>
    <w:locked/>
    <w:rsid w:val="005012CC"/>
    <w:rPr>
      <w:rFonts w:ascii="Times" w:eastAsia="Times" w:hAnsi="Times"/>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02906">
      <w:bodyDiv w:val="1"/>
      <w:marLeft w:val="0"/>
      <w:marRight w:val="0"/>
      <w:marTop w:val="0"/>
      <w:marBottom w:val="0"/>
      <w:divBdr>
        <w:top w:val="none" w:sz="0" w:space="0" w:color="auto"/>
        <w:left w:val="none" w:sz="0" w:space="0" w:color="auto"/>
        <w:bottom w:val="none" w:sz="0" w:space="0" w:color="auto"/>
        <w:right w:val="none" w:sz="0" w:space="0" w:color="auto"/>
      </w:divBdr>
      <w:divsChild>
        <w:div w:id="773747734">
          <w:marLeft w:val="0"/>
          <w:marRight w:val="0"/>
          <w:marTop w:val="0"/>
          <w:marBottom w:val="0"/>
          <w:divBdr>
            <w:top w:val="none" w:sz="0" w:space="0" w:color="auto"/>
            <w:left w:val="none" w:sz="0" w:space="0" w:color="auto"/>
            <w:bottom w:val="none" w:sz="0" w:space="0" w:color="auto"/>
            <w:right w:val="none" w:sz="0" w:space="0" w:color="auto"/>
          </w:divBdr>
          <w:divsChild>
            <w:div w:id="281310574">
              <w:marLeft w:val="0"/>
              <w:marRight w:val="0"/>
              <w:marTop w:val="0"/>
              <w:marBottom w:val="0"/>
              <w:divBdr>
                <w:top w:val="none" w:sz="0" w:space="0" w:color="auto"/>
                <w:left w:val="none" w:sz="0" w:space="0" w:color="auto"/>
                <w:bottom w:val="none" w:sz="0" w:space="0" w:color="auto"/>
                <w:right w:val="none" w:sz="0" w:space="0" w:color="auto"/>
              </w:divBdr>
              <w:divsChild>
                <w:div w:id="163474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55441">
      <w:bodyDiv w:val="1"/>
      <w:marLeft w:val="0"/>
      <w:marRight w:val="0"/>
      <w:marTop w:val="0"/>
      <w:marBottom w:val="0"/>
      <w:divBdr>
        <w:top w:val="none" w:sz="0" w:space="0" w:color="auto"/>
        <w:left w:val="none" w:sz="0" w:space="0" w:color="auto"/>
        <w:bottom w:val="none" w:sz="0" w:space="0" w:color="auto"/>
        <w:right w:val="none" w:sz="0" w:space="0" w:color="auto"/>
      </w:divBdr>
    </w:div>
    <w:div w:id="379675348">
      <w:bodyDiv w:val="1"/>
      <w:marLeft w:val="0"/>
      <w:marRight w:val="0"/>
      <w:marTop w:val="0"/>
      <w:marBottom w:val="0"/>
      <w:divBdr>
        <w:top w:val="none" w:sz="0" w:space="0" w:color="auto"/>
        <w:left w:val="none" w:sz="0" w:space="0" w:color="auto"/>
        <w:bottom w:val="none" w:sz="0" w:space="0" w:color="auto"/>
        <w:right w:val="none" w:sz="0" w:space="0" w:color="auto"/>
      </w:divBdr>
    </w:div>
    <w:div w:id="469983720">
      <w:bodyDiv w:val="1"/>
      <w:marLeft w:val="0"/>
      <w:marRight w:val="0"/>
      <w:marTop w:val="0"/>
      <w:marBottom w:val="0"/>
      <w:divBdr>
        <w:top w:val="none" w:sz="0" w:space="0" w:color="auto"/>
        <w:left w:val="none" w:sz="0" w:space="0" w:color="auto"/>
        <w:bottom w:val="none" w:sz="0" w:space="0" w:color="auto"/>
        <w:right w:val="none" w:sz="0" w:space="0" w:color="auto"/>
      </w:divBdr>
    </w:div>
    <w:div w:id="484469014">
      <w:bodyDiv w:val="1"/>
      <w:marLeft w:val="0"/>
      <w:marRight w:val="0"/>
      <w:marTop w:val="0"/>
      <w:marBottom w:val="0"/>
      <w:divBdr>
        <w:top w:val="none" w:sz="0" w:space="0" w:color="auto"/>
        <w:left w:val="none" w:sz="0" w:space="0" w:color="auto"/>
        <w:bottom w:val="none" w:sz="0" w:space="0" w:color="auto"/>
        <w:right w:val="none" w:sz="0" w:space="0" w:color="auto"/>
      </w:divBdr>
    </w:div>
    <w:div w:id="663240778">
      <w:bodyDiv w:val="1"/>
      <w:marLeft w:val="0"/>
      <w:marRight w:val="0"/>
      <w:marTop w:val="0"/>
      <w:marBottom w:val="0"/>
      <w:divBdr>
        <w:top w:val="none" w:sz="0" w:space="0" w:color="auto"/>
        <w:left w:val="none" w:sz="0" w:space="0" w:color="auto"/>
        <w:bottom w:val="none" w:sz="0" w:space="0" w:color="auto"/>
        <w:right w:val="none" w:sz="0" w:space="0" w:color="auto"/>
      </w:divBdr>
    </w:div>
    <w:div w:id="680544725">
      <w:bodyDiv w:val="1"/>
      <w:marLeft w:val="0"/>
      <w:marRight w:val="0"/>
      <w:marTop w:val="0"/>
      <w:marBottom w:val="0"/>
      <w:divBdr>
        <w:top w:val="none" w:sz="0" w:space="0" w:color="auto"/>
        <w:left w:val="none" w:sz="0" w:space="0" w:color="auto"/>
        <w:bottom w:val="none" w:sz="0" w:space="0" w:color="auto"/>
        <w:right w:val="none" w:sz="0" w:space="0" w:color="auto"/>
      </w:divBdr>
      <w:divsChild>
        <w:div w:id="1150754819">
          <w:marLeft w:val="0"/>
          <w:marRight w:val="0"/>
          <w:marTop w:val="0"/>
          <w:marBottom w:val="0"/>
          <w:divBdr>
            <w:top w:val="none" w:sz="0" w:space="0" w:color="auto"/>
            <w:left w:val="none" w:sz="0" w:space="0" w:color="auto"/>
            <w:bottom w:val="none" w:sz="0" w:space="0" w:color="auto"/>
            <w:right w:val="none" w:sz="0" w:space="0" w:color="auto"/>
          </w:divBdr>
          <w:divsChild>
            <w:div w:id="1255556586">
              <w:marLeft w:val="0"/>
              <w:marRight w:val="0"/>
              <w:marTop w:val="0"/>
              <w:marBottom w:val="0"/>
              <w:divBdr>
                <w:top w:val="none" w:sz="0" w:space="0" w:color="auto"/>
                <w:left w:val="none" w:sz="0" w:space="0" w:color="auto"/>
                <w:bottom w:val="none" w:sz="0" w:space="0" w:color="auto"/>
                <w:right w:val="none" w:sz="0" w:space="0" w:color="auto"/>
              </w:divBdr>
              <w:divsChild>
                <w:div w:id="166219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66653">
      <w:bodyDiv w:val="1"/>
      <w:marLeft w:val="0"/>
      <w:marRight w:val="0"/>
      <w:marTop w:val="0"/>
      <w:marBottom w:val="0"/>
      <w:divBdr>
        <w:top w:val="none" w:sz="0" w:space="0" w:color="auto"/>
        <w:left w:val="none" w:sz="0" w:space="0" w:color="auto"/>
        <w:bottom w:val="none" w:sz="0" w:space="0" w:color="auto"/>
        <w:right w:val="none" w:sz="0" w:space="0" w:color="auto"/>
      </w:divBdr>
    </w:div>
    <w:div w:id="722677324">
      <w:bodyDiv w:val="1"/>
      <w:marLeft w:val="0"/>
      <w:marRight w:val="0"/>
      <w:marTop w:val="0"/>
      <w:marBottom w:val="0"/>
      <w:divBdr>
        <w:top w:val="none" w:sz="0" w:space="0" w:color="auto"/>
        <w:left w:val="none" w:sz="0" w:space="0" w:color="auto"/>
        <w:bottom w:val="none" w:sz="0" w:space="0" w:color="auto"/>
        <w:right w:val="none" w:sz="0" w:space="0" w:color="auto"/>
      </w:divBdr>
      <w:divsChild>
        <w:div w:id="1574510195">
          <w:marLeft w:val="0"/>
          <w:marRight w:val="0"/>
          <w:marTop w:val="0"/>
          <w:marBottom w:val="0"/>
          <w:divBdr>
            <w:top w:val="none" w:sz="0" w:space="0" w:color="auto"/>
            <w:left w:val="none" w:sz="0" w:space="0" w:color="auto"/>
            <w:bottom w:val="none" w:sz="0" w:space="0" w:color="auto"/>
            <w:right w:val="none" w:sz="0" w:space="0" w:color="auto"/>
          </w:divBdr>
          <w:divsChild>
            <w:div w:id="296758958">
              <w:marLeft w:val="0"/>
              <w:marRight w:val="0"/>
              <w:marTop w:val="0"/>
              <w:marBottom w:val="0"/>
              <w:divBdr>
                <w:top w:val="none" w:sz="0" w:space="0" w:color="auto"/>
                <w:left w:val="none" w:sz="0" w:space="0" w:color="auto"/>
                <w:bottom w:val="none" w:sz="0" w:space="0" w:color="auto"/>
                <w:right w:val="none" w:sz="0" w:space="0" w:color="auto"/>
              </w:divBdr>
              <w:divsChild>
                <w:div w:id="183772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95583">
      <w:bodyDiv w:val="1"/>
      <w:marLeft w:val="0"/>
      <w:marRight w:val="0"/>
      <w:marTop w:val="0"/>
      <w:marBottom w:val="0"/>
      <w:divBdr>
        <w:top w:val="none" w:sz="0" w:space="0" w:color="auto"/>
        <w:left w:val="none" w:sz="0" w:space="0" w:color="auto"/>
        <w:bottom w:val="none" w:sz="0" w:space="0" w:color="auto"/>
        <w:right w:val="none" w:sz="0" w:space="0" w:color="auto"/>
      </w:divBdr>
      <w:divsChild>
        <w:div w:id="766344535">
          <w:marLeft w:val="0"/>
          <w:marRight w:val="0"/>
          <w:marTop w:val="0"/>
          <w:marBottom w:val="0"/>
          <w:divBdr>
            <w:top w:val="none" w:sz="0" w:space="0" w:color="auto"/>
            <w:left w:val="none" w:sz="0" w:space="0" w:color="auto"/>
            <w:bottom w:val="none" w:sz="0" w:space="0" w:color="auto"/>
            <w:right w:val="none" w:sz="0" w:space="0" w:color="auto"/>
          </w:divBdr>
          <w:divsChild>
            <w:div w:id="1562593476">
              <w:marLeft w:val="0"/>
              <w:marRight w:val="0"/>
              <w:marTop w:val="0"/>
              <w:marBottom w:val="0"/>
              <w:divBdr>
                <w:top w:val="none" w:sz="0" w:space="0" w:color="auto"/>
                <w:left w:val="none" w:sz="0" w:space="0" w:color="auto"/>
                <w:bottom w:val="none" w:sz="0" w:space="0" w:color="auto"/>
                <w:right w:val="none" w:sz="0" w:space="0" w:color="auto"/>
              </w:divBdr>
              <w:divsChild>
                <w:div w:id="14528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37643">
      <w:bodyDiv w:val="1"/>
      <w:marLeft w:val="0"/>
      <w:marRight w:val="0"/>
      <w:marTop w:val="0"/>
      <w:marBottom w:val="0"/>
      <w:divBdr>
        <w:top w:val="none" w:sz="0" w:space="0" w:color="auto"/>
        <w:left w:val="none" w:sz="0" w:space="0" w:color="auto"/>
        <w:bottom w:val="none" w:sz="0" w:space="0" w:color="auto"/>
        <w:right w:val="none" w:sz="0" w:space="0" w:color="auto"/>
      </w:divBdr>
    </w:div>
    <w:div w:id="900411704">
      <w:bodyDiv w:val="1"/>
      <w:marLeft w:val="0"/>
      <w:marRight w:val="0"/>
      <w:marTop w:val="0"/>
      <w:marBottom w:val="0"/>
      <w:divBdr>
        <w:top w:val="none" w:sz="0" w:space="0" w:color="auto"/>
        <w:left w:val="none" w:sz="0" w:space="0" w:color="auto"/>
        <w:bottom w:val="none" w:sz="0" w:space="0" w:color="auto"/>
        <w:right w:val="none" w:sz="0" w:space="0" w:color="auto"/>
      </w:divBdr>
    </w:div>
    <w:div w:id="917636714">
      <w:bodyDiv w:val="1"/>
      <w:marLeft w:val="0"/>
      <w:marRight w:val="0"/>
      <w:marTop w:val="0"/>
      <w:marBottom w:val="0"/>
      <w:divBdr>
        <w:top w:val="none" w:sz="0" w:space="0" w:color="auto"/>
        <w:left w:val="none" w:sz="0" w:space="0" w:color="auto"/>
        <w:bottom w:val="none" w:sz="0" w:space="0" w:color="auto"/>
        <w:right w:val="none" w:sz="0" w:space="0" w:color="auto"/>
      </w:divBdr>
    </w:div>
    <w:div w:id="1075132841">
      <w:bodyDiv w:val="1"/>
      <w:marLeft w:val="0"/>
      <w:marRight w:val="0"/>
      <w:marTop w:val="0"/>
      <w:marBottom w:val="0"/>
      <w:divBdr>
        <w:top w:val="none" w:sz="0" w:space="0" w:color="auto"/>
        <w:left w:val="none" w:sz="0" w:space="0" w:color="auto"/>
        <w:bottom w:val="none" w:sz="0" w:space="0" w:color="auto"/>
        <w:right w:val="none" w:sz="0" w:space="0" w:color="auto"/>
      </w:divBdr>
    </w:div>
    <w:div w:id="1114130907">
      <w:bodyDiv w:val="1"/>
      <w:marLeft w:val="0"/>
      <w:marRight w:val="0"/>
      <w:marTop w:val="0"/>
      <w:marBottom w:val="0"/>
      <w:divBdr>
        <w:top w:val="none" w:sz="0" w:space="0" w:color="auto"/>
        <w:left w:val="none" w:sz="0" w:space="0" w:color="auto"/>
        <w:bottom w:val="none" w:sz="0" w:space="0" w:color="auto"/>
        <w:right w:val="none" w:sz="0" w:space="0" w:color="auto"/>
      </w:divBdr>
    </w:div>
    <w:div w:id="1156874128">
      <w:bodyDiv w:val="1"/>
      <w:marLeft w:val="0"/>
      <w:marRight w:val="0"/>
      <w:marTop w:val="0"/>
      <w:marBottom w:val="0"/>
      <w:divBdr>
        <w:top w:val="none" w:sz="0" w:space="0" w:color="auto"/>
        <w:left w:val="none" w:sz="0" w:space="0" w:color="auto"/>
        <w:bottom w:val="none" w:sz="0" w:space="0" w:color="auto"/>
        <w:right w:val="none" w:sz="0" w:space="0" w:color="auto"/>
      </w:divBdr>
    </w:div>
    <w:div w:id="1266813512">
      <w:bodyDiv w:val="1"/>
      <w:marLeft w:val="0"/>
      <w:marRight w:val="0"/>
      <w:marTop w:val="0"/>
      <w:marBottom w:val="0"/>
      <w:divBdr>
        <w:top w:val="none" w:sz="0" w:space="0" w:color="auto"/>
        <w:left w:val="none" w:sz="0" w:space="0" w:color="auto"/>
        <w:bottom w:val="none" w:sz="0" w:space="0" w:color="auto"/>
        <w:right w:val="none" w:sz="0" w:space="0" w:color="auto"/>
      </w:divBdr>
      <w:divsChild>
        <w:div w:id="276789562">
          <w:marLeft w:val="0"/>
          <w:marRight w:val="0"/>
          <w:marTop w:val="0"/>
          <w:marBottom w:val="0"/>
          <w:divBdr>
            <w:top w:val="none" w:sz="0" w:space="0" w:color="auto"/>
            <w:left w:val="none" w:sz="0" w:space="0" w:color="auto"/>
            <w:bottom w:val="none" w:sz="0" w:space="0" w:color="auto"/>
            <w:right w:val="none" w:sz="0" w:space="0" w:color="auto"/>
          </w:divBdr>
          <w:divsChild>
            <w:div w:id="2144233850">
              <w:marLeft w:val="0"/>
              <w:marRight w:val="0"/>
              <w:marTop w:val="0"/>
              <w:marBottom w:val="0"/>
              <w:divBdr>
                <w:top w:val="none" w:sz="0" w:space="0" w:color="auto"/>
                <w:left w:val="none" w:sz="0" w:space="0" w:color="auto"/>
                <w:bottom w:val="none" w:sz="0" w:space="0" w:color="auto"/>
                <w:right w:val="none" w:sz="0" w:space="0" w:color="auto"/>
              </w:divBdr>
              <w:divsChild>
                <w:div w:id="3465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3284">
      <w:bodyDiv w:val="1"/>
      <w:marLeft w:val="0"/>
      <w:marRight w:val="0"/>
      <w:marTop w:val="0"/>
      <w:marBottom w:val="0"/>
      <w:divBdr>
        <w:top w:val="none" w:sz="0" w:space="0" w:color="auto"/>
        <w:left w:val="none" w:sz="0" w:space="0" w:color="auto"/>
        <w:bottom w:val="none" w:sz="0" w:space="0" w:color="auto"/>
        <w:right w:val="none" w:sz="0" w:space="0" w:color="auto"/>
      </w:divBdr>
    </w:div>
    <w:div w:id="1511095141">
      <w:bodyDiv w:val="1"/>
      <w:marLeft w:val="0"/>
      <w:marRight w:val="0"/>
      <w:marTop w:val="0"/>
      <w:marBottom w:val="0"/>
      <w:divBdr>
        <w:top w:val="none" w:sz="0" w:space="0" w:color="auto"/>
        <w:left w:val="none" w:sz="0" w:space="0" w:color="auto"/>
        <w:bottom w:val="none" w:sz="0" w:space="0" w:color="auto"/>
        <w:right w:val="none" w:sz="0" w:space="0" w:color="auto"/>
      </w:divBdr>
    </w:div>
    <w:div w:id="1777406961">
      <w:bodyDiv w:val="1"/>
      <w:marLeft w:val="0"/>
      <w:marRight w:val="0"/>
      <w:marTop w:val="0"/>
      <w:marBottom w:val="0"/>
      <w:divBdr>
        <w:top w:val="none" w:sz="0" w:space="0" w:color="auto"/>
        <w:left w:val="none" w:sz="0" w:space="0" w:color="auto"/>
        <w:bottom w:val="none" w:sz="0" w:space="0" w:color="auto"/>
        <w:right w:val="none" w:sz="0" w:space="0" w:color="auto"/>
      </w:divBdr>
    </w:div>
    <w:div w:id="1802141651">
      <w:bodyDiv w:val="1"/>
      <w:marLeft w:val="0"/>
      <w:marRight w:val="0"/>
      <w:marTop w:val="0"/>
      <w:marBottom w:val="0"/>
      <w:divBdr>
        <w:top w:val="none" w:sz="0" w:space="0" w:color="auto"/>
        <w:left w:val="none" w:sz="0" w:space="0" w:color="auto"/>
        <w:bottom w:val="none" w:sz="0" w:space="0" w:color="auto"/>
        <w:right w:val="none" w:sz="0" w:space="0" w:color="auto"/>
      </w:divBdr>
      <w:divsChild>
        <w:div w:id="1084183661">
          <w:marLeft w:val="0"/>
          <w:marRight w:val="0"/>
          <w:marTop w:val="0"/>
          <w:marBottom w:val="0"/>
          <w:divBdr>
            <w:top w:val="none" w:sz="0" w:space="0" w:color="auto"/>
            <w:left w:val="none" w:sz="0" w:space="0" w:color="auto"/>
            <w:bottom w:val="none" w:sz="0" w:space="0" w:color="auto"/>
            <w:right w:val="none" w:sz="0" w:space="0" w:color="auto"/>
          </w:divBdr>
          <w:divsChild>
            <w:div w:id="417365503">
              <w:marLeft w:val="0"/>
              <w:marRight w:val="0"/>
              <w:marTop w:val="0"/>
              <w:marBottom w:val="0"/>
              <w:divBdr>
                <w:top w:val="none" w:sz="0" w:space="0" w:color="auto"/>
                <w:left w:val="none" w:sz="0" w:space="0" w:color="auto"/>
                <w:bottom w:val="none" w:sz="0" w:space="0" w:color="auto"/>
                <w:right w:val="none" w:sz="0" w:space="0" w:color="auto"/>
              </w:divBdr>
              <w:divsChild>
                <w:div w:id="43459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0735">
      <w:bodyDiv w:val="1"/>
      <w:marLeft w:val="0"/>
      <w:marRight w:val="0"/>
      <w:marTop w:val="0"/>
      <w:marBottom w:val="0"/>
      <w:divBdr>
        <w:top w:val="none" w:sz="0" w:space="0" w:color="auto"/>
        <w:left w:val="none" w:sz="0" w:space="0" w:color="auto"/>
        <w:bottom w:val="none" w:sz="0" w:space="0" w:color="auto"/>
        <w:right w:val="none" w:sz="0" w:space="0" w:color="auto"/>
      </w:divBdr>
    </w:div>
    <w:div w:id="1931306283">
      <w:bodyDiv w:val="1"/>
      <w:marLeft w:val="0"/>
      <w:marRight w:val="0"/>
      <w:marTop w:val="0"/>
      <w:marBottom w:val="0"/>
      <w:divBdr>
        <w:top w:val="none" w:sz="0" w:space="0" w:color="auto"/>
        <w:left w:val="none" w:sz="0" w:space="0" w:color="auto"/>
        <w:bottom w:val="none" w:sz="0" w:space="0" w:color="auto"/>
        <w:right w:val="none" w:sz="0" w:space="0" w:color="auto"/>
      </w:divBdr>
      <w:divsChild>
        <w:div w:id="1772622569">
          <w:marLeft w:val="0"/>
          <w:marRight w:val="0"/>
          <w:marTop w:val="0"/>
          <w:marBottom w:val="0"/>
          <w:divBdr>
            <w:top w:val="none" w:sz="0" w:space="0" w:color="auto"/>
            <w:left w:val="none" w:sz="0" w:space="0" w:color="auto"/>
            <w:bottom w:val="none" w:sz="0" w:space="0" w:color="auto"/>
            <w:right w:val="none" w:sz="0" w:space="0" w:color="auto"/>
          </w:divBdr>
          <w:divsChild>
            <w:div w:id="127237572">
              <w:marLeft w:val="0"/>
              <w:marRight w:val="0"/>
              <w:marTop w:val="0"/>
              <w:marBottom w:val="0"/>
              <w:divBdr>
                <w:top w:val="none" w:sz="0" w:space="0" w:color="auto"/>
                <w:left w:val="none" w:sz="0" w:space="0" w:color="auto"/>
                <w:bottom w:val="none" w:sz="0" w:space="0" w:color="auto"/>
                <w:right w:val="none" w:sz="0" w:space="0" w:color="auto"/>
              </w:divBdr>
              <w:divsChild>
                <w:div w:id="193208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497855">
      <w:bodyDiv w:val="1"/>
      <w:marLeft w:val="0"/>
      <w:marRight w:val="0"/>
      <w:marTop w:val="0"/>
      <w:marBottom w:val="0"/>
      <w:divBdr>
        <w:top w:val="none" w:sz="0" w:space="0" w:color="auto"/>
        <w:left w:val="none" w:sz="0" w:space="0" w:color="auto"/>
        <w:bottom w:val="none" w:sz="0" w:space="0" w:color="auto"/>
        <w:right w:val="none" w:sz="0" w:space="0" w:color="auto"/>
      </w:divBdr>
    </w:div>
    <w:div w:id="2096900282">
      <w:bodyDiv w:val="1"/>
      <w:marLeft w:val="0"/>
      <w:marRight w:val="0"/>
      <w:marTop w:val="0"/>
      <w:marBottom w:val="0"/>
      <w:divBdr>
        <w:top w:val="none" w:sz="0" w:space="0" w:color="auto"/>
        <w:left w:val="none" w:sz="0" w:space="0" w:color="auto"/>
        <w:bottom w:val="none" w:sz="0" w:space="0" w:color="auto"/>
        <w:right w:val="none" w:sz="0" w:space="0" w:color="auto"/>
      </w:divBdr>
    </w:div>
    <w:div w:id="21168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tablas/informe2016/espanol.pdf" TargetMode="External"/><Relationship Id="rId2" Type="http://schemas.openxmlformats.org/officeDocument/2006/relationships/hyperlink" Target="http://www.corteidh.or.cr/docs/regla_victimas/victimas_esp.pdf" TargetMode="External"/><Relationship Id="rId1" Type="http://schemas.openxmlformats.org/officeDocument/2006/relationships/hyperlink" Target="http://www.corteidh.or.cr/cf/Jurisprudencia2/busqueda_casos_contenciosos.cfm?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298A7-FB2E-4D6E-B522-DA5F29457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1544</Words>
  <Characters>8494</Characters>
  <Application>Microsoft Office Word</Application>
  <DocSecurity>0</DocSecurity>
  <Lines>70</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10018</CharactersWithSpaces>
  <SharedDoc>false</SharedDoc>
  <HLinks>
    <vt:vector size="18" baseType="variant">
      <vt:variant>
        <vt:i4>4849750</vt:i4>
      </vt:variant>
      <vt:variant>
        <vt:i4>6</vt:i4>
      </vt:variant>
      <vt:variant>
        <vt:i4>0</vt:i4>
      </vt:variant>
      <vt:variant>
        <vt:i4>5</vt:i4>
      </vt:variant>
      <vt:variant>
        <vt:lpwstr>http://www.corteidh.or.cr/tablas/informe2016/espanol.pdf</vt:lpwstr>
      </vt:variant>
      <vt:variant>
        <vt:lpwstr/>
      </vt:variant>
      <vt:variant>
        <vt:i4>7405695</vt:i4>
      </vt:variant>
      <vt:variant>
        <vt:i4>3</vt:i4>
      </vt:variant>
      <vt:variant>
        <vt:i4>0</vt:i4>
      </vt:variant>
      <vt:variant>
        <vt:i4>5</vt:i4>
      </vt:variant>
      <vt:variant>
        <vt:lpwstr>http://www.corteidh.or.cr/docs/regla_victimas/victimas_esp.pdf</vt:lpwstr>
      </vt:variant>
      <vt:variant>
        <vt:lpwstr/>
      </vt:variant>
      <vt:variant>
        <vt:i4>5570584</vt:i4>
      </vt:variant>
      <vt:variant>
        <vt:i4>0</vt:i4>
      </vt:variant>
      <vt:variant>
        <vt:i4>0</vt:i4>
      </vt:variant>
      <vt:variant>
        <vt:i4>5</vt:i4>
      </vt:variant>
      <vt:variant>
        <vt:lpwstr>http://www.corteidh.or.cr/cf/Jurisprudencia2/busqueda_casos_contenciosos.cfm?lang=es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2017-12-27T22:52:00Z</cp:lastPrinted>
  <dcterms:created xsi:type="dcterms:W3CDTF">2017-12-27T22:52:00Z</dcterms:created>
  <dcterms:modified xsi:type="dcterms:W3CDTF">2017-12-27T22:52:00Z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-560202697</vt:i4>
  </property>
</Properties>
</file>