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901" w:rsidRPr="004B57A5" w:rsidRDefault="00096EFC" w:rsidP="00232A28">
      <w:pPr>
        <w:jc w:val="center"/>
        <w:rPr>
          <w:rFonts w:ascii="Univers" w:hAnsi="Univers"/>
          <w:b/>
          <w:sz w:val="20"/>
          <w:szCs w:val="20"/>
          <w:lang w:val="es-ES"/>
        </w:rPr>
      </w:pPr>
      <w:r w:rsidRPr="004B57A5">
        <w:rPr>
          <w:rFonts w:ascii="Univers" w:hAnsi="Univers"/>
          <w:b/>
          <w:sz w:val="20"/>
          <w:szCs w:val="20"/>
          <w:lang w:val="es-ES"/>
        </w:rPr>
        <w:t>INFORME N</w:t>
      </w:r>
      <w:r w:rsidR="00232A28">
        <w:rPr>
          <w:rFonts w:ascii="Univers" w:hAnsi="Univers"/>
          <w:b/>
          <w:sz w:val="20"/>
          <w:szCs w:val="20"/>
          <w:lang w:val="es-ES"/>
        </w:rPr>
        <w:t>o.</w:t>
      </w:r>
      <w:r w:rsidRPr="004B57A5">
        <w:rPr>
          <w:rFonts w:ascii="Univers" w:hAnsi="Univers"/>
          <w:b/>
          <w:sz w:val="20"/>
          <w:szCs w:val="20"/>
          <w:lang w:val="es-ES"/>
        </w:rPr>
        <w:t xml:space="preserve"> </w:t>
      </w:r>
      <w:r w:rsidR="00766150">
        <w:rPr>
          <w:rFonts w:ascii="Univers" w:hAnsi="Univers"/>
          <w:b/>
          <w:sz w:val="20"/>
          <w:szCs w:val="20"/>
          <w:lang w:val="es-ES"/>
        </w:rPr>
        <w:t>102</w:t>
      </w:r>
      <w:r w:rsidR="00367901" w:rsidRPr="004B57A5">
        <w:rPr>
          <w:rFonts w:ascii="Univers" w:hAnsi="Univers"/>
          <w:b/>
          <w:sz w:val="20"/>
          <w:szCs w:val="20"/>
          <w:lang w:val="es-ES"/>
        </w:rPr>
        <w:t>/</w:t>
      </w:r>
      <w:r w:rsidR="00DB2FE0" w:rsidRPr="004B57A5">
        <w:rPr>
          <w:rFonts w:ascii="Univers" w:hAnsi="Univers"/>
          <w:b/>
          <w:sz w:val="20"/>
          <w:szCs w:val="20"/>
          <w:lang w:val="es-ES"/>
        </w:rPr>
        <w:t>1</w:t>
      </w:r>
      <w:r w:rsidRPr="004B57A5">
        <w:rPr>
          <w:rFonts w:ascii="Univers" w:hAnsi="Univers"/>
          <w:b/>
          <w:sz w:val="20"/>
          <w:szCs w:val="20"/>
          <w:lang w:val="es-ES"/>
        </w:rPr>
        <w:t>1</w:t>
      </w:r>
      <w:r w:rsidR="00CE0546" w:rsidRPr="004B57A5">
        <w:rPr>
          <w:rStyle w:val="WW-FootnoteCharacters"/>
          <w:rFonts w:ascii="Univers" w:hAnsi="Univers"/>
          <w:b/>
          <w:bCs/>
          <w:sz w:val="20"/>
        </w:rPr>
        <w:footnoteReference w:id="2"/>
      </w:r>
    </w:p>
    <w:p w:rsidR="00367901" w:rsidRPr="004B57A5" w:rsidRDefault="00367901" w:rsidP="00367901">
      <w:pPr>
        <w:jc w:val="center"/>
        <w:rPr>
          <w:rFonts w:ascii="Univers" w:hAnsi="Univers"/>
          <w:sz w:val="20"/>
          <w:szCs w:val="20"/>
          <w:lang w:val="es-ES"/>
        </w:rPr>
      </w:pPr>
      <w:r w:rsidRPr="004B57A5">
        <w:rPr>
          <w:rFonts w:ascii="Univers" w:hAnsi="Univers"/>
          <w:sz w:val="20"/>
          <w:szCs w:val="20"/>
          <w:lang w:val="es-ES"/>
        </w:rPr>
        <w:t>PETICIÓN 1</w:t>
      </w:r>
      <w:r w:rsidR="00096EFC" w:rsidRPr="004B57A5">
        <w:rPr>
          <w:rFonts w:ascii="Univers" w:hAnsi="Univers"/>
          <w:sz w:val="20"/>
          <w:szCs w:val="20"/>
          <w:lang w:val="es-ES"/>
        </w:rPr>
        <w:t>0.737</w:t>
      </w:r>
    </w:p>
    <w:p w:rsidR="00367901" w:rsidRPr="004B57A5" w:rsidRDefault="00367901" w:rsidP="00367901">
      <w:pPr>
        <w:jc w:val="center"/>
        <w:rPr>
          <w:rFonts w:ascii="Univers" w:hAnsi="Univers"/>
          <w:sz w:val="20"/>
          <w:szCs w:val="20"/>
          <w:lang w:val="es-ES"/>
        </w:rPr>
      </w:pPr>
      <w:r w:rsidRPr="004B57A5">
        <w:rPr>
          <w:rFonts w:ascii="Univers" w:hAnsi="Univers"/>
          <w:sz w:val="20"/>
          <w:szCs w:val="20"/>
          <w:lang w:val="es-ES"/>
        </w:rPr>
        <w:t>ADMISIBILIDAD</w:t>
      </w:r>
    </w:p>
    <w:p w:rsidR="00DB2FE0" w:rsidRPr="004B57A5" w:rsidRDefault="00A662E1" w:rsidP="00367901">
      <w:pPr>
        <w:jc w:val="center"/>
        <w:rPr>
          <w:rFonts w:ascii="Univers" w:hAnsi="Univers"/>
          <w:sz w:val="20"/>
          <w:szCs w:val="20"/>
          <w:lang w:val="es-ES"/>
        </w:rPr>
      </w:pPr>
      <w:r w:rsidRPr="004B57A5">
        <w:rPr>
          <w:rFonts w:ascii="Univers" w:hAnsi="Univers"/>
          <w:sz w:val="20"/>
          <w:szCs w:val="20"/>
          <w:lang w:val="es-ES"/>
        </w:rPr>
        <w:t>V</w:t>
      </w:r>
      <w:r w:rsidR="00096EFC" w:rsidRPr="004B57A5">
        <w:rPr>
          <w:rFonts w:ascii="Univers" w:hAnsi="Univers"/>
          <w:sz w:val="20"/>
          <w:szCs w:val="20"/>
          <w:lang w:val="es-ES"/>
        </w:rPr>
        <w:t>ÍCTOR MANUEL ISAZA URIBE</w:t>
      </w:r>
      <w:r w:rsidR="009E0A0E" w:rsidRPr="004B57A5">
        <w:rPr>
          <w:rFonts w:ascii="Univers" w:hAnsi="Univers"/>
          <w:sz w:val="20"/>
          <w:szCs w:val="20"/>
          <w:lang w:val="es-ES"/>
        </w:rPr>
        <w:t xml:space="preserve"> Y </w:t>
      </w:r>
      <w:r w:rsidR="00D6675B" w:rsidRPr="004B57A5">
        <w:rPr>
          <w:rFonts w:ascii="Univers" w:hAnsi="Univers"/>
          <w:sz w:val="20"/>
          <w:szCs w:val="20"/>
          <w:lang w:val="es-ES"/>
        </w:rPr>
        <w:t>FAMILIA</w:t>
      </w:r>
    </w:p>
    <w:p w:rsidR="00367901" w:rsidRPr="004B57A5" w:rsidRDefault="00367901" w:rsidP="00367901">
      <w:pPr>
        <w:jc w:val="center"/>
        <w:rPr>
          <w:rFonts w:ascii="Univers" w:hAnsi="Univers"/>
          <w:sz w:val="20"/>
          <w:szCs w:val="20"/>
          <w:lang w:val="es-ES"/>
        </w:rPr>
      </w:pPr>
      <w:r w:rsidRPr="004B57A5">
        <w:rPr>
          <w:rFonts w:ascii="Univers" w:hAnsi="Univers"/>
          <w:sz w:val="20"/>
          <w:szCs w:val="20"/>
          <w:lang w:val="es-ES"/>
        </w:rPr>
        <w:t>COLOMBIA</w:t>
      </w:r>
    </w:p>
    <w:p w:rsidR="00367901" w:rsidRPr="004B57A5" w:rsidRDefault="00E86209" w:rsidP="00367901">
      <w:pPr>
        <w:jc w:val="center"/>
        <w:rPr>
          <w:rFonts w:ascii="Univers" w:hAnsi="Univers"/>
          <w:sz w:val="20"/>
          <w:szCs w:val="20"/>
          <w:lang w:val="es-ES"/>
        </w:rPr>
      </w:pPr>
      <w:r>
        <w:rPr>
          <w:rFonts w:ascii="Univers" w:hAnsi="Univers"/>
          <w:sz w:val="20"/>
          <w:szCs w:val="20"/>
          <w:lang w:val="es-ES"/>
        </w:rPr>
        <w:t>22</w:t>
      </w:r>
      <w:r w:rsidR="00367901" w:rsidRPr="004B57A5">
        <w:rPr>
          <w:rFonts w:ascii="Univers" w:hAnsi="Univers"/>
          <w:sz w:val="20"/>
          <w:szCs w:val="20"/>
          <w:lang w:val="es-ES"/>
        </w:rPr>
        <w:t xml:space="preserve"> de </w:t>
      </w:r>
      <w:r>
        <w:rPr>
          <w:rFonts w:ascii="Univers" w:hAnsi="Univers"/>
          <w:sz w:val="20"/>
          <w:szCs w:val="20"/>
          <w:lang w:val="es-ES"/>
        </w:rPr>
        <w:t xml:space="preserve">julio </w:t>
      </w:r>
      <w:r w:rsidR="00096EFC" w:rsidRPr="004B57A5">
        <w:rPr>
          <w:rFonts w:ascii="Univers" w:hAnsi="Univers"/>
          <w:sz w:val="20"/>
          <w:szCs w:val="20"/>
          <w:lang w:val="es-ES"/>
        </w:rPr>
        <w:t>de 2011</w:t>
      </w:r>
    </w:p>
    <w:p w:rsidR="00367901" w:rsidRPr="004B57A5" w:rsidRDefault="00367901" w:rsidP="00367901">
      <w:pPr>
        <w:pStyle w:val="Ttulo3"/>
        <w:spacing w:before="0" w:beforeAutospacing="0" w:after="0" w:afterAutospacing="0"/>
        <w:jc w:val="both"/>
        <w:rPr>
          <w:rFonts w:ascii="Univers" w:hAnsi="Univers"/>
          <w:sz w:val="20"/>
          <w:szCs w:val="20"/>
          <w:lang w:val="es-ES"/>
        </w:rPr>
      </w:pPr>
    </w:p>
    <w:p w:rsidR="00367901" w:rsidRPr="004B57A5" w:rsidRDefault="00367901" w:rsidP="00367901">
      <w:pPr>
        <w:pStyle w:val="Ttulo3"/>
        <w:spacing w:before="0" w:beforeAutospacing="0" w:after="0" w:afterAutospacing="0"/>
        <w:jc w:val="both"/>
        <w:rPr>
          <w:rFonts w:ascii="Univers" w:hAnsi="Univers"/>
          <w:sz w:val="20"/>
          <w:szCs w:val="20"/>
          <w:lang w:val="es-ES"/>
        </w:rPr>
      </w:pPr>
    </w:p>
    <w:p w:rsidR="00367901" w:rsidRPr="004B57A5" w:rsidRDefault="00367901" w:rsidP="00367901">
      <w:pPr>
        <w:pStyle w:val="Ttulo1"/>
        <w:spacing w:before="0" w:after="0"/>
        <w:ind w:firstLine="720"/>
        <w:rPr>
          <w:rFonts w:ascii="Univers" w:hAnsi="Univers"/>
          <w:sz w:val="20"/>
          <w:szCs w:val="20"/>
          <w:lang w:val="es-ES"/>
        </w:rPr>
      </w:pPr>
      <w:r w:rsidRPr="004B57A5">
        <w:rPr>
          <w:rFonts w:ascii="Univers" w:hAnsi="Univers"/>
          <w:sz w:val="20"/>
          <w:szCs w:val="20"/>
          <w:lang w:val="es-ES"/>
        </w:rPr>
        <w:t>I.</w:t>
      </w:r>
      <w:r w:rsidRPr="004B57A5">
        <w:rPr>
          <w:rFonts w:ascii="Univers" w:hAnsi="Univers"/>
          <w:sz w:val="20"/>
          <w:szCs w:val="20"/>
          <w:lang w:val="es-ES"/>
        </w:rPr>
        <w:tab/>
        <w:t>RESUMEN</w:t>
      </w:r>
    </w:p>
    <w:p w:rsidR="00367901" w:rsidRPr="004B57A5" w:rsidRDefault="00367901" w:rsidP="00A607E2">
      <w:pPr>
        <w:pStyle w:val="Ttulo3"/>
        <w:spacing w:before="0" w:beforeAutospacing="0" w:after="0" w:afterAutospacing="0"/>
        <w:jc w:val="both"/>
        <w:rPr>
          <w:rFonts w:ascii="Univers" w:hAnsi="Univers"/>
          <w:sz w:val="20"/>
          <w:szCs w:val="20"/>
          <w:lang w:val="es-ES"/>
        </w:rPr>
      </w:pPr>
    </w:p>
    <w:p w:rsidR="00367901" w:rsidRPr="004B57A5" w:rsidRDefault="00F63348" w:rsidP="00633973">
      <w:pPr>
        <w:pStyle w:val="Lista"/>
        <w:numPr>
          <w:ilvl w:val="0"/>
          <w:numId w:val="1"/>
        </w:numPr>
        <w:ind w:left="0" w:firstLine="720"/>
        <w:jc w:val="both"/>
        <w:rPr>
          <w:rFonts w:ascii="Univers" w:hAnsi="Univers"/>
          <w:sz w:val="20"/>
          <w:szCs w:val="20"/>
        </w:rPr>
      </w:pPr>
      <w:r w:rsidRPr="004B57A5">
        <w:rPr>
          <w:rFonts w:ascii="Univers" w:hAnsi="Univers"/>
          <w:sz w:val="20"/>
          <w:szCs w:val="20"/>
        </w:rPr>
        <w:t>En diciembre de 1</w:t>
      </w:r>
      <w:r w:rsidR="00EB333C" w:rsidRPr="004B57A5">
        <w:rPr>
          <w:rFonts w:ascii="Univers" w:hAnsi="Univers"/>
          <w:sz w:val="20"/>
          <w:szCs w:val="20"/>
        </w:rPr>
        <w:t>9</w:t>
      </w:r>
      <w:r w:rsidRPr="004B57A5">
        <w:rPr>
          <w:rFonts w:ascii="Univers" w:hAnsi="Univers"/>
          <w:sz w:val="20"/>
          <w:szCs w:val="20"/>
        </w:rPr>
        <w:t>90</w:t>
      </w:r>
      <w:r w:rsidR="00367901" w:rsidRPr="004B57A5">
        <w:rPr>
          <w:rFonts w:ascii="Univers" w:hAnsi="Univers"/>
          <w:sz w:val="20"/>
          <w:szCs w:val="20"/>
        </w:rPr>
        <w:t xml:space="preserve"> la Comisión Interamericana de Derechos Humanos (en adelante “la Comisión”) recibió una petición presentada </w:t>
      </w:r>
      <w:r w:rsidR="000B04E5">
        <w:rPr>
          <w:rFonts w:ascii="Univers" w:hAnsi="Univers"/>
          <w:sz w:val="20"/>
          <w:szCs w:val="20"/>
        </w:rPr>
        <w:t xml:space="preserve">por la </w:t>
      </w:r>
      <w:r w:rsidR="009B4D83" w:rsidRPr="004B57A5">
        <w:rPr>
          <w:rFonts w:ascii="Univers" w:hAnsi="Univers"/>
          <w:sz w:val="20"/>
          <w:szCs w:val="20"/>
        </w:rPr>
        <w:t xml:space="preserve">Asociación de Familiares de Detenidos Desaparecidos (ASFADDES) y </w:t>
      </w:r>
      <w:r w:rsidR="00C730EE" w:rsidRPr="004B57A5">
        <w:rPr>
          <w:rFonts w:ascii="Univers" w:hAnsi="Univers"/>
          <w:sz w:val="20"/>
          <w:szCs w:val="20"/>
        </w:rPr>
        <w:t>la Comisión Colombiana de Juristas</w:t>
      </w:r>
      <w:r w:rsidR="00EB333C" w:rsidRPr="004B57A5">
        <w:rPr>
          <w:rFonts w:ascii="Univers" w:hAnsi="Univers"/>
          <w:sz w:val="20"/>
          <w:szCs w:val="20"/>
        </w:rPr>
        <w:t xml:space="preserve"> </w:t>
      </w:r>
      <w:r w:rsidR="00886689" w:rsidRPr="004B57A5">
        <w:rPr>
          <w:rFonts w:ascii="Univers" w:hAnsi="Univers"/>
          <w:sz w:val="20"/>
          <w:szCs w:val="20"/>
        </w:rPr>
        <w:t>(en adelante “</w:t>
      </w:r>
      <w:r w:rsidR="000B5A42" w:rsidRPr="004B57A5">
        <w:rPr>
          <w:rFonts w:ascii="Univers" w:hAnsi="Univers"/>
          <w:sz w:val="20"/>
          <w:szCs w:val="20"/>
        </w:rPr>
        <w:t>l</w:t>
      </w:r>
      <w:r w:rsidR="00886689" w:rsidRPr="004B57A5">
        <w:rPr>
          <w:rFonts w:ascii="Univers" w:hAnsi="Univers"/>
          <w:sz w:val="20"/>
          <w:szCs w:val="20"/>
        </w:rPr>
        <w:t>os</w:t>
      </w:r>
      <w:r w:rsidR="000B5A42" w:rsidRPr="004B57A5">
        <w:rPr>
          <w:rFonts w:ascii="Univers" w:hAnsi="Univers"/>
          <w:sz w:val="20"/>
          <w:szCs w:val="20"/>
        </w:rPr>
        <w:t xml:space="preserve"> peticionario</w:t>
      </w:r>
      <w:r w:rsidR="00886689" w:rsidRPr="004B57A5">
        <w:rPr>
          <w:rFonts w:ascii="Univers" w:hAnsi="Univers"/>
          <w:sz w:val="20"/>
          <w:szCs w:val="20"/>
        </w:rPr>
        <w:t>s</w:t>
      </w:r>
      <w:r w:rsidR="00367901" w:rsidRPr="004B57A5">
        <w:rPr>
          <w:rFonts w:ascii="Univers" w:hAnsi="Univers"/>
          <w:sz w:val="20"/>
          <w:szCs w:val="20"/>
        </w:rPr>
        <w:t>”) en la cual se alega</w:t>
      </w:r>
      <w:r w:rsidR="00242667" w:rsidRPr="004B57A5">
        <w:rPr>
          <w:rFonts w:ascii="Univers" w:hAnsi="Univers"/>
          <w:sz w:val="20"/>
          <w:szCs w:val="20"/>
        </w:rPr>
        <w:t xml:space="preserve"> que </w:t>
      </w:r>
      <w:r w:rsidR="004440C2" w:rsidRPr="004B57A5">
        <w:rPr>
          <w:rFonts w:ascii="Univers" w:hAnsi="Univers"/>
          <w:sz w:val="20"/>
          <w:szCs w:val="20"/>
        </w:rPr>
        <w:t>el</w:t>
      </w:r>
      <w:r w:rsidR="00242667" w:rsidRPr="004B57A5">
        <w:rPr>
          <w:rFonts w:ascii="Univers" w:hAnsi="Univers"/>
          <w:sz w:val="20"/>
          <w:szCs w:val="20"/>
        </w:rPr>
        <w:t xml:space="preserve"> </w:t>
      </w:r>
      <w:r w:rsidR="004440C2" w:rsidRPr="004B57A5">
        <w:rPr>
          <w:rFonts w:ascii="Univers" w:hAnsi="Univers"/>
          <w:sz w:val="20"/>
          <w:szCs w:val="20"/>
        </w:rPr>
        <w:t>19</w:t>
      </w:r>
      <w:r w:rsidR="00242667" w:rsidRPr="004B57A5">
        <w:rPr>
          <w:rFonts w:ascii="Univers" w:hAnsi="Univers"/>
          <w:sz w:val="20"/>
          <w:szCs w:val="20"/>
        </w:rPr>
        <w:t xml:space="preserve"> de </w:t>
      </w:r>
      <w:r w:rsidR="004440C2" w:rsidRPr="004B57A5">
        <w:rPr>
          <w:rFonts w:ascii="Univers" w:hAnsi="Univers"/>
          <w:sz w:val="20"/>
          <w:szCs w:val="20"/>
        </w:rPr>
        <w:t>noviembre de 1987</w:t>
      </w:r>
      <w:r w:rsidR="00242667" w:rsidRPr="004B57A5">
        <w:rPr>
          <w:rFonts w:ascii="Univers" w:hAnsi="Univers"/>
          <w:sz w:val="20"/>
          <w:szCs w:val="20"/>
        </w:rPr>
        <w:t xml:space="preserve"> con la tolerancia de agentes de la </w:t>
      </w:r>
      <w:r w:rsidR="00367901" w:rsidRPr="004B57A5">
        <w:rPr>
          <w:rFonts w:ascii="Univers" w:hAnsi="Univers"/>
          <w:sz w:val="20"/>
          <w:szCs w:val="20"/>
        </w:rPr>
        <w:t xml:space="preserve">República de Colombia (en adelante “el Estado”, “el Estado colombiano” o “Colombia”) </w:t>
      </w:r>
      <w:r w:rsidR="00242667" w:rsidRPr="004B57A5">
        <w:rPr>
          <w:rFonts w:ascii="Univers" w:hAnsi="Univers"/>
          <w:sz w:val="20"/>
          <w:szCs w:val="20"/>
        </w:rPr>
        <w:t>personas desconocidas</w:t>
      </w:r>
      <w:r w:rsidR="004440C2" w:rsidRPr="004B57A5">
        <w:rPr>
          <w:rFonts w:ascii="Univers" w:hAnsi="Univers"/>
          <w:sz w:val="20"/>
          <w:szCs w:val="20"/>
        </w:rPr>
        <w:t xml:space="preserve"> habrían sustraído a </w:t>
      </w:r>
      <w:r w:rsidR="00242667" w:rsidRPr="004B57A5">
        <w:rPr>
          <w:rFonts w:ascii="Univers" w:hAnsi="Univers"/>
          <w:sz w:val="20"/>
          <w:szCs w:val="20"/>
        </w:rPr>
        <w:t>V</w:t>
      </w:r>
      <w:r w:rsidR="004440C2" w:rsidRPr="004B57A5">
        <w:rPr>
          <w:rFonts w:ascii="Univers" w:hAnsi="Univers"/>
          <w:sz w:val="20"/>
          <w:szCs w:val="20"/>
        </w:rPr>
        <w:t xml:space="preserve">íctor Manuel Isaza Uribe </w:t>
      </w:r>
      <w:r w:rsidR="00CF2491" w:rsidRPr="004B57A5">
        <w:rPr>
          <w:rFonts w:ascii="Univers" w:hAnsi="Univers"/>
          <w:sz w:val="20"/>
          <w:szCs w:val="20"/>
        </w:rPr>
        <w:t>de la c</w:t>
      </w:r>
      <w:r w:rsidR="00A521F5" w:rsidRPr="004B57A5">
        <w:rPr>
          <w:rFonts w:ascii="Univers" w:hAnsi="Univers"/>
          <w:sz w:val="20"/>
          <w:szCs w:val="20"/>
        </w:rPr>
        <w:t>árcel de</w:t>
      </w:r>
      <w:r w:rsidR="002C28CA" w:rsidRPr="004B57A5">
        <w:rPr>
          <w:rFonts w:ascii="Univers" w:hAnsi="Univers"/>
          <w:sz w:val="20"/>
          <w:szCs w:val="20"/>
        </w:rPr>
        <w:t>l</w:t>
      </w:r>
      <w:r w:rsidR="00CF2491" w:rsidRPr="004B57A5">
        <w:rPr>
          <w:rFonts w:ascii="Univers" w:hAnsi="Univers"/>
          <w:sz w:val="20"/>
          <w:szCs w:val="20"/>
        </w:rPr>
        <w:t xml:space="preserve"> corregimiento de La Sierra,</w:t>
      </w:r>
      <w:r w:rsidR="002C28CA" w:rsidRPr="004B57A5">
        <w:rPr>
          <w:rFonts w:ascii="Univers" w:hAnsi="Univers"/>
          <w:sz w:val="20"/>
          <w:szCs w:val="20"/>
        </w:rPr>
        <w:t xml:space="preserve"> municipio de</w:t>
      </w:r>
      <w:r w:rsidR="00A521F5" w:rsidRPr="004B57A5">
        <w:rPr>
          <w:rFonts w:ascii="Univers" w:hAnsi="Univers"/>
          <w:sz w:val="20"/>
          <w:szCs w:val="20"/>
        </w:rPr>
        <w:t xml:space="preserve"> Puerto Naré</w:t>
      </w:r>
      <w:r w:rsidR="002C28CA" w:rsidRPr="004B57A5">
        <w:rPr>
          <w:rFonts w:ascii="Univers" w:hAnsi="Univers"/>
          <w:sz w:val="20"/>
          <w:szCs w:val="20"/>
        </w:rPr>
        <w:t>, departamento de Antioquia</w:t>
      </w:r>
      <w:r w:rsidR="00DB671A" w:rsidRPr="004B57A5">
        <w:rPr>
          <w:rFonts w:ascii="Univers" w:hAnsi="Univers"/>
          <w:sz w:val="20"/>
          <w:szCs w:val="20"/>
        </w:rPr>
        <w:t xml:space="preserve">.  Los peticionarios alegan </w:t>
      </w:r>
      <w:r w:rsidR="009F57CA" w:rsidRPr="004B57A5">
        <w:rPr>
          <w:rFonts w:ascii="Univers" w:hAnsi="Univers"/>
          <w:sz w:val="20"/>
          <w:szCs w:val="20"/>
        </w:rPr>
        <w:t xml:space="preserve">que desde entonces la presunta víctima se encuentra desaparecida y </w:t>
      </w:r>
      <w:r w:rsidR="00DB671A" w:rsidRPr="004B57A5">
        <w:rPr>
          <w:rFonts w:ascii="Univers" w:hAnsi="Univers"/>
          <w:sz w:val="20"/>
          <w:szCs w:val="20"/>
        </w:rPr>
        <w:t>l</w:t>
      </w:r>
      <w:r w:rsidR="007B7EB0" w:rsidRPr="004B57A5">
        <w:rPr>
          <w:rFonts w:ascii="Univers" w:hAnsi="Univers"/>
          <w:sz w:val="20"/>
          <w:szCs w:val="20"/>
        </w:rPr>
        <w:t>a falta de esclarecimiento judicial de los hechos.</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6D717E"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Los</w:t>
      </w:r>
      <w:r w:rsidR="00432BD4" w:rsidRPr="004B57A5">
        <w:rPr>
          <w:rFonts w:ascii="Univers" w:hAnsi="Univers"/>
          <w:sz w:val="20"/>
          <w:szCs w:val="20"/>
          <w:lang w:val="es-ES"/>
        </w:rPr>
        <w:t xml:space="preserve"> peticionario</w:t>
      </w:r>
      <w:r w:rsidR="0096667B" w:rsidRPr="004B57A5">
        <w:rPr>
          <w:rFonts w:ascii="Univers" w:hAnsi="Univers"/>
          <w:sz w:val="20"/>
          <w:szCs w:val="20"/>
          <w:lang w:val="es-ES"/>
        </w:rPr>
        <w:t>s alegan</w:t>
      </w:r>
      <w:r w:rsidR="00432BD4" w:rsidRPr="004B57A5">
        <w:rPr>
          <w:rFonts w:ascii="Univers" w:hAnsi="Univers"/>
          <w:sz w:val="20"/>
          <w:szCs w:val="20"/>
          <w:lang w:val="es-ES"/>
        </w:rPr>
        <w:t xml:space="preserve"> </w:t>
      </w:r>
      <w:r w:rsidR="00367901" w:rsidRPr="004B57A5">
        <w:rPr>
          <w:rFonts w:ascii="Univers" w:hAnsi="Univers"/>
          <w:sz w:val="20"/>
          <w:szCs w:val="20"/>
          <w:lang w:val="es-ES"/>
        </w:rPr>
        <w:t>que el Estado era responsable por la violació</w:t>
      </w:r>
      <w:r w:rsidR="007D0151" w:rsidRPr="004B57A5">
        <w:rPr>
          <w:rFonts w:ascii="Univers" w:hAnsi="Univers"/>
          <w:sz w:val="20"/>
          <w:szCs w:val="20"/>
          <w:lang w:val="es-ES"/>
        </w:rPr>
        <w:t>n de los derechos al reconocimiento de la personalidad jurídica, la</w:t>
      </w:r>
      <w:r w:rsidR="007426D9" w:rsidRPr="004B57A5">
        <w:rPr>
          <w:rFonts w:ascii="Univers" w:hAnsi="Univers"/>
          <w:sz w:val="20"/>
          <w:szCs w:val="20"/>
          <w:lang w:val="es-ES"/>
        </w:rPr>
        <w:t xml:space="preserve"> vida, la integridad personal</w:t>
      </w:r>
      <w:r w:rsidR="009D6AEE" w:rsidRPr="004B57A5">
        <w:rPr>
          <w:rFonts w:ascii="Univers" w:hAnsi="Univers"/>
          <w:sz w:val="20"/>
          <w:szCs w:val="20"/>
          <w:lang w:val="es-ES"/>
        </w:rPr>
        <w:t xml:space="preserve">, </w:t>
      </w:r>
      <w:r w:rsidR="00167EFF" w:rsidRPr="004B57A5">
        <w:rPr>
          <w:rFonts w:ascii="Univers" w:hAnsi="Univers"/>
          <w:sz w:val="20"/>
          <w:szCs w:val="20"/>
          <w:lang w:val="es-ES"/>
        </w:rPr>
        <w:t xml:space="preserve">la libertad de pensamiento y expresión, la protección a la familia, </w:t>
      </w:r>
      <w:r w:rsidR="009D6AEE" w:rsidRPr="004B57A5">
        <w:rPr>
          <w:rFonts w:ascii="Univers" w:hAnsi="Univers"/>
          <w:sz w:val="20"/>
          <w:szCs w:val="20"/>
          <w:lang w:val="es-ES"/>
        </w:rPr>
        <w:t>las garantías judiciales</w:t>
      </w:r>
      <w:r w:rsidR="007426D9" w:rsidRPr="004B57A5">
        <w:rPr>
          <w:rFonts w:ascii="Univers" w:hAnsi="Univers"/>
          <w:sz w:val="20"/>
          <w:szCs w:val="20"/>
          <w:lang w:val="es-ES"/>
        </w:rPr>
        <w:t xml:space="preserve"> </w:t>
      </w:r>
      <w:r w:rsidR="00367901" w:rsidRPr="004B57A5">
        <w:rPr>
          <w:rFonts w:ascii="Univers" w:hAnsi="Univers"/>
          <w:sz w:val="20"/>
          <w:szCs w:val="20"/>
          <w:lang w:val="es-ES"/>
        </w:rPr>
        <w:t>y la protección judicial, establecidos en los artícu</w:t>
      </w:r>
      <w:r w:rsidR="007426D9" w:rsidRPr="004B57A5">
        <w:rPr>
          <w:rFonts w:ascii="Univers" w:hAnsi="Univers"/>
          <w:sz w:val="20"/>
          <w:szCs w:val="20"/>
          <w:lang w:val="es-ES"/>
        </w:rPr>
        <w:t xml:space="preserve">los </w:t>
      </w:r>
      <w:r w:rsidR="00815E49" w:rsidRPr="004B57A5">
        <w:rPr>
          <w:rFonts w:ascii="Univers" w:hAnsi="Univers"/>
          <w:sz w:val="20"/>
          <w:szCs w:val="20"/>
          <w:lang w:val="es-ES"/>
        </w:rPr>
        <w:t xml:space="preserve">3, </w:t>
      </w:r>
      <w:r w:rsidR="007426D9" w:rsidRPr="004B57A5">
        <w:rPr>
          <w:rFonts w:ascii="Univers" w:hAnsi="Univers"/>
          <w:sz w:val="20"/>
          <w:szCs w:val="20"/>
          <w:lang w:val="es-ES"/>
        </w:rPr>
        <w:t>4, 5</w:t>
      </w:r>
      <w:r w:rsidR="00167EFF" w:rsidRPr="004B57A5">
        <w:rPr>
          <w:rFonts w:ascii="Univers" w:hAnsi="Univers"/>
          <w:sz w:val="20"/>
          <w:szCs w:val="20"/>
          <w:lang w:val="es-ES"/>
        </w:rPr>
        <w:t>(1)</w:t>
      </w:r>
      <w:r w:rsidR="009D6AEE" w:rsidRPr="004B57A5">
        <w:rPr>
          <w:rFonts w:ascii="Univers" w:hAnsi="Univers"/>
          <w:sz w:val="20"/>
          <w:szCs w:val="20"/>
          <w:lang w:val="es-ES"/>
        </w:rPr>
        <w:t>,</w:t>
      </w:r>
      <w:r w:rsidR="00367901" w:rsidRPr="004B57A5">
        <w:rPr>
          <w:rFonts w:ascii="Univers" w:hAnsi="Univers"/>
          <w:sz w:val="20"/>
          <w:szCs w:val="20"/>
          <w:lang w:val="es-ES"/>
        </w:rPr>
        <w:t xml:space="preserve"> </w:t>
      </w:r>
      <w:r w:rsidR="00CE40F5" w:rsidRPr="004B57A5">
        <w:rPr>
          <w:rFonts w:ascii="Univers" w:hAnsi="Univers"/>
          <w:sz w:val="20"/>
          <w:szCs w:val="20"/>
          <w:lang w:val="es-ES"/>
        </w:rPr>
        <w:t>8</w:t>
      </w:r>
      <w:r w:rsidR="00167EFF" w:rsidRPr="004B57A5">
        <w:rPr>
          <w:rFonts w:ascii="Univers" w:hAnsi="Univers"/>
          <w:sz w:val="20"/>
          <w:szCs w:val="20"/>
          <w:lang w:val="es-ES"/>
        </w:rPr>
        <w:t>(1), 13, 17</w:t>
      </w:r>
      <w:r w:rsidR="00CE40F5" w:rsidRPr="004B57A5">
        <w:rPr>
          <w:rFonts w:ascii="Univers" w:hAnsi="Univers"/>
          <w:sz w:val="20"/>
          <w:szCs w:val="20"/>
          <w:lang w:val="es-ES"/>
        </w:rPr>
        <w:t xml:space="preserve"> </w:t>
      </w:r>
      <w:r w:rsidR="00367901" w:rsidRPr="004B57A5">
        <w:rPr>
          <w:rFonts w:ascii="Univers" w:hAnsi="Univers"/>
          <w:sz w:val="20"/>
          <w:szCs w:val="20"/>
          <w:lang w:val="es-ES"/>
        </w:rPr>
        <w:t xml:space="preserve">y 25 de la Convención Americana sobre Derechos Humanos (en adelante la “Convención” o la “Convención </w:t>
      </w:r>
      <w:r w:rsidR="00476A5A" w:rsidRPr="004B57A5">
        <w:rPr>
          <w:rFonts w:ascii="Univers" w:hAnsi="Univers"/>
          <w:sz w:val="20"/>
          <w:szCs w:val="20"/>
          <w:lang w:val="es-ES"/>
        </w:rPr>
        <w:t xml:space="preserve">Americana”), </w:t>
      </w:r>
      <w:r w:rsidR="00EA48CD" w:rsidRPr="004B57A5">
        <w:rPr>
          <w:rFonts w:ascii="Univers" w:hAnsi="Univers"/>
          <w:sz w:val="20"/>
          <w:szCs w:val="20"/>
          <w:lang w:val="es-ES"/>
        </w:rPr>
        <w:t xml:space="preserve">en relación con </w:t>
      </w:r>
      <w:r w:rsidR="00B87422" w:rsidRPr="004B57A5">
        <w:rPr>
          <w:rFonts w:ascii="Univers" w:hAnsi="Univers"/>
          <w:sz w:val="20"/>
          <w:szCs w:val="20"/>
          <w:lang w:val="es-ES"/>
        </w:rPr>
        <w:t>el deber</w:t>
      </w:r>
      <w:r w:rsidR="00EA48CD" w:rsidRPr="004B57A5">
        <w:rPr>
          <w:rFonts w:ascii="Univers" w:hAnsi="Univers"/>
          <w:sz w:val="20"/>
          <w:szCs w:val="20"/>
          <w:lang w:val="es-ES"/>
        </w:rPr>
        <w:t xml:space="preserve"> de garantía</w:t>
      </w:r>
      <w:r w:rsidR="002E5A6A" w:rsidRPr="004B57A5">
        <w:rPr>
          <w:rFonts w:ascii="Univers" w:hAnsi="Univers"/>
          <w:sz w:val="20"/>
          <w:szCs w:val="20"/>
          <w:lang w:val="es-ES"/>
        </w:rPr>
        <w:t>,</w:t>
      </w:r>
      <w:r w:rsidR="00EA48CD" w:rsidRPr="004B57A5">
        <w:rPr>
          <w:rFonts w:ascii="Univers" w:hAnsi="Univers"/>
          <w:sz w:val="20"/>
          <w:szCs w:val="20"/>
          <w:lang w:val="es-ES"/>
        </w:rPr>
        <w:t xml:space="preserve"> conforme al</w:t>
      </w:r>
      <w:r w:rsidR="00B87422" w:rsidRPr="004B57A5">
        <w:rPr>
          <w:rFonts w:ascii="Univers" w:hAnsi="Univers"/>
          <w:sz w:val="20"/>
          <w:szCs w:val="20"/>
          <w:lang w:val="es-ES"/>
        </w:rPr>
        <w:t xml:space="preserve"> artículo</w:t>
      </w:r>
      <w:r w:rsidR="00EA48CD" w:rsidRPr="004B57A5">
        <w:rPr>
          <w:rFonts w:ascii="Univers" w:hAnsi="Univers"/>
          <w:sz w:val="20"/>
          <w:szCs w:val="20"/>
          <w:lang w:val="es-ES"/>
        </w:rPr>
        <w:t xml:space="preserve"> </w:t>
      </w:r>
      <w:r w:rsidR="00C85C5A" w:rsidRPr="004B57A5">
        <w:rPr>
          <w:rFonts w:ascii="Univers" w:hAnsi="Univers"/>
          <w:sz w:val="20"/>
          <w:szCs w:val="20"/>
          <w:lang w:val="es-ES"/>
        </w:rPr>
        <w:t>1(</w:t>
      </w:r>
      <w:r w:rsidR="00B87422" w:rsidRPr="004B57A5">
        <w:rPr>
          <w:rFonts w:ascii="Univers" w:hAnsi="Univers"/>
          <w:sz w:val="20"/>
          <w:szCs w:val="20"/>
          <w:lang w:val="es-ES"/>
        </w:rPr>
        <w:t>1</w:t>
      </w:r>
      <w:r w:rsidR="00C85C5A" w:rsidRPr="004B57A5">
        <w:rPr>
          <w:rFonts w:ascii="Univers" w:hAnsi="Univers"/>
          <w:sz w:val="20"/>
          <w:szCs w:val="20"/>
          <w:lang w:val="es-ES"/>
        </w:rPr>
        <w:t>)</w:t>
      </w:r>
      <w:r w:rsidR="00EA48CD" w:rsidRPr="004B57A5">
        <w:rPr>
          <w:rFonts w:ascii="Univers" w:hAnsi="Univers"/>
          <w:sz w:val="20"/>
          <w:szCs w:val="20"/>
          <w:lang w:val="es-ES"/>
        </w:rPr>
        <w:t xml:space="preserve"> de dicho Tratado</w:t>
      </w:r>
      <w:r w:rsidR="0096667B" w:rsidRPr="004B57A5">
        <w:rPr>
          <w:rFonts w:ascii="Univers" w:hAnsi="Univers"/>
          <w:sz w:val="20"/>
          <w:szCs w:val="20"/>
          <w:lang w:val="es-ES"/>
        </w:rPr>
        <w:t>.  Por su parte, el Estado alega</w:t>
      </w:r>
      <w:r w:rsidR="00367901" w:rsidRPr="004B57A5">
        <w:rPr>
          <w:rFonts w:ascii="Univers" w:hAnsi="Univers"/>
          <w:sz w:val="20"/>
          <w:szCs w:val="20"/>
          <w:lang w:val="es-ES"/>
        </w:rPr>
        <w:t xml:space="preserve"> que</w:t>
      </w:r>
      <w:r w:rsidR="0060003B" w:rsidRPr="004B57A5">
        <w:rPr>
          <w:rFonts w:ascii="Univers" w:hAnsi="Univers"/>
          <w:sz w:val="20"/>
          <w:szCs w:val="20"/>
          <w:lang w:val="es-ES"/>
        </w:rPr>
        <w:t xml:space="preserve"> la petición es inadmisible en vista de que </w:t>
      </w:r>
      <w:r w:rsidR="00367901" w:rsidRPr="004B57A5">
        <w:rPr>
          <w:rFonts w:ascii="Univers" w:hAnsi="Univers"/>
          <w:sz w:val="20"/>
          <w:szCs w:val="20"/>
          <w:lang w:val="es-ES"/>
        </w:rPr>
        <w:t>los</w:t>
      </w:r>
      <w:r w:rsidR="00E658A8" w:rsidRPr="004B57A5">
        <w:rPr>
          <w:rFonts w:ascii="Univers" w:hAnsi="Univers"/>
          <w:sz w:val="20"/>
          <w:szCs w:val="20"/>
          <w:lang w:val="es-ES"/>
        </w:rPr>
        <w:t xml:space="preserve"> reclamos planteados por los</w:t>
      </w:r>
      <w:r w:rsidR="00367901" w:rsidRPr="004B57A5">
        <w:rPr>
          <w:rFonts w:ascii="Univers" w:hAnsi="Univers"/>
          <w:sz w:val="20"/>
          <w:szCs w:val="20"/>
          <w:lang w:val="es-ES"/>
        </w:rPr>
        <w:t xml:space="preserve"> peticionarios </w:t>
      </w:r>
      <w:r w:rsidR="0060003B" w:rsidRPr="004B57A5">
        <w:rPr>
          <w:rFonts w:ascii="Univers" w:hAnsi="Univers"/>
          <w:sz w:val="20"/>
          <w:szCs w:val="20"/>
          <w:lang w:val="es-ES"/>
        </w:rPr>
        <w:t xml:space="preserve">no </w:t>
      </w:r>
      <w:r w:rsidR="00EC382E" w:rsidRPr="004B57A5">
        <w:rPr>
          <w:rFonts w:ascii="Univers" w:hAnsi="Univers"/>
          <w:sz w:val="20"/>
          <w:szCs w:val="20"/>
          <w:lang w:val="es-ES"/>
        </w:rPr>
        <w:t>caracterizan violaciones</w:t>
      </w:r>
      <w:r w:rsidR="00CE1A02" w:rsidRPr="004B57A5">
        <w:rPr>
          <w:rFonts w:ascii="Univers" w:hAnsi="Univers"/>
          <w:sz w:val="20"/>
          <w:szCs w:val="20"/>
          <w:lang w:val="es-ES"/>
        </w:rPr>
        <w:t xml:space="preserve"> </w:t>
      </w:r>
      <w:r w:rsidR="00EC382E" w:rsidRPr="004B57A5">
        <w:rPr>
          <w:rFonts w:ascii="Univers" w:hAnsi="Univers"/>
          <w:sz w:val="20"/>
          <w:szCs w:val="20"/>
          <w:lang w:val="es-ES"/>
        </w:rPr>
        <w:t>a</w:t>
      </w:r>
      <w:r w:rsidR="009E0A0E" w:rsidRPr="004B57A5">
        <w:rPr>
          <w:rFonts w:ascii="Univers" w:hAnsi="Univers"/>
          <w:sz w:val="20"/>
          <w:szCs w:val="20"/>
          <w:lang w:val="es-ES"/>
        </w:rPr>
        <w:t xml:space="preserve"> la Convención Americana.</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367901" w:rsidP="007D41EE">
      <w:pPr>
        <w:pStyle w:val="Textoindependiente"/>
        <w:numPr>
          <w:ilvl w:val="0"/>
          <w:numId w:val="1"/>
        </w:numPr>
        <w:tabs>
          <w:tab w:val="clear" w:pos="360"/>
        </w:tabs>
        <w:spacing w:before="0" w:beforeAutospacing="0" w:after="0" w:afterAutospacing="0"/>
        <w:ind w:left="0" w:firstLine="720"/>
        <w:jc w:val="both"/>
        <w:rPr>
          <w:rFonts w:ascii="Univers" w:hAnsi="Univers"/>
          <w:sz w:val="20"/>
          <w:szCs w:val="20"/>
          <w:lang w:val="es-ES_tradnl"/>
        </w:rPr>
      </w:pPr>
      <w:r w:rsidRPr="004B57A5">
        <w:rPr>
          <w:rFonts w:ascii="Univers" w:hAnsi="Univers"/>
          <w:sz w:val="20"/>
          <w:szCs w:val="20"/>
          <w:lang w:val="es-ES"/>
        </w:rPr>
        <w:t>Tras analizar las posiciones de las partes y el cumplimiento con los requisitos previstos en los artículos 46 y 47 de la Convención Americana, la C</w:t>
      </w:r>
      <w:r w:rsidR="00707CB9" w:rsidRPr="004B57A5">
        <w:rPr>
          <w:rFonts w:ascii="Univers" w:hAnsi="Univers"/>
          <w:sz w:val="20"/>
          <w:szCs w:val="20"/>
          <w:lang w:val="es-ES"/>
        </w:rPr>
        <w:t>omisión decidió declarar el reclamo</w:t>
      </w:r>
      <w:r w:rsidRPr="004B57A5">
        <w:rPr>
          <w:rFonts w:ascii="Univers" w:hAnsi="Univers"/>
          <w:sz w:val="20"/>
          <w:szCs w:val="20"/>
          <w:lang w:val="es-ES"/>
        </w:rPr>
        <w:t xml:space="preserve"> admisible a efectos del examen sobre la presunta </w:t>
      </w:r>
      <w:r w:rsidR="0006009D" w:rsidRPr="004B57A5">
        <w:rPr>
          <w:rFonts w:ascii="Univers" w:hAnsi="Univers"/>
          <w:sz w:val="20"/>
          <w:szCs w:val="20"/>
          <w:lang w:val="es-ES"/>
        </w:rPr>
        <w:t xml:space="preserve">violación de los artículos </w:t>
      </w:r>
      <w:r w:rsidR="00CE3973" w:rsidRPr="004B57A5">
        <w:rPr>
          <w:rFonts w:ascii="Univers" w:hAnsi="Univers"/>
          <w:sz w:val="20"/>
          <w:szCs w:val="20"/>
          <w:lang w:val="es-ES"/>
        </w:rPr>
        <w:t xml:space="preserve">3, </w:t>
      </w:r>
      <w:r w:rsidR="0006009D" w:rsidRPr="004B57A5">
        <w:rPr>
          <w:rFonts w:ascii="Univers" w:hAnsi="Univers"/>
          <w:sz w:val="20"/>
          <w:szCs w:val="20"/>
          <w:lang w:val="es-ES"/>
        </w:rPr>
        <w:t>4(</w:t>
      </w:r>
      <w:r w:rsidR="00616AE7" w:rsidRPr="004B57A5">
        <w:rPr>
          <w:rFonts w:ascii="Univers" w:hAnsi="Univers"/>
          <w:sz w:val="20"/>
          <w:szCs w:val="20"/>
          <w:lang w:val="es-ES"/>
        </w:rPr>
        <w:t>1</w:t>
      </w:r>
      <w:r w:rsidR="0006009D" w:rsidRPr="004B57A5">
        <w:rPr>
          <w:rFonts w:ascii="Univers" w:hAnsi="Univers"/>
          <w:sz w:val="20"/>
          <w:szCs w:val="20"/>
          <w:lang w:val="es-ES"/>
        </w:rPr>
        <w:t>)</w:t>
      </w:r>
      <w:r w:rsidR="00616AE7" w:rsidRPr="004B57A5">
        <w:rPr>
          <w:rFonts w:ascii="Univers" w:hAnsi="Univers"/>
          <w:sz w:val="20"/>
          <w:szCs w:val="20"/>
          <w:lang w:val="es-ES"/>
        </w:rPr>
        <w:t>,</w:t>
      </w:r>
      <w:r w:rsidR="00234F90" w:rsidRPr="004B57A5">
        <w:rPr>
          <w:rFonts w:ascii="Univers" w:hAnsi="Univers"/>
          <w:sz w:val="20"/>
          <w:szCs w:val="20"/>
          <w:lang w:val="es-ES"/>
        </w:rPr>
        <w:t xml:space="preserve"> 5,</w:t>
      </w:r>
      <w:r w:rsidR="005C4A30" w:rsidRPr="004B57A5">
        <w:rPr>
          <w:rFonts w:ascii="Univers" w:hAnsi="Univers"/>
          <w:sz w:val="20"/>
          <w:szCs w:val="20"/>
          <w:lang w:val="es-ES"/>
        </w:rPr>
        <w:t xml:space="preserve"> </w:t>
      </w:r>
      <w:r w:rsidR="007D41EE" w:rsidRPr="004B57A5">
        <w:rPr>
          <w:rFonts w:ascii="Univers" w:hAnsi="Univers"/>
          <w:sz w:val="20"/>
          <w:szCs w:val="20"/>
          <w:lang w:val="es-ES"/>
        </w:rPr>
        <w:t xml:space="preserve">7, </w:t>
      </w:r>
      <w:r w:rsidR="005C4A30" w:rsidRPr="004B57A5">
        <w:rPr>
          <w:rFonts w:ascii="Univers" w:hAnsi="Univers"/>
          <w:sz w:val="20"/>
          <w:szCs w:val="20"/>
          <w:lang w:val="es-ES"/>
        </w:rPr>
        <w:t>8(</w:t>
      </w:r>
      <w:r w:rsidRPr="004B57A5">
        <w:rPr>
          <w:rFonts w:ascii="Univers" w:hAnsi="Univers"/>
          <w:sz w:val="20"/>
          <w:szCs w:val="20"/>
          <w:lang w:val="es-ES"/>
        </w:rPr>
        <w:t>1</w:t>
      </w:r>
      <w:r w:rsidR="005C4A30" w:rsidRPr="004B57A5">
        <w:rPr>
          <w:rFonts w:ascii="Univers" w:hAnsi="Univers"/>
          <w:sz w:val="20"/>
          <w:szCs w:val="20"/>
          <w:lang w:val="es-ES"/>
        </w:rPr>
        <w:t>)</w:t>
      </w:r>
      <w:r w:rsidR="00234F90" w:rsidRPr="004B57A5">
        <w:rPr>
          <w:rFonts w:ascii="Univers" w:hAnsi="Univers"/>
          <w:sz w:val="20"/>
          <w:szCs w:val="20"/>
          <w:lang w:val="es-ES"/>
        </w:rPr>
        <w:t xml:space="preserve"> y</w:t>
      </w:r>
      <w:r w:rsidRPr="004B57A5">
        <w:rPr>
          <w:rFonts w:ascii="Univers" w:hAnsi="Univers"/>
          <w:sz w:val="20"/>
          <w:szCs w:val="20"/>
          <w:lang w:val="es-ES"/>
        </w:rPr>
        <w:t xml:space="preserve"> 25</w:t>
      </w:r>
      <w:r w:rsidR="00234F90" w:rsidRPr="004B57A5">
        <w:rPr>
          <w:rFonts w:ascii="Univers" w:hAnsi="Univers"/>
          <w:sz w:val="20"/>
          <w:szCs w:val="20"/>
          <w:lang w:val="es-ES"/>
        </w:rPr>
        <w:t xml:space="preserve">, </w:t>
      </w:r>
      <w:r w:rsidRPr="004B57A5">
        <w:rPr>
          <w:rFonts w:ascii="Univers" w:hAnsi="Univers"/>
          <w:sz w:val="20"/>
          <w:szCs w:val="20"/>
          <w:lang w:val="es-ES"/>
        </w:rPr>
        <w:t>en concordancia con el</w:t>
      </w:r>
      <w:r w:rsidR="005C4A30" w:rsidRPr="004B57A5">
        <w:rPr>
          <w:rFonts w:ascii="Univers" w:hAnsi="Univers"/>
          <w:sz w:val="20"/>
          <w:szCs w:val="20"/>
          <w:lang w:val="es-ES"/>
        </w:rPr>
        <w:t xml:space="preserve"> artículo 1(</w:t>
      </w:r>
      <w:r w:rsidRPr="004B57A5">
        <w:rPr>
          <w:rFonts w:ascii="Univers" w:hAnsi="Univers"/>
          <w:sz w:val="20"/>
          <w:szCs w:val="20"/>
          <w:lang w:val="es-ES"/>
        </w:rPr>
        <w:t>1</w:t>
      </w:r>
      <w:r w:rsidR="005C4A30" w:rsidRPr="004B57A5">
        <w:rPr>
          <w:rFonts w:ascii="Univers" w:hAnsi="Univers"/>
          <w:sz w:val="20"/>
          <w:szCs w:val="20"/>
          <w:lang w:val="es-ES"/>
        </w:rPr>
        <w:t>)</w:t>
      </w:r>
      <w:r w:rsidR="007D41EE" w:rsidRPr="004B57A5">
        <w:rPr>
          <w:rFonts w:ascii="Univers" w:hAnsi="Univers"/>
          <w:sz w:val="20"/>
          <w:szCs w:val="20"/>
          <w:lang w:val="es-ES"/>
        </w:rPr>
        <w:t xml:space="preserve"> de la Convención Americana </w:t>
      </w:r>
      <w:r w:rsidR="007D41EE" w:rsidRPr="004B57A5">
        <w:rPr>
          <w:rFonts w:ascii="Univers" w:hAnsi="Univers"/>
          <w:sz w:val="20"/>
          <w:szCs w:val="20"/>
          <w:lang w:val="es-ES_tradnl"/>
        </w:rPr>
        <w:t xml:space="preserve">y en aplicación del principio </w:t>
      </w:r>
      <w:r w:rsidR="007D41EE" w:rsidRPr="004B57A5">
        <w:rPr>
          <w:rFonts w:ascii="Univers" w:hAnsi="Univers"/>
          <w:i/>
          <w:sz w:val="20"/>
          <w:szCs w:val="20"/>
          <w:lang w:val="es-ES_tradnl"/>
        </w:rPr>
        <w:t>iura novit curia</w:t>
      </w:r>
      <w:r w:rsidR="007D41EE" w:rsidRPr="004B57A5">
        <w:rPr>
          <w:rFonts w:ascii="Univers" w:hAnsi="Univers"/>
          <w:sz w:val="20"/>
          <w:szCs w:val="20"/>
          <w:lang w:val="es-ES_tradnl"/>
        </w:rPr>
        <w:t xml:space="preserve"> el artículo</w:t>
      </w:r>
      <w:r w:rsidR="00FE4938" w:rsidRPr="004B57A5">
        <w:rPr>
          <w:rFonts w:ascii="Univers" w:hAnsi="Univers"/>
          <w:sz w:val="20"/>
          <w:szCs w:val="20"/>
          <w:lang w:val="es-ES_tradnl"/>
        </w:rPr>
        <w:t xml:space="preserve"> 1</w:t>
      </w:r>
      <w:r w:rsidR="00617EDF" w:rsidRPr="004B57A5">
        <w:rPr>
          <w:rFonts w:ascii="Univers" w:hAnsi="Univers"/>
          <w:sz w:val="20"/>
          <w:szCs w:val="20"/>
          <w:lang w:val="es-ES_tradnl"/>
        </w:rPr>
        <w:t xml:space="preserve">6 de la Convención Americana y </w:t>
      </w:r>
      <w:r w:rsidR="002A70D0" w:rsidRPr="004B57A5">
        <w:rPr>
          <w:rFonts w:ascii="Univers" w:hAnsi="Univers"/>
          <w:sz w:val="20"/>
          <w:szCs w:val="20"/>
          <w:lang w:val="es-ES_tradnl"/>
        </w:rPr>
        <w:t>e</w:t>
      </w:r>
      <w:r w:rsidR="00FE4938" w:rsidRPr="004B57A5">
        <w:rPr>
          <w:rFonts w:ascii="Univers" w:hAnsi="Univers"/>
          <w:sz w:val="20"/>
          <w:szCs w:val="20"/>
          <w:lang w:val="es-ES_tradnl"/>
        </w:rPr>
        <w:t>l artículo</w:t>
      </w:r>
      <w:r w:rsidR="007D41EE" w:rsidRPr="004B57A5">
        <w:rPr>
          <w:rFonts w:ascii="Univers" w:hAnsi="Univers"/>
          <w:sz w:val="20"/>
          <w:szCs w:val="20"/>
          <w:lang w:val="es-ES_tradnl"/>
        </w:rPr>
        <w:t xml:space="preserve"> I</w:t>
      </w:r>
      <w:r w:rsidR="00617EDF" w:rsidRPr="004B57A5">
        <w:rPr>
          <w:rFonts w:ascii="Univers" w:hAnsi="Univers"/>
          <w:sz w:val="20"/>
          <w:szCs w:val="20"/>
          <w:lang w:val="es-ES_tradnl"/>
        </w:rPr>
        <w:t xml:space="preserve"> </w:t>
      </w:r>
      <w:r w:rsidR="007D41EE" w:rsidRPr="004B57A5">
        <w:rPr>
          <w:rFonts w:ascii="Univers" w:hAnsi="Univers"/>
          <w:sz w:val="20"/>
          <w:szCs w:val="20"/>
          <w:lang w:val="es-ES_tradnl"/>
        </w:rPr>
        <w:t>de la Convención Interamericana sobre Desaparición Forzada de Personas</w:t>
      </w:r>
      <w:r w:rsidR="00F833F0" w:rsidRPr="004B57A5">
        <w:rPr>
          <w:rFonts w:ascii="Univers" w:hAnsi="Univers"/>
          <w:sz w:val="20"/>
          <w:szCs w:val="20"/>
          <w:lang w:val="es-ES_tradnl"/>
        </w:rPr>
        <w:t>.  Asimismo,</w:t>
      </w:r>
      <w:r w:rsidR="00F833F0" w:rsidRPr="004B57A5">
        <w:rPr>
          <w:rFonts w:ascii="Univers" w:hAnsi="Univers" w:cs="Verdana"/>
          <w:sz w:val="20"/>
          <w:szCs w:val="26"/>
          <w:lang w:val="es-ES_tradnl" w:bidi="en-US"/>
        </w:rPr>
        <w:t xml:space="preserve"> decidió declarar inadmisible</w:t>
      </w:r>
      <w:r w:rsidR="00032C4D" w:rsidRPr="004B57A5">
        <w:rPr>
          <w:rFonts w:ascii="Univers" w:hAnsi="Univers" w:cs="Verdana"/>
          <w:sz w:val="20"/>
          <w:szCs w:val="26"/>
          <w:lang w:val="es-ES_tradnl" w:bidi="en-US"/>
        </w:rPr>
        <w:t xml:space="preserve">s </w:t>
      </w:r>
      <w:r w:rsidR="00F833F0" w:rsidRPr="004B57A5">
        <w:rPr>
          <w:rFonts w:ascii="Univers" w:hAnsi="Univers" w:cs="Verdana"/>
          <w:sz w:val="20"/>
          <w:szCs w:val="26"/>
          <w:lang w:val="es-ES_tradnl" w:bidi="en-US"/>
        </w:rPr>
        <w:t>l</w:t>
      </w:r>
      <w:r w:rsidR="00032C4D" w:rsidRPr="004B57A5">
        <w:rPr>
          <w:rFonts w:ascii="Univers" w:hAnsi="Univers" w:cs="Verdana"/>
          <w:sz w:val="20"/>
          <w:szCs w:val="26"/>
          <w:lang w:val="es-ES_tradnl" w:bidi="en-US"/>
        </w:rPr>
        <w:t>os</w:t>
      </w:r>
      <w:r w:rsidR="00F833F0" w:rsidRPr="004B57A5">
        <w:rPr>
          <w:rFonts w:ascii="Univers" w:hAnsi="Univers" w:cs="Verdana"/>
          <w:sz w:val="20"/>
          <w:szCs w:val="26"/>
          <w:lang w:val="es-ES_tradnl" w:bidi="en-US"/>
        </w:rPr>
        <w:t xml:space="preserve"> artículo</w:t>
      </w:r>
      <w:r w:rsidR="00032C4D" w:rsidRPr="004B57A5">
        <w:rPr>
          <w:rFonts w:ascii="Univers" w:hAnsi="Univers" w:cs="Verdana"/>
          <w:sz w:val="20"/>
          <w:szCs w:val="26"/>
          <w:lang w:val="es-ES_tradnl" w:bidi="en-US"/>
        </w:rPr>
        <w:t>s 13 y</w:t>
      </w:r>
      <w:r w:rsidR="00F833F0" w:rsidRPr="004B57A5">
        <w:rPr>
          <w:rFonts w:ascii="Univers" w:hAnsi="Univers" w:cs="Verdana"/>
          <w:sz w:val="20"/>
          <w:szCs w:val="26"/>
          <w:lang w:val="es-ES_tradnl" w:bidi="en-US"/>
        </w:rPr>
        <w:t xml:space="preserve"> 17 de la Convención Americana</w:t>
      </w:r>
      <w:r w:rsidR="00617EDF" w:rsidRPr="004B57A5">
        <w:rPr>
          <w:rFonts w:ascii="Univers" w:hAnsi="Univers" w:cs="Verdana"/>
          <w:sz w:val="20"/>
          <w:szCs w:val="26"/>
          <w:lang w:val="es-ES_tradnl" w:bidi="en-US"/>
        </w:rPr>
        <w:t>,</w:t>
      </w:r>
      <w:r w:rsidRPr="004B57A5">
        <w:rPr>
          <w:rFonts w:ascii="Univers" w:hAnsi="Univers"/>
          <w:sz w:val="20"/>
          <w:szCs w:val="20"/>
          <w:lang w:val="es-ES"/>
        </w:rPr>
        <w:t xml:space="preserve"> notificar el inform</w:t>
      </w:r>
      <w:r w:rsidR="00F833F0" w:rsidRPr="004B57A5">
        <w:rPr>
          <w:rFonts w:ascii="Univers" w:hAnsi="Univers"/>
          <w:sz w:val="20"/>
          <w:szCs w:val="20"/>
          <w:lang w:val="es-ES"/>
        </w:rPr>
        <w:t>e a las partes y</w:t>
      </w:r>
      <w:r w:rsidR="00A87F01" w:rsidRPr="004B57A5">
        <w:rPr>
          <w:rFonts w:ascii="Univers" w:hAnsi="Univers"/>
          <w:sz w:val="20"/>
          <w:szCs w:val="20"/>
          <w:lang w:val="es-ES"/>
        </w:rPr>
        <w:t xml:space="preserve"> ordenar su publicación e incluirlo en su Informe Anual a la Asamblea General de la OEA</w:t>
      </w:r>
      <w:r w:rsidR="00CB4C3D" w:rsidRPr="004B57A5">
        <w:rPr>
          <w:rFonts w:ascii="Univers" w:hAnsi="Univers"/>
          <w:sz w:val="20"/>
          <w:szCs w:val="20"/>
          <w:lang w:val="es-ES"/>
        </w:rPr>
        <w:t>.</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367901" w:rsidP="00367901">
      <w:pPr>
        <w:pStyle w:val="Ttulo1"/>
        <w:spacing w:before="0" w:after="0"/>
        <w:ind w:firstLine="720"/>
        <w:jc w:val="both"/>
        <w:rPr>
          <w:rFonts w:ascii="Univers" w:hAnsi="Univers"/>
          <w:sz w:val="20"/>
          <w:szCs w:val="20"/>
          <w:lang w:val="es-ES"/>
        </w:rPr>
      </w:pPr>
      <w:r w:rsidRPr="004B57A5">
        <w:rPr>
          <w:rFonts w:ascii="Univers" w:hAnsi="Univers"/>
          <w:sz w:val="20"/>
          <w:szCs w:val="20"/>
          <w:lang w:val="es-ES"/>
        </w:rPr>
        <w:t>II.</w:t>
      </w:r>
      <w:r w:rsidRPr="004B57A5">
        <w:rPr>
          <w:rFonts w:ascii="Univers" w:hAnsi="Univers"/>
          <w:sz w:val="20"/>
          <w:szCs w:val="20"/>
          <w:lang w:val="es-ES"/>
        </w:rPr>
        <w:tab/>
        <w:t>TRÁMITE ANTE LA COMISIÓN</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9516AB" w:rsidRPr="004B57A5" w:rsidRDefault="00367901" w:rsidP="002C5210">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La CIDH regis</w:t>
      </w:r>
      <w:r w:rsidR="00050AE3" w:rsidRPr="004B57A5">
        <w:rPr>
          <w:rFonts w:ascii="Univers" w:hAnsi="Univers"/>
          <w:sz w:val="20"/>
          <w:szCs w:val="20"/>
          <w:lang w:val="es-ES"/>
        </w:rPr>
        <w:t>t</w:t>
      </w:r>
      <w:r w:rsidR="00FA1E99" w:rsidRPr="004B57A5">
        <w:rPr>
          <w:rFonts w:ascii="Univers" w:hAnsi="Univers"/>
          <w:sz w:val="20"/>
          <w:szCs w:val="20"/>
          <w:lang w:val="es-ES"/>
        </w:rPr>
        <w:t>ró la petición bajo el número 10</w:t>
      </w:r>
      <w:r w:rsidR="00050AE3" w:rsidRPr="004B57A5">
        <w:rPr>
          <w:rFonts w:ascii="Univers" w:hAnsi="Univers"/>
          <w:sz w:val="20"/>
          <w:szCs w:val="20"/>
          <w:lang w:val="es-ES"/>
        </w:rPr>
        <w:t>.</w:t>
      </w:r>
      <w:r w:rsidR="00022C45" w:rsidRPr="004B57A5">
        <w:rPr>
          <w:rFonts w:ascii="Univers" w:hAnsi="Univers"/>
          <w:sz w:val="20"/>
          <w:szCs w:val="20"/>
          <w:lang w:val="es-ES"/>
        </w:rPr>
        <w:t>737</w:t>
      </w:r>
      <w:r w:rsidRPr="004B57A5">
        <w:rPr>
          <w:rFonts w:ascii="Univers" w:hAnsi="Univers"/>
          <w:sz w:val="20"/>
          <w:szCs w:val="20"/>
          <w:lang w:val="es-ES"/>
        </w:rPr>
        <w:t xml:space="preserve"> y tras efectu</w:t>
      </w:r>
      <w:r w:rsidR="00FA1E99" w:rsidRPr="004B57A5">
        <w:rPr>
          <w:rFonts w:ascii="Univers" w:hAnsi="Univers"/>
          <w:sz w:val="20"/>
          <w:szCs w:val="20"/>
          <w:lang w:val="es-ES"/>
        </w:rPr>
        <w:t xml:space="preserve">ar </w:t>
      </w:r>
      <w:r w:rsidR="00022C45" w:rsidRPr="004B57A5">
        <w:rPr>
          <w:rFonts w:ascii="Univers" w:hAnsi="Univers"/>
          <w:sz w:val="20"/>
          <w:szCs w:val="20"/>
          <w:lang w:val="es-ES"/>
        </w:rPr>
        <w:t>un análisis preliminar, el 26</w:t>
      </w:r>
      <w:r w:rsidR="00FA1E99" w:rsidRPr="004B57A5">
        <w:rPr>
          <w:rFonts w:ascii="Univers" w:hAnsi="Univers"/>
          <w:sz w:val="20"/>
          <w:szCs w:val="20"/>
          <w:lang w:val="es-ES"/>
        </w:rPr>
        <w:t xml:space="preserve"> de </w:t>
      </w:r>
      <w:r w:rsidR="00022C45" w:rsidRPr="004B57A5">
        <w:rPr>
          <w:rFonts w:ascii="Univers" w:hAnsi="Univers"/>
          <w:sz w:val="20"/>
          <w:szCs w:val="20"/>
          <w:lang w:val="es-ES"/>
        </w:rPr>
        <w:t xml:space="preserve">diciembre de </w:t>
      </w:r>
      <w:r w:rsidR="00FA1E99" w:rsidRPr="004B57A5">
        <w:rPr>
          <w:rFonts w:ascii="Univers" w:hAnsi="Univers"/>
          <w:sz w:val="20"/>
          <w:szCs w:val="20"/>
          <w:lang w:val="es-ES"/>
        </w:rPr>
        <w:t>199</w:t>
      </w:r>
      <w:r w:rsidR="00022C45" w:rsidRPr="004B57A5">
        <w:rPr>
          <w:rFonts w:ascii="Univers" w:hAnsi="Univers"/>
          <w:sz w:val="20"/>
          <w:szCs w:val="20"/>
          <w:lang w:val="es-ES"/>
        </w:rPr>
        <w:t>0</w:t>
      </w:r>
      <w:r w:rsidRPr="004B57A5">
        <w:rPr>
          <w:rFonts w:ascii="Univers" w:hAnsi="Univers"/>
          <w:sz w:val="20"/>
          <w:szCs w:val="20"/>
          <w:lang w:val="es-ES"/>
        </w:rPr>
        <w:t xml:space="preserve"> procedió a transmitir copia de las partes pertinente</w:t>
      </w:r>
      <w:r w:rsidR="00050AE3" w:rsidRPr="004B57A5">
        <w:rPr>
          <w:rFonts w:ascii="Univers" w:hAnsi="Univers"/>
          <w:sz w:val="20"/>
          <w:szCs w:val="20"/>
          <w:lang w:val="es-ES"/>
        </w:rPr>
        <w:t>s al Estado, con un plazo de noventa días</w:t>
      </w:r>
      <w:r w:rsidRPr="004B57A5">
        <w:rPr>
          <w:rFonts w:ascii="Univers" w:hAnsi="Univers"/>
          <w:sz w:val="20"/>
          <w:szCs w:val="20"/>
          <w:lang w:val="es-ES"/>
        </w:rPr>
        <w:t xml:space="preserve"> para presentar información de conformidad con el artículo 3</w:t>
      </w:r>
      <w:r w:rsidR="00D60D49" w:rsidRPr="004B57A5">
        <w:rPr>
          <w:rFonts w:ascii="Univers" w:hAnsi="Univers"/>
          <w:sz w:val="20"/>
          <w:szCs w:val="20"/>
          <w:lang w:val="es-ES"/>
        </w:rPr>
        <w:t>4</w:t>
      </w:r>
      <w:r w:rsidR="003C4059" w:rsidRPr="004B57A5">
        <w:rPr>
          <w:rFonts w:ascii="Univers" w:hAnsi="Univers"/>
          <w:sz w:val="20"/>
          <w:szCs w:val="20"/>
          <w:lang w:val="es-ES"/>
        </w:rPr>
        <w:t>(</w:t>
      </w:r>
      <w:r w:rsidR="00D60D49" w:rsidRPr="004B57A5">
        <w:rPr>
          <w:rFonts w:ascii="Univers" w:hAnsi="Univers"/>
          <w:sz w:val="20"/>
          <w:szCs w:val="20"/>
          <w:lang w:val="es-ES"/>
        </w:rPr>
        <w:t>3</w:t>
      </w:r>
      <w:r w:rsidR="003C4059" w:rsidRPr="004B57A5">
        <w:rPr>
          <w:rFonts w:ascii="Univers" w:hAnsi="Univers"/>
          <w:sz w:val="20"/>
          <w:szCs w:val="20"/>
          <w:lang w:val="es-ES"/>
        </w:rPr>
        <w:t>)</w:t>
      </w:r>
      <w:r w:rsidRPr="004B57A5">
        <w:rPr>
          <w:rFonts w:ascii="Univers" w:hAnsi="Univers"/>
          <w:sz w:val="20"/>
          <w:szCs w:val="20"/>
          <w:lang w:val="es-ES"/>
        </w:rPr>
        <w:t xml:space="preserve"> del Reglamento</w:t>
      </w:r>
      <w:r w:rsidR="00C817A6" w:rsidRPr="004B57A5">
        <w:rPr>
          <w:rFonts w:ascii="Univers" w:hAnsi="Univers"/>
          <w:sz w:val="20"/>
          <w:szCs w:val="20"/>
          <w:lang w:val="es-ES"/>
        </w:rPr>
        <w:t xml:space="preserve"> </w:t>
      </w:r>
      <w:r w:rsidR="00903C94" w:rsidRPr="004B57A5">
        <w:rPr>
          <w:rFonts w:ascii="Univers" w:hAnsi="Univers"/>
          <w:sz w:val="20"/>
          <w:szCs w:val="20"/>
          <w:lang w:val="es-ES"/>
        </w:rPr>
        <w:t xml:space="preserve">entonces </w:t>
      </w:r>
      <w:r w:rsidR="00C817A6" w:rsidRPr="004B57A5">
        <w:rPr>
          <w:rFonts w:ascii="Univers" w:hAnsi="Univers"/>
          <w:sz w:val="20"/>
          <w:szCs w:val="20"/>
          <w:lang w:val="es-ES"/>
        </w:rPr>
        <w:t>vigente</w:t>
      </w:r>
      <w:r w:rsidRPr="004B57A5">
        <w:rPr>
          <w:rFonts w:ascii="Univers" w:hAnsi="Univers"/>
          <w:sz w:val="20"/>
          <w:szCs w:val="20"/>
          <w:lang w:val="es-ES"/>
        </w:rPr>
        <w:t>.</w:t>
      </w:r>
      <w:r w:rsidR="0086046E" w:rsidRPr="004B57A5">
        <w:rPr>
          <w:rFonts w:ascii="Univers" w:hAnsi="Univers"/>
          <w:sz w:val="20"/>
          <w:szCs w:val="20"/>
          <w:lang w:val="es-ES"/>
        </w:rPr>
        <w:t xml:space="preserve">  </w:t>
      </w:r>
      <w:r w:rsidR="00022C45" w:rsidRPr="004B57A5">
        <w:rPr>
          <w:rFonts w:ascii="Univers" w:hAnsi="Univers"/>
          <w:sz w:val="20"/>
          <w:szCs w:val="20"/>
          <w:lang w:val="es-ES"/>
        </w:rPr>
        <w:t xml:space="preserve">El 3 de abril de 1991 la Comisión reiteró al Estado su solicitud de información.  </w:t>
      </w:r>
      <w:r w:rsidR="00E17FA8" w:rsidRPr="004B57A5">
        <w:rPr>
          <w:rFonts w:ascii="Univers" w:hAnsi="Univers"/>
          <w:sz w:val="20"/>
          <w:szCs w:val="20"/>
          <w:lang w:val="es-ES"/>
        </w:rPr>
        <w:t xml:space="preserve">La Comisión recibió las observaciones del Estado </w:t>
      </w:r>
      <w:r w:rsidR="00D7776C" w:rsidRPr="004B57A5">
        <w:rPr>
          <w:rFonts w:ascii="Univers" w:hAnsi="Univers"/>
          <w:sz w:val="20"/>
          <w:szCs w:val="20"/>
          <w:lang w:val="es-ES"/>
        </w:rPr>
        <w:t>el 9</w:t>
      </w:r>
      <w:r w:rsidRPr="004B57A5">
        <w:rPr>
          <w:rFonts w:ascii="Univers" w:hAnsi="Univers"/>
          <w:sz w:val="20"/>
          <w:szCs w:val="20"/>
          <w:lang w:val="es-ES"/>
        </w:rPr>
        <w:t xml:space="preserve"> de </w:t>
      </w:r>
      <w:r w:rsidR="00D7776C" w:rsidRPr="004B57A5">
        <w:rPr>
          <w:rFonts w:ascii="Univers" w:hAnsi="Univers"/>
          <w:sz w:val="20"/>
          <w:szCs w:val="20"/>
          <w:lang w:val="es-ES"/>
        </w:rPr>
        <w:t>abril</w:t>
      </w:r>
      <w:r w:rsidR="00FA1E99" w:rsidRPr="004B57A5">
        <w:rPr>
          <w:rFonts w:ascii="Univers" w:hAnsi="Univers"/>
          <w:sz w:val="20"/>
          <w:szCs w:val="20"/>
          <w:lang w:val="es-ES"/>
        </w:rPr>
        <w:t xml:space="preserve"> de 199</w:t>
      </w:r>
      <w:r w:rsidR="00D7776C" w:rsidRPr="004B57A5">
        <w:rPr>
          <w:rFonts w:ascii="Univers" w:hAnsi="Univers"/>
          <w:sz w:val="20"/>
          <w:szCs w:val="20"/>
          <w:lang w:val="es-ES"/>
        </w:rPr>
        <w:t>1</w:t>
      </w:r>
      <w:r w:rsidRPr="004B57A5">
        <w:rPr>
          <w:rFonts w:ascii="Univers" w:hAnsi="Univers"/>
          <w:sz w:val="20"/>
          <w:szCs w:val="20"/>
          <w:lang w:val="es-ES"/>
        </w:rPr>
        <w:t>,</w:t>
      </w:r>
      <w:r w:rsidR="00577AB0" w:rsidRPr="004B57A5">
        <w:rPr>
          <w:rFonts w:ascii="Univers" w:hAnsi="Univers"/>
          <w:sz w:val="20"/>
          <w:szCs w:val="20"/>
          <w:lang w:val="es-ES"/>
        </w:rPr>
        <w:t xml:space="preserve"> y éstas fueron transmitidas a los </w:t>
      </w:r>
      <w:r w:rsidRPr="004B57A5">
        <w:rPr>
          <w:rFonts w:ascii="Univers" w:hAnsi="Univers"/>
          <w:sz w:val="20"/>
          <w:szCs w:val="20"/>
          <w:lang w:val="es-ES"/>
        </w:rPr>
        <w:t>peticionario</w:t>
      </w:r>
      <w:r w:rsidR="00577AB0" w:rsidRPr="004B57A5">
        <w:rPr>
          <w:rFonts w:ascii="Univers" w:hAnsi="Univers"/>
          <w:sz w:val="20"/>
          <w:szCs w:val="20"/>
          <w:lang w:val="es-ES"/>
        </w:rPr>
        <w:t>s</w:t>
      </w:r>
      <w:r w:rsidR="0024705D" w:rsidRPr="004B57A5">
        <w:rPr>
          <w:rFonts w:ascii="Univers" w:hAnsi="Univers"/>
          <w:sz w:val="20"/>
          <w:szCs w:val="20"/>
          <w:lang w:val="es-ES"/>
        </w:rPr>
        <w:t xml:space="preserve"> para sus observaciones.</w:t>
      </w:r>
      <w:r w:rsidR="002C5210" w:rsidRPr="004B57A5">
        <w:rPr>
          <w:rFonts w:ascii="Univers" w:hAnsi="Univers"/>
          <w:sz w:val="20"/>
          <w:szCs w:val="20"/>
          <w:lang w:val="es-ES"/>
        </w:rPr>
        <w:t xml:space="preserve">  </w:t>
      </w:r>
      <w:r w:rsidR="009516AB" w:rsidRPr="004B57A5">
        <w:rPr>
          <w:rFonts w:ascii="Univers" w:hAnsi="Univers"/>
          <w:sz w:val="20"/>
          <w:szCs w:val="20"/>
          <w:lang w:val="es-ES"/>
        </w:rPr>
        <w:t>El 10 de junio 1991 los peticionarios presentaron sus observaciones, las cuales fueron transmitidas al Estado para sus observaciones.</w:t>
      </w:r>
    </w:p>
    <w:p w:rsidR="009516AB" w:rsidRPr="004B57A5" w:rsidRDefault="009516AB" w:rsidP="009516AB">
      <w:pPr>
        <w:pStyle w:val="Textoindependiente"/>
        <w:spacing w:before="0" w:beforeAutospacing="0" w:after="0" w:afterAutospacing="0"/>
        <w:jc w:val="both"/>
        <w:rPr>
          <w:rFonts w:ascii="Univers" w:hAnsi="Univers"/>
          <w:sz w:val="20"/>
          <w:szCs w:val="20"/>
          <w:lang w:val="es-ES"/>
        </w:rPr>
      </w:pPr>
    </w:p>
    <w:p w:rsidR="008800A3" w:rsidRPr="004B57A5" w:rsidRDefault="001853C1" w:rsidP="002C5210">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El 22 de agosto</w:t>
      </w:r>
      <w:r w:rsidR="00A44F41" w:rsidRPr="004B57A5">
        <w:rPr>
          <w:rFonts w:ascii="Univers" w:hAnsi="Univers"/>
          <w:sz w:val="20"/>
          <w:szCs w:val="20"/>
          <w:lang w:val="es-ES"/>
        </w:rPr>
        <w:t>, el 16 de septiembre</w:t>
      </w:r>
      <w:r w:rsidR="00E939F5" w:rsidRPr="004B57A5">
        <w:rPr>
          <w:rFonts w:ascii="Univers" w:hAnsi="Univers"/>
          <w:sz w:val="20"/>
          <w:szCs w:val="20"/>
          <w:lang w:val="es-ES"/>
        </w:rPr>
        <w:t xml:space="preserve">, </w:t>
      </w:r>
      <w:r w:rsidR="00A44F41" w:rsidRPr="004B57A5">
        <w:rPr>
          <w:rFonts w:ascii="Univers" w:hAnsi="Univers"/>
          <w:sz w:val="20"/>
          <w:szCs w:val="20"/>
          <w:lang w:val="es-ES"/>
        </w:rPr>
        <w:t xml:space="preserve">el 11 de octubre </w:t>
      </w:r>
      <w:r w:rsidR="00E939F5" w:rsidRPr="004B57A5">
        <w:rPr>
          <w:rFonts w:ascii="Univers" w:hAnsi="Univers"/>
          <w:sz w:val="20"/>
          <w:szCs w:val="20"/>
          <w:lang w:val="es-ES"/>
        </w:rPr>
        <w:t xml:space="preserve">y el 21 de octubre </w:t>
      </w:r>
      <w:r w:rsidRPr="004B57A5">
        <w:rPr>
          <w:rFonts w:ascii="Univers" w:hAnsi="Univers"/>
          <w:sz w:val="20"/>
          <w:szCs w:val="20"/>
          <w:lang w:val="es-ES"/>
        </w:rPr>
        <w:t xml:space="preserve">de 1991 el Estado presentó observaciones, las cuales fueron transmitidas a los peticionarios para sus </w:t>
      </w:r>
      <w:r w:rsidRPr="004B57A5">
        <w:rPr>
          <w:rFonts w:ascii="Univers" w:hAnsi="Univers"/>
          <w:sz w:val="20"/>
          <w:szCs w:val="20"/>
          <w:lang w:val="es-ES"/>
        </w:rPr>
        <w:lastRenderedPageBreak/>
        <w:t xml:space="preserve">observaciones.  </w:t>
      </w:r>
      <w:r w:rsidR="008800A3" w:rsidRPr="004B57A5">
        <w:rPr>
          <w:rFonts w:ascii="Univers" w:hAnsi="Univers"/>
          <w:sz w:val="20"/>
          <w:szCs w:val="20"/>
          <w:lang w:val="es-ES"/>
        </w:rPr>
        <w:t xml:space="preserve">El 23 de octubre de 1991 la Comisión remitió nuevamente las comunicaciones a los peticionarios.  Asimismo, el 23 de octubre de 1991 el Estado presentó sus observaciones, las cuales fueron transmitidas a los peticionarios para sus observaciones.  </w:t>
      </w:r>
      <w:r w:rsidR="00765C94" w:rsidRPr="004B57A5">
        <w:rPr>
          <w:rFonts w:ascii="Univers" w:hAnsi="Univers"/>
          <w:sz w:val="20"/>
          <w:szCs w:val="20"/>
          <w:lang w:val="es-ES"/>
        </w:rPr>
        <w:t xml:space="preserve">El 27 de noviembre de 1991 los peticionarios solicitaron una prórroga, la cual fue concedida por la Comisión.  El 4 de agosto de 1995 los peticionarios presentaron observaciones, las cuales fueron transmitidas al Estado para sus observaciones.  </w:t>
      </w:r>
      <w:r w:rsidR="00C11E1F" w:rsidRPr="004B57A5">
        <w:rPr>
          <w:rFonts w:ascii="Univers" w:hAnsi="Univers"/>
          <w:sz w:val="20"/>
          <w:szCs w:val="20"/>
          <w:lang w:val="es-ES"/>
        </w:rPr>
        <w:t>El 10 de septiembre de 1997 el Estado envió observaciones, las cuales fueron transmitidas a los peticionarios para sus observaciones.</w:t>
      </w:r>
      <w:r w:rsidR="00FB0160" w:rsidRPr="004B57A5">
        <w:rPr>
          <w:rFonts w:ascii="Univers" w:hAnsi="Univers"/>
          <w:sz w:val="20"/>
          <w:szCs w:val="20"/>
          <w:lang w:val="es-ES"/>
        </w:rPr>
        <w:t xml:space="preserve">  El 28 de agosto de 1998 la Comisión reiteró a los peticionarios su solicitud de información.</w:t>
      </w:r>
    </w:p>
    <w:p w:rsidR="00B24C0E" w:rsidRPr="004B57A5" w:rsidRDefault="00B24C0E" w:rsidP="000B7984">
      <w:pPr>
        <w:pStyle w:val="Textoindependiente"/>
        <w:spacing w:before="0" w:beforeAutospacing="0" w:after="0" w:afterAutospacing="0"/>
        <w:jc w:val="both"/>
        <w:rPr>
          <w:rFonts w:ascii="Univers" w:hAnsi="Univers"/>
          <w:sz w:val="20"/>
          <w:szCs w:val="20"/>
          <w:lang w:val="es-ES"/>
        </w:rPr>
      </w:pPr>
    </w:p>
    <w:p w:rsidR="00367901" w:rsidRPr="004B57A5" w:rsidRDefault="000B7984"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 xml:space="preserve">El 18 de noviembre de 2009 la CIDH solicitó al Estado información actualizada sobre el asunto de referencia. </w:t>
      </w:r>
      <w:r w:rsidR="00007351" w:rsidRPr="004B57A5">
        <w:rPr>
          <w:rFonts w:ascii="Univers" w:hAnsi="Univers"/>
          <w:sz w:val="20"/>
          <w:szCs w:val="20"/>
          <w:lang w:val="es-ES"/>
        </w:rPr>
        <w:t>En respuesta, el Estado</w:t>
      </w:r>
      <w:r w:rsidR="00A97428" w:rsidRPr="004B57A5">
        <w:rPr>
          <w:rFonts w:ascii="Univers" w:hAnsi="Univers"/>
          <w:sz w:val="20"/>
          <w:szCs w:val="20"/>
          <w:lang w:val="es-ES"/>
        </w:rPr>
        <w:t xml:space="preserve"> </w:t>
      </w:r>
      <w:r w:rsidR="0044739F" w:rsidRPr="004B57A5">
        <w:rPr>
          <w:rFonts w:ascii="Univers" w:hAnsi="Univers"/>
          <w:sz w:val="20"/>
          <w:szCs w:val="20"/>
          <w:lang w:val="es-ES"/>
        </w:rPr>
        <w:t>presentó información el 18</w:t>
      </w:r>
      <w:r w:rsidR="00A6603E" w:rsidRPr="004B57A5">
        <w:rPr>
          <w:rFonts w:ascii="Univers" w:hAnsi="Univers"/>
          <w:sz w:val="20"/>
          <w:szCs w:val="20"/>
          <w:lang w:val="es-ES"/>
        </w:rPr>
        <w:t xml:space="preserve"> de diciembre de 2009, la cual fue transmitida a los peticionarios para sus observaciones.  El 29 de marzo de 2010 los peticionarios solicitaron una prórroga, la cual fue</w:t>
      </w:r>
      <w:r w:rsidR="00007351" w:rsidRPr="004B57A5">
        <w:rPr>
          <w:rFonts w:ascii="Univers" w:hAnsi="Univers"/>
          <w:sz w:val="20"/>
          <w:szCs w:val="20"/>
          <w:lang w:val="es-ES"/>
        </w:rPr>
        <w:t xml:space="preserve"> otorgada por la CIDH</w:t>
      </w:r>
      <w:r w:rsidR="00A97428" w:rsidRPr="004B57A5">
        <w:rPr>
          <w:rFonts w:ascii="Univers" w:hAnsi="Univers"/>
          <w:sz w:val="20"/>
          <w:szCs w:val="20"/>
          <w:lang w:val="es-ES"/>
        </w:rPr>
        <w:t xml:space="preserve">.  </w:t>
      </w:r>
      <w:r w:rsidR="00A6603E" w:rsidRPr="004B57A5">
        <w:rPr>
          <w:rFonts w:ascii="Univers" w:hAnsi="Univers"/>
          <w:sz w:val="20"/>
          <w:szCs w:val="20"/>
          <w:lang w:val="es-ES"/>
        </w:rPr>
        <w:t xml:space="preserve">El 6 de julio de 2010 los peticionarios presentaron sus observaciones, las cuales fueron trasladadas al Estado para sus observaciones.  </w:t>
      </w:r>
      <w:r w:rsidR="009636E4" w:rsidRPr="004B57A5">
        <w:rPr>
          <w:rFonts w:ascii="Univers" w:hAnsi="Univers"/>
          <w:sz w:val="20"/>
          <w:szCs w:val="20"/>
          <w:lang w:val="es-ES"/>
        </w:rPr>
        <w:t>El 17</w:t>
      </w:r>
      <w:r w:rsidR="004A66F9" w:rsidRPr="004B57A5">
        <w:rPr>
          <w:rFonts w:ascii="Univers" w:hAnsi="Univers"/>
          <w:sz w:val="20"/>
          <w:szCs w:val="20"/>
          <w:lang w:val="es-ES"/>
        </w:rPr>
        <w:t xml:space="preserve"> de agosto de 20</w:t>
      </w:r>
      <w:r w:rsidR="009636E4" w:rsidRPr="004B57A5">
        <w:rPr>
          <w:rFonts w:ascii="Univers" w:hAnsi="Univers"/>
          <w:sz w:val="20"/>
          <w:szCs w:val="20"/>
          <w:lang w:val="es-ES"/>
        </w:rPr>
        <w:t>1</w:t>
      </w:r>
      <w:r w:rsidR="004A66F9" w:rsidRPr="004B57A5">
        <w:rPr>
          <w:rFonts w:ascii="Univers" w:hAnsi="Univers"/>
          <w:sz w:val="20"/>
          <w:szCs w:val="20"/>
          <w:lang w:val="es-ES"/>
        </w:rPr>
        <w:t xml:space="preserve">0 </w:t>
      </w:r>
      <w:r w:rsidR="00106B5C" w:rsidRPr="004B57A5">
        <w:rPr>
          <w:rFonts w:ascii="Univers" w:hAnsi="Univers"/>
          <w:sz w:val="20"/>
          <w:szCs w:val="20"/>
          <w:lang w:val="es-ES"/>
        </w:rPr>
        <w:t xml:space="preserve">el Estado presentó </w:t>
      </w:r>
      <w:r w:rsidR="00CE0463" w:rsidRPr="004B57A5">
        <w:rPr>
          <w:rFonts w:ascii="Univers" w:hAnsi="Univers"/>
          <w:sz w:val="20"/>
          <w:szCs w:val="20"/>
          <w:lang w:val="es-ES"/>
        </w:rPr>
        <w:t xml:space="preserve">un escrito con </w:t>
      </w:r>
      <w:r w:rsidR="00106B5C" w:rsidRPr="004B57A5">
        <w:rPr>
          <w:rFonts w:ascii="Univers" w:hAnsi="Univers"/>
          <w:sz w:val="20"/>
          <w:szCs w:val="20"/>
          <w:lang w:val="es-ES"/>
        </w:rPr>
        <w:t>observaciones</w:t>
      </w:r>
      <w:r w:rsidR="00E61A4B" w:rsidRPr="004B57A5">
        <w:rPr>
          <w:rFonts w:ascii="Univers" w:hAnsi="Univers"/>
          <w:sz w:val="20"/>
          <w:szCs w:val="20"/>
          <w:lang w:val="es-ES"/>
        </w:rPr>
        <w:t xml:space="preserve"> finales</w:t>
      </w:r>
      <w:r w:rsidR="009636E4" w:rsidRPr="004B57A5">
        <w:rPr>
          <w:rFonts w:ascii="Univers" w:hAnsi="Univers"/>
          <w:sz w:val="20"/>
          <w:szCs w:val="20"/>
          <w:lang w:val="es-ES"/>
        </w:rPr>
        <w:t>, las cuales fueron trasladadas a los peticionarios para su conocimiento.</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367901" w:rsidP="00367901">
      <w:pPr>
        <w:pStyle w:val="Ttulo1"/>
        <w:spacing w:before="0" w:after="0"/>
        <w:ind w:firstLine="720"/>
        <w:rPr>
          <w:rFonts w:ascii="Univers" w:hAnsi="Univers"/>
          <w:sz w:val="20"/>
          <w:szCs w:val="20"/>
          <w:lang w:val="es-ES"/>
        </w:rPr>
      </w:pPr>
      <w:r w:rsidRPr="004B57A5">
        <w:rPr>
          <w:rFonts w:ascii="Univers" w:hAnsi="Univers"/>
          <w:sz w:val="20"/>
          <w:szCs w:val="20"/>
          <w:lang w:val="es-ES"/>
        </w:rPr>
        <w:t>III.</w:t>
      </w:r>
      <w:r w:rsidRPr="004B57A5">
        <w:rPr>
          <w:rFonts w:ascii="Univers" w:hAnsi="Univers"/>
          <w:sz w:val="20"/>
          <w:szCs w:val="20"/>
          <w:lang w:val="es-ES"/>
        </w:rPr>
        <w:tab/>
        <w:t>POSICIONES DE LAS PARTES</w:t>
      </w:r>
    </w:p>
    <w:p w:rsidR="00367901" w:rsidRPr="004B57A5" w:rsidRDefault="00367901" w:rsidP="009230DA">
      <w:pPr>
        <w:rPr>
          <w:rFonts w:ascii="Univers" w:hAnsi="Univers"/>
          <w:sz w:val="20"/>
          <w:szCs w:val="20"/>
        </w:rPr>
      </w:pPr>
    </w:p>
    <w:p w:rsidR="00367901" w:rsidRPr="004B57A5" w:rsidRDefault="00367901" w:rsidP="00367901">
      <w:pPr>
        <w:pStyle w:val="Ttulo2"/>
        <w:spacing w:before="0" w:after="0"/>
        <w:ind w:firstLine="720"/>
        <w:rPr>
          <w:rFonts w:ascii="Univers" w:hAnsi="Univers"/>
          <w:i w:val="0"/>
          <w:sz w:val="20"/>
          <w:szCs w:val="20"/>
          <w:lang w:val="es-ES"/>
        </w:rPr>
      </w:pPr>
      <w:r w:rsidRPr="004B57A5">
        <w:rPr>
          <w:rFonts w:ascii="Univers" w:hAnsi="Univers"/>
          <w:i w:val="0"/>
          <w:sz w:val="20"/>
          <w:szCs w:val="20"/>
          <w:lang w:val="es-ES"/>
        </w:rPr>
        <w:t>A.</w:t>
      </w:r>
      <w:r w:rsidRPr="004B57A5">
        <w:rPr>
          <w:rFonts w:ascii="Univers" w:hAnsi="Univers"/>
          <w:i w:val="0"/>
          <w:sz w:val="20"/>
          <w:szCs w:val="20"/>
          <w:lang w:val="es-ES"/>
        </w:rPr>
        <w:tab/>
        <w:t>Posición de los peticionarios</w:t>
      </w:r>
    </w:p>
    <w:p w:rsidR="00367901" w:rsidRPr="004B57A5" w:rsidRDefault="00367901" w:rsidP="00BD4D00">
      <w:pPr>
        <w:pStyle w:val="Textoindependiente"/>
        <w:spacing w:before="0" w:beforeAutospacing="0" w:after="0" w:afterAutospacing="0"/>
        <w:jc w:val="both"/>
        <w:rPr>
          <w:rFonts w:ascii="Univers" w:hAnsi="Univers"/>
          <w:sz w:val="20"/>
          <w:szCs w:val="20"/>
          <w:lang w:val="es-ES"/>
        </w:rPr>
      </w:pPr>
    </w:p>
    <w:p w:rsidR="004F0F85" w:rsidRPr="004B57A5" w:rsidRDefault="00CC5744" w:rsidP="00B31B9C">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Los peticionarios señalan que V</w:t>
      </w:r>
      <w:r w:rsidR="00913591" w:rsidRPr="004B57A5">
        <w:rPr>
          <w:rFonts w:ascii="Univers" w:hAnsi="Univers"/>
          <w:sz w:val="20"/>
          <w:szCs w:val="20"/>
          <w:lang w:val="es-ES"/>
        </w:rPr>
        <w:t xml:space="preserve">íctor Manuel Isaza Uribe </w:t>
      </w:r>
      <w:r w:rsidR="003A32A6" w:rsidRPr="004B57A5">
        <w:rPr>
          <w:rFonts w:ascii="Univers" w:hAnsi="Univers"/>
          <w:sz w:val="20"/>
          <w:szCs w:val="20"/>
          <w:lang w:val="es-ES"/>
        </w:rPr>
        <w:t xml:space="preserve">laboraba en la compañía Cementos Naré y </w:t>
      </w:r>
      <w:r w:rsidR="00913591" w:rsidRPr="004B57A5">
        <w:rPr>
          <w:rFonts w:ascii="Univers" w:hAnsi="Univers"/>
          <w:sz w:val="20"/>
          <w:szCs w:val="20"/>
          <w:lang w:val="es-ES"/>
        </w:rPr>
        <w:t>era miembro del Sindicato Único de Trabajadores de Industria de</w:t>
      </w:r>
      <w:r w:rsidR="0084646D" w:rsidRPr="004B57A5">
        <w:rPr>
          <w:rFonts w:ascii="Univers" w:hAnsi="Univers"/>
          <w:sz w:val="20"/>
          <w:szCs w:val="20"/>
          <w:lang w:val="es-ES"/>
        </w:rPr>
        <w:t xml:space="preserve"> Materiales de </w:t>
      </w:r>
      <w:r w:rsidR="00913591" w:rsidRPr="004B57A5">
        <w:rPr>
          <w:rFonts w:ascii="Univers" w:hAnsi="Univers"/>
          <w:sz w:val="20"/>
          <w:szCs w:val="20"/>
          <w:lang w:val="es-ES"/>
        </w:rPr>
        <w:t xml:space="preserve">Construcción </w:t>
      </w:r>
      <w:r w:rsidRPr="004B57A5">
        <w:rPr>
          <w:rFonts w:ascii="Univers" w:hAnsi="Univers"/>
          <w:sz w:val="20"/>
          <w:szCs w:val="20"/>
          <w:lang w:val="es-ES"/>
        </w:rPr>
        <w:t>(</w:t>
      </w:r>
      <w:r w:rsidR="00913591" w:rsidRPr="004B57A5">
        <w:rPr>
          <w:rFonts w:ascii="Univers" w:hAnsi="Univers"/>
          <w:sz w:val="20"/>
          <w:szCs w:val="20"/>
          <w:lang w:val="es-ES"/>
        </w:rPr>
        <w:t>SUTIMAC</w:t>
      </w:r>
      <w:r w:rsidRPr="004B57A5">
        <w:rPr>
          <w:rFonts w:ascii="Univers" w:hAnsi="Univers"/>
          <w:sz w:val="20"/>
          <w:szCs w:val="20"/>
          <w:lang w:val="es-ES"/>
        </w:rPr>
        <w:t>)</w:t>
      </w:r>
      <w:r w:rsidR="00D63F7F" w:rsidRPr="004B57A5">
        <w:rPr>
          <w:rFonts w:ascii="Univers" w:hAnsi="Univers"/>
          <w:sz w:val="20"/>
          <w:szCs w:val="20"/>
          <w:lang w:val="es-ES"/>
        </w:rPr>
        <w:t xml:space="preserve"> en Puerto Naré</w:t>
      </w:r>
      <w:r w:rsidR="008918CC" w:rsidRPr="004B57A5">
        <w:rPr>
          <w:rFonts w:ascii="Univers" w:hAnsi="Univers"/>
          <w:sz w:val="20"/>
          <w:szCs w:val="20"/>
          <w:lang w:val="es-ES"/>
        </w:rPr>
        <w:t>, departamento de Antioquia</w:t>
      </w:r>
      <w:r w:rsidR="004F0F85" w:rsidRPr="004B57A5">
        <w:rPr>
          <w:rFonts w:ascii="Univers" w:hAnsi="Univers"/>
          <w:sz w:val="20"/>
          <w:szCs w:val="20"/>
          <w:lang w:val="es-ES"/>
        </w:rPr>
        <w:t>.  Señalan que en dicha zona se ubicaban una base militar adscrita al Batallón Bárbula del Ejército Nacional, una unidad guardacostas de la Armada Nacional y una estación de policía, asimismo, indican que en la zona se registraba una fuerte presencia paramilitar.</w:t>
      </w:r>
    </w:p>
    <w:p w:rsidR="00526F44" w:rsidRPr="004B57A5" w:rsidRDefault="00526F44" w:rsidP="00526F44">
      <w:pPr>
        <w:pStyle w:val="Textoindependiente"/>
        <w:spacing w:before="0" w:beforeAutospacing="0" w:after="0" w:afterAutospacing="0"/>
        <w:jc w:val="both"/>
        <w:rPr>
          <w:rFonts w:ascii="Univers" w:hAnsi="Univers"/>
          <w:sz w:val="20"/>
          <w:szCs w:val="20"/>
          <w:lang w:val="es-ES"/>
        </w:rPr>
      </w:pPr>
    </w:p>
    <w:p w:rsidR="006B189B" w:rsidRPr="004B57A5" w:rsidRDefault="00526F44" w:rsidP="00A334A9">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 xml:space="preserve">Los peticionarios alegan que la desaparición </w:t>
      </w:r>
      <w:r w:rsidR="00AA2D14" w:rsidRPr="004B57A5">
        <w:rPr>
          <w:rFonts w:ascii="Univers" w:hAnsi="Univers"/>
          <w:sz w:val="20"/>
          <w:szCs w:val="20"/>
          <w:lang w:val="es-ES"/>
        </w:rPr>
        <w:t>de Víctor Manuel Isaza Uribe no fue un hecho aislado ya que, desde 1986 varios miembros de SUTIMAC fueron asesinados o desaparecidos por el grupo paramilitar MAS (Muerte a Secuestradores).</w:t>
      </w:r>
      <w:r w:rsidR="00A334A9" w:rsidRPr="004B57A5">
        <w:rPr>
          <w:rFonts w:ascii="Univers" w:hAnsi="Univers"/>
          <w:sz w:val="20"/>
          <w:szCs w:val="20"/>
          <w:lang w:val="es-ES"/>
        </w:rPr>
        <w:t xml:space="preserve">  En ese contexto</w:t>
      </w:r>
      <w:r w:rsidR="00A0207A" w:rsidRPr="004B57A5">
        <w:rPr>
          <w:rFonts w:ascii="Univers" w:hAnsi="Univers"/>
          <w:sz w:val="20"/>
          <w:szCs w:val="20"/>
          <w:lang w:val="es-ES"/>
        </w:rPr>
        <w:t>,</w:t>
      </w:r>
      <w:r w:rsidR="00A334A9" w:rsidRPr="004B57A5">
        <w:rPr>
          <w:rFonts w:ascii="Univers" w:hAnsi="Univers"/>
          <w:sz w:val="20"/>
          <w:szCs w:val="20"/>
          <w:lang w:val="es-ES"/>
        </w:rPr>
        <w:t xml:space="preserve"> indican que e</w:t>
      </w:r>
      <w:r w:rsidR="00F56AF4" w:rsidRPr="004B57A5">
        <w:rPr>
          <w:rFonts w:ascii="Univers" w:hAnsi="Univers"/>
          <w:sz w:val="20"/>
          <w:szCs w:val="20"/>
          <w:lang w:val="es-ES"/>
        </w:rPr>
        <w:t>l 27 de octubre de 1987 fue asesinado Humberto García, el jefe de relaciones industriales de la empresa</w:t>
      </w:r>
      <w:r w:rsidR="00B751A3" w:rsidRPr="004B57A5">
        <w:rPr>
          <w:rFonts w:ascii="Univers" w:hAnsi="Univers"/>
          <w:sz w:val="20"/>
          <w:szCs w:val="20"/>
          <w:lang w:val="es-ES"/>
        </w:rPr>
        <w:t xml:space="preserve"> Cementos Naré</w:t>
      </w:r>
      <w:r w:rsidR="007146BF" w:rsidRPr="004B57A5">
        <w:rPr>
          <w:rFonts w:ascii="Univers" w:hAnsi="Univers"/>
          <w:sz w:val="20"/>
          <w:szCs w:val="20"/>
          <w:lang w:val="es-ES"/>
        </w:rPr>
        <w:t>, y esa misma noche Víctor Manuel Isaza Uribe fue detenido al ser considerado como presunto responsable del asesinato y fue conducido a la</w:t>
      </w:r>
      <w:r w:rsidR="00A02B29" w:rsidRPr="004B57A5">
        <w:rPr>
          <w:rFonts w:ascii="Univers" w:hAnsi="Univers"/>
          <w:sz w:val="20"/>
          <w:szCs w:val="20"/>
          <w:lang w:val="es-ES"/>
        </w:rPr>
        <w:t xml:space="preserve"> </w:t>
      </w:r>
      <w:r w:rsidR="006F0C56" w:rsidRPr="004B57A5">
        <w:rPr>
          <w:rFonts w:ascii="Univers" w:hAnsi="Univers"/>
          <w:sz w:val="20"/>
          <w:szCs w:val="20"/>
          <w:lang w:val="es-ES"/>
        </w:rPr>
        <w:t>cárcel del corregimiento de La</w:t>
      </w:r>
      <w:r w:rsidR="00EA1616" w:rsidRPr="004B57A5">
        <w:rPr>
          <w:rFonts w:ascii="Univers" w:hAnsi="Univers"/>
          <w:sz w:val="20"/>
          <w:szCs w:val="20"/>
          <w:lang w:val="es-ES"/>
        </w:rPr>
        <w:t xml:space="preserve"> Sierra,</w:t>
      </w:r>
      <w:r w:rsidR="00E76F91" w:rsidRPr="004B57A5">
        <w:rPr>
          <w:rFonts w:ascii="Univers" w:hAnsi="Univers"/>
          <w:sz w:val="20"/>
          <w:szCs w:val="20"/>
          <w:lang w:val="es-ES"/>
        </w:rPr>
        <w:t xml:space="preserve"> </w:t>
      </w:r>
      <w:r w:rsidR="006F0C56" w:rsidRPr="004B57A5">
        <w:rPr>
          <w:rFonts w:ascii="Univers" w:hAnsi="Univers"/>
          <w:sz w:val="20"/>
          <w:szCs w:val="20"/>
          <w:lang w:val="es-ES"/>
        </w:rPr>
        <w:t>municipio</w:t>
      </w:r>
      <w:r w:rsidR="00E76F91" w:rsidRPr="004B57A5">
        <w:rPr>
          <w:rFonts w:ascii="Univers" w:hAnsi="Univers"/>
          <w:sz w:val="20"/>
          <w:szCs w:val="20"/>
          <w:lang w:val="es-ES"/>
        </w:rPr>
        <w:t xml:space="preserve"> de Puerto Naré.</w:t>
      </w:r>
      <w:r w:rsidR="00B31B9C" w:rsidRPr="004B57A5">
        <w:rPr>
          <w:rFonts w:ascii="Univers" w:hAnsi="Univers"/>
          <w:sz w:val="20"/>
          <w:szCs w:val="20"/>
          <w:lang w:val="es-ES"/>
        </w:rPr>
        <w:t xml:space="preserve">  Alegan que el 28 de octubre de 1987 Víctor Manuel Isaza Ur</w:t>
      </w:r>
      <w:r w:rsidR="007E723B" w:rsidRPr="004B57A5">
        <w:rPr>
          <w:rFonts w:ascii="Univers" w:hAnsi="Univers"/>
          <w:sz w:val="20"/>
          <w:szCs w:val="20"/>
          <w:lang w:val="es-ES"/>
        </w:rPr>
        <w:t>ibe fue trasladado al Juzgado 64</w:t>
      </w:r>
      <w:r w:rsidR="00B31B9C" w:rsidRPr="004B57A5">
        <w:rPr>
          <w:rFonts w:ascii="Univers" w:hAnsi="Univers"/>
          <w:sz w:val="20"/>
          <w:szCs w:val="20"/>
          <w:lang w:val="es-ES"/>
        </w:rPr>
        <w:t xml:space="preserve"> de Instrucción Criminal de Puerto Naré donde se le tomó declaración y se envió nuevamente a la cárcel a espera de iniciar su juicio.</w:t>
      </w:r>
      <w:r w:rsidR="004F0F85" w:rsidRPr="004B57A5">
        <w:rPr>
          <w:rFonts w:ascii="Univers" w:hAnsi="Univers"/>
          <w:sz w:val="20"/>
          <w:szCs w:val="20"/>
          <w:lang w:val="es-ES"/>
        </w:rPr>
        <w:t xml:space="preserve">  Alegan </w:t>
      </w:r>
      <w:r w:rsidR="002B78D6" w:rsidRPr="004B57A5">
        <w:rPr>
          <w:rFonts w:ascii="Univers" w:hAnsi="Univers"/>
          <w:sz w:val="20"/>
          <w:szCs w:val="20"/>
          <w:lang w:val="es-ES"/>
        </w:rPr>
        <w:t xml:space="preserve">que </w:t>
      </w:r>
      <w:r w:rsidR="00AE0989" w:rsidRPr="004B57A5">
        <w:rPr>
          <w:rFonts w:ascii="Univers" w:hAnsi="Univers"/>
          <w:sz w:val="20"/>
          <w:szCs w:val="20"/>
          <w:lang w:val="es-ES"/>
        </w:rPr>
        <w:t>hacia a la 1:00 AM d</w:t>
      </w:r>
      <w:r w:rsidR="002B78D6" w:rsidRPr="004B57A5">
        <w:rPr>
          <w:rFonts w:ascii="Univers" w:hAnsi="Univers"/>
          <w:sz w:val="20"/>
          <w:szCs w:val="20"/>
          <w:lang w:val="es-ES"/>
        </w:rPr>
        <w:t xml:space="preserve">el 19 de noviembre de 1987 </w:t>
      </w:r>
      <w:r w:rsidR="00B5379B" w:rsidRPr="004B57A5">
        <w:rPr>
          <w:rFonts w:ascii="Univers" w:hAnsi="Univers"/>
          <w:sz w:val="20"/>
          <w:szCs w:val="20"/>
          <w:lang w:val="es-ES"/>
        </w:rPr>
        <w:t>un grupo de aproximadamente diez hombres fuertemente armados</w:t>
      </w:r>
      <w:r w:rsidR="002600A3" w:rsidRPr="004B57A5">
        <w:rPr>
          <w:rFonts w:ascii="Univers" w:hAnsi="Univers"/>
          <w:sz w:val="20"/>
          <w:szCs w:val="20"/>
          <w:lang w:val="es-ES"/>
        </w:rPr>
        <w:t>, vestidos algunos con prendas militares y otros de civil,</w:t>
      </w:r>
      <w:r w:rsidR="00B5379B" w:rsidRPr="004B57A5">
        <w:rPr>
          <w:rFonts w:ascii="Univers" w:hAnsi="Univers"/>
          <w:sz w:val="20"/>
          <w:szCs w:val="20"/>
          <w:lang w:val="es-ES"/>
        </w:rPr>
        <w:t xml:space="preserve"> ingresaron a la cárcel de</w:t>
      </w:r>
      <w:r w:rsidR="006F0C56" w:rsidRPr="004B57A5">
        <w:rPr>
          <w:rFonts w:ascii="Univers" w:hAnsi="Univers"/>
          <w:sz w:val="20"/>
          <w:szCs w:val="20"/>
          <w:lang w:val="es-ES"/>
        </w:rPr>
        <w:t>l corregimiento de La Sierra</w:t>
      </w:r>
      <w:r w:rsidR="00B5379B" w:rsidRPr="004B57A5">
        <w:rPr>
          <w:rFonts w:ascii="Univers" w:hAnsi="Univers"/>
          <w:sz w:val="20"/>
          <w:szCs w:val="20"/>
          <w:lang w:val="es-ES"/>
        </w:rPr>
        <w:t xml:space="preserve"> y sustrajeron a la presunta víctima junto con otros tres presos, ante la inacción de las autoridades y sin que hasta la fecha se tenga conocimiento de su paradero.</w:t>
      </w:r>
    </w:p>
    <w:p w:rsidR="00932379" w:rsidRPr="004B57A5" w:rsidRDefault="00932379" w:rsidP="00932379">
      <w:pPr>
        <w:pStyle w:val="Textoindependiente"/>
        <w:spacing w:before="0" w:beforeAutospacing="0" w:after="0" w:afterAutospacing="0"/>
        <w:jc w:val="both"/>
        <w:rPr>
          <w:rFonts w:ascii="Univers" w:hAnsi="Univers"/>
          <w:sz w:val="20"/>
          <w:szCs w:val="20"/>
          <w:lang w:val="es-ES"/>
        </w:rPr>
      </w:pPr>
    </w:p>
    <w:p w:rsidR="00932379" w:rsidRPr="004B57A5" w:rsidRDefault="00433937" w:rsidP="006B189B">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Alegan que por los hechos se inició una investigación penal con base en una denuncia formulada ante el Juzgado 64 de Instrucción Criminal de Puerto Naré.  I</w:t>
      </w:r>
      <w:r w:rsidR="0050002D" w:rsidRPr="004B57A5">
        <w:rPr>
          <w:rFonts w:ascii="Univers" w:hAnsi="Univers"/>
          <w:sz w:val="20"/>
          <w:szCs w:val="20"/>
          <w:lang w:val="es-ES"/>
        </w:rPr>
        <w:t>ndican que el 29 de enero de 198</w:t>
      </w:r>
      <w:r w:rsidRPr="004B57A5">
        <w:rPr>
          <w:rFonts w:ascii="Univers" w:hAnsi="Univers"/>
          <w:sz w:val="20"/>
          <w:szCs w:val="20"/>
          <w:lang w:val="es-ES"/>
        </w:rPr>
        <w:t>8 se remitió la indagación preliminar a la Inspección Municipal de Puerto Naré y el 29 de enero de 1991 se remitieron las diligencias al Juez 104 de Instrucción</w:t>
      </w:r>
      <w:r w:rsidR="00E42984" w:rsidRPr="004B57A5">
        <w:rPr>
          <w:rFonts w:ascii="Univers" w:hAnsi="Univers"/>
          <w:sz w:val="20"/>
          <w:szCs w:val="20"/>
          <w:lang w:val="es-ES"/>
        </w:rPr>
        <w:t xml:space="preserve"> Criminal Ambulante de Medellín.  Posteriormente</w:t>
      </w:r>
      <w:r w:rsidR="00CA46EB">
        <w:rPr>
          <w:rFonts w:ascii="Univers" w:hAnsi="Univers"/>
          <w:sz w:val="20"/>
          <w:szCs w:val="20"/>
          <w:lang w:val="es-ES"/>
        </w:rPr>
        <w:t>,</w:t>
      </w:r>
      <w:r w:rsidR="00E42984" w:rsidRPr="004B57A5">
        <w:rPr>
          <w:rFonts w:ascii="Univers" w:hAnsi="Univers"/>
          <w:sz w:val="20"/>
          <w:szCs w:val="20"/>
          <w:lang w:val="es-ES"/>
        </w:rPr>
        <w:t xml:space="preserve"> la Unidad Única de Fiscalía de Puerto Naré remitió la investigación preliminar a la Fiscalía Seccional 125 de Puerto Berrío, Antioquia, la cual avocó conocimiento de la investigación el 3 de diciembre de 1993.</w:t>
      </w:r>
    </w:p>
    <w:p w:rsidR="0028752D" w:rsidRPr="004B57A5" w:rsidRDefault="0028752D" w:rsidP="0028752D">
      <w:pPr>
        <w:pStyle w:val="Textoindependiente"/>
        <w:spacing w:before="0" w:beforeAutospacing="0" w:after="0" w:afterAutospacing="0"/>
        <w:jc w:val="both"/>
        <w:rPr>
          <w:rFonts w:ascii="Univers" w:hAnsi="Univers"/>
          <w:sz w:val="20"/>
          <w:szCs w:val="20"/>
          <w:lang w:val="es-ES"/>
        </w:rPr>
      </w:pPr>
    </w:p>
    <w:p w:rsidR="0028752D" w:rsidRPr="004B57A5" w:rsidRDefault="0028752D" w:rsidP="006B189B">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Indican que el 22 de septiembre de 1995 se vinculó a la investigación a Fabio de Jesús Ramírez y Octavio Bedoya, dos presuntos miembros</w:t>
      </w:r>
      <w:r w:rsidR="00734FBA" w:rsidRPr="004B57A5">
        <w:rPr>
          <w:rFonts w:ascii="Univers" w:hAnsi="Univers"/>
          <w:sz w:val="20"/>
          <w:szCs w:val="20"/>
          <w:lang w:val="es-ES"/>
        </w:rPr>
        <w:t xml:space="preserve"> de </w:t>
      </w:r>
      <w:proofErr w:type="gramStart"/>
      <w:r w:rsidR="00734FBA" w:rsidRPr="004B57A5">
        <w:rPr>
          <w:rFonts w:ascii="Univers" w:hAnsi="Univers"/>
          <w:sz w:val="20"/>
          <w:szCs w:val="20"/>
          <w:lang w:val="es-ES"/>
        </w:rPr>
        <w:t>MAS</w:t>
      </w:r>
      <w:proofErr w:type="gramEnd"/>
      <w:r w:rsidR="00734FBA" w:rsidRPr="004B57A5">
        <w:rPr>
          <w:rFonts w:ascii="Univers" w:hAnsi="Univers"/>
          <w:sz w:val="20"/>
          <w:szCs w:val="20"/>
          <w:lang w:val="es-ES"/>
        </w:rPr>
        <w:t>, sin embargo alegan que no se tomó ninguna medida contra dichas personas.  Alegan que en 1997 la Fiscalía Regional de Medellín archivó la investigació</w:t>
      </w:r>
      <w:r w:rsidR="00B23378" w:rsidRPr="004B57A5">
        <w:rPr>
          <w:rFonts w:ascii="Univers" w:hAnsi="Univers"/>
          <w:sz w:val="20"/>
          <w:szCs w:val="20"/>
          <w:lang w:val="es-ES"/>
        </w:rPr>
        <w:t xml:space="preserve">n preliminar.  Indican que dicho archivo no tomó en cuenta </w:t>
      </w:r>
      <w:r w:rsidR="002F7884" w:rsidRPr="004B57A5">
        <w:rPr>
          <w:rFonts w:ascii="Univers" w:hAnsi="Univers"/>
          <w:sz w:val="20"/>
          <w:szCs w:val="20"/>
          <w:lang w:val="es-ES"/>
        </w:rPr>
        <w:t xml:space="preserve">las confesiones </w:t>
      </w:r>
      <w:r w:rsidR="002F7884" w:rsidRPr="004B57A5">
        <w:rPr>
          <w:rFonts w:ascii="Univers" w:hAnsi="Univers"/>
          <w:sz w:val="20"/>
          <w:szCs w:val="20"/>
          <w:lang w:val="es-ES"/>
        </w:rPr>
        <w:lastRenderedPageBreak/>
        <w:t>que hicieran en agosto de 1995 el líder paramilitar del Magdalena Medio Alonso de Jesús Baquero Agudelo alias “Bladimir” o “Negro Bladimir” sobre la existencia, desde 1980, de grupos paramilitares que operaban en Puerto Naré, La Sierra y otras poblaciones en coordinación con las unidades militares acantonadas en la zona, como el batallón Bárbula.</w:t>
      </w:r>
    </w:p>
    <w:p w:rsidR="00F46CD3" w:rsidRPr="004B57A5" w:rsidRDefault="00F46CD3" w:rsidP="00F46CD3">
      <w:pPr>
        <w:pStyle w:val="Textoindependiente"/>
        <w:spacing w:before="0" w:beforeAutospacing="0" w:after="0" w:afterAutospacing="0"/>
        <w:jc w:val="both"/>
        <w:rPr>
          <w:rFonts w:ascii="Univers" w:hAnsi="Univers"/>
          <w:sz w:val="20"/>
          <w:szCs w:val="20"/>
          <w:lang w:val="es-ES"/>
        </w:rPr>
      </w:pPr>
    </w:p>
    <w:p w:rsidR="006E4391" w:rsidRPr="004B57A5" w:rsidRDefault="005503DA" w:rsidP="0095165B">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Asimismo, a</w:t>
      </w:r>
      <w:r w:rsidR="00F46CD3" w:rsidRPr="004B57A5">
        <w:rPr>
          <w:rFonts w:ascii="Univers" w:hAnsi="Univers"/>
          <w:sz w:val="20"/>
          <w:szCs w:val="20"/>
          <w:lang w:val="es-ES"/>
        </w:rPr>
        <w:t>legan que</w:t>
      </w:r>
      <w:r w:rsidRPr="004B57A5">
        <w:rPr>
          <w:rFonts w:ascii="Univers" w:hAnsi="Univers"/>
          <w:sz w:val="20"/>
          <w:szCs w:val="20"/>
          <w:lang w:val="es-ES"/>
        </w:rPr>
        <w:t xml:space="preserve"> se habría iniciado un proceso disciplinario que culminó el 20 de octubre de 1992 con una decisión de archivo.  Alegan también que los familiares de la presunta víctima interpusieron un</w:t>
      </w:r>
      <w:r w:rsidR="006E4391" w:rsidRPr="004B57A5">
        <w:rPr>
          <w:rFonts w:ascii="Univers" w:hAnsi="Univers"/>
          <w:sz w:val="20"/>
          <w:szCs w:val="20"/>
          <w:lang w:val="es-ES"/>
        </w:rPr>
        <w:t>a demanda de reparación directa la cual, fue denegada el 26 de noviembre de 1993 por el Tribuna</w:t>
      </w:r>
      <w:r w:rsidR="00011128" w:rsidRPr="004B57A5">
        <w:rPr>
          <w:rFonts w:ascii="Univers" w:hAnsi="Univers"/>
          <w:sz w:val="20"/>
          <w:szCs w:val="20"/>
          <w:lang w:val="es-ES"/>
        </w:rPr>
        <w:t xml:space="preserve">l Administrativo de Antioquia, decisión que fue confirmada en apelación por la Sala de lo Contencioso Administrativo del Consejo de Estado </w:t>
      </w:r>
      <w:r w:rsidR="006E4391" w:rsidRPr="004B57A5">
        <w:rPr>
          <w:rFonts w:ascii="Univers" w:hAnsi="Univers"/>
          <w:sz w:val="20"/>
          <w:szCs w:val="20"/>
          <w:lang w:val="es-ES"/>
        </w:rPr>
        <w:t>el 23 de</w:t>
      </w:r>
      <w:r w:rsidR="00011128" w:rsidRPr="004B57A5">
        <w:rPr>
          <w:rFonts w:ascii="Univers" w:hAnsi="Univers"/>
          <w:sz w:val="20"/>
          <w:szCs w:val="20"/>
          <w:lang w:val="es-ES"/>
        </w:rPr>
        <w:t xml:space="preserve"> septiembre de 1994.  Entre sus fundamentos la Sala de lo Contencioso Administrativo señaló que “si bien se </w:t>
      </w:r>
      <w:r w:rsidR="001D58D6" w:rsidRPr="004B57A5">
        <w:rPr>
          <w:rFonts w:ascii="Univers" w:hAnsi="Univers"/>
          <w:sz w:val="20"/>
          <w:szCs w:val="20"/>
          <w:lang w:val="es-ES"/>
        </w:rPr>
        <w:t>evid</w:t>
      </w:r>
      <w:r w:rsidR="00011128" w:rsidRPr="004B57A5">
        <w:rPr>
          <w:rFonts w:ascii="Univers" w:hAnsi="Univers"/>
          <w:sz w:val="20"/>
          <w:szCs w:val="20"/>
          <w:lang w:val="es-ES"/>
        </w:rPr>
        <w:t>e</w:t>
      </w:r>
      <w:r w:rsidR="0095165B">
        <w:rPr>
          <w:rFonts w:ascii="Univers" w:hAnsi="Univers"/>
          <w:sz w:val="20"/>
          <w:szCs w:val="20"/>
          <w:lang w:val="es-ES"/>
        </w:rPr>
        <w:t>ncia que la administración falló</w:t>
      </w:r>
      <w:r w:rsidR="00011128" w:rsidRPr="004B57A5">
        <w:rPr>
          <w:rFonts w:ascii="Univers" w:hAnsi="Univers"/>
          <w:sz w:val="20"/>
          <w:szCs w:val="20"/>
          <w:lang w:val="es-ES"/>
        </w:rPr>
        <w:t xml:space="preserve"> en la vigilancia del detenido, la falla en el servicio no fue probada, pues uno de sus elementos esen</w:t>
      </w:r>
      <w:r w:rsidR="00990F72" w:rsidRPr="004B57A5">
        <w:rPr>
          <w:rFonts w:ascii="Univers" w:hAnsi="Univers"/>
          <w:sz w:val="20"/>
          <w:szCs w:val="20"/>
          <w:lang w:val="es-ES"/>
        </w:rPr>
        <w:t>ciales, el daño, no fue probado</w:t>
      </w:r>
      <w:r w:rsidR="009D6AF1" w:rsidRPr="004B57A5">
        <w:rPr>
          <w:rFonts w:ascii="Univers" w:hAnsi="Univers"/>
          <w:sz w:val="20"/>
          <w:szCs w:val="20"/>
          <w:lang w:val="es-ES"/>
        </w:rPr>
        <w:t xml:space="preserve"> […] Vive el señor Víctor Manuel Isaza en el momento en que se dicte este fallo</w:t>
      </w:r>
      <w:proofErr w:type="gramStart"/>
      <w:r w:rsidR="009D6AF1" w:rsidRPr="004B57A5">
        <w:rPr>
          <w:rFonts w:ascii="Univers" w:hAnsi="Univers"/>
          <w:sz w:val="20"/>
          <w:szCs w:val="20"/>
          <w:lang w:val="es-ES"/>
        </w:rPr>
        <w:t>?</w:t>
      </w:r>
      <w:proofErr w:type="gramEnd"/>
      <w:r w:rsidR="009D6AF1" w:rsidRPr="004B57A5">
        <w:rPr>
          <w:rFonts w:ascii="Univers" w:hAnsi="Univers"/>
          <w:sz w:val="20"/>
          <w:szCs w:val="20"/>
          <w:lang w:val="es-ES"/>
        </w:rPr>
        <w:t xml:space="preserve"> Murió por los hechos imputables a la administración</w:t>
      </w:r>
      <w:proofErr w:type="gramStart"/>
      <w:r w:rsidR="009D6AF1" w:rsidRPr="004B57A5">
        <w:rPr>
          <w:rFonts w:ascii="Univers" w:hAnsi="Univers"/>
          <w:sz w:val="20"/>
          <w:szCs w:val="20"/>
          <w:lang w:val="es-ES"/>
        </w:rPr>
        <w:t>?</w:t>
      </w:r>
      <w:proofErr w:type="gramEnd"/>
      <w:r w:rsidR="009D6AF1" w:rsidRPr="004B57A5">
        <w:rPr>
          <w:rFonts w:ascii="Univers" w:hAnsi="Univers"/>
          <w:sz w:val="20"/>
          <w:szCs w:val="20"/>
          <w:lang w:val="es-ES"/>
        </w:rPr>
        <w:t xml:space="preserve"> o goza por el contrario de cabal salud?</w:t>
      </w:r>
      <w:r w:rsidR="00990F72" w:rsidRPr="004B57A5">
        <w:rPr>
          <w:rFonts w:ascii="Univers" w:hAnsi="Univers"/>
          <w:sz w:val="20"/>
          <w:szCs w:val="20"/>
          <w:lang w:val="es-ES"/>
        </w:rPr>
        <w:t>”</w:t>
      </w:r>
      <w:r w:rsidR="00992F99" w:rsidRPr="004B57A5">
        <w:rPr>
          <w:rFonts w:ascii="Univers" w:hAnsi="Univers"/>
          <w:sz w:val="20"/>
          <w:szCs w:val="20"/>
          <w:lang w:val="es-ES"/>
        </w:rPr>
        <w:t>.</w:t>
      </w:r>
    </w:p>
    <w:p w:rsidR="00AE483E" w:rsidRPr="004B57A5" w:rsidRDefault="00AE483E" w:rsidP="00AE483E">
      <w:pPr>
        <w:pStyle w:val="Textoindependiente"/>
        <w:spacing w:before="0" w:beforeAutospacing="0" w:after="0" w:afterAutospacing="0"/>
        <w:jc w:val="both"/>
        <w:rPr>
          <w:rFonts w:ascii="Univers" w:hAnsi="Univers"/>
          <w:sz w:val="20"/>
          <w:szCs w:val="20"/>
          <w:lang w:val="es-ES"/>
        </w:rPr>
      </w:pPr>
    </w:p>
    <w:p w:rsidR="000A4643" w:rsidRPr="004B57A5" w:rsidRDefault="008242F9" w:rsidP="00E272C0">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Lo</w:t>
      </w:r>
      <w:r w:rsidR="00190DA5" w:rsidRPr="004B57A5">
        <w:rPr>
          <w:rFonts w:ascii="Univers" w:hAnsi="Univers"/>
          <w:sz w:val="20"/>
          <w:szCs w:val="20"/>
          <w:lang w:val="es-ES"/>
        </w:rPr>
        <w:t>s peticionarios alegan que las</w:t>
      </w:r>
      <w:r w:rsidRPr="004B57A5">
        <w:rPr>
          <w:rFonts w:ascii="Univers" w:hAnsi="Univers"/>
          <w:sz w:val="20"/>
          <w:szCs w:val="20"/>
          <w:lang w:val="es-ES"/>
        </w:rPr>
        <w:t xml:space="preserve"> versiones de la Policía Nacional y el Departamento Administrativo de Seguridad, </w:t>
      </w:r>
      <w:r w:rsidR="00190DA5" w:rsidRPr="004B57A5">
        <w:rPr>
          <w:rFonts w:ascii="Univers" w:hAnsi="Univers"/>
          <w:sz w:val="20"/>
          <w:szCs w:val="20"/>
          <w:lang w:val="es-ES"/>
        </w:rPr>
        <w:t xml:space="preserve">según la cual </w:t>
      </w:r>
      <w:r w:rsidRPr="004B57A5">
        <w:rPr>
          <w:rFonts w:ascii="Univers" w:hAnsi="Univers"/>
          <w:sz w:val="20"/>
          <w:szCs w:val="20"/>
          <w:lang w:val="es-ES"/>
        </w:rPr>
        <w:t>las Fuerzas Armadas Revolucionarias de Colombia (FARC)</w:t>
      </w:r>
      <w:r w:rsidR="00190DA5" w:rsidRPr="004B57A5">
        <w:rPr>
          <w:rFonts w:ascii="Univers" w:hAnsi="Univers"/>
          <w:sz w:val="20"/>
          <w:szCs w:val="20"/>
          <w:lang w:val="es-ES"/>
        </w:rPr>
        <w:t xml:space="preserve"> habrían efectuado la incursión a la cárcel y habrían “liberado” a la presunta víctima no resultan creíbles. </w:t>
      </w:r>
      <w:r w:rsidRPr="004B57A5">
        <w:rPr>
          <w:rFonts w:ascii="Univers" w:hAnsi="Univers"/>
          <w:sz w:val="20"/>
          <w:szCs w:val="20"/>
          <w:lang w:val="es-ES"/>
        </w:rPr>
        <w:t xml:space="preserve"> </w:t>
      </w:r>
      <w:r w:rsidR="00190DA5" w:rsidRPr="004B57A5">
        <w:rPr>
          <w:rFonts w:ascii="Univers" w:hAnsi="Univers"/>
          <w:sz w:val="20"/>
          <w:szCs w:val="20"/>
          <w:lang w:val="es-ES"/>
        </w:rPr>
        <w:t xml:space="preserve">En primer lugar, la incursión se dio </w:t>
      </w:r>
      <w:r w:rsidR="0095165B">
        <w:rPr>
          <w:rFonts w:ascii="Univers" w:hAnsi="Univers"/>
          <w:sz w:val="20"/>
          <w:szCs w:val="20"/>
          <w:lang w:val="es-ES"/>
        </w:rPr>
        <w:t xml:space="preserve">a </w:t>
      </w:r>
      <w:r w:rsidR="00E272C0" w:rsidRPr="004B57A5">
        <w:rPr>
          <w:rFonts w:ascii="Univers" w:hAnsi="Univers"/>
          <w:sz w:val="20"/>
          <w:szCs w:val="20"/>
          <w:lang w:val="es-ES"/>
        </w:rPr>
        <w:t>pocos metros del puesto de guardacostas de la Armada Nacional y a pocas cuadras de distancia del batallón Bárbula y de la estación de P</w:t>
      </w:r>
      <w:r w:rsidR="006E378A" w:rsidRPr="004B57A5">
        <w:rPr>
          <w:rFonts w:ascii="Univers" w:hAnsi="Univers"/>
          <w:sz w:val="20"/>
          <w:szCs w:val="20"/>
          <w:lang w:val="es-ES"/>
        </w:rPr>
        <w:t>olicía.</w:t>
      </w:r>
      <w:r w:rsidR="00FD7F8F" w:rsidRPr="004B57A5">
        <w:rPr>
          <w:rFonts w:ascii="Univers" w:hAnsi="Univers"/>
          <w:sz w:val="20"/>
          <w:szCs w:val="20"/>
          <w:lang w:val="es-ES"/>
        </w:rPr>
        <w:t xml:space="preserve"> </w:t>
      </w:r>
      <w:r w:rsidR="006E378A" w:rsidRPr="004B57A5">
        <w:rPr>
          <w:rFonts w:ascii="Univers" w:hAnsi="Univers"/>
          <w:sz w:val="20"/>
          <w:szCs w:val="20"/>
          <w:lang w:val="es-ES"/>
        </w:rPr>
        <w:t xml:space="preserve"> E</w:t>
      </w:r>
      <w:r w:rsidR="00FD7F8F" w:rsidRPr="004B57A5">
        <w:rPr>
          <w:rFonts w:ascii="Univers" w:hAnsi="Univers"/>
          <w:sz w:val="20"/>
          <w:szCs w:val="20"/>
          <w:lang w:val="es-ES"/>
        </w:rPr>
        <w:t>n segundo lugar, otro recluso y testigo de los hechos reconoció dentro del grupo de hombres armados que ingresó a la cárcel a un miembro del gru</w:t>
      </w:r>
      <w:r w:rsidR="006E378A" w:rsidRPr="004B57A5">
        <w:rPr>
          <w:rFonts w:ascii="Univers" w:hAnsi="Univers"/>
          <w:sz w:val="20"/>
          <w:szCs w:val="20"/>
          <w:lang w:val="es-ES"/>
        </w:rPr>
        <w:t xml:space="preserve">po paramilitar </w:t>
      </w:r>
      <w:proofErr w:type="gramStart"/>
      <w:r w:rsidR="006E378A" w:rsidRPr="004B57A5">
        <w:rPr>
          <w:rFonts w:ascii="Univers" w:hAnsi="Univers"/>
          <w:sz w:val="20"/>
          <w:szCs w:val="20"/>
          <w:lang w:val="es-ES"/>
        </w:rPr>
        <w:t>MAS</w:t>
      </w:r>
      <w:proofErr w:type="gramEnd"/>
      <w:r w:rsidR="006E378A" w:rsidRPr="004B57A5">
        <w:rPr>
          <w:rFonts w:ascii="Univers" w:hAnsi="Univers"/>
          <w:sz w:val="20"/>
          <w:szCs w:val="20"/>
          <w:lang w:val="es-ES"/>
        </w:rPr>
        <w:t xml:space="preserve">. </w:t>
      </w:r>
      <w:r w:rsidR="00FD7F8F" w:rsidRPr="004B57A5">
        <w:rPr>
          <w:rFonts w:ascii="Univers" w:hAnsi="Univers"/>
          <w:sz w:val="20"/>
          <w:szCs w:val="20"/>
          <w:lang w:val="es-ES"/>
        </w:rPr>
        <w:t xml:space="preserve"> </w:t>
      </w:r>
      <w:r w:rsidR="006E378A" w:rsidRPr="004B57A5">
        <w:rPr>
          <w:rFonts w:ascii="Univers" w:hAnsi="Univers"/>
          <w:sz w:val="20"/>
          <w:szCs w:val="20"/>
          <w:lang w:val="es-ES"/>
        </w:rPr>
        <w:t>E</w:t>
      </w:r>
      <w:r w:rsidR="00FD7F8F" w:rsidRPr="004B57A5">
        <w:rPr>
          <w:rFonts w:ascii="Univers" w:hAnsi="Univers"/>
          <w:sz w:val="20"/>
          <w:szCs w:val="20"/>
          <w:lang w:val="es-ES"/>
        </w:rPr>
        <w:t>n tercer lugar</w:t>
      </w:r>
      <w:r w:rsidR="005A2668" w:rsidRPr="004B57A5">
        <w:rPr>
          <w:rFonts w:ascii="Univers" w:hAnsi="Univers"/>
          <w:sz w:val="20"/>
          <w:szCs w:val="20"/>
          <w:lang w:val="es-ES"/>
        </w:rPr>
        <w:t>,</w:t>
      </w:r>
      <w:r w:rsidR="00FD7F8F" w:rsidRPr="004B57A5">
        <w:rPr>
          <w:rFonts w:ascii="Univers" w:hAnsi="Univers"/>
          <w:sz w:val="20"/>
          <w:szCs w:val="20"/>
          <w:lang w:val="es-ES"/>
        </w:rPr>
        <w:t xml:space="preserve"> miembros del </w:t>
      </w:r>
      <w:proofErr w:type="gramStart"/>
      <w:r w:rsidR="00FD7F8F" w:rsidRPr="004B57A5">
        <w:rPr>
          <w:rFonts w:ascii="Univers" w:hAnsi="Univers"/>
          <w:sz w:val="20"/>
          <w:szCs w:val="20"/>
          <w:lang w:val="es-ES"/>
        </w:rPr>
        <w:t>MAS</w:t>
      </w:r>
      <w:proofErr w:type="gramEnd"/>
      <w:r w:rsidR="00FD7F8F" w:rsidRPr="004B57A5">
        <w:rPr>
          <w:rFonts w:ascii="Univers" w:hAnsi="Univers"/>
          <w:sz w:val="20"/>
          <w:szCs w:val="20"/>
          <w:lang w:val="es-ES"/>
        </w:rPr>
        <w:t xml:space="preserve"> habrían sido vistos patrullando por el río aledaño con miembros de la Armada Nacional o en los retenes </w:t>
      </w:r>
      <w:r w:rsidR="000C4E13" w:rsidRPr="004B57A5">
        <w:rPr>
          <w:rFonts w:ascii="Univers" w:hAnsi="Univers"/>
          <w:sz w:val="20"/>
          <w:szCs w:val="20"/>
          <w:lang w:val="es-ES"/>
        </w:rPr>
        <w:t>del Ejército.</w:t>
      </w:r>
    </w:p>
    <w:p w:rsidR="00D62CF5" w:rsidRPr="004B57A5" w:rsidRDefault="00D62CF5" w:rsidP="00D62CF5">
      <w:pPr>
        <w:jc w:val="both"/>
        <w:rPr>
          <w:rFonts w:ascii="Univers" w:hAnsi="Univers"/>
          <w:sz w:val="20"/>
          <w:szCs w:val="20"/>
          <w:lang w:val="es-ES"/>
        </w:rPr>
      </w:pPr>
    </w:p>
    <w:p w:rsidR="00D62CF5" w:rsidRPr="004B57A5" w:rsidRDefault="00C8418D" w:rsidP="000E46B6">
      <w:pPr>
        <w:numPr>
          <w:ilvl w:val="0"/>
          <w:numId w:val="1"/>
        </w:numPr>
        <w:ind w:left="0" w:firstLine="720"/>
        <w:jc w:val="both"/>
        <w:rPr>
          <w:rFonts w:ascii="Univers" w:hAnsi="Univers"/>
          <w:sz w:val="20"/>
          <w:szCs w:val="20"/>
          <w:lang w:val="es-ES"/>
        </w:rPr>
      </w:pPr>
      <w:r w:rsidRPr="004B57A5">
        <w:rPr>
          <w:rFonts w:ascii="Univers" w:hAnsi="Univers"/>
          <w:sz w:val="20"/>
          <w:szCs w:val="20"/>
          <w:lang w:val="es-AR"/>
        </w:rPr>
        <w:t>En suma, los peticionarios alegan que el Estado es responsable por la violación de los artículos 3, 4, 5 y 7 de la Convención Americana sobre Derechos Humanos</w:t>
      </w:r>
      <w:r w:rsidR="00A21286" w:rsidRPr="004B57A5">
        <w:rPr>
          <w:rFonts w:ascii="Univers" w:hAnsi="Univers"/>
          <w:sz w:val="20"/>
          <w:szCs w:val="20"/>
          <w:lang w:val="es-ES"/>
        </w:rPr>
        <w:t xml:space="preserve"> en conexión con el artículo 1(1) del mismo Tratado</w:t>
      </w:r>
      <w:r w:rsidR="00EB1789" w:rsidRPr="004B57A5">
        <w:rPr>
          <w:rFonts w:ascii="Univers" w:hAnsi="Univers"/>
          <w:sz w:val="20"/>
          <w:szCs w:val="20"/>
          <w:lang w:val="es-ES"/>
        </w:rPr>
        <w:t>,</w:t>
      </w:r>
      <w:r w:rsidRPr="004B57A5">
        <w:rPr>
          <w:rFonts w:ascii="Univers" w:hAnsi="Univers"/>
          <w:sz w:val="20"/>
          <w:szCs w:val="20"/>
          <w:lang w:val="es-ES"/>
        </w:rPr>
        <w:t xml:space="preserve"> en perjuicio de Víctor Manuel Isaza Uribe, en vista de que la presunta víctima se encontraba detenido bajo la custodia del Estado cuando fue sustraído violentamente presuntamente por el grupo paramilitar MAS, que actuaba con la anuencia y en algunos casos apoyo directo de miembros de la Fuerza Pública.</w:t>
      </w:r>
    </w:p>
    <w:p w:rsidR="00EB1789" w:rsidRPr="004B57A5" w:rsidRDefault="00EB1789" w:rsidP="00EB1789">
      <w:pPr>
        <w:jc w:val="both"/>
        <w:rPr>
          <w:rFonts w:ascii="Univers" w:hAnsi="Univers"/>
          <w:sz w:val="20"/>
          <w:szCs w:val="20"/>
          <w:lang w:val="es-ES"/>
        </w:rPr>
      </w:pPr>
    </w:p>
    <w:p w:rsidR="001225DB" w:rsidRPr="004B57A5" w:rsidRDefault="00EB1789" w:rsidP="00C8418D">
      <w:pPr>
        <w:numPr>
          <w:ilvl w:val="0"/>
          <w:numId w:val="1"/>
        </w:numPr>
        <w:ind w:left="0" w:firstLine="720"/>
        <w:jc w:val="both"/>
        <w:rPr>
          <w:rFonts w:ascii="Univers" w:hAnsi="Univers"/>
          <w:sz w:val="20"/>
          <w:szCs w:val="20"/>
          <w:lang w:val="es-ES"/>
        </w:rPr>
      </w:pPr>
      <w:r w:rsidRPr="004B57A5">
        <w:rPr>
          <w:rFonts w:ascii="Univers" w:hAnsi="Univers"/>
          <w:sz w:val="20"/>
          <w:szCs w:val="20"/>
          <w:lang w:val="es-AR"/>
        </w:rPr>
        <w:t>Los peticionarios alegan que la falta de esclarecimiento judicial de los hechos materia del reclamo</w:t>
      </w:r>
      <w:r w:rsidR="0023512F" w:rsidRPr="004B57A5">
        <w:rPr>
          <w:rFonts w:ascii="Univers" w:hAnsi="Univers"/>
          <w:sz w:val="20"/>
          <w:szCs w:val="20"/>
          <w:lang w:val="es-AR"/>
        </w:rPr>
        <w:t xml:space="preserve"> constituye la</w:t>
      </w:r>
      <w:r w:rsidRPr="004B57A5">
        <w:rPr>
          <w:rFonts w:ascii="Univers" w:hAnsi="Univers"/>
          <w:sz w:val="20"/>
          <w:szCs w:val="20"/>
          <w:lang w:val="es-AR"/>
        </w:rPr>
        <w:t xml:space="preserve"> violación de</w:t>
      </w:r>
      <w:r w:rsidR="0023512F" w:rsidRPr="004B57A5">
        <w:rPr>
          <w:rFonts w:ascii="Univers" w:hAnsi="Univers"/>
          <w:sz w:val="20"/>
          <w:szCs w:val="20"/>
          <w:lang w:val="es-AR"/>
        </w:rPr>
        <w:t xml:space="preserve"> </w:t>
      </w:r>
      <w:r w:rsidRPr="004B57A5">
        <w:rPr>
          <w:rFonts w:ascii="Univers" w:hAnsi="Univers"/>
          <w:sz w:val="20"/>
          <w:szCs w:val="20"/>
          <w:lang w:val="es-AR"/>
        </w:rPr>
        <w:t>l</w:t>
      </w:r>
      <w:r w:rsidR="0023512F" w:rsidRPr="004B57A5">
        <w:rPr>
          <w:rFonts w:ascii="Univers" w:hAnsi="Univers"/>
          <w:sz w:val="20"/>
          <w:szCs w:val="20"/>
          <w:lang w:val="es-AR"/>
        </w:rPr>
        <w:t>os</w:t>
      </w:r>
      <w:r w:rsidRPr="004B57A5">
        <w:rPr>
          <w:rFonts w:ascii="Univers" w:hAnsi="Univers"/>
          <w:sz w:val="20"/>
          <w:szCs w:val="20"/>
          <w:lang w:val="es-AR"/>
        </w:rPr>
        <w:t xml:space="preserve"> derecho</w:t>
      </w:r>
      <w:r w:rsidR="0023512F" w:rsidRPr="004B57A5">
        <w:rPr>
          <w:rFonts w:ascii="Univers" w:hAnsi="Univers"/>
          <w:sz w:val="20"/>
          <w:szCs w:val="20"/>
          <w:lang w:val="es-AR"/>
        </w:rPr>
        <w:t>s</w:t>
      </w:r>
      <w:r w:rsidRPr="004B57A5">
        <w:rPr>
          <w:rFonts w:ascii="Univers" w:hAnsi="Univers"/>
          <w:sz w:val="20"/>
          <w:szCs w:val="20"/>
          <w:lang w:val="es-AR"/>
        </w:rPr>
        <w:t xml:space="preserve"> a la</w:t>
      </w:r>
      <w:r w:rsidR="0023512F" w:rsidRPr="004B57A5">
        <w:rPr>
          <w:rFonts w:ascii="Univers" w:hAnsi="Univers"/>
          <w:sz w:val="20"/>
          <w:szCs w:val="20"/>
          <w:lang w:val="es-AR"/>
        </w:rPr>
        <w:t>s garantías judiciales y la</w:t>
      </w:r>
      <w:r w:rsidRPr="004B57A5">
        <w:rPr>
          <w:rFonts w:ascii="Univers" w:hAnsi="Univers"/>
          <w:sz w:val="20"/>
          <w:szCs w:val="20"/>
          <w:lang w:val="es-AR"/>
        </w:rPr>
        <w:t xml:space="preserve"> protección judicial establecido</w:t>
      </w:r>
      <w:r w:rsidR="0023512F" w:rsidRPr="004B57A5">
        <w:rPr>
          <w:rFonts w:ascii="Univers" w:hAnsi="Univers"/>
          <w:sz w:val="20"/>
          <w:szCs w:val="20"/>
          <w:lang w:val="es-AR"/>
        </w:rPr>
        <w:t>s</w:t>
      </w:r>
      <w:r w:rsidRPr="004B57A5">
        <w:rPr>
          <w:rFonts w:ascii="Univers" w:hAnsi="Univers"/>
          <w:sz w:val="20"/>
          <w:szCs w:val="20"/>
          <w:lang w:val="es-AR"/>
        </w:rPr>
        <w:t xml:space="preserve"> en los artículos 8</w:t>
      </w:r>
      <w:r w:rsidR="00C8418D" w:rsidRPr="004B57A5">
        <w:rPr>
          <w:rFonts w:ascii="Univers" w:hAnsi="Univers"/>
          <w:sz w:val="20"/>
          <w:szCs w:val="20"/>
          <w:lang w:val="es-AR"/>
        </w:rPr>
        <w:t>(</w:t>
      </w:r>
      <w:r w:rsidR="0023512F" w:rsidRPr="004B57A5">
        <w:rPr>
          <w:rFonts w:ascii="Univers" w:hAnsi="Univers"/>
          <w:sz w:val="20"/>
          <w:szCs w:val="20"/>
          <w:lang w:val="es-AR"/>
        </w:rPr>
        <w:t>1</w:t>
      </w:r>
      <w:r w:rsidR="00C8418D" w:rsidRPr="004B57A5">
        <w:rPr>
          <w:rFonts w:ascii="Univers" w:hAnsi="Univers"/>
          <w:sz w:val="20"/>
          <w:szCs w:val="20"/>
          <w:lang w:val="es-AR"/>
        </w:rPr>
        <w:t>)</w:t>
      </w:r>
      <w:r w:rsidRPr="004B57A5">
        <w:rPr>
          <w:rFonts w:ascii="Univers" w:hAnsi="Univers"/>
          <w:sz w:val="20"/>
          <w:szCs w:val="20"/>
          <w:lang w:val="es-AR"/>
        </w:rPr>
        <w:t xml:space="preserve"> y 25 de la Convención Americana</w:t>
      </w:r>
      <w:r w:rsidR="001225DB" w:rsidRPr="004B57A5">
        <w:rPr>
          <w:rFonts w:ascii="Univers" w:hAnsi="Univers"/>
          <w:sz w:val="20"/>
          <w:szCs w:val="20"/>
          <w:lang w:val="es-AR"/>
        </w:rPr>
        <w:t xml:space="preserve"> en</w:t>
      </w:r>
      <w:r w:rsidR="001225DB" w:rsidRPr="004B57A5">
        <w:rPr>
          <w:rFonts w:ascii="Univers" w:hAnsi="Univers"/>
          <w:sz w:val="20"/>
          <w:szCs w:val="20"/>
          <w:lang w:val="es-ES"/>
        </w:rPr>
        <w:t xml:space="preserve"> conexión con el artículo 1(1) del mismo Tratado.  Alegan que el hecho de que la investigación</w:t>
      </w:r>
      <w:r w:rsidR="00C8418D" w:rsidRPr="004B57A5">
        <w:rPr>
          <w:rFonts w:ascii="Univers" w:hAnsi="Univers"/>
          <w:sz w:val="20"/>
          <w:szCs w:val="20"/>
          <w:lang w:val="es-ES"/>
        </w:rPr>
        <w:t xml:space="preserve"> se haya extendido por más de 22</w:t>
      </w:r>
      <w:r w:rsidR="001225DB" w:rsidRPr="004B57A5">
        <w:rPr>
          <w:rFonts w:ascii="Univers" w:hAnsi="Univers"/>
          <w:sz w:val="20"/>
          <w:szCs w:val="20"/>
          <w:lang w:val="es-ES"/>
        </w:rPr>
        <w:t xml:space="preserve"> años constituye una violación del plazo razonable establecido en</w:t>
      </w:r>
      <w:r w:rsidR="00C8418D" w:rsidRPr="004B57A5">
        <w:rPr>
          <w:rFonts w:ascii="Univers" w:hAnsi="Univers"/>
          <w:sz w:val="20"/>
          <w:szCs w:val="20"/>
          <w:lang w:val="es-ES"/>
        </w:rPr>
        <w:t xml:space="preserve"> la Convención Americana.</w:t>
      </w:r>
    </w:p>
    <w:p w:rsidR="00C8418D" w:rsidRPr="004B57A5" w:rsidRDefault="00C8418D" w:rsidP="00C8418D">
      <w:pPr>
        <w:jc w:val="both"/>
        <w:rPr>
          <w:rFonts w:ascii="Univers" w:hAnsi="Univers"/>
          <w:sz w:val="20"/>
          <w:szCs w:val="20"/>
          <w:lang w:val="es-ES"/>
        </w:rPr>
      </w:pPr>
    </w:p>
    <w:p w:rsidR="001225DB" w:rsidRPr="004B57A5" w:rsidRDefault="008316CC" w:rsidP="001225DB">
      <w:pPr>
        <w:numPr>
          <w:ilvl w:val="0"/>
          <w:numId w:val="1"/>
        </w:numPr>
        <w:ind w:left="0" w:firstLine="720"/>
        <w:jc w:val="both"/>
        <w:rPr>
          <w:rFonts w:ascii="Univers" w:hAnsi="Univers"/>
          <w:sz w:val="20"/>
          <w:szCs w:val="20"/>
          <w:lang w:val="es-ES"/>
        </w:rPr>
      </w:pPr>
      <w:r w:rsidRPr="004B57A5">
        <w:rPr>
          <w:rFonts w:ascii="Univers" w:hAnsi="Univers"/>
          <w:sz w:val="20"/>
          <w:szCs w:val="20"/>
          <w:lang w:val="es-ES"/>
        </w:rPr>
        <w:t>Asimismo, l</w:t>
      </w:r>
      <w:r w:rsidR="001225DB" w:rsidRPr="004B57A5">
        <w:rPr>
          <w:rFonts w:ascii="Univers" w:hAnsi="Univers"/>
          <w:sz w:val="20"/>
          <w:szCs w:val="20"/>
          <w:lang w:val="es-ES"/>
        </w:rPr>
        <w:t xml:space="preserve">os peticionarios </w:t>
      </w:r>
      <w:r w:rsidR="00C777FA" w:rsidRPr="004B57A5">
        <w:rPr>
          <w:rFonts w:ascii="Univers" w:hAnsi="Univers"/>
          <w:sz w:val="20"/>
          <w:szCs w:val="20"/>
          <w:lang w:val="es-ES"/>
        </w:rPr>
        <w:t xml:space="preserve">alegan que el Estado es responsable de la violación </w:t>
      </w:r>
      <w:r w:rsidR="00C777FA" w:rsidRPr="004B57A5">
        <w:rPr>
          <w:rFonts w:ascii="Univers" w:hAnsi="Univers"/>
          <w:sz w:val="20"/>
          <w:szCs w:val="20"/>
          <w:lang w:val="es-AR"/>
        </w:rPr>
        <w:t>de</w:t>
      </w:r>
      <w:r w:rsidR="00AC0C71" w:rsidRPr="004B57A5">
        <w:rPr>
          <w:rFonts w:ascii="Univers" w:hAnsi="Univers"/>
          <w:sz w:val="20"/>
          <w:szCs w:val="20"/>
          <w:lang w:val="es-AR"/>
        </w:rPr>
        <w:t xml:space="preserve"> </w:t>
      </w:r>
      <w:r w:rsidR="00C777FA" w:rsidRPr="004B57A5">
        <w:rPr>
          <w:rFonts w:ascii="Univers" w:hAnsi="Univers"/>
          <w:sz w:val="20"/>
          <w:szCs w:val="20"/>
          <w:lang w:val="es-AR"/>
        </w:rPr>
        <w:t>l</w:t>
      </w:r>
      <w:r w:rsidR="00AC0C71" w:rsidRPr="004B57A5">
        <w:rPr>
          <w:rFonts w:ascii="Univers" w:hAnsi="Univers"/>
          <w:sz w:val="20"/>
          <w:szCs w:val="20"/>
          <w:lang w:val="es-AR"/>
        </w:rPr>
        <w:t>os</w:t>
      </w:r>
      <w:r w:rsidR="00C777FA" w:rsidRPr="004B57A5">
        <w:rPr>
          <w:rFonts w:ascii="Univers" w:hAnsi="Univers"/>
          <w:sz w:val="20"/>
          <w:szCs w:val="20"/>
          <w:lang w:val="es-AR"/>
        </w:rPr>
        <w:t xml:space="preserve"> derecho</w:t>
      </w:r>
      <w:r w:rsidR="00AC0C71" w:rsidRPr="004B57A5">
        <w:rPr>
          <w:rFonts w:ascii="Univers" w:hAnsi="Univers"/>
          <w:sz w:val="20"/>
          <w:szCs w:val="20"/>
          <w:lang w:val="es-AR"/>
        </w:rPr>
        <w:t>s</w:t>
      </w:r>
      <w:r w:rsidR="00C777FA" w:rsidRPr="004B57A5">
        <w:rPr>
          <w:rFonts w:ascii="Univers" w:hAnsi="Univers"/>
          <w:sz w:val="20"/>
          <w:szCs w:val="20"/>
          <w:lang w:val="es-AR"/>
        </w:rPr>
        <w:t xml:space="preserve"> a la integridad personal</w:t>
      </w:r>
      <w:r w:rsidR="00AC0C71" w:rsidRPr="004B57A5">
        <w:rPr>
          <w:rFonts w:ascii="Univers" w:hAnsi="Univers"/>
          <w:sz w:val="20"/>
          <w:szCs w:val="20"/>
          <w:lang w:val="es-AR"/>
        </w:rPr>
        <w:t>, el derecho a la libertad de expresión y la protección a la familia</w:t>
      </w:r>
      <w:r w:rsidR="00C777FA" w:rsidRPr="004B57A5">
        <w:rPr>
          <w:rFonts w:ascii="Univers" w:hAnsi="Univers"/>
          <w:sz w:val="20"/>
          <w:szCs w:val="20"/>
          <w:lang w:val="es-AR"/>
        </w:rPr>
        <w:t xml:space="preserve"> </w:t>
      </w:r>
      <w:r w:rsidR="00C777FA" w:rsidRPr="004B57A5">
        <w:rPr>
          <w:rFonts w:ascii="Univers" w:hAnsi="Univers"/>
          <w:sz w:val="20"/>
          <w:szCs w:val="20"/>
          <w:lang w:val="es-ES"/>
        </w:rPr>
        <w:t>protegido</w:t>
      </w:r>
      <w:r w:rsidR="00AC0C71" w:rsidRPr="004B57A5">
        <w:rPr>
          <w:rFonts w:ascii="Univers" w:hAnsi="Univers"/>
          <w:sz w:val="20"/>
          <w:szCs w:val="20"/>
          <w:lang w:val="es-ES"/>
        </w:rPr>
        <w:t xml:space="preserve">s en </w:t>
      </w:r>
      <w:r w:rsidR="00C777FA" w:rsidRPr="004B57A5">
        <w:rPr>
          <w:rFonts w:ascii="Univers" w:hAnsi="Univers"/>
          <w:sz w:val="20"/>
          <w:szCs w:val="20"/>
          <w:lang w:val="es-ES"/>
        </w:rPr>
        <w:t>l</w:t>
      </w:r>
      <w:r w:rsidR="00AC0C71" w:rsidRPr="004B57A5">
        <w:rPr>
          <w:rFonts w:ascii="Univers" w:hAnsi="Univers"/>
          <w:sz w:val="20"/>
          <w:szCs w:val="20"/>
          <w:lang w:val="es-ES"/>
        </w:rPr>
        <w:t>os</w:t>
      </w:r>
      <w:r w:rsidR="00C777FA" w:rsidRPr="004B57A5">
        <w:rPr>
          <w:rFonts w:ascii="Univers" w:hAnsi="Univers"/>
          <w:sz w:val="20"/>
          <w:szCs w:val="20"/>
          <w:lang w:val="es-ES"/>
        </w:rPr>
        <w:t xml:space="preserve"> artículo</w:t>
      </w:r>
      <w:r w:rsidR="00AC0C71" w:rsidRPr="004B57A5">
        <w:rPr>
          <w:rFonts w:ascii="Univers" w:hAnsi="Univers"/>
          <w:sz w:val="20"/>
          <w:szCs w:val="20"/>
          <w:lang w:val="es-ES"/>
        </w:rPr>
        <w:t>s</w:t>
      </w:r>
      <w:r w:rsidR="00C777FA" w:rsidRPr="004B57A5">
        <w:rPr>
          <w:rFonts w:ascii="Univers" w:hAnsi="Univers"/>
          <w:sz w:val="20"/>
          <w:szCs w:val="20"/>
          <w:lang w:val="es-ES"/>
        </w:rPr>
        <w:t xml:space="preserve"> 5</w:t>
      </w:r>
      <w:r w:rsidR="00AC0C71" w:rsidRPr="004B57A5">
        <w:rPr>
          <w:rFonts w:ascii="Univers" w:hAnsi="Univers"/>
          <w:sz w:val="20"/>
          <w:szCs w:val="20"/>
          <w:lang w:val="es-ES"/>
        </w:rPr>
        <w:t>, 13 y 17</w:t>
      </w:r>
      <w:r w:rsidR="00C777FA" w:rsidRPr="004B57A5">
        <w:rPr>
          <w:rFonts w:ascii="Univers" w:hAnsi="Univers"/>
          <w:sz w:val="20"/>
          <w:szCs w:val="20"/>
          <w:lang w:val="es-ES"/>
        </w:rPr>
        <w:t xml:space="preserve"> de la Convención Americana en conexión con el artículo 1(1) del mismo Tratado, en perjuicio de </w:t>
      </w:r>
      <w:r w:rsidR="00AC0C71" w:rsidRPr="004B57A5">
        <w:rPr>
          <w:rFonts w:ascii="Univers" w:hAnsi="Univers"/>
          <w:sz w:val="20"/>
          <w:szCs w:val="20"/>
          <w:lang w:val="es-ES"/>
        </w:rPr>
        <w:t>su esposa Carmenza Vélez y sus hijos Johny Alexander</w:t>
      </w:r>
      <w:r w:rsidR="00C6685A" w:rsidRPr="004B57A5">
        <w:rPr>
          <w:rFonts w:ascii="Univers" w:hAnsi="Univers"/>
          <w:sz w:val="20"/>
          <w:szCs w:val="20"/>
          <w:lang w:val="es-ES"/>
        </w:rPr>
        <w:t xml:space="preserve"> (13)</w:t>
      </w:r>
      <w:r w:rsidR="00AC0C71" w:rsidRPr="004B57A5">
        <w:rPr>
          <w:rFonts w:ascii="Univers" w:hAnsi="Univers"/>
          <w:sz w:val="20"/>
          <w:szCs w:val="20"/>
          <w:lang w:val="es-ES"/>
        </w:rPr>
        <w:t xml:space="preserve"> y Haner Alexis </w:t>
      </w:r>
      <w:r w:rsidR="00C6685A" w:rsidRPr="004B57A5">
        <w:rPr>
          <w:rFonts w:ascii="Univers" w:hAnsi="Univers"/>
          <w:sz w:val="20"/>
          <w:szCs w:val="20"/>
          <w:lang w:val="es-ES"/>
        </w:rPr>
        <w:t xml:space="preserve">(10) </w:t>
      </w:r>
      <w:r w:rsidR="00AC0C71" w:rsidRPr="004B57A5">
        <w:rPr>
          <w:rFonts w:ascii="Univers" w:hAnsi="Univers"/>
          <w:sz w:val="20"/>
          <w:szCs w:val="20"/>
          <w:lang w:val="es-ES"/>
        </w:rPr>
        <w:t>Isaza Vélez</w:t>
      </w:r>
      <w:r w:rsidR="00C777FA" w:rsidRPr="004B57A5">
        <w:rPr>
          <w:rFonts w:ascii="Univers" w:hAnsi="Univers"/>
          <w:sz w:val="20"/>
          <w:szCs w:val="20"/>
          <w:lang w:val="es-ES"/>
        </w:rPr>
        <w:t>.</w:t>
      </w:r>
    </w:p>
    <w:p w:rsidR="00565482" w:rsidRPr="004B57A5" w:rsidRDefault="00565482" w:rsidP="00565482">
      <w:pPr>
        <w:jc w:val="both"/>
        <w:rPr>
          <w:rFonts w:ascii="Univers" w:hAnsi="Univers"/>
          <w:sz w:val="20"/>
          <w:szCs w:val="20"/>
          <w:lang w:val="es-ES"/>
        </w:rPr>
      </w:pPr>
    </w:p>
    <w:p w:rsidR="0010542B" w:rsidRPr="004B57A5" w:rsidRDefault="00FA3D36" w:rsidP="00A16160">
      <w:pPr>
        <w:numPr>
          <w:ilvl w:val="0"/>
          <w:numId w:val="1"/>
        </w:numPr>
        <w:ind w:left="0" w:firstLine="720"/>
        <w:jc w:val="both"/>
        <w:rPr>
          <w:rFonts w:ascii="Univers" w:hAnsi="Univers"/>
          <w:sz w:val="20"/>
          <w:szCs w:val="20"/>
          <w:lang w:val="es-AR"/>
        </w:rPr>
      </w:pPr>
      <w:r w:rsidRPr="004B57A5">
        <w:rPr>
          <w:rFonts w:ascii="Univers" w:hAnsi="Univers"/>
          <w:sz w:val="20"/>
          <w:szCs w:val="20"/>
          <w:lang w:val="es-AR"/>
        </w:rPr>
        <w:t xml:space="preserve">Finalmente, los peticionarios </w:t>
      </w:r>
      <w:r w:rsidR="00A2092D" w:rsidRPr="004B57A5">
        <w:rPr>
          <w:rFonts w:ascii="Univers" w:hAnsi="Univers"/>
          <w:sz w:val="20"/>
          <w:szCs w:val="20"/>
          <w:lang w:val="es-AR"/>
        </w:rPr>
        <w:t>solicitan a la Comisión</w:t>
      </w:r>
      <w:r w:rsidR="00E84F54" w:rsidRPr="004B57A5">
        <w:rPr>
          <w:rFonts w:ascii="Univers" w:hAnsi="Univers"/>
          <w:sz w:val="20"/>
          <w:szCs w:val="20"/>
          <w:lang w:val="es-AR"/>
        </w:rPr>
        <w:t xml:space="preserve"> que, en aplicación del artículo 37(3) actualmente 36(3) de su Reglamento, analice conjuntamente la admisibilidad y el fondo del presente reclamo.</w:t>
      </w:r>
    </w:p>
    <w:p w:rsidR="00582BE6" w:rsidRPr="004B57A5" w:rsidRDefault="00582BE6" w:rsidP="00582BE6">
      <w:pPr>
        <w:jc w:val="both"/>
        <w:rPr>
          <w:rFonts w:ascii="Univers" w:hAnsi="Univers"/>
          <w:sz w:val="20"/>
          <w:szCs w:val="20"/>
          <w:lang w:val="es-ES"/>
        </w:rPr>
      </w:pPr>
    </w:p>
    <w:p w:rsidR="00367901" w:rsidRPr="004B57A5" w:rsidRDefault="00367901" w:rsidP="00367901">
      <w:pPr>
        <w:pStyle w:val="Ttulo2"/>
        <w:spacing w:before="0" w:after="0"/>
        <w:ind w:firstLine="720"/>
        <w:jc w:val="both"/>
        <w:rPr>
          <w:rFonts w:ascii="Univers" w:hAnsi="Univers"/>
          <w:i w:val="0"/>
          <w:iCs w:val="0"/>
          <w:sz w:val="20"/>
          <w:szCs w:val="20"/>
          <w:lang w:val="es-ES"/>
        </w:rPr>
      </w:pPr>
      <w:r w:rsidRPr="004B57A5">
        <w:rPr>
          <w:rFonts w:ascii="Univers" w:hAnsi="Univers"/>
          <w:bCs w:val="0"/>
          <w:i w:val="0"/>
          <w:iCs w:val="0"/>
          <w:sz w:val="20"/>
          <w:szCs w:val="20"/>
          <w:lang w:val="es-ES"/>
        </w:rPr>
        <w:t>B.</w:t>
      </w:r>
      <w:r w:rsidRPr="004B57A5">
        <w:rPr>
          <w:rFonts w:ascii="Univers" w:hAnsi="Univers"/>
          <w:bCs w:val="0"/>
          <w:i w:val="0"/>
          <w:iCs w:val="0"/>
          <w:sz w:val="20"/>
          <w:szCs w:val="20"/>
          <w:lang w:val="es-ES"/>
        </w:rPr>
        <w:tab/>
        <w:t>Posición del Estado</w:t>
      </w:r>
    </w:p>
    <w:p w:rsidR="00367901" w:rsidRPr="004B57A5" w:rsidRDefault="00367901" w:rsidP="00200E2D">
      <w:pPr>
        <w:pStyle w:val="Textoindependiente"/>
        <w:spacing w:before="0" w:beforeAutospacing="0" w:after="0" w:afterAutospacing="0"/>
        <w:jc w:val="both"/>
        <w:rPr>
          <w:rFonts w:ascii="Univers" w:hAnsi="Univers"/>
          <w:sz w:val="20"/>
          <w:szCs w:val="20"/>
          <w:lang w:val="es-ES"/>
        </w:rPr>
      </w:pPr>
    </w:p>
    <w:p w:rsidR="00572CD1" w:rsidRPr="004B57A5" w:rsidRDefault="001E1A37"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 xml:space="preserve">El Estado presentó información detallada sobre el trámite de los procesos iniciados en la jurisdicción interna por la desaparición de Víctor Manuel Isaza Uribe.  </w:t>
      </w:r>
      <w:r w:rsidR="00B0517A" w:rsidRPr="004B57A5">
        <w:rPr>
          <w:rFonts w:ascii="Univers" w:hAnsi="Univers"/>
          <w:sz w:val="20"/>
          <w:szCs w:val="20"/>
          <w:lang w:val="es-ES"/>
        </w:rPr>
        <w:t>En cuanto a la investigación penal, el Estado informó que aquella culminó mediante Res</w:t>
      </w:r>
      <w:r w:rsidR="00C82B76" w:rsidRPr="004B57A5">
        <w:rPr>
          <w:rFonts w:ascii="Univers" w:hAnsi="Univers"/>
          <w:sz w:val="20"/>
          <w:szCs w:val="20"/>
          <w:lang w:val="es-ES"/>
        </w:rPr>
        <w:t xml:space="preserve">olución de 25 de agosto de </w:t>
      </w:r>
      <w:r w:rsidR="00C82B76" w:rsidRPr="004B57A5">
        <w:rPr>
          <w:rFonts w:ascii="Univers" w:hAnsi="Univers"/>
          <w:sz w:val="20"/>
          <w:szCs w:val="20"/>
          <w:lang w:val="es-ES"/>
        </w:rPr>
        <w:lastRenderedPageBreak/>
        <w:t>1997 en la que la Fiscalía Regional de Medellín ordenó la suspensión de la investigación previa, teniendo en cuenta que las pruebas practicadas no arrojaron resultados tendientes al esclarecimiento de los hechos.</w:t>
      </w:r>
    </w:p>
    <w:p w:rsidR="00572CD1" w:rsidRPr="004B57A5" w:rsidRDefault="00572CD1" w:rsidP="00572CD1">
      <w:pPr>
        <w:pStyle w:val="Textoindependiente"/>
        <w:spacing w:before="0" w:beforeAutospacing="0" w:after="0" w:afterAutospacing="0"/>
        <w:jc w:val="both"/>
        <w:rPr>
          <w:rFonts w:ascii="Univers" w:hAnsi="Univers"/>
          <w:sz w:val="20"/>
          <w:szCs w:val="20"/>
          <w:lang w:val="es-ES"/>
        </w:rPr>
      </w:pPr>
    </w:p>
    <w:p w:rsidR="003B160A" w:rsidRPr="004B57A5" w:rsidRDefault="003B160A"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En cuanto al proceso disciplinario</w:t>
      </w:r>
      <w:r w:rsidR="00574EDB" w:rsidRPr="004B57A5">
        <w:rPr>
          <w:rFonts w:ascii="Univers" w:hAnsi="Univers"/>
          <w:sz w:val="20"/>
          <w:szCs w:val="20"/>
          <w:lang w:val="es-ES"/>
        </w:rPr>
        <w:t>,</w:t>
      </w:r>
      <w:r w:rsidR="00C9236B" w:rsidRPr="004B57A5">
        <w:rPr>
          <w:rFonts w:ascii="Univers" w:hAnsi="Univers"/>
          <w:sz w:val="20"/>
          <w:szCs w:val="20"/>
          <w:lang w:val="es-ES"/>
        </w:rPr>
        <w:t xml:space="preserve"> señaló</w:t>
      </w:r>
      <w:r w:rsidR="00574EDB" w:rsidRPr="004B57A5">
        <w:rPr>
          <w:rFonts w:ascii="Univers" w:hAnsi="Univers"/>
          <w:sz w:val="20"/>
          <w:szCs w:val="20"/>
          <w:lang w:val="es-ES"/>
        </w:rPr>
        <w:t xml:space="preserve"> </w:t>
      </w:r>
      <w:r w:rsidR="00174C2F">
        <w:rPr>
          <w:rFonts w:ascii="Univers" w:hAnsi="Univers"/>
          <w:sz w:val="20"/>
          <w:szCs w:val="20"/>
          <w:lang w:val="es-ES"/>
        </w:rPr>
        <w:t xml:space="preserve">que </w:t>
      </w:r>
      <w:r w:rsidR="00574EDB" w:rsidRPr="004B57A5">
        <w:rPr>
          <w:rFonts w:ascii="Univers" w:hAnsi="Univers"/>
          <w:sz w:val="20"/>
          <w:szCs w:val="20"/>
          <w:lang w:val="es-ES"/>
        </w:rPr>
        <w:t>Carmenza Vélez –esposa de Víctor Manuel Isaza Uribe – presentó una queja ante la Pr</w:t>
      </w:r>
      <w:r w:rsidR="00572CD1" w:rsidRPr="004B57A5">
        <w:rPr>
          <w:rFonts w:ascii="Univers" w:hAnsi="Univers"/>
          <w:sz w:val="20"/>
          <w:szCs w:val="20"/>
          <w:lang w:val="es-ES"/>
        </w:rPr>
        <w:t xml:space="preserve">ocuraduría Delegada para la Defensa de los Derechos Humanos por la desaparición de su esposo.  Dicho proceso culminó mediante resolución de 20 de octubre de 1992 en la que la Procuraduría ordenó el archivo de las diligencias por no existir prueba que comprometa a algún servidor público en la desaparición de la presunta víctima.  </w:t>
      </w:r>
      <w:r w:rsidR="00C9236B" w:rsidRPr="004B57A5">
        <w:rPr>
          <w:rFonts w:ascii="Univers" w:hAnsi="Univers"/>
          <w:sz w:val="20"/>
          <w:szCs w:val="20"/>
          <w:lang w:val="es-ES"/>
        </w:rPr>
        <w:t xml:space="preserve">Finalmente, en cuanto al proceso contencioso administrativo indicó que el 26 de noviembre de 1993 </w:t>
      </w:r>
      <w:r w:rsidR="00C5192C" w:rsidRPr="004B57A5">
        <w:rPr>
          <w:rFonts w:ascii="Univers" w:hAnsi="Univers"/>
          <w:sz w:val="20"/>
          <w:szCs w:val="20"/>
          <w:lang w:val="es-ES"/>
        </w:rPr>
        <w:t>el Tribunal A</w:t>
      </w:r>
      <w:r w:rsidR="00731908" w:rsidRPr="004B57A5">
        <w:rPr>
          <w:rFonts w:ascii="Univers" w:hAnsi="Univers"/>
          <w:sz w:val="20"/>
          <w:szCs w:val="20"/>
          <w:lang w:val="es-ES"/>
        </w:rPr>
        <w:t xml:space="preserve">dministrativo de Antioquia denegó las pretensiones de la demanda al considerar que las circunstancias relacionadas con la desaparición de Víctor Manuel Isaza Uribe llevaban a la Sala a concluir que se trataba de una fuga facilitada por terceros </w:t>
      </w:r>
      <w:r w:rsidR="00AA7618" w:rsidRPr="004B57A5">
        <w:rPr>
          <w:rFonts w:ascii="Univers" w:hAnsi="Univers"/>
          <w:sz w:val="20"/>
          <w:szCs w:val="20"/>
          <w:lang w:val="es-ES"/>
        </w:rPr>
        <w:t>armados ante la inminencia de una sentencia condenatoria.</w:t>
      </w:r>
      <w:r w:rsidR="002E4CB3" w:rsidRPr="004B57A5">
        <w:rPr>
          <w:rFonts w:ascii="Univers" w:hAnsi="Univers"/>
          <w:sz w:val="20"/>
          <w:szCs w:val="20"/>
          <w:lang w:val="es-ES"/>
        </w:rPr>
        <w:t xml:space="preserve">  Dicha sentencia fue confirmada en apelación el 23 de septiembre de 1994 por la Sección Tercera del Consejo de Estado.</w:t>
      </w:r>
    </w:p>
    <w:p w:rsidR="00BB6CB2" w:rsidRPr="004B57A5" w:rsidRDefault="00BB6CB2" w:rsidP="00BB6CB2">
      <w:pPr>
        <w:pStyle w:val="Textoindependiente"/>
        <w:spacing w:before="0" w:beforeAutospacing="0" w:after="0" w:afterAutospacing="0"/>
        <w:jc w:val="both"/>
        <w:rPr>
          <w:rFonts w:ascii="Univers" w:hAnsi="Univers"/>
          <w:sz w:val="20"/>
          <w:szCs w:val="20"/>
          <w:lang w:val="es-ES"/>
        </w:rPr>
      </w:pPr>
    </w:p>
    <w:p w:rsidR="00BB6CB2" w:rsidRPr="004B57A5" w:rsidRDefault="00BB6CB2" w:rsidP="0095165B">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 xml:space="preserve">Asimismo, el Estado alega que la petición es inadmisible en vista de que no caracteriza violaciones a los artículos 7, 8 y 25 de la Convención Americana. </w:t>
      </w:r>
      <w:r w:rsidR="00C26079" w:rsidRPr="004B57A5">
        <w:rPr>
          <w:rFonts w:ascii="Univers" w:hAnsi="Univers"/>
          <w:sz w:val="20"/>
          <w:szCs w:val="20"/>
          <w:lang w:val="es-ES"/>
        </w:rPr>
        <w:t xml:space="preserve"> En cuanto al artículo 7 de la Convención, el Estado alegó que del análisis del acervo probatorio de los procesos penal, disciplinario y contencioso administrativo se puede concluir que no existió ni siquiera un indicio leve que señala la participación de agentes del Estado en los hechos.  </w:t>
      </w:r>
      <w:r w:rsidR="0086613F" w:rsidRPr="004B57A5">
        <w:rPr>
          <w:rFonts w:ascii="Univers" w:hAnsi="Univers"/>
          <w:sz w:val="20"/>
          <w:szCs w:val="20"/>
          <w:lang w:val="es-ES"/>
        </w:rPr>
        <w:t>En cuanto a los artículos 8 y 25 de la Convención, el Estado alegó que la falta de resultados penales en si misma no genera y n</w:t>
      </w:r>
      <w:r w:rsidR="00584182" w:rsidRPr="004B57A5">
        <w:rPr>
          <w:rFonts w:ascii="Univers" w:hAnsi="Univers"/>
          <w:sz w:val="20"/>
          <w:szCs w:val="20"/>
          <w:lang w:val="es-ES"/>
        </w:rPr>
        <w:t>i</w:t>
      </w:r>
      <w:r w:rsidR="0086613F" w:rsidRPr="004B57A5">
        <w:rPr>
          <w:rFonts w:ascii="Univers" w:hAnsi="Univers"/>
          <w:sz w:val="20"/>
          <w:szCs w:val="20"/>
          <w:lang w:val="es-ES"/>
        </w:rPr>
        <w:t xml:space="preserve"> siquiera caracteriza </w:t>
      </w:r>
      <w:r w:rsidR="008152AC" w:rsidRPr="004B57A5">
        <w:rPr>
          <w:rFonts w:ascii="Univers" w:hAnsi="Univers"/>
          <w:sz w:val="20"/>
          <w:szCs w:val="20"/>
          <w:lang w:val="es-ES"/>
        </w:rPr>
        <w:t>violaci</w:t>
      </w:r>
      <w:r w:rsidR="007C172C" w:rsidRPr="004B57A5">
        <w:rPr>
          <w:rFonts w:ascii="Univers" w:hAnsi="Univers"/>
          <w:sz w:val="20"/>
          <w:szCs w:val="20"/>
          <w:lang w:val="es-ES"/>
        </w:rPr>
        <w:t>ones a la Convención Americana, en tanto que se trate de una investigación sin dilaciones, seria, imparcial, efectiva y a la que hubieran podido acceder fácilmente las víctimas o sus familiares.  Al respecto, el Estado sostiene que dichos requisitos fueron suplidos por la justicia colombi</w:t>
      </w:r>
      <w:r w:rsidR="006D2EDD" w:rsidRPr="004B57A5">
        <w:rPr>
          <w:rFonts w:ascii="Univers" w:hAnsi="Univers"/>
          <w:sz w:val="20"/>
          <w:szCs w:val="20"/>
          <w:lang w:val="es-ES"/>
        </w:rPr>
        <w:t>ana y que adicionalmente, no consta en el proceso penal que los familiares de la presunta víctima se hayan constituido como parte civil.</w:t>
      </w:r>
    </w:p>
    <w:p w:rsidR="00474F3A" w:rsidRPr="004B57A5" w:rsidRDefault="00474F3A" w:rsidP="00474F3A">
      <w:pPr>
        <w:pStyle w:val="Textoindependiente"/>
        <w:spacing w:before="0" w:beforeAutospacing="0" w:after="0" w:afterAutospacing="0"/>
        <w:jc w:val="both"/>
        <w:rPr>
          <w:rFonts w:ascii="Univers" w:hAnsi="Univers"/>
          <w:sz w:val="20"/>
          <w:szCs w:val="20"/>
          <w:lang w:val="es-ES"/>
        </w:rPr>
      </w:pPr>
    </w:p>
    <w:p w:rsidR="00367901" w:rsidRPr="004B57A5" w:rsidRDefault="00567EC4" w:rsidP="0095165B">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 xml:space="preserve">Finalmente, </w:t>
      </w:r>
      <w:r w:rsidR="003E5315" w:rsidRPr="004B57A5">
        <w:rPr>
          <w:rFonts w:ascii="Univers" w:hAnsi="Univers"/>
          <w:sz w:val="20"/>
          <w:szCs w:val="20"/>
          <w:lang w:val="es-ES"/>
        </w:rPr>
        <w:t>el Estado solicita que</w:t>
      </w:r>
      <w:r w:rsidR="0021596D" w:rsidRPr="004B57A5">
        <w:rPr>
          <w:rFonts w:ascii="Univers" w:hAnsi="Univers"/>
          <w:sz w:val="20"/>
          <w:szCs w:val="20"/>
          <w:lang w:val="es-ES"/>
        </w:rPr>
        <w:t>,</w:t>
      </w:r>
      <w:r w:rsidR="003E5315" w:rsidRPr="004B57A5">
        <w:rPr>
          <w:rFonts w:ascii="Univers" w:hAnsi="Univers"/>
          <w:sz w:val="20"/>
          <w:szCs w:val="20"/>
          <w:lang w:val="es-ES"/>
        </w:rPr>
        <w:t xml:space="preserve"> </w:t>
      </w:r>
      <w:r w:rsidR="0021596D" w:rsidRPr="004B57A5">
        <w:rPr>
          <w:rFonts w:ascii="Univers" w:hAnsi="Univers"/>
          <w:sz w:val="20"/>
          <w:szCs w:val="20"/>
          <w:lang w:val="es-ES"/>
        </w:rPr>
        <w:t>en vista de la inactividad de los peticionarios ante la Comisión por un periodo de doce años, la Comisión proceda a archivar la petición de conformidad con el artículo 42(1) de su Reglamento y en caso de que no sea archivada, la Comisión declare la petición inadmisible ya que los hechos alegados no caracterizan violaciones a la Convención Americana de conformidad con el artículo 47(b) de dicho Tratado</w:t>
      </w:r>
      <w:r w:rsidR="0053439B" w:rsidRPr="004B57A5">
        <w:rPr>
          <w:rFonts w:ascii="Univers" w:hAnsi="Univers"/>
          <w:sz w:val="20"/>
          <w:szCs w:val="20"/>
          <w:lang w:val="es-ES"/>
        </w:rPr>
        <w:t>.</w:t>
      </w:r>
    </w:p>
    <w:p w:rsidR="00367901" w:rsidRPr="004B57A5" w:rsidRDefault="00367901" w:rsidP="0021596D"/>
    <w:p w:rsidR="00367901" w:rsidRPr="004B57A5" w:rsidRDefault="00367901" w:rsidP="00367901">
      <w:pPr>
        <w:pStyle w:val="Ttulo1"/>
        <w:spacing w:before="0" w:after="0"/>
        <w:ind w:firstLine="720"/>
        <w:jc w:val="both"/>
        <w:rPr>
          <w:rFonts w:ascii="Univers" w:hAnsi="Univers"/>
          <w:sz w:val="20"/>
          <w:szCs w:val="20"/>
          <w:lang w:val="es-ES"/>
        </w:rPr>
      </w:pPr>
      <w:r w:rsidRPr="004B57A5">
        <w:rPr>
          <w:rFonts w:ascii="Univers" w:hAnsi="Univers"/>
          <w:bCs w:val="0"/>
          <w:sz w:val="20"/>
          <w:szCs w:val="20"/>
          <w:lang w:val="es-ES"/>
        </w:rPr>
        <w:t>IV.</w:t>
      </w:r>
      <w:r w:rsidRPr="004B57A5">
        <w:rPr>
          <w:rFonts w:ascii="Univers" w:hAnsi="Univers"/>
          <w:bCs w:val="0"/>
          <w:sz w:val="20"/>
          <w:szCs w:val="20"/>
          <w:lang w:val="es-ES"/>
        </w:rPr>
        <w:tab/>
        <w:t>ANÁLISIS SOBRE COMPETENCIA Y ADMISIBILIDAD</w:t>
      </w:r>
    </w:p>
    <w:p w:rsidR="00367901" w:rsidRPr="004B57A5" w:rsidRDefault="00367901" w:rsidP="006C0B26">
      <w:pPr>
        <w:pStyle w:val="Ttulo2"/>
        <w:spacing w:before="0" w:after="0"/>
        <w:jc w:val="both"/>
        <w:rPr>
          <w:rFonts w:ascii="Univers" w:hAnsi="Univers"/>
          <w:bCs w:val="0"/>
          <w:i w:val="0"/>
          <w:iCs w:val="0"/>
          <w:sz w:val="20"/>
          <w:szCs w:val="20"/>
          <w:lang w:val="es-ES"/>
        </w:rPr>
      </w:pPr>
    </w:p>
    <w:p w:rsidR="00367901" w:rsidRPr="004B57A5" w:rsidRDefault="00367901" w:rsidP="00367901">
      <w:pPr>
        <w:pStyle w:val="Ttulo2"/>
        <w:spacing w:before="0" w:after="0"/>
        <w:ind w:firstLine="720"/>
        <w:jc w:val="both"/>
        <w:rPr>
          <w:rFonts w:ascii="Univers" w:hAnsi="Univers"/>
          <w:i w:val="0"/>
          <w:iCs w:val="0"/>
          <w:sz w:val="20"/>
          <w:szCs w:val="20"/>
          <w:lang w:val="es-ES"/>
        </w:rPr>
      </w:pPr>
      <w:r w:rsidRPr="004B57A5">
        <w:rPr>
          <w:rFonts w:ascii="Univers" w:hAnsi="Univers"/>
          <w:bCs w:val="0"/>
          <w:i w:val="0"/>
          <w:iCs w:val="0"/>
          <w:sz w:val="20"/>
          <w:szCs w:val="20"/>
          <w:lang w:val="es-ES"/>
        </w:rPr>
        <w:t>A.</w:t>
      </w:r>
      <w:r w:rsidRPr="004B57A5">
        <w:rPr>
          <w:rFonts w:ascii="Univers" w:hAnsi="Univers"/>
          <w:bCs w:val="0"/>
          <w:i w:val="0"/>
          <w:iCs w:val="0"/>
          <w:sz w:val="20"/>
          <w:szCs w:val="20"/>
          <w:lang w:val="es-ES"/>
        </w:rPr>
        <w:tab/>
        <w:t>Competencia</w:t>
      </w:r>
    </w:p>
    <w:p w:rsidR="00367901" w:rsidRPr="004B57A5" w:rsidRDefault="00367901" w:rsidP="006C0B26">
      <w:pPr>
        <w:pStyle w:val="Textoindependiente"/>
        <w:spacing w:before="0" w:beforeAutospacing="0" w:after="0" w:afterAutospacing="0"/>
        <w:jc w:val="both"/>
        <w:rPr>
          <w:rFonts w:ascii="Univers" w:hAnsi="Univers"/>
          <w:sz w:val="20"/>
          <w:szCs w:val="20"/>
          <w:lang w:val="es-ES"/>
        </w:rPr>
      </w:pPr>
    </w:p>
    <w:p w:rsidR="00367901" w:rsidRPr="004B57A5" w:rsidRDefault="00367901"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 xml:space="preserve">Los peticionarios se encuentran facultados, en principio, por el artículo 44 de la Convención Americana para presentar peticiones ante la Comisión.  </w:t>
      </w:r>
      <w:r w:rsidR="00C7599A" w:rsidRPr="004B57A5">
        <w:rPr>
          <w:rFonts w:ascii="Univers" w:hAnsi="Univers"/>
          <w:sz w:val="20"/>
          <w:szCs w:val="20"/>
          <w:lang w:val="es-ES"/>
        </w:rPr>
        <w:t>La petición señala como presunta</w:t>
      </w:r>
      <w:r w:rsidR="008F745E" w:rsidRPr="004B57A5">
        <w:rPr>
          <w:rFonts w:ascii="Univers" w:hAnsi="Univers"/>
          <w:sz w:val="20"/>
          <w:szCs w:val="20"/>
          <w:lang w:val="es-ES"/>
        </w:rPr>
        <w:t>s</w:t>
      </w:r>
      <w:r w:rsidR="00C7599A" w:rsidRPr="004B57A5">
        <w:rPr>
          <w:rFonts w:ascii="Univers" w:hAnsi="Univers"/>
          <w:sz w:val="20"/>
          <w:szCs w:val="20"/>
          <w:lang w:val="es-ES"/>
        </w:rPr>
        <w:t xml:space="preserve"> víctima</w:t>
      </w:r>
      <w:r w:rsidR="008F745E" w:rsidRPr="004B57A5">
        <w:rPr>
          <w:rFonts w:ascii="Univers" w:hAnsi="Univers"/>
          <w:sz w:val="20"/>
          <w:szCs w:val="20"/>
          <w:lang w:val="es-ES"/>
        </w:rPr>
        <w:t>s</w:t>
      </w:r>
      <w:r w:rsidR="00C7599A" w:rsidRPr="004B57A5">
        <w:rPr>
          <w:rFonts w:ascii="Univers" w:hAnsi="Univers"/>
          <w:sz w:val="20"/>
          <w:szCs w:val="20"/>
          <w:lang w:val="es-ES"/>
        </w:rPr>
        <w:t xml:space="preserve"> </w:t>
      </w:r>
      <w:r w:rsidR="0095165B">
        <w:rPr>
          <w:rFonts w:ascii="Univers" w:hAnsi="Univers"/>
          <w:sz w:val="20"/>
          <w:szCs w:val="20"/>
          <w:lang w:val="es-ES"/>
        </w:rPr>
        <w:t xml:space="preserve">a </w:t>
      </w:r>
      <w:r w:rsidR="00C7599A" w:rsidRPr="004B57A5">
        <w:rPr>
          <w:rFonts w:ascii="Univers" w:hAnsi="Univers"/>
          <w:sz w:val="20"/>
          <w:szCs w:val="20"/>
          <w:lang w:val="es-ES"/>
        </w:rPr>
        <w:t>persona</w:t>
      </w:r>
      <w:r w:rsidR="008F745E" w:rsidRPr="004B57A5">
        <w:rPr>
          <w:rFonts w:ascii="Univers" w:hAnsi="Univers"/>
          <w:sz w:val="20"/>
          <w:szCs w:val="20"/>
          <w:lang w:val="es-ES"/>
        </w:rPr>
        <w:t>s</w:t>
      </w:r>
      <w:r w:rsidR="00C7599A" w:rsidRPr="004B57A5">
        <w:rPr>
          <w:rFonts w:ascii="Univers" w:hAnsi="Univers"/>
          <w:sz w:val="20"/>
          <w:szCs w:val="20"/>
          <w:lang w:val="es-ES"/>
        </w:rPr>
        <w:t xml:space="preserve"> individual</w:t>
      </w:r>
      <w:r w:rsidR="008F745E" w:rsidRPr="004B57A5">
        <w:rPr>
          <w:rFonts w:ascii="Univers" w:hAnsi="Univers"/>
          <w:sz w:val="20"/>
          <w:szCs w:val="20"/>
          <w:lang w:val="es-ES"/>
        </w:rPr>
        <w:t>es</w:t>
      </w:r>
      <w:r w:rsidR="00C7599A" w:rsidRPr="004B57A5">
        <w:rPr>
          <w:rFonts w:ascii="Univers" w:hAnsi="Univers"/>
          <w:sz w:val="20"/>
          <w:szCs w:val="20"/>
          <w:lang w:val="es-ES"/>
        </w:rPr>
        <w:t>, respecto de quien</w:t>
      </w:r>
      <w:r w:rsidR="008F745E" w:rsidRPr="004B57A5">
        <w:rPr>
          <w:rFonts w:ascii="Univers" w:hAnsi="Univers"/>
          <w:sz w:val="20"/>
          <w:szCs w:val="20"/>
          <w:lang w:val="es-ES"/>
        </w:rPr>
        <w:t>es</w:t>
      </w:r>
      <w:r w:rsidR="00C7599A" w:rsidRPr="004B57A5">
        <w:rPr>
          <w:rFonts w:ascii="Univers" w:hAnsi="Univers"/>
          <w:sz w:val="20"/>
          <w:szCs w:val="20"/>
          <w:lang w:val="es-ES"/>
        </w:rPr>
        <w:t xml:space="preserve"> el Estado colombiano se comprometió a respetar y garantizar los derechos consagrados en la Convención Americana.  </w:t>
      </w:r>
      <w:r w:rsidRPr="004B57A5">
        <w:rPr>
          <w:rFonts w:ascii="Univers" w:hAnsi="Univers"/>
          <w:sz w:val="20"/>
          <w:szCs w:val="20"/>
          <w:lang w:val="es-ES"/>
        </w:rPr>
        <w:t>En lo concerniente al Estado, la Comisión señala que Colombia es un Estado parte en la Convención Americana desde el 31 de julio de 1973, fecha en que depositó su instrumento de ratificación.</w:t>
      </w:r>
      <w:r w:rsidR="00C7599A" w:rsidRPr="004B57A5">
        <w:rPr>
          <w:rFonts w:ascii="Univers" w:hAnsi="Univers"/>
          <w:sz w:val="20"/>
          <w:szCs w:val="20"/>
          <w:lang w:val="es-ES"/>
        </w:rPr>
        <w:t xml:space="preserve">  Por lo tanto, la Comisión tiene competencia </w:t>
      </w:r>
      <w:r w:rsidR="00C7599A" w:rsidRPr="004B57A5">
        <w:rPr>
          <w:rFonts w:ascii="Univers" w:hAnsi="Univers"/>
          <w:i/>
          <w:iCs/>
          <w:sz w:val="20"/>
          <w:szCs w:val="20"/>
          <w:lang w:val="es-ES"/>
        </w:rPr>
        <w:t>ratione personae</w:t>
      </w:r>
      <w:r w:rsidR="00C7599A" w:rsidRPr="004B57A5">
        <w:rPr>
          <w:rFonts w:ascii="Univers" w:hAnsi="Univers"/>
          <w:sz w:val="20"/>
          <w:szCs w:val="20"/>
          <w:lang w:val="es-ES"/>
        </w:rPr>
        <w:t xml:space="preserve"> para examinar la petición.</w:t>
      </w:r>
    </w:p>
    <w:p w:rsidR="00367901" w:rsidRPr="004B57A5" w:rsidRDefault="00367901" w:rsidP="00C7599A">
      <w:pPr>
        <w:pStyle w:val="Textoindependiente"/>
        <w:spacing w:before="0" w:beforeAutospacing="0" w:after="0" w:afterAutospacing="0"/>
        <w:jc w:val="both"/>
        <w:rPr>
          <w:rFonts w:ascii="Univers" w:hAnsi="Univers"/>
          <w:sz w:val="20"/>
          <w:szCs w:val="20"/>
          <w:lang w:val="es-ES"/>
        </w:rPr>
      </w:pPr>
    </w:p>
    <w:p w:rsidR="00176B37" w:rsidRPr="004B57A5" w:rsidRDefault="00367901"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 xml:space="preserve">Asimismo, la Comisión tiene competencia </w:t>
      </w:r>
      <w:r w:rsidRPr="004B57A5">
        <w:rPr>
          <w:rFonts w:ascii="Univers" w:hAnsi="Univers"/>
          <w:i/>
          <w:iCs/>
          <w:sz w:val="20"/>
          <w:szCs w:val="20"/>
          <w:lang w:val="es-ES"/>
        </w:rPr>
        <w:t>ratione loci</w:t>
      </w:r>
      <w:r w:rsidRPr="004B57A5">
        <w:rPr>
          <w:rFonts w:ascii="Univers" w:hAnsi="Univers"/>
          <w:sz w:val="20"/>
          <w:szCs w:val="20"/>
          <w:lang w:val="es-ES"/>
        </w:rPr>
        <w:t xml:space="preserve"> para conocer la petición, por cuanto en ella se alegan violaciones de derechos protegidos en la Convención Americana que habrían tenido lugar dentro del territorio de Colombia, Estado Parte en dicho tratado.  </w:t>
      </w:r>
    </w:p>
    <w:p w:rsidR="00176B37" w:rsidRPr="004B57A5" w:rsidRDefault="00176B37" w:rsidP="00176B37">
      <w:pPr>
        <w:pStyle w:val="Textoindependiente"/>
        <w:spacing w:before="0" w:beforeAutospacing="0" w:after="0" w:afterAutospacing="0"/>
        <w:jc w:val="both"/>
        <w:rPr>
          <w:rFonts w:ascii="Univers" w:hAnsi="Univers"/>
          <w:sz w:val="20"/>
          <w:szCs w:val="20"/>
          <w:lang w:val="es-ES"/>
        </w:rPr>
      </w:pPr>
    </w:p>
    <w:p w:rsidR="00176B37" w:rsidRPr="004B57A5" w:rsidRDefault="00367901" w:rsidP="00176B37">
      <w:pPr>
        <w:pStyle w:val="Textoindependiente"/>
        <w:numPr>
          <w:ilvl w:val="0"/>
          <w:numId w:val="1"/>
        </w:numPr>
        <w:tabs>
          <w:tab w:val="clear" w:pos="360"/>
        </w:tabs>
        <w:spacing w:before="0" w:beforeAutospacing="0" w:after="0" w:afterAutospacing="0"/>
        <w:ind w:left="0" w:firstLine="720"/>
        <w:jc w:val="both"/>
        <w:rPr>
          <w:rFonts w:ascii="Univers" w:hAnsi="Univers"/>
          <w:sz w:val="20"/>
          <w:szCs w:val="20"/>
          <w:lang w:val="es-ES_tradnl"/>
        </w:rPr>
      </w:pPr>
      <w:r w:rsidRPr="004B57A5">
        <w:rPr>
          <w:rFonts w:ascii="Univers" w:hAnsi="Univers"/>
          <w:sz w:val="20"/>
          <w:szCs w:val="20"/>
          <w:lang w:val="es-ES"/>
        </w:rPr>
        <w:t xml:space="preserve">La Comisión tiene competencia </w:t>
      </w:r>
      <w:r w:rsidRPr="004B57A5">
        <w:rPr>
          <w:rFonts w:ascii="Univers" w:hAnsi="Univers"/>
          <w:i/>
          <w:iCs/>
          <w:sz w:val="20"/>
          <w:szCs w:val="20"/>
          <w:lang w:val="es-ES"/>
        </w:rPr>
        <w:t>ratione temporis</w:t>
      </w:r>
      <w:r w:rsidRPr="004B57A5">
        <w:rPr>
          <w:rFonts w:ascii="Univers" w:hAnsi="Univers"/>
          <w:sz w:val="20"/>
          <w:szCs w:val="20"/>
          <w:lang w:val="es-ES"/>
        </w:rPr>
        <w:t xml:space="preserve"> por cuanto la obligación de respetar y garantizar los derechos protegidos en la Convención Americana ya se encontraba en vigor para el Estado en la fecha en que habrían ocurrido los hechos alegados en la petición.  </w:t>
      </w:r>
      <w:r w:rsidR="00176B37" w:rsidRPr="004B57A5">
        <w:rPr>
          <w:rFonts w:ascii="Univers" w:hAnsi="Univers"/>
          <w:sz w:val="20"/>
          <w:szCs w:val="20"/>
          <w:lang w:val="es-ES_tradnl"/>
        </w:rPr>
        <w:t xml:space="preserve">La Comisión observa </w:t>
      </w:r>
      <w:r w:rsidR="00176B37" w:rsidRPr="004B57A5">
        <w:rPr>
          <w:rFonts w:ascii="Univers" w:hAnsi="Univers"/>
          <w:sz w:val="20"/>
          <w:szCs w:val="20"/>
          <w:lang w:val="es-ES_tradnl"/>
        </w:rPr>
        <w:lastRenderedPageBreak/>
        <w:t xml:space="preserve">que la Convención Interamericana sobre Desaparición Forzada de Personas (en adelante “Convención sobre Desaparición Forzada”) entró en vigencia para Colombia el 12 de abril de 2005, fecha en que depositó su instrumento de ratificación.  Por lo tanto, la CIDH tiene competencia </w:t>
      </w:r>
      <w:r w:rsidR="00176B37" w:rsidRPr="004B57A5">
        <w:rPr>
          <w:rFonts w:ascii="Univers" w:hAnsi="Univers"/>
          <w:i/>
          <w:sz w:val="20"/>
          <w:szCs w:val="20"/>
          <w:lang w:val="es-ES_tradnl"/>
        </w:rPr>
        <w:t>ratione temporis</w:t>
      </w:r>
      <w:r w:rsidR="00176B37" w:rsidRPr="004B57A5">
        <w:rPr>
          <w:rFonts w:ascii="Univers" w:hAnsi="Univers"/>
          <w:sz w:val="20"/>
          <w:szCs w:val="20"/>
          <w:lang w:val="es-ES_tradnl"/>
        </w:rPr>
        <w:t xml:space="preserve"> respecto de la obligación contemplada en su artículo </w:t>
      </w:r>
      <w:proofErr w:type="gramStart"/>
      <w:r w:rsidR="00176B37" w:rsidRPr="004B57A5">
        <w:rPr>
          <w:rFonts w:ascii="Univers" w:hAnsi="Univers"/>
          <w:sz w:val="20"/>
          <w:szCs w:val="20"/>
          <w:lang w:val="es-ES_tradnl"/>
        </w:rPr>
        <w:t>I(</w:t>
      </w:r>
      <w:proofErr w:type="gramEnd"/>
      <w:r w:rsidR="00176B37" w:rsidRPr="004B57A5">
        <w:rPr>
          <w:rFonts w:ascii="Univers" w:hAnsi="Univers"/>
          <w:sz w:val="20"/>
          <w:szCs w:val="20"/>
          <w:lang w:val="es-ES_tradnl"/>
        </w:rPr>
        <w:t>b)</w:t>
      </w:r>
      <w:r w:rsidR="00A02FD8" w:rsidRPr="004B57A5">
        <w:rPr>
          <w:rFonts w:ascii="Univers" w:hAnsi="Univers"/>
          <w:sz w:val="20"/>
          <w:szCs w:val="20"/>
          <w:lang w:val="es-ES_tradnl"/>
        </w:rPr>
        <w:t>,</w:t>
      </w:r>
      <w:r w:rsidR="00176B37" w:rsidRPr="004B57A5">
        <w:rPr>
          <w:rFonts w:ascii="Univers" w:hAnsi="Univers"/>
          <w:sz w:val="20"/>
          <w:szCs w:val="20"/>
          <w:lang w:val="es-ES_tradnl"/>
        </w:rPr>
        <w:t xml:space="preserve"> en virtud de la naturaleza continuada de la falta de esclarecimiento del</w:t>
      </w:r>
      <w:r w:rsidR="00BF266C" w:rsidRPr="004B57A5">
        <w:rPr>
          <w:rFonts w:ascii="Univers" w:hAnsi="Univers"/>
          <w:sz w:val="20"/>
          <w:szCs w:val="20"/>
          <w:lang w:val="es-ES_tradnl"/>
        </w:rPr>
        <w:t xml:space="preserve"> delito de desaparición forzada que se denuncia.</w:t>
      </w:r>
    </w:p>
    <w:p w:rsidR="00176B37" w:rsidRPr="004B57A5" w:rsidRDefault="00176B37" w:rsidP="00176B37">
      <w:pPr>
        <w:pStyle w:val="Textoindependiente"/>
        <w:spacing w:before="0" w:beforeAutospacing="0" w:after="0" w:afterAutospacing="0"/>
        <w:jc w:val="both"/>
        <w:rPr>
          <w:rFonts w:ascii="Univers" w:hAnsi="Univers"/>
          <w:sz w:val="20"/>
          <w:szCs w:val="20"/>
          <w:lang w:val="es-ES"/>
        </w:rPr>
      </w:pPr>
    </w:p>
    <w:p w:rsidR="00367901" w:rsidRPr="004B57A5" w:rsidRDefault="00367901"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 xml:space="preserve">Finalmente, la Comisión tiene competencia </w:t>
      </w:r>
      <w:r w:rsidRPr="004B57A5">
        <w:rPr>
          <w:rFonts w:ascii="Univers" w:hAnsi="Univers"/>
          <w:i/>
          <w:iCs/>
          <w:sz w:val="20"/>
          <w:szCs w:val="20"/>
          <w:lang w:val="es-ES"/>
        </w:rPr>
        <w:t>ratione materiae</w:t>
      </w:r>
      <w:r w:rsidRPr="004B57A5">
        <w:rPr>
          <w:rFonts w:ascii="Univers" w:hAnsi="Univers"/>
          <w:sz w:val="20"/>
          <w:szCs w:val="20"/>
          <w:lang w:val="es-ES"/>
        </w:rPr>
        <w:t>, porque en la petición se denuncian posibles violaciones a derechos humanos protegido</w:t>
      </w:r>
      <w:r w:rsidR="00A607E2" w:rsidRPr="004B57A5">
        <w:rPr>
          <w:rFonts w:ascii="Univers" w:hAnsi="Univers"/>
          <w:sz w:val="20"/>
          <w:szCs w:val="20"/>
          <w:lang w:val="es-ES"/>
        </w:rPr>
        <w:t>s por la Convención Americana.</w:t>
      </w:r>
    </w:p>
    <w:p w:rsidR="00C7599A" w:rsidRPr="004B57A5" w:rsidRDefault="00C7599A" w:rsidP="00C7599A">
      <w:pPr>
        <w:pStyle w:val="Textoindependiente"/>
        <w:spacing w:before="0" w:beforeAutospacing="0" w:after="0" w:afterAutospacing="0"/>
        <w:jc w:val="both"/>
        <w:rPr>
          <w:rFonts w:ascii="Univers" w:hAnsi="Univers"/>
          <w:bCs/>
          <w:iCs/>
          <w:sz w:val="20"/>
          <w:szCs w:val="20"/>
          <w:lang w:val="es-ES"/>
        </w:rPr>
      </w:pPr>
    </w:p>
    <w:p w:rsidR="00367901" w:rsidRPr="004B57A5" w:rsidRDefault="00367901" w:rsidP="00367901">
      <w:pPr>
        <w:pStyle w:val="Ttulo2"/>
        <w:spacing w:before="0" w:after="0"/>
        <w:ind w:firstLine="720"/>
        <w:jc w:val="both"/>
        <w:rPr>
          <w:rFonts w:ascii="Univers" w:hAnsi="Univers"/>
          <w:i w:val="0"/>
          <w:iCs w:val="0"/>
          <w:sz w:val="20"/>
          <w:szCs w:val="20"/>
          <w:lang w:val="es-ES"/>
        </w:rPr>
      </w:pPr>
      <w:r w:rsidRPr="004B57A5">
        <w:rPr>
          <w:rFonts w:ascii="Univers" w:hAnsi="Univers"/>
          <w:bCs w:val="0"/>
          <w:i w:val="0"/>
          <w:iCs w:val="0"/>
          <w:sz w:val="20"/>
          <w:szCs w:val="20"/>
          <w:lang w:val="es-ES"/>
        </w:rPr>
        <w:t>B.</w:t>
      </w:r>
      <w:r w:rsidRPr="004B57A5">
        <w:rPr>
          <w:rFonts w:ascii="Univers" w:hAnsi="Univers"/>
          <w:bCs w:val="0"/>
          <w:i w:val="0"/>
          <w:iCs w:val="0"/>
          <w:sz w:val="20"/>
          <w:szCs w:val="20"/>
          <w:lang w:val="es-ES"/>
        </w:rPr>
        <w:tab/>
        <w:t>Requisitos de admisibilidad</w:t>
      </w:r>
    </w:p>
    <w:p w:rsidR="00367901" w:rsidRPr="004B57A5" w:rsidRDefault="00367901" w:rsidP="00A607E2">
      <w:pPr>
        <w:pStyle w:val="Ttulo3"/>
        <w:spacing w:before="0" w:beforeAutospacing="0" w:after="0" w:afterAutospacing="0"/>
        <w:jc w:val="both"/>
        <w:rPr>
          <w:rFonts w:ascii="Univers" w:hAnsi="Univers"/>
          <w:sz w:val="20"/>
          <w:szCs w:val="20"/>
          <w:lang w:val="es-ES"/>
        </w:rPr>
      </w:pPr>
    </w:p>
    <w:p w:rsidR="00367901" w:rsidRPr="004B57A5" w:rsidRDefault="00367901" w:rsidP="00633973">
      <w:pPr>
        <w:pStyle w:val="Ttulo3"/>
        <w:numPr>
          <w:ilvl w:val="0"/>
          <w:numId w:val="4"/>
        </w:numPr>
        <w:tabs>
          <w:tab w:val="clear" w:pos="1440"/>
        </w:tabs>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Agotamiento de los recursos internos</w:t>
      </w:r>
    </w:p>
    <w:p w:rsidR="00367901" w:rsidRPr="004B57A5" w:rsidRDefault="00367901" w:rsidP="00A607E2">
      <w:pPr>
        <w:pStyle w:val="Ttulo3"/>
        <w:spacing w:before="0" w:beforeAutospacing="0" w:after="0" w:afterAutospacing="0"/>
        <w:jc w:val="both"/>
        <w:rPr>
          <w:rFonts w:ascii="Univers" w:hAnsi="Univers"/>
          <w:sz w:val="20"/>
          <w:szCs w:val="20"/>
          <w:lang w:val="es-ES"/>
        </w:rPr>
      </w:pPr>
    </w:p>
    <w:p w:rsidR="00367901" w:rsidRPr="004B57A5" w:rsidRDefault="008D4B8A"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El artículo 46(</w:t>
      </w:r>
      <w:r w:rsidR="00367901" w:rsidRPr="004B57A5">
        <w:rPr>
          <w:rFonts w:ascii="Univers" w:hAnsi="Univers"/>
          <w:sz w:val="20"/>
          <w:szCs w:val="20"/>
          <w:lang w:val="es-ES"/>
        </w:rPr>
        <w:t>1</w:t>
      </w:r>
      <w:proofErr w:type="gramStart"/>
      <w:r w:rsidRPr="004B57A5">
        <w:rPr>
          <w:rFonts w:ascii="Univers" w:hAnsi="Univers"/>
          <w:sz w:val="20"/>
          <w:szCs w:val="20"/>
          <w:lang w:val="es-ES"/>
        </w:rPr>
        <w:t>)(</w:t>
      </w:r>
      <w:proofErr w:type="gramEnd"/>
      <w:r w:rsidR="00367901" w:rsidRPr="004B57A5">
        <w:rPr>
          <w:rFonts w:ascii="Univers" w:hAnsi="Univers"/>
          <w:sz w:val="20"/>
          <w:szCs w:val="20"/>
          <w:lang w:val="es-ES"/>
        </w:rPr>
        <w:t>a</w:t>
      </w:r>
      <w:r w:rsidRPr="004B57A5">
        <w:rPr>
          <w:rFonts w:ascii="Univers" w:hAnsi="Univers"/>
          <w:sz w:val="20"/>
          <w:szCs w:val="20"/>
          <w:lang w:val="es-ES"/>
        </w:rPr>
        <w:t>)</w:t>
      </w:r>
      <w:r w:rsidR="00367901" w:rsidRPr="004B57A5">
        <w:rPr>
          <w:rFonts w:ascii="Univers" w:hAnsi="Univers"/>
          <w:sz w:val="20"/>
          <w:szCs w:val="20"/>
          <w:lang w:val="es-ES"/>
        </w:rPr>
        <w:t xml:space="preserve"> de la Convención Americana exige el previo agotamiento de los recursos disponibles en la jurisdicción interna conforme a los principios de derecho internacional generalmente reconocidos, como requisito para la admisión de reclamos sobre la presunta violación de la Convención Americana.</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8D4B8A"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El artículo 46(</w:t>
      </w:r>
      <w:r w:rsidR="00367901" w:rsidRPr="004B57A5">
        <w:rPr>
          <w:rFonts w:ascii="Univers" w:hAnsi="Univers"/>
          <w:sz w:val="20"/>
          <w:szCs w:val="20"/>
          <w:lang w:val="es-ES"/>
        </w:rPr>
        <w:t>2</w:t>
      </w:r>
      <w:r w:rsidRPr="004B57A5">
        <w:rPr>
          <w:rFonts w:ascii="Univers" w:hAnsi="Univers"/>
          <w:sz w:val="20"/>
          <w:szCs w:val="20"/>
          <w:lang w:val="es-ES"/>
        </w:rPr>
        <w:t>)</w:t>
      </w:r>
      <w:r w:rsidR="00367901" w:rsidRPr="004B57A5">
        <w:rPr>
          <w:rFonts w:ascii="Univers" w:hAnsi="Univers"/>
          <w:sz w:val="20"/>
          <w:szCs w:val="20"/>
          <w:lang w:val="es-ES"/>
        </w:rPr>
        <w:t xml:space="preserve"> de la Convención prevé que el requisito de previo agotamiento de los recursos internos no resulta aplicable cuando:</w:t>
      </w:r>
    </w:p>
    <w:p w:rsidR="00367901" w:rsidRPr="004B57A5" w:rsidRDefault="00367901" w:rsidP="00A607E2">
      <w:pPr>
        <w:ind w:right="720"/>
        <w:jc w:val="both"/>
        <w:rPr>
          <w:rFonts w:ascii="Univers" w:hAnsi="Univers"/>
          <w:sz w:val="20"/>
          <w:szCs w:val="20"/>
          <w:lang w:val="es-ES"/>
        </w:rPr>
      </w:pPr>
    </w:p>
    <w:p w:rsidR="00367901" w:rsidRPr="004B57A5" w:rsidRDefault="00367901" w:rsidP="00633973">
      <w:pPr>
        <w:pStyle w:val="Textodebloque"/>
        <w:numPr>
          <w:ilvl w:val="0"/>
          <w:numId w:val="2"/>
        </w:numPr>
        <w:tabs>
          <w:tab w:val="clear" w:pos="1080"/>
        </w:tabs>
        <w:spacing w:before="0" w:beforeAutospacing="0" w:after="0" w:afterAutospacing="0"/>
        <w:ind w:left="1440" w:right="720" w:hanging="720"/>
        <w:jc w:val="both"/>
        <w:rPr>
          <w:rFonts w:ascii="Univers" w:hAnsi="Univers"/>
          <w:sz w:val="18"/>
          <w:szCs w:val="18"/>
          <w:lang w:val="es-ES"/>
        </w:rPr>
      </w:pPr>
      <w:r w:rsidRPr="004B57A5">
        <w:rPr>
          <w:rFonts w:ascii="Univers" w:hAnsi="Univers"/>
          <w:sz w:val="18"/>
          <w:szCs w:val="18"/>
          <w:lang w:val="es-ES"/>
        </w:rPr>
        <w:t xml:space="preserve">no exista en la legislación interna del Estado de que se trata el debido proceso legal para la protección del derecho o derechos </w:t>
      </w:r>
      <w:r w:rsidR="00A607E2" w:rsidRPr="004B57A5">
        <w:rPr>
          <w:rFonts w:ascii="Univers" w:hAnsi="Univers"/>
          <w:sz w:val="18"/>
          <w:szCs w:val="18"/>
          <w:lang w:val="es-ES"/>
        </w:rPr>
        <w:t>que se alega han sido violados;</w:t>
      </w:r>
    </w:p>
    <w:p w:rsidR="00367901" w:rsidRPr="004B57A5" w:rsidRDefault="00367901" w:rsidP="00633973">
      <w:pPr>
        <w:numPr>
          <w:ilvl w:val="0"/>
          <w:numId w:val="2"/>
        </w:numPr>
        <w:tabs>
          <w:tab w:val="clear" w:pos="1080"/>
        </w:tabs>
        <w:ind w:left="1440" w:right="720" w:hanging="720"/>
        <w:jc w:val="both"/>
        <w:rPr>
          <w:rFonts w:ascii="Univers" w:hAnsi="Univers"/>
          <w:sz w:val="18"/>
          <w:szCs w:val="18"/>
          <w:lang w:val="es-ES"/>
        </w:rPr>
      </w:pPr>
      <w:r w:rsidRPr="004B57A5">
        <w:rPr>
          <w:rFonts w:ascii="Univers" w:hAnsi="Univers"/>
          <w:sz w:val="18"/>
          <w:szCs w:val="18"/>
          <w:lang w:val="es-ES"/>
        </w:rPr>
        <w:t>no se haya permitido al presunto lesionado en sus derechos el acceso a los recursos a la jurisdicción interna, o haya sido impe</w:t>
      </w:r>
      <w:r w:rsidR="00A607E2" w:rsidRPr="004B57A5">
        <w:rPr>
          <w:rFonts w:ascii="Univers" w:hAnsi="Univers"/>
          <w:sz w:val="18"/>
          <w:szCs w:val="18"/>
          <w:lang w:val="es-ES"/>
        </w:rPr>
        <w:t>dido de agotarlos, y</w:t>
      </w:r>
    </w:p>
    <w:p w:rsidR="00367901" w:rsidRPr="004B57A5" w:rsidRDefault="00367901" w:rsidP="00633973">
      <w:pPr>
        <w:numPr>
          <w:ilvl w:val="0"/>
          <w:numId w:val="2"/>
        </w:numPr>
        <w:tabs>
          <w:tab w:val="clear" w:pos="1080"/>
        </w:tabs>
        <w:ind w:left="1440" w:right="720" w:hanging="720"/>
        <w:jc w:val="both"/>
        <w:rPr>
          <w:rFonts w:ascii="Univers" w:hAnsi="Univers"/>
          <w:sz w:val="18"/>
          <w:szCs w:val="18"/>
          <w:lang w:val="es-ES"/>
        </w:rPr>
      </w:pPr>
      <w:r w:rsidRPr="004B57A5">
        <w:rPr>
          <w:rFonts w:ascii="Univers" w:hAnsi="Univers"/>
          <w:sz w:val="18"/>
          <w:szCs w:val="18"/>
          <w:lang w:val="es-ES"/>
        </w:rPr>
        <w:t xml:space="preserve">haya retardo injustificado en la decisión </w:t>
      </w:r>
      <w:r w:rsidR="00A607E2" w:rsidRPr="004B57A5">
        <w:rPr>
          <w:rFonts w:ascii="Univers" w:hAnsi="Univers"/>
          <w:sz w:val="18"/>
          <w:szCs w:val="18"/>
          <w:lang w:val="es-ES"/>
        </w:rPr>
        <w:t>sobre los mencionados recursos.</w:t>
      </w:r>
    </w:p>
    <w:p w:rsidR="00367901" w:rsidRPr="004B57A5" w:rsidRDefault="00367901" w:rsidP="006C0B26">
      <w:pPr>
        <w:pStyle w:val="Sangra3detindependiente"/>
        <w:spacing w:after="0"/>
        <w:ind w:left="0"/>
        <w:rPr>
          <w:rFonts w:ascii="Univers" w:hAnsi="Univers"/>
          <w:sz w:val="20"/>
          <w:szCs w:val="20"/>
          <w:lang w:val="es-ES"/>
        </w:rPr>
      </w:pPr>
    </w:p>
    <w:p w:rsidR="00661C7B" w:rsidRPr="004B57A5" w:rsidRDefault="00661C7B" w:rsidP="003A649F">
      <w:pPr>
        <w:pStyle w:val="Textoindependiente"/>
        <w:spacing w:before="0" w:beforeAutospacing="0" w:after="0" w:afterAutospacing="0"/>
        <w:ind w:firstLine="720"/>
        <w:jc w:val="both"/>
        <w:rPr>
          <w:rFonts w:ascii="Univers" w:hAnsi="Univers"/>
          <w:sz w:val="20"/>
          <w:szCs w:val="20"/>
          <w:lang w:val="es-ES_tradnl"/>
        </w:rPr>
      </w:pPr>
      <w:r w:rsidRPr="004B57A5">
        <w:rPr>
          <w:rFonts w:ascii="Univers" w:hAnsi="Univers"/>
          <w:sz w:val="20"/>
          <w:szCs w:val="20"/>
          <w:lang w:val="es-ES_tradnl"/>
        </w:rPr>
        <w:t>Según lo establece el Reglamento de la Comisión, y lo expresado por la Corte Interamericana, toda vez que un Estado alega la falta de agotamiento de los recursos internos por parte de los peticionarios, tiene la carga de identificar cuales serían los recursos a agotarse y demostrar que los recursos que no han sido agotados resultan “adecuados” para subsanar la violación alegada, vale decir que la función de esos recursos dentro del sistema del derecho interno es idónea para proteger la situación jurídica infringida</w:t>
      </w:r>
      <w:r w:rsidRPr="004B57A5">
        <w:rPr>
          <w:rFonts w:ascii="Univers" w:hAnsi="Univers"/>
          <w:sz w:val="20"/>
          <w:szCs w:val="20"/>
          <w:vertAlign w:val="superscript"/>
          <w:lang w:val="es-ES_tradnl"/>
        </w:rPr>
        <w:footnoteReference w:id="3"/>
      </w:r>
      <w:r w:rsidRPr="004B57A5">
        <w:rPr>
          <w:rFonts w:ascii="Univers" w:hAnsi="Univers"/>
          <w:sz w:val="20"/>
          <w:szCs w:val="20"/>
          <w:lang w:val="es-ES_tradnl"/>
        </w:rPr>
        <w:t>.</w:t>
      </w:r>
    </w:p>
    <w:p w:rsidR="00367901" w:rsidRPr="004B57A5" w:rsidRDefault="00367901" w:rsidP="00A607E2">
      <w:pPr>
        <w:jc w:val="both"/>
        <w:rPr>
          <w:rFonts w:ascii="Univers" w:hAnsi="Univers"/>
          <w:sz w:val="20"/>
          <w:szCs w:val="20"/>
        </w:rPr>
      </w:pPr>
    </w:p>
    <w:p w:rsidR="007A51F9" w:rsidRPr="004B57A5" w:rsidRDefault="004B3331" w:rsidP="008D447B">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En el presente caso</w:t>
      </w:r>
      <w:r w:rsidR="008D6DC2">
        <w:rPr>
          <w:rFonts w:ascii="Univers" w:hAnsi="Univers"/>
          <w:sz w:val="20"/>
          <w:szCs w:val="20"/>
          <w:lang w:val="es-ES"/>
        </w:rPr>
        <w:t>,</w:t>
      </w:r>
      <w:r w:rsidRPr="004B57A5">
        <w:rPr>
          <w:rFonts w:ascii="Univers" w:hAnsi="Univers"/>
          <w:sz w:val="20"/>
          <w:szCs w:val="20"/>
          <w:lang w:val="es-ES"/>
        </w:rPr>
        <w:t xml:space="preserve"> el Estado alega </w:t>
      </w:r>
      <w:r w:rsidR="005551F9" w:rsidRPr="004B57A5">
        <w:rPr>
          <w:rFonts w:ascii="Univers" w:hAnsi="Univers"/>
          <w:sz w:val="20"/>
          <w:szCs w:val="20"/>
          <w:lang w:val="es-ES"/>
        </w:rPr>
        <w:t>en una etapa inicial que se estaba impulsa</w:t>
      </w:r>
      <w:r w:rsidR="0095165B">
        <w:rPr>
          <w:rFonts w:ascii="Univers" w:hAnsi="Univers"/>
          <w:sz w:val="20"/>
          <w:szCs w:val="20"/>
          <w:lang w:val="es-ES"/>
        </w:rPr>
        <w:t>n</w:t>
      </w:r>
      <w:r w:rsidR="005551F9" w:rsidRPr="004B57A5">
        <w:rPr>
          <w:rFonts w:ascii="Univers" w:hAnsi="Univers"/>
          <w:sz w:val="20"/>
          <w:szCs w:val="20"/>
          <w:lang w:val="es-ES"/>
        </w:rPr>
        <w:t xml:space="preserve">do una investigación y por ende los recursos internos no se encontraban agotados.  Posteriormente, ha afirmado que </w:t>
      </w:r>
      <w:r w:rsidR="00F86463" w:rsidRPr="004B57A5">
        <w:rPr>
          <w:rFonts w:ascii="Univers" w:hAnsi="Univers"/>
          <w:sz w:val="20"/>
          <w:szCs w:val="20"/>
          <w:lang w:val="es-ES"/>
        </w:rPr>
        <w:t xml:space="preserve">por los hechos del presente caso se adelantaron </w:t>
      </w:r>
      <w:proofErr w:type="gramStart"/>
      <w:r w:rsidR="00F86463" w:rsidRPr="004B57A5">
        <w:rPr>
          <w:rFonts w:ascii="Univers" w:hAnsi="Univers"/>
          <w:sz w:val="20"/>
          <w:szCs w:val="20"/>
          <w:lang w:val="es-ES"/>
        </w:rPr>
        <w:t>investigaciones penales, disciplinarias y contencioso</w:t>
      </w:r>
      <w:proofErr w:type="gramEnd"/>
      <w:r w:rsidR="00F86463" w:rsidRPr="004B57A5">
        <w:rPr>
          <w:rFonts w:ascii="Univers" w:hAnsi="Univers"/>
          <w:sz w:val="20"/>
          <w:szCs w:val="20"/>
          <w:lang w:val="es-ES"/>
        </w:rPr>
        <w:t xml:space="preserve"> administrativas</w:t>
      </w:r>
      <w:r w:rsidR="006D2EDD" w:rsidRPr="004B57A5">
        <w:rPr>
          <w:rFonts w:ascii="Univers" w:hAnsi="Univers"/>
          <w:sz w:val="20"/>
          <w:szCs w:val="20"/>
          <w:lang w:val="es-ES"/>
        </w:rPr>
        <w:t xml:space="preserve">.  Asimismo, indicó que la investigación penal había transcurrido sin dilaciones y además se había desarrollado de manera seria, imparcial, efectiva y </w:t>
      </w:r>
      <w:r w:rsidR="00B476CA" w:rsidRPr="004B57A5">
        <w:rPr>
          <w:rFonts w:ascii="Univers" w:hAnsi="Univers"/>
          <w:sz w:val="20"/>
          <w:szCs w:val="20"/>
          <w:lang w:val="es-ES"/>
        </w:rPr>
        <w:t xml:space="preserve">que </w:t>
      </w:r>
      <w:r w:rsidR="006D2EDD" w:rsidRPr="004B57A5">
        <w:rPr>
          <w:rFonts w:ascii="Univers" w:hAnsi="Univers"/>
          <w:sz w:val="20"/>
          <w:szCs w:val="20"/>
          <w:lang w:val="es-ES"/>
        </w:rPr>
        <w:t xml:space="preserve">además </w:t>
      </w:r>
      <w:r w:rsidR="00B476CA" w:rsidRPr="004B57A5">
        <w:rPr>
          <w:rFonts w:ascii="Univers" w:hAnsi="Univers"/>
          <w:sz w:val="20"/>
          <w:szCs w:val="20"/>
          <w:lang w:val="es-ES"/>
        </w:rPr>
        <w:t xml:space="preserve">las víctimas o sus familiares </w:t>
      </w:r>
      <w:r w:rsidR="006D2EDD" w:rsidRPr="004B57A5">
        <w:rPr>
          <w:rFonts w:ascii="Univers" w:hAnsi="Univers"/>
          <w:sz w:val="20"/>
          <w:szCs w:val="20"/>
          <w:lang w:val="es-ES"/>
        </w:rPr>
        <w:t xml:space="preserve">hubieran podido acceder </w:t>
      </w:r>
      <w:r w:rsidR="00B476CA" w:rsidRPr="004B57A5">
        <w:rPr>
          <w:rFonts w:ascii="Univers" w:hAnsi="Univers"/>
          <w:sz w:val="20"/>
          <w:szCs w:val="20"/>
          <w:lang w:val="es-ES"/>
        </w:rPr>
        <w:t xml:space="preserve">a ella </w:t>
      </w:r>
      <w:r w:rsidR="006D2EDD" w:rsidRPr="004B57A5">
        <w:rPr>
          <w:rFonts w:ascii="Univers" w:hAnsi="Univers"/>
          <w:sz w:val="20"/>
          <w:szCs w:val="20"/>
          <w:lang w:val="es-ES"/>
        </w:rPr>
        <w:t>fácilmente</w:t>
      </w:r>
      <w:r w:rsidR="00B476CA" w:rsidRPr="004B57A5">
        <w:rPr>
          <w:rFonts w:ascii="Univers" w:hAnsi="Univers"/>
          <w:sz w:val="20"/>
          <w:szCs w:val="20"/>
          <w:lang w:val="es-ES"/>
        </w:rPr>
        <w:t>, sin embargo no se constituyeron como parte civil.</w:t>
      </w:r>
      <w:r w:rsidR="00F86463" w:rsidRPr="004B57A5">
        <w:rPr>
          <w:rFonts w:ascii="Univers" w:hAnsi="Univers"/>
          <w:sz w:val="20"/>
          <w:szCs w:val="20"/>
          <w:lang w:val="es-ES"/>
        </w:rPr>
        <w:t xml:space="preserve">  </w:t>
      </w:r>
      <w:r w:rsidR="007A51F9" w:rsidRPr="004B57A5">
        <w:rPr>
          <w:rFonts w:ascii="Univers" w:hAnsi="Univers"/>
          <w:sz w:val="20"/>
          <w:szCs w:val="20"/>
          <w:lang w:val="es-ES_tradnl"/>
        </w:rPr>
        <w:t>Por su parte, los peticionarios alega</w:t>
      </w:r>
      <w:r w:rsidR="008D447B" w:rsidRPr="004B57A5">
        <w:rPr>
          <w:rFonts w:ascii="Univers" w:hAnsi="Univers"/>
          <w:sz w:val="20"/>
          <w:szCs w:val="20"/>
          <w:lang w:val="es-ES_tradnl"/>
        </w:rPr>
        <w:t>n que</w:t>
      </w:r>
      <w:r w:rsidR="007A51F9" w:rsidRPr="004B57A5">
        <w:rPr>
          <w:rFonts w:ascii="Univers" w:hAnsi="Univers"/>
          <w:sz w:val="20"/>
          <w:szCs w:val="20"/>
          <w:lang w:val="es-ES_tradnl"/>
        </w:rPr>
        <w:t xml:space="preserve"> transcurrido</w:t>
      </w:r>
      <w:r w:rsidR="008D447B" w:rsidRPr="004B57A5">
        <w:rPr>
          <w:rFonts w:ascii="Univers" w:hAnsi="Univers"/>
          <w:sz w:val="20"/>
          <w:szCs w:val="20"/>
          <w:lang w:val="es-ES_tradnl"/>
        </w:rPr>
        <w:t>s</w:t>
      </w:r>
      <w:r w:rsidR="007A51F9" w:rsidRPr="004B57A5">
        <w:rPr>
          <w:rFonts w:ascii="Univers" w:hAnsi="Univers"/>
          <w:sz w:val="20"/>
          <w:szCs w:val="20"/>
          <w:lang w:val="es-ES_tradnl"/>
        </w:rPr>
        <w:t xml:space="preserve"> más </w:t>
      </w:r>
      <w:r w:rsidR="00775382" w:rsidRPr="004B57A5">
        <w:rPr>
          <w:rFonts w:ascii="Univers" w:hAnsi="Univers"/>
          <w:sz w:val="20"/>
          <w:szCs w:val="20"/>
          <w:lang w:val="es-AR"/>
        </w:rPr>
        <w:t>de 22</w:t>
      </w:r>
      <w:r w:rsidR="008D447B" w:rsidRPr="004B57A5">
        <w:rPr>
          <w:rFonts w:ascii="Univers" w:hAnsi="Univers"/>
          <w:sz w:val="20"/>
          <w:szCs w:val="20"/>
          <w:lang w:val="es-AR"/>
        </w:rPr>
        <w:t xml:space="preserve"> años desde que se inició la investigación, ésta </w:t>
      </w:r>
      <w:r w:rsidR="009A4AF2" w:rsidRPr="004B57A5">
        <w:rPr>
          <w:rFonts w:ascii="Univers" w:hAnsi="Univers"/>
          <w:sz w:val="20"/>
          <w:szCs w:val="20"/>
          <w:lang w:val="es-AR"/>
        </w:rPr>
        <w:t xml:space="preserve">aún se encuentra </w:t>
      </w:r>
      <w:r w:rsidR="00251973" w:rsidRPr="004B57A5">
        <w:rPr>
          <w:rFonts w:ascii="Univers" w:hAnsi="Univers"/>
          <w:sz w:val="20"/>
          <w:szCs w:val="20"/>
          <w:lang w:val="es-AR"/>
        </w:rPr>
        <w:t xml:space="preserve">suspendida </w:t>
      </w:r>
      <w:r w:rsidR="008D447B" w:rsidRPr="004B57A5">
        <w:rPr>
          <w:rFonts w:ascii="Univers" w:hAnsi="Univers"/>
          <w:sz w:val="20"/>
          <w:szCs w:val="20"/>
          <w:lang w:val="es-AR"/>
        </w:rPr>
        <w:t xml:space="preserve">por lo que no ha sido efectiva en </w:t>
      </w:r>
      <w:r w:rsidR="007A51F9" w:rsidRPr="004B57A5">
        <w:rPr>
          <w:rFonts w:ascii="Univers" w:hAnsi="Univers"/>
          <w:sz w:val="20"/>
          <w:szCs w:val="20"/>
          <w:lang w:val="es-ES_tradnl"/>
        </w:rPr>
        <w:t>l</w:t>
      </w:r>
      <w:r w:rsidR="008D447B" w:rsidRPr="004B57A5">
        <w:rPr>
          <w:rFonts w:ascii="Univers" w:hAnsi="Univers"/>
          <w:sz w:val="20"/>
          <w:szCs w:val="20"/>
          <w:lang w:val="es-ES_tradnl"/>
        </w:rPr>
        <w:t>a sanción de los responsables.</w:t>
      </w:r>
    </w:p>
    <w:p w:rsidR="00367901" w:rsidRPr="004B57A5" w:rsidRDefault="00367901" w:rsidP="00AE5FD7">
      <w:pPr>
        <w:pStyle w:val="Textoindependiente"/>
        <w:spacing w:before="0" w:beforeAutospacing="0" w:after="0" w:afterAutospacing="0"/>
        <w:jc w:val="both"/>
        <w:rPr>
          <w:rFonts w:ascii="Univers" w:hAnsi="Univers"/>
          <w:sz w:val="20"/>
          <w:szCs w:val="20"/>
          <w:lang w:val="es-ES"/>
        </w:rPr>
      </w:pPr>
    </w:p>
    <w:p w:rsidR="00367901" w:rsidRPr="004B57A5" w:rsidRDefault="00367901"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 xml:space="preserve">En vista de las alegaciones de las partes, corresponde en primer término, aclarar cuáles son los recursos internos que deben ser agotados en un caso como el presente, a la luz de la jurisprudencia del sistema interamericano.  </w:t>
      </w:r>
      <w:r w:rsidR="006639D0" w:rsidRPr="004B57A5">
        <w:rPr>
          <w:rFonts w:ascii="Univers" w:hAnsi="Univers"/>
          <w:sz w:val="20"/>
          <w:szCs w:val="20"/>
          <w:lang w:val="es-ES"/>
        </w:rPr>
        <w:t>L</w:t>
      </w:r>
      <w:r w:rsidRPr="004B57A5">
        <w:rPr>
          <w:rFonts w:ascii="Univers" w:hAnsi="Univers"/>
          <w:sz w:val="20"/>
          <w:szCs w:val="20"/>
          <w:lang w:val="es-ES"/>
        </w:rPr>
        <w:t xml:space="preserve">os precedentes establecidos por la Comisión señalan que toda vez que se cometa un </w:t>
      </w:r>
      <w:r w:rsidR="00E7299F" w:rsidRPr="004B57A5">
        <w:rPr>
          <w:rFonts w:ascii="Univers" w:hAnsi="Univers"/>
          <w:sz w:val="20"/>
          <w:szCs w:val="20"/>
          <w:lang w:val="es-ES"/>
        </w:rPr>
        <w:t xml:space="preserve">presunto </w:t>
      </w:r>
      <w:r w:rsidRPr="004B57A5">
        <w:rPr>
          <w:rFonts w:ascii="Univers" w:hAnsi="Univers"/>
          <w:sz w:val="20"/>
          <w:szCs w:val="20"/>
          <w:lang w:val="es-ES"/>
        </w:rPr>
        <w:t>delito perseguible de oficio, el Estado tiene la obligación de promover e impulsar el proceso penal</w:t>
      </w:r>
      <w:r w:rsidRPr="004B57A5">
        <w:rPr>
          <w:rStyle w:val="Refdenotaalpie"/>
          <w:rFonts w:ascii="Univers" w:hAnsi="Univers"/>
          <w:sz w:val="20"/>
          <w:szCs w:val="20"/>
          <w:lang w:val="es-ES"/>
        </w:rPr>
        <w:footnoteReference w:id="4"/>
      </w:r>
      <w:r w:rsidRPr="004B57A5">
        <w:rPr>
          <w:rFonts w:ascii="Univers" w:hAnsi="Univers"/>
          <w:sz w:val="20"/>
          <w:szCs w:val="20"/>
          <w:lang w:val="es-ES"/>
        </w:rPr>
        <w:t xml:space="preserve"> y que, en esos casos, éste constituye la vía idónea para </w:t>
      </w:r>
      <w:r w:rsidRPr="004B57A5">
        <w:rPr>
          <w:rFonts w:ascii="Univers" w:hAnsi="Univers"/>
          <w:sz w:val="20"/>
          <w:szCs w:val="20"/>
          <w:lang w:val="es-ES"/>
        </w:rPr>
        <w:lastRenderedPageBreak/>
        <w:t xml:space="preserve">esclarecer los hechos, juzgar a los responsables y establecer las sanciones penales correspondientes, además de posibilitar otros modos de reparación de tipo pecuniario.  La Comisión </w:t>
      </w:r>
      <w:r w:rsidR="00CE19CB" w:rsidRPr="004B57A5">
        <w:rPr>
          <w:rFonts w:ascii="Univers" w:hAnsi="Univers"/>
          <w:sz w:val="20"/>
          <w:szCs w:val="20"/>
          <w:lang w:val="es-ES"/>
        </w:rPr>
        <w:t xml:space="preserve">observa </w:t>
      </w:r>
      <w:r w:rsidRPr="004B57A5">
        <w:rPr>
          <w:rFonts w:ascii="Univers" w:hAnsi="Univers"/>
          <w:sz w:val="20"/>
          <w:szCs w:val="20"/>
          <w:lang w:val="es-ES"/>
        </w:rPr>
        <w:t xml:space="preserve">que los hechos expuestos por los peticionarios </w:t>
      </w:r>
      <w:r w:rsidR="008D6A69" w:rsidRPr="004B57A5">
        <w:rPr>
          <w:rFonts w:ascii="Univers" w:hAnsi="Univers"/>
          <w:sz w:val="20"/>
          <w:szCs w:val="20"/>
          <w:lang w:val="es-ES"/>
        </w:rPr>
        <w:t>con relación a la</w:t>
      </w:r>
      <w:r w:rsidR="0022654E" w:rsidRPr="004B57A5">
        <w:rPr>
          <w:rFonts w:ascii="Univers" w:hAnsi="Univers"/>
          <w:sz w:val="20"/>
          <w:szCs w:val="20"/>
          <w:lang w:val="es-ES"/>
        </w:rPr>
        <w:t xml:space="preserve"> </w:t>
      </w:r>
      <w:r w:rsidR="00775382" w:rsidRPr="004B57A5">
        <w:rPr>
          <w:rFonts w:ascii="Univers" w:hAnsi="Univers"/>
          <w:sz w:val="20"/>
          <w:szCs w:val="20"/>
          <w:lang w:val="es-ES"/>
        </w:rPr>
        <w:t xml:space="preserve">desaparición </w:t>
      </w:r>
      <w:r w:rsidR="0022654E" w:rsidRPr="004B57A5">
        <w:rPr>
          <w:rFonts w:ascii="Univers" w:hAnsi="Univers"/>
          <w:sz w:val="20"/>
          <w:szCs w:val="20"/>
          <w:lang w:val="es-ES"/>
        </w:rPr>
        <w:t>de</w:t>
      </w:r>
      <w:r w:rsidR="008D447B" w:rsidRPr="004B57A5">
        <w:rPr>
          <w:rFonts w:ascii="Univers" w:hAnsi="Univers"/>
          <w:sz w:val="20"/>
          <w:szCs w:val="20"/>
          <w:lang w:val="es-ES"/>
        </w:rPr>
        <w:t xml:space="preserve"> V</w:t>
      </w:r>
      <w:r w:rsidR="00775382" w:rsidRPr="004B57A5">
        <w:rPr>
          <w:rFonts w:ascii="Univers" w:hAnsi="Univers"/>
          <w:sz w:val="20"/>
          <w:szCs w:val="20"/>
          <w:lang w:val="es-ES"/>
        </w:rPr>
        <w:t xml:space="preserve">íctor Manuel Isaza Uribe </w:t>
      </w:r>
      <w:r w:rsidR="00491E0C" w:rsidRPr="004B57A5">
        <w:rPr>
          <w:rFonts w:ascii="Univers" w:hAnsi="Univers"/>
          <w:sz w:val="20"/>
          <w:szCs w:val="20"/>
          <w:lang w:val="es-ES"/>
        </w:rPr>
        <w:t>se traduce</w:t>
      </w:r>
      <w:r w:rsidRPr="004B57A5">
        <w:rPr>
          <w:rFonts w:ascii="Univers" w:hAnsi="Univers"/>
          <w:sz w:val="20"/>
          <w:szCs w:val="20"/>
          <w:lang w:val="es-ES"/>
        </w:rPr>
        <w:t xml:space="preserve"> en la legislación interna en </w:t>
      </w:r>
      <w:r w:rsidR="00775382" w:rsidRPr="004B57A5">
        <w:rPr>
          <w:rFonts w:ascii="Univers" w:hAnsi="Univers"/>
          <w:sz w:val="20"/>
          <w:szCs w:val="20"/>
          <w:lang w:val="es-ES"/>
        </w:rPr>
        <w:t>una conduct</w:t>
      </w:r>
      <w:r w:rsidR="0062157C" w:rsidRPr="004B57A5">
        <w:rPr>
          <w:rFonts w:ascii="Univers" w:hAnsi="Univers"/>
          <w:sz w:val="20"/>
          <w:szCs w:val="20"/>
          <w:lang w:val="es-ES"/>
        </w:rPr>
        <w:t>a</w:t>
      </w:r>
      <w:r w:rsidR="00775382" w:rsidRPr="004B57A5">
        <w:rPr>
          <w:rFonts w:ascii="Univers" w:hAnsi="Univers"/>
          <w:sz w:val="20"/>
          <w:szCs w:val="20"/>
          <w:lang w:val="es-ES"/>
        </w:rPr>
        <w:t xml:space="preserve"> delictiva</w:t>
      </w:r>
      <w:r w:rsidR="008D6A69" w:rsidRPr="004B57A5">
        <w:rPr>
          <w:rFonts w:ascii="Univers" w:hAnsi="Univers"/>
          <w:sz w:val="20"/>
          <w:szCs w:val="20"/>
          <w:lang w:val="es-ES"/>
        </w:rPr>
        <w:t xml:space="preserve"> </w:t>
      </w:r>
      <w:r w:rsidR="00491E0C" w:rsidRPr="004B57A5">
        <w:rPr>
          <w:rFonts w:ascii="Univers" w:hAnsi="Univers"/>
          <w:sz w:val="20"/>
          <w:szCs w:val="20"/>
          <w:lang w:val="es-ES"/>
        </w:rPr>
        <w:t>perseguible</w:t>
      </w:r>
      <w:r w:rsidRPr="004B57A5">
        <w:rPr>
          <w:rFonts w:ascii="Univers" w:hAnsi="Univers"/>
          <w:sz w:val="20"/>
          <w:szCs w:val="20"/>
          <w:lang w:val="es-ES"/>
        </w:rPr>
        <w:t xml:space="preserve"> de oficio cuya i</w:t>
      </w:r>
      <w:r w:rsidR="00491E0C" w:rsidRPr="004B57A5">
        <w:rPr>
          <w:rFonts w:ascii="Univers" w:hAnsi="Univers"/>
          <w:sz w:val="20"/>
          <w:szCs w:val="20"/>
          <w:lang w:val="es-ES"/>
        </w:rPr>
        <w:t>nvestigación y juzgamiento debe ser impulsada</w:t>
      </w:r>
      <w:r w:rsidRPr="004B57A5">
        <w:rPr>
          <w:rFonts w:ascii="Univers" w:hAnsi="Univers"/>
          <w:sz w:val="20"/>
          <w:szCs w:val="20"/>
          <w:lang w:val="es-ES"/>
        </w:rPr>
        <w:t xml:space="preserve"> por el Estado mismo.</w:t>
      </w:r>
    </w:p>
    <w:p w:rsidR="0092090D" w:rsidRPr="004B57A5" w:rsidRDefault="0092090D" w:rsidP="0092090D">
      <w:pPr>
        <w:pStyle w:val="Textoindependiente"/>
        <w:spacing w:before="0" w:beforeAutospacing="0" w:after="0" w:afterAutospacing="0"/>
        <w:jc w:val="both"/>
        <w:rPr>
          <w:rFonts w:ascii="Univers" w:hAnsi="Univers"/>
          <w:sz w:val="20"/>
          <w:szCs w:val="20"/>
          <w:lang w:val="es-ES"/>
        </w:rPr>
      </w:pPr>
    </w:p>
    <w:p w:rsidR="00D6129E" w:rsidRPr="004B57A5" w:rsidRDefault="00F3526B" w:rsidP="00D6129E">
      <w:pPr>
        <w:pStyle w:val="Textoindependiente"/>
        <w:numPr>
          <w:ilvl w:val="0"/>
          <w:numId w:val="1"/>
        </w:numPr>
        <w:spacing w:before="0" w:beforeAutospacing="0" w:after="0" w:afterAutospacing="0"/>
        <w:ind w:left="0" w:firstLine="720"/>
        <w:jc w:val="both"/>
        <w:rPr>
          <w:rFonts w:ascii="Univers" w:hAnsi="Univers"/>
          <w:sz w:val="20"/>
          <w:szCs w:val="20"/>
          <w:lang w:val="es-AR"/>
        </w:rPr>
      </w:pPr>
      <w:r w:rsidRPr="004B57A5">
        <w:rPr>
          <w:rFonts w:ascii="Univers" w:hAnsi="Univers"/>
          <w:sz w:val="20"/>
          <w:szCs w:val="20"/>
          <w:lang w:val="es-ES_tradnl"/>
        </w:rPr>
        <w:t>Según lo informado, han</w:t>
      </w:r>
      <w:r w:rsidR="00775382" w:rsidRPr="004B57A5">
        <w:rPr>
          <w:rFonts w:ascii="Univers" w:hAnsi="Univers"/>
          <w:sz w:val="20"/>
          <w:szCs w:val="20"/>
          <w:lang w:val="es-ES_tradnl"/>
        </w:rPr>
        <w:t xml:space="preserve"> transcurrido más de 23</w:t>
      </w:r>
      <w:r w:rsidR="008D447B" w:rsidRPr="004B57A5">
        <w:rPr>
          <w:rFonts w:ascii="Univers" w:hAnsi="Univers"/>
          <w:sz w:val="20"/>
          <w:szCs w:val="20"/>
          <w:lang w:val="es-ES_tradnl"/>
        </w:rPr>
        <w:t xml:space="preserve"> años de ocurridos los hechos materia del reclamo y la investigación penal </w:t>
      </w:r>
      <w:r w:rsidR="00C34153" w:rsidRPr="004B57A5">
        <w:rPr>
          <w:rFonts w:ascii="Univers" w:hAnsi="Univers"/>
          <w:sz w:val="20"/>
          <w:szCs w:val="20"/>
          <w:lang w:val="es-ES_tradnl"/>
        </w:rPr>
        <w:t>continuaría suspendida en virtud de la resolución de 25 de agosto de 1997 dictada por la Fiscalía Regional de Medellín</w:t>
      </w:r>
      <w:r w:rsidR="004B57A5">
        <w:rPr>
          <w:rStyle w:val="Refdenotaalpie"/>
          <w:rFonts w:ascii="Univers" w:hAnsi="Univers"/>
          <w:sz w:val="20"/>
          <w:szCs w:val="20"/>
          <w:lang w:val="es-ES_tradnl"/>
        </w:rPr>
        <w:footnoteReference w:id="5"/>
      </w:r>
      <w:r w:rsidR="008D447B" w:rsidRPr="004B57A5">
        <w:rPr>
          <w:rFonts w:ascii="Univers" w:hAnsi="Univers"/>
          <w:sz w:val="20"/>
          <w:szCs w:val="20"/>
          <w:lang w:val="es-ES_tradnl"/>
        </w:rPr>
        <w:t>, y por ende, no se habría establecido responsabilidad penal de ninguna persona.</w:t>
      </w:r>
      <w:r w:rsidR="00F2209B" w:rsidRPr="004B57A5">
        <w:rPr>
          <w:rFonts w:ascii="Univers" w:hAnsi="Univers"/>
          <w:sz w:val="20"/>
          <w:szCs w:val="20"/>
          <w:lang w:val="es-ES_tradnl"/>
        </w:rPr>
        <w:t xml:space="preserve">  </w:t>
      </w:r>
      <w:r w:rsidR="00F1380C" w:rsidRPr="004B57A5">
        <w:rPr>
          <w:rFonts w:ascii="Univers" w:hAnsi="Univers"/>
          <w:sz w:val="20"/>
          <w:szCs w:val="20"/>
          <w:lang w:val="es-ES_tradnl"/>
        </w:rPr>
        <w:t xml:space="preserve">En vista de lo anterior, la Comisión entiende </w:t>
      </w:r>
      <w:r w:rsidR="00787BB4" w:rsidRPr="004B57A5">
        <w:rPr>
          <w:rFonts w:ascii="Univers" w:hAnsi="Univers"/>
          <w:sz w:val="20"/>
          <w:szCs w:val="20"/>
          <w:lang w:val="es-ES_tradnl"/>
        </w:rPr>
        <w:t xml:space="preserve">que la investigación continuaría suspendida y que </w:t>
      </w:r>
      <w:r w:rsidR="00947A51" w:rsidRPr="004B57A5">
        <w:rPr>
          <w:rFonts w:ascii="Univers" w:hAnsi="Univers"/>
          <w:sz w:val="20"/>
          <w:szCs w:val="20"/>
          <w:lang w:val="es-ES_tradnl"/>
        </w:rPr>
        <w:t xml:space="preserve">su posible reapertura </w:t>
      </w:r>
      <w:r w:rsidR="00947A51" w:rsidRPr="004B57A5">
        <w:rPr>
          <w:rFonts w:ascii="Univers" w:hAnsi="Univers"/>
          <w:sz w:val="20"/>
          <w:szCs w:val="20"/>
          <w:lang w:val="es-AR"/>
        </w:rPr>
        <w:t xml:space="preserve">habría dependido del surgimiento de nuevos elementos probatorios.  </w:t>
      </w:r>
      <w:r w:rsidR="00782448">
        <w:rPr>
          <w:rFonts w:ascii="Univers" w:hAnsi="Univers"/>
          <w:sz w:val="20"/>
          <w:szCs w:val="20"/>
          <w:lang w:val="es-AR"/>
        </w:rPr>
        <w:t xml:space="preserve">No corresponde que los familiares tengan la carga procesal de impulsar una investigación penal y el Estado no ha alegado que debieran haber invocado otras medidas en el marco de dicho proceso.  La </w:t>
      </w:r>
      <w:r w:rsidR="00D6129E" w:rsidRPr="004B57A5">
        <w:rPr>
          <w:rFonts w:ascii="Univers" w:hAnsi="Univers"/>
          <w:sz w:val="20"/>
          <w:szCs w:val="20"/>
          <w:lang w:val="es-AR"/>
        </w:rPr>
        <w:t>Comisión observa que el Estado no explica o justifica el lapso del tiempo</w:t>
      </w:r>
      <w:r w:rsidR="00947A51" w:rsidRPr="004B57A5">
        <w:rPr>
          <w:rFonts w:ascii="Univers" w:hAnsi="Univers"/>
          <w:sz w:val="20"/>
          <w:szCs w:val="20"/>
          <w:lang w:val="es-AR"/>
        </w:rPr>
        <w:t xml:space="preserve"> transcurrido desde la suspensión de la investigación sin actividad procesal alguna</w:t>
      </w:r>
      <w:r w:rsidR="00782448">
        <w:rPr>
          <w:rFonts w:ascii="Univers" w:hAnsi="Univers"/>
          <w:sz w:val="20"/>
          <w:szCs w:val="20"/>
          <w:lang w:val="es-AR"/>
        </w:rPr>
        <w:t>.</w:t>
      </w:r>
    </w:p>
    <w:p w:rsidR="00D6129E" w:rsidRPr="004B57A5" w:rsidRDefault="00D6129E" w:rsidP="00D6129E">
      <w:pPr>
        <w:pStyle w:val="Textoindependiente"/>
        <w:spacing w:before="0" w:beforeAutospacing="0" w:after="0" w:afterAutospacing="0"/>
        <w:jc w:val="both"/>
        <w:rPr>
          <w:rFonts w:ascii="Univers" w:hAnsi="Univers"/>
          <w:sz w:val="20"/>
          <w:szCs w:val="20"/>
          <w:lang w:val="es-AR"/>
        </w:rPr>
      </w:pPr>
    </w:p>
    <w:p w:rsidR="00D6129E" w:rsidRPr="004B57A5" w:rsidRDefault="00D6129E" w:rsidP="00D6129E">
      <w:pPr>
        <w:pStyle w:val="Textoindependiente"/>
        <w:numPr>
          <w:ilvl w:val="0"/>
          <w:numId w:val="1"/>
        </w:numPr>
        <w:spacing w:before="0" w:beforeAutospacing="0" w:after="0" w:afterAutospacing="0"/>
        <w:ind w:left="0" w:firstLine="720"/>
        <w:jc w:val="both"/>
        <w:rPr>
          <w:rFonts w:ascii="Univers" w:hAnsi="Univers"/>
          <w:sz w:val="20"/>
          <w:szCs w:val="20"/>
          <w:lang w:val="es-AR"/>
        </w:rPr>
      </w:pPr>
      <w:r w:rsidRPr="004B57A5">
        <w:rPr>
          <w:rFonts w:ascii="Univers" w:hAnsi="Univers"/>
          <w:sz w:val="20"/>
          <w:szCs w:val="20"/>
          <w:lang w:val="es-AR"/>
        </w:rPr>
        <w:t>Al respecto, la Comisión observa que, como regla general, una investigación penal, debe realizarse prontamente para proteger los intereses de las víctimas, preservar la prueba e incluso salvaguardar los derechos de toda persona que en el contexto de la investigación sea considerada sospechosa.  Según ha señalado la Corte Interamericana, si bien toda investigación penal debe cumplir con una serie de requisitos legales, la regla del previo agotamiento de los recursos internos no debe conducir a que la actuación internacional en auxilio de las víctimas se detenga o se demore hasta la inutilidad</w:t>
      </w:r>
      <w:r w:rsidRPr="004B57A5">
        <w:rPr>
          <w:rStyle w:val="Refdenotaalpie"/>
          <w:rFonts w:ascii="Univers" w:hAnsi="Univers"/>
          <w:sz w:val="20"/>
          <w:szCs w:val="20"/>
          <w:lang w:val="es-AR"/>
        </w:rPr>
        <w:footnoteReference w:id="6"/>
      </w:r>
      <w:r w:rsidRPr="004B57A5">
        <w:rPr>
          <w:rFonts w:ascii="Univers" w:hAnsi="Univers"/>
          <w:sz w:val="20"/>
          <w:szCs w:val="20"/>
          <w:lang w:val="es-AR"/>
        </w:rPr>
        <w:t>.  En el presente caso, el Estado ha</w:t>
      </w:r>
      <w:r w:rsidR="0062157C" w:rsidRPr="004B57A5">
        <w:rPr>
          <w:rFonts w:ascii="Univers" w:hAnsi="Univers"/>
          <w:sz w:val="20"/>
          <w:szCs w:val="20"/>
          <w:lang w:val="es-AR"/>
        </w:rPr>
        <w:t>bría</w:t>
      </w:r>
      <w:r w:rsidRPr="004B57A5">
        <w:rPr>
          <w:rFonts w:ascii="Univers" w:hAnsi="Univers"/>
          <w:sz w:val="20"/>
          <w:szCs w:val="20"/>
          <w:lang w:val="es-AR"/>
        </w:rPr>
        <w:t xml:space="preserve"> tenido amplia oportunidad para </w:t>
      </w:r>
      <w:r w:rsidRPr="004B57A5">
        <w:rPr>
          <w:rFonts w:ascii="Univers" w:hAnsi="Univers" w:hint="eastAsia"/>
          <w:sz w:val="20"/>
          <w:szCs w:val="20"/>
          <w:lang w:val="es-AR"/>
        </w:rPr>
        <w:t>investigar y res</w:t>
      </w:r>
      <w:r w:rsidRPr="004B57A5">
        <w:rPr>
          <w:rFonts w:ascii="Univers" w:hAnsi="Univers"/>
          <w:sz w:val="20"/>
          <w:szCs w:val="20"/>
          <w:lang w:val="es-AR"/>
        </w:rPr>
        <w:t xml:space="preserve">ponder frente a los hechos alegados y desde que </w:t>
      </w:r>
      <w:r w:rsidR="00240720" w:rsidRPr="004B57A5">
        <w:rPr>
          <w:rFonts w:ascii="Univers" w:hAnsi="Univers"/>
          <w:sz w:val="20"/>
          <w:szCs w:val="20"/>
          <w:lang w:val="es-AR"/>
        </w:rPr>
        <w:t>la</w:t>
      </w:r>
      <w:r w:rsidRPr="004B57A5">
        <w:rPr>
          <w:rFonts w:ascii="Univers" w:hAnsi="Univers"/>
          <w:sz w:val="20"/>
          <w:szCs w:val="20"/>
          <w:lang w:val="es-AR"/>
        </w:rPr>
        <w:t xml:space="preserve"> inves</w:t>
      </w:r>
      <w:r w:rsidR="00251973" w:rsidRPr="004B57A5">
        <w:rPr>
          <w:rFonts w:ascii="Univers" w:hAnsi="Univers"/>
          <w:sz w:val="20"/>
          <w:szCs w:val="20"/>
          <w:lang w:val="es-AR"/>
        </w:rPr>
        <w:t>tigación penal fue suspendida</w:t>
      </w:r>
      <w:r w:rsidRPr="004B57A5">
        <w:rPr>
          <w:rFonts w:ascii="Univers" w:hAnsi="Univers"/>
          <w:sz w:val="20"/>
          <w:szCs w:val="20"/>
          <w:lang w:val="es-AR"/>
        </w:rPr>
        <w:t xml:space="preserve"> no ha informado sobre esfuerzos realizados </w:t>
      </w:r>
      <w:r w:rsidR="0095165B">
        <w:rPr>
          <w:rFonts w:ascii="Univers" w:hAnsi="Univers"/>
          <w:sz w:val="20"/>
          <w:szCs w:val="20"/>
          <w:lang w:val="es-AR"/>
        </w:rPr>
        <w:t>par</w:t>
      </w:r>
      <w:r w:rsidRPr="004B57A5">
        <w:rPr>
          <w:rFonts w:ascii="Univers" w:hAnsi="Univers"/>
          <w:sz w:val="20"/>
          <w:szCs w:val="20"/>
          <w:lang w:val="es-AR"/>
        </w:rPr>
        <w:t>a esclarecer los hechos o la correspondiente responsabilidad.</w:t>
      </w:r>
    </w:p>
    <w:p w:rsidR="00D6129E" w:rsidRPr="004B57A5" w:rsidRDefault="00D6129E" w:rsidP="00D6129E">
      <w:pPr>
        <w:pStyle w:val="Textoindependiente"/>
        <w:spacing w:before="0" w:beforeAutospacing="0" w:after="0" w:afterAutospacing="0"/>
        <w:jc w:val="both"/>
        <w:rPr>
          <w:rFonts w:ascii="Univers" w:hAnsi="Univers"/>
          <w:sz w:val="20"/>
          <w:szCs w:val="20"/>
          <w:lang w:val="es-AR"/>
        </w:rPr>
      </w:pPr>
    </w:p>
    <w:p w:rsidR="00D6129E" w:rsidRPr="004B57A5" w:rsidRDefault="00D6129E" w:rsidP="00D6129E">
      <w:pPr>
        <w:pStyle w:val="Textoindependiente"/>
        <w:numPr>
          <w:ilvl w:val="0"/>
          <w:numId w:val="1"/>
        </w:numPr>
        <w:spacing w:before="0" w:beforeAutospacing="0" w:after="0" w:afterAutospacing="0"/>
        <w:ind w:left="0" w:firstLine="720"/>
        <w:jc w:val="both"/>
        <w:rPr>
          <w:rFonts w:ascii="Univers" w:hAnsi="Univers"/>
          <w:sz w:val="20"/>
          <w:szCs w:val="20"/>
          <w:lang w:val="es-AR"/>
        </w:rPr>
      </w:pPr>
      <w:r w:rsidRPr="004B57A5">
        <w:rPr>
          <w:rFonts w:ascii="Univers" w:hAnsi="Univers"/>
          <w:sz w:val="20"/>
          <w:szCs w:val="20"/>
          <w:lang w:val="es-AR"/>
        </w:rPr>
        <w:t xml:space="preserve">Por lo tanto, dadas las características del presente caso, el lapso transcurrido desde los hechos materia de la petición, y el hecho de que la investigación penal continúe </w:t>
      </w:r>
      <w:r w:rsidR="00D567B7" w:rsidRPr="004B57A5">
        <w:rPr>
          <w:rFonts w:ascii="Univers" w:hAnsi="Univers"/>
          <w:sz w:val="20"/>
          <w:szCs w:val="20"/>
          <w:lang w:val="es-AR"/>
        </w:rPr>
        <w:t>suspendida</w:t>
      </w:r>
      <w:r w:rsidRPr="004B57A5">
        <w:rPr>
          <w:rFonts w:ascii="Univers" w:hAnsi="Univers"/>
          <w:sz w:val="20"/>
          <w:szCs w:val="20"/>
          <w:lang w:val="es-AR"/>
        </w:rPr>
        <w:t>, la Comisión considera que resulta aplicable la excepción prevista en el artículo 46(2</w:t>
      </w:r>
      <w:proofErr w:type="gramStart"/>
      <w:r w:rsidRPr="004B57A5">
        <w:rPr>
          <w:rFonts w:ascii="Univers" w:hAnsi="Univers"/>
          <w:sz w:val="20"/>
          <w:szCs w:val="20"/>
          <w:lang w:val="es-AR"/>
        </w:rPr>
        <w:t>)(</w:t>
      </w:r>
      <w:proofErr w:type="gramEnd"/>
      <w:r w:rsidRPr="004B57A5">
        <w:rPr>
          <w:rFonts w:ascii="Univers" w:hAnsi="Univers"/>
          <w:sz w:val="20"/>
          <w:szCs w:val="20"/>
          <w:lang w:val="es-AR"/>
        </w:rPr>
        <w:t>c) de la Convención Americana respecto del retardo en el desarrollo del proceso penal interno, por lo cual el requisito previsto en materia de agotamiento de recursos internos no resulta exigible.</w:t>
      </w:r>
    </w:p>
    <w:p w:rsidR="00414335" w:rsidRPr="004B57A5" w:rsidRDefault="00414335" w:rsidP="00414335">
      <w:pPr>
        <w:pStyle w:val="Textoindependiente"/>
        <w:spacing w:before="0" w:beforeAutospacing="0" w:after="0" w:afterAutospacing="0"/>
        <w:jc w:val="both"/>
        <w:rPr>
          <w:rFonts w:ascii="Univers" w:hAnsi="Univers"/>
          <w:sz w:val="20"/>
          <w:szCs w:val="20"/>
          <w:lang w:val="es-ES_tradnl"/>
        </w:rPr>
      </w:pPr>
      <w:bookmarkStart w:id="0" w:name="_GoBack"/>
      <w:bookmarkEnd w:id="0"/>
    </w:p>
    <w:p w:rsidR="00414335" w:rsidRPr="004B57A5" w:rsidRDefault="00414335" w:rsidP="00414335">
      <w:pPr>
        <w:pStyle w:val="Textoindependiente"/>
        <w:numPr>
          <w:ilvl w:val="0"/>
          <w:numId w:val="1"/>
        </w:numPr>
        <w:spacing w:before="0" w:beforeAutospacing="0" w:after="0" w:afterAutospacing="0"/>
        <w:ind w:left="0" w:firstLine="720"/>
        <w:jc w:val="both"/>
        <w:rPr>
          <w:rFonts w:ascii="Univers" w:hAnsi="Univers"/>
          <w:sz w:val="20"/>
          <w:szCs w:val="20"/>
          <w:lang w:val="es-ES_tradnl"/>
        </w:rPr>
      </w:pPr>
      <w:r w:rsidRPr="004B57A5">
        <w:rPr>
          <w:rFonts w:ascii="Univers" w:hAnsi="Univers"/>
          <w:sz w:val="20"/>
          <w:szCs w:val="20"/>
          <w:lang w:val="es-AR"/>
        </w:rPr>
        <w:t>En cuanto a los procesos ante la jurisdicción disciplinaria y la jurisdicción contencioso administrativa, la Comisión ha sostenido reiteradamente</w:t>
      </w:r>
      <w:r w:rsidRPr="004B57A5">
        <w:rPr>
          <w:rStyle w:val="Refdenotaalpie"/>
          <w:rFonts w:ascii="Univers" w:hAnsi="Univers"/>
          <w:sz w:val="20"/>
          <w:szCs w:val="20"/>
          <w:lang w:val="es-AR"/>
        </w:rPr>
        <w:footnoteReference w:id="7"/>
      </w:r>
      <w:r w:rsidRPr="004B57A5">
        <w:rPr>
          <w:rFonts w:ascii="Univers" w:hAnsi="Univers"/>
          <w:sz w:val="20"/>
          <w:szCs w:val="20"/>
          <w:lang w:val="es-AR"/>
        </w:rPr>
        <w:t xml:space="preserve"> que dichas vías no constituyen recursos idóneos a efectos de analizar la admisibilidad de un reclamo de la naturaleza del presente ante la Comisión.  La jurisdicción disciplinaria no constituye una vía suficiente para juzgar, sancionar y reparar las consecuencias de </w:t>
      </w:r>
      <w:r w:rsidR="00C81EF1" w:rsidRPr="004B57A5">
        <w:rPr>
          <w:rFonts w:ascii="Univers" w:hAnsi="Univers"/>
          <w:sz w:val="20"/>
          <w:szCs w:val="20"/>
          <w:lang w:val="es-AR"/>
        </w:rPr>
        <w:t xml:space="preserve">eventuales </w:t>
      </w:r>
      <w:r w:rsidRPr="004B57A5">
        <w:rPr>
          <w:rFonts w:ascii="Univers" w:hAnsi="Univers"/>
          <w:sz w:val="20"/>
          <w:szCs w:val="20"/>
          <w:lang w:val="es-AR"/>
        </w:rPr>
        <w:t>violaciones a los derechos humanos.</w:t>
      </w:r>
    </w:p>
    <w:p w:rsidR="00A26DAA" w:rsidRPr="004B57A5" w:rsidRDefault="00A26DAA" w:rsidP="00A26DAA">
      <w:pPr>
        <w:pStyle w:val="Textoindependiente"/>
        <w:spacing w:before="0" w:beforeAutospacing="0" w:after="0" w:afterAutospacing="0"/>
        <w:jc w:val="both"/>
        <w:rPr>
          <w:rFonts w:ascii="Univers" w:hAnsi="Univers"/>
          <w:sz w:val="20"/>
          <w:szCs w:val="20"/>
          <w:lang w:val="es-ES"/>
        </w:rPr>
      </w:pPr>
    </w:p>
    <w:p w:rsidR="00346813" w:rsidRPr="004B57A5" w:rsidRDefault="00346813"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La invocación de las excepciones a la regla de agotamiento de los recursos inter</w:t>
      </w:r>
      <w:r w:rsidR="001A775A" w:rsidRPr="004B57A5">
        <w:rPr>
          <w:rFonts w:ascii="Univers" w:hAnsi="Univers"/>
          <w:sz w:val="20"/>
          <w:szCs w:val="20"/>
          <w:lang w:val="es-ES"/>
        </w:rPr>
        <w:t>nos previstas en el artículo 46(</w:t>
      </w:r>
      <w:r w:rsidRPr="004B57A5">
        <w:rPr>
          <w:rFonts w:ascii="Univers" w:hAnsi="Univers"/>
          <w:sz w:val="20"/>
          <w:szCs w:val="20"/>
          <w:lang w:val="es-ES"/>
        </w:rPr>
        <w:t>2</w:t>
      </w:r>
      <w:r w:rsidR="001A775A" w:rsidRPr="004B57A5">
        <w:rPr>
          <w:rFonts w:ascii="Univers" w:hAnsi="Univers"/>
          <w:sz w:val="20"/>
          <w:szCs w:val="20"/>
          <w:lang w:val="es-ES"/>
        </w:rPr>
        <w:t>)</w:t>
      </w:r>
      <w:r w:rsidRPr="004B57A5">
        <w:rPr>
          <w:rFonts w:ascii="Univers" w:hAnsi="Univers"/>
          <w:sz w:val="20"/>
          <w:szCs w:val="20"/>
          <w:lang w:val="es-ES"/>
        </w:rPr>
        <w:t xml:space="preserve"> de la Convención se encuentra estrechamente ligada a la determinación de posibles violaciones a ciertos derechos en ella consagrados, tales como las garantías de acceso a la justici</w:t>
      </w:r>
      <w:r w:rsidR="001A775A" w:rsidRPr="004B57A5">
        <w:rPr>
          <w:rFonts w:ascii="Univers" w:hAnsi="Univers"/>
          <w:sz w:val="20"/>
          <w:szCs w:val="20"/>
          <w:lang w:val="es-ES"/>
        </w:rPr>
        <w:t>a.  Sin embargo, el artículo 46(</w:t>
      </w:r>
      <w:r w:rsidRPr="004B57A5">
        <w:rPr>
          <w:rFonts w:ascii="Univers" w:hAnsi="Univers"/>
          <w:sz w:val="20"/>
          <w:szCs w:val="20"/>
          <w:lang w:val="es-ES"/>
        </w:rPr>
        <w:t>2</w:t>
      </w:r>
      <w:r w:rsidR="001A775A" w:rsidRPr="004B57A5">
        <w:rPr>
          <w:rFonts w:ascii="Univers" w:hAnsi="Univers"/>
          <w:sz w:val="20"/>
          <w:szCs w:val="20"/>
          <w:lang w:val="es-ES"/>
        </w:rPr>
        <w:t>)</w:t>
      </w:r>
      <w:r w:rsidRPr="004B57A5">
        <w:rPr>
          <w:rFonts w:ascii="Univers" w:hAnsi="Univers"/>
          <w:sz w:val="20"/>
          <w:szCs w:val="20"/>
          <w:lang w:val="es-ES"/>
        </w:rPr>
        <w:t xml:space="preserve">, por su naturaleza y objeto, es una norma con contenido autónomo </w:t>
      </w:r>
      <w:r w:rsidRPr="004B57A5">
        <w:rPr>
          <w:rFonts w:ascii="Univers" w:hAnsi="Univers"/>
          <w:i/>
          <w:iCs/>
          <w:sz w:val="20"/>
          <w:szCs w:val="20"/>
          <w:lang w:val="es-ES"/>
        </w:rPr>
        <w:t>vis á vis</w:t>
      </w:r>
      <w:r w:rsidRPr="004B57A5">
        <w:rPr>
          <w:rFonts w:ascii="Univers" w:hAnsi="Univers"/>
          <w:sz w:val="20"/>
          <w:szCs w:val="20"/>
          <w:lang w:val="es-ES"/>
        </w:rPr>
        <w:t xml:space="preserve"> las normas sustantivas de la Convención.  Por lo tanto, la determinación de si las excepciones a la regla de agotamiento de los recursos internos resultan </w:t>
      </w:r>
      <w:r w:rsidRPr="004B57A5">
        <w:rPr>
          <w:rFonts w:ascii="Univers" w:hAnsi="Univers"/>
          <w:sz w:val="20"/>
          <w:szCs w:val="20"/>
          <w:lang w:val="es-ES"/>
        </w:rPr>
        <w:lastRenderedPageBreak/>
        <w:t>aplicables al caso en cuestión debe llevarse a cabo de manera previa y separada del análisis del fondo del asunto, ya que depende de un estándar de apreciación distinto de aquél utilizado para determinar la posible violación de los artículos 8 y 25 de la Convención.  Cabe aclarar que las causas y los efectos que impidieron el agotamiento de los recursos internos serán analizados en el informe que adopte la Comisión sobre el fondo de la controversia, a fin de constatar si configuran violaciones a la Convención Americana.</w:t>
      </w:r>
    </w:p>
    <w:p w:rsidR="00367901" w:rsidRPr="004B57A5" w:rsidRDefault="00367901" w:rsidP="003729EC">
      <w:pPr>
        <w:pStyle w:val="Textoindependiente"/>
        <w:spacing w:before="0" w:beforeAutospacing="0" w:after="0" w:afterAutospacing="0"/>
        <w:jc w:val="both"/>
        <w:rPr>
          <w:rFonts w:ascii="Univers" w:hAnsi="Univers"/>
          <w:sz w:val="20"/>
          <w:szCs w:val="20"/>
          <w:lang w:val="es-ES"/>
        </w:rPr>
      </w:pPr>
    </w:p>
    <w:p w:rsidR="00367901" w:rsidRPr="004B57A5" w:rsidRDefault="00367901" w:rsidP="00633973">
      <w:pPr>
        <w:pStyle w:val="Ttulo3"/>
        <w:numPr>
          <w:ilvl w:val="0"/>
          <w:numId w:val="4"/>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Plazo de presentación de la petición</w:t>
      </w:r>
    </w:p>
    <w:p w:rsidR="00367901" w:rsidRPr="004B57A5" w:rsidRDefault="00367901" w:rsidP="003729EC">
      <w:pPr>
        <w:pStyle w:val="Ttulo3"/>
        <w:spacing w:before="0" w:beforeAutospacing="0" w:after="0" w:afterAutospacing="0"/>
        <w:jc w:val="both"/>
        <w:rPr>
          <w:rFonts w:ascii="Univers" w:hAnsi="Univers"/>
          <w:sz w:val="20"/>
          <w:szCs w:val="20"/>
          <w:lang w:val="es-ES"/>
        </w:rPr>
      </w:pPr>
    </w:p>
    <w:p w:rsidR="00367901" w:rsidRPr="004B57A5" w:rsidRDefault="00367901"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La Convención Americana establece que para que una petición resulte admisible por la Comisión se requerirá que sea presentada dentro del plazo de seis meses a partir de la fecha en que el presunto lesionado haya sido notificado de la decisión definitiva.  En el reclamo bajo análisis, la CIDH ha establecido la aplicación de las excepciones al agotamiento de los r</w:t>
      </w:r>
      <w:r w:rsidR="00DB6C4F" w:rsidRPr="004B57A5">
        <w:rPr>
          <w:rFonts w:ascii="Univers" w:hAnsi="Univers"/>
          <w:sz w:val="20"/>
          <w:szCs w:val="20"/>
          <w:lang w:val="es-ES"/>
        </w:rPr>
        <w:t>ecursos internos conforme al</w:t>
      </w:r>
      <w:r w:rsidR="005B0B27" w:rsidRPr="004B57A5">
        <w:rPr>
          <w:rFonts w:ascii="Univers" w:hAnsi="Univers"/>
          <w:sz w:val="20"/>
          <w:szCs w:val="20"/>
          <w:lang w:val="es-ES"/>
        </w:rPr>
        <w:t xml:space="preserve"> artículo</w:t>
      </w:r>
      <w:r w:rsidR="00DB6C4F" w:rsidRPr="004B57A5">
        <w:rPr>
          <w:rFonts w:ascii="Univers" w:hAnsi="Univers"/>
          <w:sz w:val="20"/>
          <w:szCs w:val="20"/>
          <w:lang w:val="es-ES"/>
        </w:rPr>
        <w:t xml:space="preserve"> 46(2</w:t>
      </w:r>
      <w:proofErr w:type="gramStart"/>
      <w:r w:rsidR="00DB6C4F" w:rsidRPr="004B57A5">
        <w:rPr>
          <w:rFonts w:ascii="Univers" w:hAnsi="Univers"/>
          <w:sz w:val="20"/>
          <w:szCs w:val="20"/>
          <w:lang w:val="es-ES"/>
        </w:rPr>
        <w:t>)</w:t>
      </w:r>
      <w:r w:rsidR="00C60534" w:rsidRPr="004B57A5">
        <w:rPr>
          <w:rFonts w:ascii="Univers" w:hAnsi="Univers"/>
          <w:sz w:val="20"/>
          <w:szCs w:val="20"/>
          <w:lang w:val="es-ES"/>
        </w:rPr>
        <w:t>(</w:t>
      </w:r>
      <w:proofErr w:type="gramEnd"/>
      <w:r w:rsidR="00C60534" w:rsidRPr="004B57A5">
        <w:rPr>
          <w:rFonts w:ascii="Univers" w:hAnsi="Univers"/>
          <w:sz w:val="20"/>
          <w:szCs w:val="20"/>
          <w:lang w:val="es-ES"/>
        </w:rPr>
        <w:t>c</w:t>
      </w:r>
      <w:r w:rsidR="00091196" w:rsidRPr="004B57A5">
        <w:rPr>
          <w:rFonts w:ascii="Univers" w:hAnsi="Univers"/>
          <w:sz w:val="20"/>
          <w:szCs w:val="20"/>
          <w:lang w:val="es-ES"/>
        </w:rPr>
        <w:t>)</w:t>
      </w:r>
      <w:r w:rsidRPr="004B57A5">
        <w:rPr>
          <w:rFonts w:ascii="Univers" w:hAnsi="Univers"/>
          <w:sz w:val="20"/>
          <w:szCs w:val="20"/>
          <w:lang w:val="es-ES"/>
        </w:rPr>
        <w:t xml:space="preserve"> de la Convención Americana.  Al respecto, el artículo 32 del Reglamento de la Comisión establece que en los casos en los cuales resulten aplicables las excepciones al previo agotamiento de los recursos internos, la petición deberá presentarse dentro de un plazo razonable, a criterio de la Comisión.  A tal efecto, la Comisión debe considerar la fecha en que haya ocurrido la presunta violación de los derechos y las circunstancias de cada caso.</w:t>
      </w:r>
    </w:p>
    <w:p w:rsidR="00367901" w:rsidRPr="004B57A5" w:rsidRDefault="00367901" w:rsidP="00A607E2">
      <w:pPr>
        <w:jc w:val="both"/>
        <w:rPr>
          <w:rFonts w:ascii="Univers" w:hAnsi="Univers"/>
          <w:sz w:val="20"/>
          <w:szCs w:val="20"/>
          <w:lang w:val="es-ES"/>
        </w:rPr>
      </w:pPr>
    </w:p>
    <w:p w:rsidR="00C60534" w:rsidRPr="004B57A5" w:rsidRDefault="00C60534" w:rsidP="00C60534">
      <w:pPr>
        <w:pStyle w:val="Textoindependiente"/>
        <w:numPr>
          <w:ilvl w:val="0"/>
          <w:numId w:val="1"/>
        </w:numPr>
        <w:spacing w:before="0" w:beforeAutospacing="0" w:after="0" w:afterAutospacing="0"/>
        <w:ind w:left="0" w:firstLine="720"/>
        <w:jc w:val="both"/>
        <w:rPr>
          <w:rFonts w:ascii="Univers" w:hAnsi="Univers"/>
          <w:sz w:val="20"/>
          <w:szCs w:val="20"/>
          <w:lang w:val="es-AR"/>
        </w:rPr>
      </w:pPr>
      <w:r w:rsidRPr="004B57A5">
        <w:rPr>
          <w:rFonts w:ascii="Univers" w:hAnsi="Univers"/>
          <w:sz w:val="20"/>
          <w:szCs w:val="20"/>
          <w:lang w:val="es-AR"/>
        </w:rPr>
        <w:t>En el presente c</w:t>
      </w:r>
      <w:r w:rsidR="00D84C92" w:rsidRPr="004B57A5">
        <w:rPr>
          <w:rFonts w:ascii="Univers" w:hAnsi="Univers"/>
          <w:sz w:val="20"/>
          <w:szCs w:val="20"/>
          <w:lang w:val="es-AR"/>
        </w:rPr>
        <w:t>aso, la petición fue recibida en diciembre de 1</w:t>
      </w:r>
      <w:r w:rsidRPr="004B57A5">
        <w:rPr>
          <w:rFonts w:ascii="Univers" w:hAnsi="Univers"/>
          <w:sz w:val="20"/>
          <w:szCs w:val="20"/>
          <w:lang w:val="es-ES_tradnl"/>
        </w:rPr>
        <w:t>9</w:t>
      </w:r>
      <w:r w:rsidR="00D84C92" w:rsidRPr="004B57A5">
        <w:rPr>
          <w:rFonts w:ascii="Univers" w:hAnsi="Univers"/>
          <w:sz w:val="20"/>
          <w:szCs w:val="20"/>
          <w:lang w:val="es-ES_tradnl"/>
        </w:rPr>
        <w:t>90</w:t>
      </w:r>
      <w:r w:rsidRPr="004B57A5">
        <w:rPr>
          <w:rFonts w:ascii="Univers" w:hAnsi="Univers"/>
          <w:sz w:val="20"/>
          <w:szCs w:val="20"/>
          <w:lang w:val="es-AR"/>
        </w:rPr>
        <w:t xml:space="preserve"> y los hechos materia del reclamo se produjeron el </w:t>
      </w:r>
      <w:r w:rsidR="005A5BDD" w:rsidRPr="004B57A5">
        <w:rPr>
          <w:rFonts w:ascii="Univers" w:hAnsi="Univers"/>
          <w:sz w:val="20"/>
          <w:szCs w:val="20"/>
          <w:lang w:val="es-ES_tradnl"/>
        </w:rPr>
        <w:t>19</w:t>
      </w:r>
      <w:r w:rsidR="00106213" w:rsidRPr="004B57A5">
        <w:rPr>
          <w:rFonts w:ascii="Univers" w:hAnsi="Univers"/>
          <w:sz w:val="20"/>
          <w:szCs w:val="20"/>
          <w:lang w:val="es-ES_tradnl"/>
        </w:rPr>
        <w:t xml:space="preserve"> de </w:t>
      </w:r>
      <w:r w:rsidR="005A5BDD" w:rsidRPr="004B57A5">
        <w:rPr>
          <w:rFonts w:ascii="Univers" w:hAnsi="Univers"/>
          <w:sz w:val="20"/>
          <w:szCs w:val="20"/>
          <w:lang w:val="es-ES_tradnl"/>
        </w:rPr>
        <w:t>noviembre</w:t>
      </w:r>
      <w:r w:rsidR="00106213" w:rsidRPr="004B57A5">
        <w:rPr>
          <w:rFonts w:ascii="Univers" w:hAnsi="Univers"/>
          <w:sz w:val="20"/>
          <w:szCs w:val="20"/>
          <w:lang w:val="es-ES_tradnl"/>
        </w:rPr>
        <w:t xml:space="preserve"> de </w:t>
      </w:r>
      <w:r w:rsidR="005A5BDD" w:rsidRPr="004B57A5">
        <w:rPr>
          <w:rFonts w:ascii="Univers" w:hAnsi="Univers"/>
          <w:sz w:val="20"/>
          <w:szCs w:val="20"/>
          <w:lang w:val="es-ES_tradnl"/>
        </w:rPr>
        <w:t>1987</w:t>
      </w:r>
      <w:r w:rsidR="00E7299F" w:rsidRPr="004B57A5">
        <w:rPr>
          <w:rFonts w:ascii="Univers" w:hAnsi="Univers"/>
          <w:sz w:val="20"/>
          <w:szCs w:val="20"/>
          <w:lang w:val="es-ES_tradnl"/>
        </w:rPr>
        <w:t>, se trata de una presunta desaparición forzada que según la jurisprudencia constante del sistema constituye una violación continua,</w:t>
      </w:r>
      <w:r w:rsidRPr="004B57A5">
        <w:rPr>
          <w:rFonts w:ascii="Univers" w:hAnsi="Univers"/>
          <w:sz w:val="20"/>
          <w:szCs w:val="20"/>
          <w:lang w:val="es-ES_tradnl"/>
        </w:rPr>
        <w:t xml:space="preserve"> </w:t>
      </w:r>
      <w:r w:rsidRPr="004B57A5">
        <w:rPr>
          <w:rFonts w:ascii="Univers" w:hAnsi="Univers"/>
          <w:sz w:val="20"/>
          <w:szCs w:val="20"/>
          <w:lang w:val="es-AR"/>
        </w:rPr>
        <w:t>y sus presuntos efectos en términos</w:t>
      </w:r>
      <w:r w:rsidR="00592A0A" w:rsidRPr="004B57A5">
        <w:rPr>
          <w:rFonts w:ascii="Univers" w:hAnsi="Univers"/>
          <w:sz w:val="20"/>
          <w:szCs w:val="20"/>
          <w:lang w:val="es-AR"/>
        </w:rPr>
        <w:t xml:space="preserve"> </w:t>
      </w:r>
      <w:r w:rsidR="00592A0A" w:rsidRPr="004B57A5">
        <w:rPr>
          <w:rFonts w:ascii="Univers" w:hAnsi="Univers"/>
          <w:i/>
          <w:sz w:val="20"/>
          <w:szCs w:val="20"/>
          <w:lang w:val="es-AR"/>
        </w:rPr>
        <w:t>inter alia</w:t>
      </w:r>
      <w:r w:rsidRPr="004B57A5">
        <w:rPr>
          <w:rFonts w:ascii="Univers" w:hAnsi="Univers"/>
          <w:sz w:val="20"/>
          <w:szCs w:val="20"/>
          <w:lang w:val="es-AR"/>
        </w:rPr>
        <w:t xml:space="preserve"> de la alegada falta en la administración de justicia se extienden hasta el presente.  Por lo tanto, en vista del contexto y las características del presente caso, así como el hecho de que aún una investigación se encuentra</w:t>
      </w:r>
      <w:r w:rsidR="00DE69A9" w:rsidRPr="004B57A5">
        <w:rPr>
          <w:rFonts w:ascii="Univers" w:hAnsi="Univers"/>
          <w:sz w:val="20"/>
          <w:szCs w:val="20"/>
          <w:lang w:val="es-AR"/>
        </w:rPr>
        <w:t xml:space="preserve"> </w:t>
      </w:r>
      <w:r w:rsidR="00B735E6" w:rsidRPr="004B57A5">
        <w:rPr>
          <w:rFonts w:ascii="Univers" w:hAnsi="Univers"/>
          <w:sz w:val="20"/>
          <w:szCs w:val="20"/>
          <w:lang w:val="es-AR"/>
        </w:rPr>
        <w:t>suspendida</w:t>
      </w:r>
      <w:r w:rsidR="00DE69A9" w:rsidRPr="004B57A5">
        <w:rPr>
          <w:rFonts w:ascii="Univers" w:hAnsi="Univers"/>
          <w:sz w:val="20"/>
          <w:szCs w:val="20"/>
          <w:lang w:val="es-AR"/>
        </w:rPr>
        <w:t xml:space="preserve"> en</w:t>
      </w:r>
      <w:r w:rsidR="00947C18" w:rsidRPr="004B57A5">
        <w:rPr>
          <w:rFonts w:ascii="Univers" w:hAnsi="Univers"/>
          <w:sz w:val="20"/>
          <w:szCs w:val="20"/>
          <w:lang w:val="es-AR"/>
        </w:rPr>
        <w:t xml:space="preserve"> la fase de investigación preliminar</w:t>
      </w:r>
      <w:r w:rsidRPr="004B57A5">
        <w:rPr>
          <w:rFonts w:ascii="Univers" w:hAnsi="Univers"/>
          <w:sz w:val="20"/>
          <w:szCs w:val="20"/>
          <w:lang w:val="es-AR"/>
        </w:rPr>
        <w:t>, la Comisión considera que la petición fue presentada dentro de un plazo razonable y que debe darse por satisfecho el requisito de admisibilidad referente al plazo de presentación.</w:t>
      </w:r>
    </w:p>
    <w:p w:rsidR="009636E4" w:rsidRPr="004B57A5" w:rsidRDefault="009636E4" w:rsidP="009636E4">
      <w:pPr>
        <w:pStyle w:val="Textoindependiente"/>
        <w:spacing w:before="0" w:beforeAutospacing="0" w:after="0" w:afterAutospacing="0"/>
        <w:jc w:val="both"/>
        <w:rPr>
          <w:rFonts w:ascii="Univers" w:hAnsi="Univers"/>
          <w:sz w:val="20"/>
          <w:szCs w:val="20"/>
          <w:lang w:val="es-AR"/>
        </w:rPr>
      </w:pPr>
    </w:p>
    <w:p w:rsidR="00367901" w:rsidRPr="004B57A5" w:rsidRDefault="00367901" w:rsidP="00633973">
      <w:pPr>
        <w:pStyle w:val="Ttulo3"/>
        <w:numPr>
          <w:ilvl w:val="0"/>
          <w:numId w:val="4"/>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Duplicación de procedimientos y cosa juzgada internacional</w:t>
      </w:r>
    </w:p>
    <w:p w:rsidR="00367901" w:rsidRPr="004B57A5" w:rsidRDefault="00367901" w:rsidP="00A607E2">
      <w:pPr>
        <w:pStyle w:val="Ttulo3"/>
        <w:spacing w:before="0" w:beforeAutospacing="0" w:after="0" w:afterAutospacing="0"/>
        <w:jc w:val="both"/>
        <w:rPr>
          <w:rFonts w:ascii="Univers" w:hAnsi="Univers"/>
          <w:sz w:val="20"/>
          <w:szCs w:val="20"/>
          <w:lang w:val="es-ES"/>
        </w:rPr>
      </w:pPr>
    </w:p>
    <w:p w:rsidR="001D2D0F" w:rsidRPr="004B57A5" w:rsidRDefault="001D2D0F" w:rsidP="001D2D0F">
      <w:pPr>
        <w:pStyle w:val="Textoindependiente"/>
        <w:numPr>
          <w:ilvl w:val="0"/>
          <w:numId w:val="1"/>
        </w:numPr>
        <w:tabs>
          <w:tab w:val="clear" w:pos="360"/>
          <w:tab w:val="num" w:pos="720"/>
        </w:tabs>
        <w:spacing w:before="0" w:beforeAutospacing="0" w:after="0" w:afterAutospacing="0"/>
        <w:ind w:left="0" w:firstLine="720"/>
        <w:jc w:val="both"/>
        <w:rPr>
          <w:rFonts w:ascii="Univers" w:hAnsi="Univers"/>
          <w:sz w:val="20"/>
          <w:szCs w:val="20"/>
          <w:lang w:val="es-ES_tradnl"/>
        </w:rPr>
      </w:pPr>
      <w:r w:rsidRPr="004B57A5">
        <w:rPr>
          <w:rFonts w:ascii="Univers" w:hAnsi="Univers"/>
          <w:sz w:val="20"/>
          <w:szCs w:val="20"/>
          <w:lang w:val="es-ES_tradnl"/>
        </w:rPr>
        <w:t>La Comisión toma nota que el Estado informó que los hechos de la presente petición estarían siendo conocidos ante el Grupo de Trabajo sobre Desapariciones Forzadas o Involuntarias de la Organización de las Naciones Unidas desde el 9 de diciembre de 1998.  El artículo 46(1</w:t>
      </w:r>
      <w:proofErr w:type="gramStart"/>
      <w:r w:rsidRPr="004B57A5">
        <w:rPr>
          <w:rFonts w:ascii="Univers" w:hAnsi="Univers"/>
          <w:sz w:val="20"/>
          <w:szCs w:val="20"/>
          <w:lang w:val="es-ES_tradnl"/>
        </w:rPr>
        <w:t>)(</w:t>
      </w:r>
      <w:proofErr w:type="gramEnd"/>
      <w:r w:rsidRPr="004B57A5">
        <w:rPr>
          <w:rFonts w:ascii="Univers" w:hAnsi="Univers"/>
          <w:sz w:val="20"/>
          <w:szCs w:val="20"/>
          <w:lang w:val="es-ES_tradnl"/>
        </w:rPr>
        <w:t xml:space="preserve">c) de la Convención dispone que para que una petición sea admitida por la Comisión se requerirá que “la materia de </w:t>
      </w:r>
      <w:r w:rsidR="0095165B">
        <w:rPr>
          <w:rFonts w:ascii="Univers" w:hAnsi="Univers"/>
          <w:sz w:val="20"/>
          <w:szCs w:val="20"/>
          <w:lang w:val="es-ES_tradnl"/>
        </w:rPr>
        <w:t xml:space="preserve">la </w:t>
      </w:r>
      <w:r w:rsidRPr="004B57A5">
        <w:rPr>
          <w:rFonts w:ascii="Univers" w:hAnsi="Univers"/>
          <w:sz w:val="20"/>
          <w:szCs w:val="20"/>
          <w:lang w:val="es-ES_tradnl"/>
        </w:rPr>
        <w:t>petición o comunicación no esté pendiente de otro procedimiento de arreglo internacional” y en el artículo 47(d) de la Convención dispone que la Comisión declarará inadmisible toda petición o comunicación cuando “sea sustancialmente la reproducción de petición o comunicación anterior ya examinada por la Comisión u otro organismo internacional”.</w:t>
      </w:r>
    </w:p>
    <w:p w:rsidR="001D2D0F" w:rsidRPr="004B57A5" w:rsidRDefault="001D2D0F" w:rsidP="001D2D0F">
      <w:pPr>
        <w:ind w:right="720"/>
        <w:jc w:val="both"/>
        <w:rPr>
          <w:rFonts w:ascii="Univers" w:hAnsi="Univers"/>
          <w:sz w:val="18"/>
          <w:szCs w:val="18"/>
        </w:rPr>
      </w:pPr>
    </w:p>
    <w:p w:rsidR="001D2D0F" w:rsidRPr="004B57A5" w:rsidRDefault="00771130" w:rsidP="001D2D0F">
      <w:pPr>
        <w:pStyle w:val="Textoindependiente"/>
        <w:numPr>
          <w:ilvl w:val="0"/>
          <w:numId w:val="1"/>
        </w:numPr>
        <w:tabs>
          <w:tab w:val="clear" w:pos="360"/>
          <w:tab w:val="num" w:pos="720"/>
        </w:tabs>
        <w:spacing w:before="0" w:beforeAutospacing="0" w:after="0" w:afterAutospacing="0"/>
        <w:ind w:left="0" w:firstLine="720"/>
        <w:jc w:val="both"/>
        <w:rPr>
          <w:rFonts w:ascii="Univers" w:hAnsi="Univers"/>
          <w:sz w:val="20"/>
          <w:szCs w:val="20"/>
          <w:lang w:val="es-ES_tradnl"/>
        </w:rPr>
      </w:pPr>
      <w:r w:rsidRPr="004B57A5">
        <w:rPr>
          <w:rFonts w:ascii="Univers" w:hAnsi="Univers"/>
          <w:sz w:val="20"/>
          <w:szCs w:val="20"/>
          <w:lang w:val="es-ES_tradnl"/>
        </w:rPr>
        <w:t xml:space="preserve">La Comisión </w:t>
      </w:r>
      <w:r w:rsidR="001D2D0F" w:rsidRPr="004B57A5">
        <w:rPr>
          <w:rFonts w:ascii="Univers" w:hAnsi="Univers"/>
          <w:sz w:val="20"/>
          <w:szCs w:val="20"/>
          <w:lang w:val="es-ES_tradnl"/>
        </w:rPr>
        <w:t xml:space="preserve">ha sostenido </w:t>
      </w:r>
      <w:r w:rsidR="001D2D0F" w:rsidRPr="004B57A5">
        <w:rPr>
          <w:rFonts w:ascii="Univers" w:hAnsi="Univers"/>
          <w:sz w:val="20"/>
          <w:szCs w:val="20"/>
          <w:lang w:val="es-ES"/>
        </w:rPr>
        <w:t>que para que se considere que en un caso hay duplicación o cosa juzgada internacional se requiere que la petición esté siendo considerada, o haya sido decidida</w:t>
      </w:r>
      <w:r w:rsidR="001D2D0F" w:rsidRPr="004B57A5">
        <w:rPr>
          <w:rStyle w:val="Refdenotaalpie"/>
          <w:rFonts w:ascii="Univers" w:hAnsi="Univers"/>
          <w:sz w:val="20"/>
          <w:szCs w:val="20"/>
          <w:lang w:val="es-ES"/>
        </w:rPr>
        <w:footnoteReference w:id="8"/>
      </w:r>
      <w:r w:rsidR="001D2D0F" w:rsidRPr="004B57A5">
        <w:rPr>
          <w:rFonts w:ascii="Univers" w:hAnsi="Univers"/>
          <w:sz w:val="20"/>
          <w:szCs w:val="20"/>
          <w:lang w:val="es-ES"/>
        </w:rPr>
        <w:t>, por un organismo internacional que tenga competencia para adoptar decisiones sobre los hechos específicos contenidos en la petición, y medidas tendientes a la efectiva resolución de la disputa de que se trate</w:t>
      </w:r>
      <w:bookmarkStart w:id="1" w:name="_ftnref9"/>
      <w:r w:rsidR="001D2D0F" w:rsidRPr="004B57A5">
        <w:rPr>
          <w:rFonts w:ascii="Univers" w:hAnsi="Univers"/>
          <w:sz w:val="20"/>
          <w:szCs w:val="20"/>
          <w:lang w:val="es-ES"/>
        </w:rPr>
        <w:fldChar w:fldCharType="begin"/>
      </w:r>
      <w:r w:rsidR="001D2D0F" w:rsidRPr="004B57A5">
        <w:rPr>
          <w:rFonts w:ascii="Univers" w:hAnsi="Univers"/>
          <w:sz w:val="20"/>
          <w:szCs w:val="20"/>
          <w:lang w:val="es-ES"/>
        </w:rPr>
        <w:instrText xml:space="preserve"> HYPERLINK "http://www.cidh.org/annualrep/2006sp/ElSalvador71.03sp.htm" \l "_ftn9#_ftn9" \o "" </w:instrText>
      </w:r>
      <w:r w:rsidR="001D2D0F" w:rsidRPr="004B57A5">
        <w:rPr>
          <w:rFonts w:ascii="Univers" w:hAnsi="Univers"/>
          <w:sz w:val="20"/>
          <w:szCs w:val="20"/>
          <w:lang w:val="es-ES"/>
        </w:rPr>
        <w:fldChar w:fldCharType="separate"/>
      </w:r>
      <w:r w:rsidR="001D2D0F" w:rsidRPr="004B57A5">
        <w:rPr>
          <w:rFonts w:ascii="Univers" w:hAnsi="Univers"/>
          <w:sz w:val="20"/>
          <w:szCs w:val="20"/>
          <w:lang w:val="es-ES"/>
        </w:rPr>
        <w:fldChar w:fldCharType="end"/>
      </w:r>
      <w:bookmarkEnd w:id="1"/>
      <w:r w:rsidR="001D2D0F" w:rsidRPr="004B57A5">
        <w:rPr>
          <w:rStyle w:val="Refdenotaalpie"/>
          <w:rFonts w:ascii="Univers" w:hAnsi="Univers"/>
          <w:sz w:val="20"/>
          <w:szCs w:val="20"/>
          <w:lang w:val="es-ES"/>
        </w:rPr>
        <w:footnoteReference w:id="9"/>
      </w:r>
      <w:r w:rsidR="001D2D0F" w:rsidRPr="004B57A5">
        <w:rPr>
          <w:rFonts w:ascii="Univers" w:hAnsi="Univers"/>
          <w:sz w:val="20"/>
          <w:szCs w:val="20"/>
          <w:lang w:val="es-ES"/>
        </w:rPr>
        <w:t>.</w:t>
      </w:r>
      <w:r w:rsidR="001D2D0F" w:rsidRPr="004B57A5">
        <w:rPr>
          <w:rFonts w:ascii="Univers" w:hAnsi="Univers"/>
          <w:sz w:val="20"/>
          <w:szCs w:val="20"/>
          <w:lang w:val="es-ES_tradnl"/>
        </w:rPr>
        <w:t xml:space="preserve">  La Comisión considera, en virtud de esta norma, que el Grupo de Trabajo antes mencionado no pertenece a la categoría de órganos internacionales cuyo mandato pueda generar la duplicación a la que se refieren los artículos 46(1)(c) y 47(1)(d) de la Convención </w:t>
      </w:r>
      <w:r w:rsidR="001D2D0F" w:rsidRPr="004B57A5">
        <w:rPr>
          <w:rFonts w:ascii="Univers" w:hAnsi="Univers"/>
          <w:sz w:val="20"/>
          <w:szCs w:val="20"/>
          <w:lang w:val="es-ES_tradnl"/>
        </w:rPr>
        <w:lastRenderedPageBreak/>
        <w:t>Americana</w:t>
      </w:r>
      <w:r w:rsidR="001D2D0F" w:rsidRPr="004B57A5">
        <w:rPr>
          <w:rStyle w:val="Refdenotaalpie"/>
          <w:rFonts w:ascii="Univers" w:hAnsi="Univers"/>
          <w:sz w:val="20"/>
          <w:szCs w:val="20"/>
          <w:lang w:val="es-ES"/>
        </w:rPr>
        <w:footnoteReference w:id="10"/>
      </w:r>
      <w:r w:rsidR="001D2D0F" w:rsidRPr="004B57A5">
        <w:rPr>
          <w:rFonts w:ascii="Univers" w:hAnsi="Univers"/>
          <w:sz w:val="20"/>
          <w:szCs w:val="20"/>
          <w:lang w:val="es-ES_tradnl"/>
        </w:rPr>
        <w:t>.  En efecto, se trata de un mecanismo que puede plantear situaciones concretas de desapariciones con los Estados pero no tiene un sistema de casos que tenga como objetivo emitir decisiones que atribuyan responsabilidades específicas.  Además, el Estado no ha presentado antecedentes que permitan establecer que la situación de la presunta víctima en el presente reclamo haya sido aclarada por dicho organismo.  Por lo tanto, corresponde dar por cumplidos los requisitos establecidos en los artículos 46(1</w:t>
      </w:r>
      <w:proofErr w:type="gramStart"/>
      <w:r w:rsidR="001D2D0F" w:rsidRPr="004B57A5">
        <w:rPr>
          <w:rFonts w:ascii="Univers" w:hAnsi="Univers"/>
          <w:sz w:val="20"/>
          <w:szCs w:val="20"/>
          <w:lang w:val="es-ES_tradnl"/>
        </w:rPr>
        <w:t>)(</w:t>
      </w:r>
      <w:proofErr w:type="gramEnd"/>
      <w:r w:rsidR="001D2D0F" w:rsidRPr="004B57A5">
        <w:rPr>
          <w:rFonts w:ascii="Univers" w:hAnsi="Univers"/>
          <w:sz w:val="20"/>
          <w:szCs w:val="20"/>
          <w:lang w:val="es-ES_tradnl"/>
        </w:rPr>
        <w:t>c) y 47(d) de la Convención.</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367901" w:rsidP="00633973">
      <w:pPr>
        <w:pStyle w:val="Ttulo3"/>
        <w:numPr>
          <w:ilvl w:val="0"/>
          <w:numId w:val="4"/>
        </w:numPr>
        <w:spacing w:before="0" w:beforeAutospacing="0" w:after="0" w:afterAutospacing="0"/>
        <w:ind w:left="0" w:firstLine="720"/>
        <w:jc w:val="both"/>
        <w:rPr>
          <w:rFonts w:ascii="Univers" w:hAnsi="Univers"/>
          <w:bCs w:val="0"/>
          <w:sz w:val="20"/>
          <w:szCs w:val="20"/>
          <w:lang w:val="es-ES"/>
        </w:rPr>
      </w:pPr>
      <w:r w:rsidRPr="004B57A5">
        <w:rPr>
          <w:rFonts w:ascii="Univers" w:hAnsi="Univers"/>
          <w:bCs w:val="0"/>
          <w:sz w:val="20"/>
          <w:szCs w:val="20"/>
          <w:lang w:val="es-ES"/>
        </w:rPr>
        <w:t>Caracterización de los hechos alegados</w:t>
      </w:r>
    </w:p>
    <w:p w:rsidR="00367901" w:rsidRPr="004B57A5" w:rsidRDefault="00367901" w:rsidP="00A607E2">
      <w:pPr>
        <w:jc w:val="both"/>
        <w:rPr>
          <w:rFonts w:ascii="Univers" w:hAnsi="Univers"/>
          <w:sz w:val="20"/>
          <w:szCs w:val="20"/>
          <w:lang w:val="es-ES"/>
        </w:rPr>
      </w:pPr>
    </w:p>
    <w:p w:rsidR="00030514" w:rsidRPr="004B57A5" w:rsidRDefault="00030514" w:rsidP="00D704C8">
      <w:pPr>
        <w:pStyle w:val="Textoindependiente"/>
        <w:numPr>
          <w:ilvl w:val="0"/>
          <w:numId w:val="1"/>
        </w:numPr>
        <w:spacing w:before="0" w:beforeAutospacing="0" w:after="0" w:afterAutospacing="0"/>
        <w:ind w:left="0" w:firstLine="720"/>
        <w:jc w:val="both"/>
        <w:rPr>
          <w:rFonts w:ascii="Univers" w:hAnsi="Univers"/>
          <w:sz w:val="20"/>
          <w:szCs w:val="20"/>
          <w:lang w:val="es-AR"/>
        </w:rPr>
      </w:pPr>
      <w:r w:rsidRPr="004B57A5">
        <w:rPr>
          <w:rFonts w:ascii="Univers" w:hAnsi="Univers"/>
          <w:sz w:val="20"/>
          <w:szCs w:val="20"/>
          <w:lang w:val="es-AR"/>
        </w:rPr>
        <w:t>En vista de los elementos de hecho y de derecho presentados por las partes y la naturaleza del asunto puesto bajo su conocimiento, la CIDH considera que las alegaciones de los peticionarios sobre el alcance de la presunta responsabilidad estatal respecto de la falta de esclarecimiento judicial de los hechos que rodearon la sustracción, con la presunta aquiescencia del Estado, de Víctor Manuel Isaza Uribe de la cárcel del corregimiento de La Sierra, municipio de Puerto Naré, departamento de Antioquia y su posterior desaparición, así como la</w:t>
      </w:r>
      <w:r w:rsidR="00B54E3D" w:rsidRPr="004B57A5">
        <w:rPr>
          <w:rFonts w:ascii="Univers" w:hAnsi="Univers"/>
          <w:sz w:val="20"/>
          <w:szCs w:val="20"/>
          <w:lang w:val="es-AR"/>
        </w:rPr>
        <w:t xml:space="preserve"> alegada</w:t>
      </w:r>
      <w:r w:rsidRPr="004B57A5">
        <w:rPr>
          <w:rFonts w:ascii="Univers" w:hAnsi="Univers"/>
          <w:sz w:val="20"/>
          <w:szCs w:val="20"/>
          <w:lang w:val="es-AR"/>
        </w:rPr>
        <w:t xml:space="preserve"> falta de debida diligencia del Estado en la prevención de los hechos y la investigación y sanción de los responsables, podrían caracterizar posibles violaciones a los derechos al reconocimiento de la personalidad jurídica, la vida, la integridad personal, la libertad personal, las garantías judiciales, y la protección judicial protegidos en los artículos 3, 4, 5, 7, 8(1) y 25 en concordancia con el artículo 1(1) de la Convención Americana.  Corresponde a la CIDH analizar el posible alcance de la responsabilidad del Estado en su rol de garante de las personas privadas de libertad</w:t>
      </w:r>
      <w:r w:rsidRPr="004B57A5">
        <w:rPr>
          <w:rStyle w:val="Refdenotaalpie"/>
          <w:rFonts w:ascii="Univers" w:hAnsi="Univers"/>
          <w:sz w:val="20"/>
          <w:szCs w:val="20"/>
          <w:lang w:val="es-AR"/>
        </w:rPr>
        <w:footnoteReference w:id="11"/>
      </w:r>
      <w:r w:rsidRPr="004B57A5">
        <w:rPr>
          <w:rFonts w:ascii="Univers" w:hAnsi="Univers"/>
          <w:sz w:val="20"/>
          <w:szCs w:val="20"/>
          <w:lang w:val="es-AR"/>
        </w:rPr>
        <w:t>.</w:t>
      </w:r>
    </w:p>
    <w:p w:rsidR="00030514" w:rsidRPr="004B57A5" w:rsidRDefault="00030514" w:rsidP="00030514">
      <w:pPr>
        <w:pStyle w:val="Textoindependiente"/>
        <w:spacing w:before="0" w:beforeAutospacing="0" w:after="0" w:afterAutospacing="0"/>
        <w:jc w:val="both"/>
        <w:rPr>
          <w:rFonts w:ascii="Univers" w:hAnsi="Univers"/>
          <w:sz w:val="20"/>
          <w:szCs w:val="20"/>
          <w:lang w:val="es-AR"/>
        </w:rPr>
      </w:pPr>
    </w:p>
    <w:p w:rsidR="00030514" w:rsidRPr="004B57A5" w:rsidRDefault="00030514" w:rsidP="00030514">
      <w:pPr>
        <w:pStyle w:val="Textoindependiente"/>
        <w:numPr>
          <w:ilvl w:val="0"/>
          <w:numId w:val="1"/>
        </w:numPr>
        <w:spacing w:before="0" w:beforeAutospacing="0" w:after="0" w:afterAutospacing="0"/>
        <w:ind w:left="0" w:firstLine="720"/>
        <w:jc w:val="both"/>
        <w:rPr>
          <w:rFonts w:ascii="Univers" w:hAnsi="Univers"/>
          <w:sz w:val="20"/>
          <w:szCs w:val="20"/>
          <w:lang w:val="es-AR"/>
        </w:rPr>
      </w:pPr>
      <w:r w:rsidRPr="004B57A5">
        <w:rPr>
          <w:rFonts w:ascii="Univers" w:hAnsi="Univers"/>
          <w:sz w:val="20"/>
          <w:szCs w:val="20"/>
          <w:lang w:val="es-ES_tradnl"/>
        </w:rPr>
        <w:t xml:space="preserve">Asimismo, en aplicación del principio </w:t>
      </w:r>
      <w:r w:rsidRPr="004B57A5">
        <w:rPr>
          <w:rFonts w:ascii="Univers" w:hAnsi="Univers"/>
          <w:i/>
          <w:sz w:val="20"/>
          <w:szCs w:val="20"/>
          <w:lang w:val="es-ES_tradnl"/>
        </w:rPr>
        <w:t xml:space="preserve">iura novit curia, </w:t>
      </w:r>
      <w:r w:rsidRPr="004B57A5">
        <w:rPr>
          <w:rFonts w:ascii="Univers" w:hAnsi="Univers"/>
          <w:sz w:val="20"/>
          <w:szCs w:val="20"/>
          <w:lang w:val="es-ES_tradnl"/>
        </w:rPr>
        <w:t xml:space="preserve">corresponde a la Comisión establecer la </w:t>
      </w:r>
      <w:r w:rsidR="00995E79" w:rsidRPr="004B57A5">
        <w:rPr>
          <w:rFonts w:ascii="Univers" w:hAnsi="Univers"/>
          <w:sz w:val="20"/>
          <w:szCs w:val="20"/>
          <w:lang w:val="es-ES_tradnl"/>
        </w:rPr>
        <w:t>eventual</w:t>
      </w:r>
      <w:r w:rsidRPr="004B57A5">
        <w:rPr>
          <w:rFonts w:ascii="Univers" w:hAnsi="Univers"/>
          <w:sz w:val="20"/>
          <w:szCs w:val="20"/>
          <w:lang w:val="es-ES_tradnl"/>
        </w:rPr>
        <w:t xml:space="preserve"> responsabilidad del Estado por la presunta violación del artículo I de la Convención Interamericana sobre Desaparición Forzada de Personas en virtud de la naturaleza continua de la falta de esclarecimiento del delito de desaparición forzada con base en lo alegado por los peticionarios respecto a</w:t>
      </w:r>
      <w:r w:rsidRPr="004B57A5">
        <w:rPr>
          <w:rFonts w:ascii="Univers" w:hAnsi="Univers"/>
          <w:i/>
          <w:sz w:val="20"/>
          <w:szCs w:val="20"/>
          <w:lang w:val="es-ES_tradnl"/>
        </w:rPr>
        <w:t xml:space="preserve"> </w:t>
      </w:r>
      <w:r w:rsidRPr="004B57A5">
        <w:rPr>
          <w:rFonts w:ascii="Univers" w:hAnsi="Univers"/>
          <w:sz w:val="20"/>
          <w:szCs w:val="20"/>
          <w:lang w:val="es-ES_tradnl"/>
        </w:rPr>
        <w:t>la aquiescencia del Estado en la presunta desaparición de Víctor Manuel Isaza Uribe.</w:t>
      </w:r>
    </w:p>
    <w:p w:rsidR="00256B8B" w:rsidRPr="004B57A5" w:rsidRDefault="00256B8B" w:rsidP="00256B8B">
      <w:pPr>
        <w:pStyle w:val="Textoindependiente"/>
        <w:spacing w:before="0" w:beforeAutospacing="0" w:after="0" w:afterAutospacing="0"/>
        <w:jc w:val="both"/>
        <w:rPr>
          <w:rFonts w:ascii="Univers" w:hAnsi="Univers"/>
          <w:sz w:val="20"/>
          <w:szCs w:val="20"/>
          <w:lang w:val="es-AR"/>
        </w:rPr>
      </w:pPr>
    </w:p>
    <w:p w:rsidR="00256B8B" w:rsidRPr="004B57A5" w:rsidRDefault="006B2483" w:rsidP="00030514">
      <w:pPr>
        <w:pStyle w:val="Textoindependiente"/>
        <w:numPr>
          <w:ilvl w:val="0"/>
          <w:numId w:val="1"/>
        </w:numPr>
        <w:spacing w:before="0" w:beforeAutospacing="0" w:after="0" w:afterAutospacing="0"/>
        <w:ind w:left="0" w:firstLine="720"/>
        <w:jc w:val="both"/>
        <w:rPr>
          <w:rFonts w:ascii="Univers" w:hAnsi="Univers"/>
          <w:sz w:val="20"/>
          <w:szCs w:val="20"/>
          <w:lang w:val="es-AR"/>
        </w:rPr>
      </w:pPr>
      <w:r w:rsidRPr="004B57A5">
        <w:rPr>
          <w:rFonts w:ascii="Univers" w:hAnsi="Univers"/>
          <w:sz w:val="20"/>
          <w:szCs w:val="20"/>
          <w:lang w:val="es-ES_tradnl"/>
        </w:rPr>
        <w:t xml:space="preserve">Los peticionarios alegan que la </w:t>
      </w:r>
      <w:r w:rsidRPr="004B57A5">
        <w:rPr>
          <w:rFonts w:ascii="Univers" w:hAnsi="Univers"/>
          <w:sz w:val="20"/>
          <w:szCs w:val="20"/>
          <w:lang w:val="es-ES"/>
        </w:rPr>
        <w:t>desaparición de Víctor Manuel Isaza Uribe no fue un hecho aislado ya que, desde 1986 varios miembros de SUTIMAC fueron asesinados o desaparecidos por el grupo paramilitar MAS</w:t>
      </w:r>
      <w:r w:rsidR="009A4374" w:rsidRPr="004B57A5">
        <w:rPr>
          <w:rFonts w:ascii="Univers" w:hAnsi="Univers"/>
          <w:sz w:val="20"/>
          <w:szCs w:val="20"/>
          <w:lang w:val="es-ES_tradnl"/>
        </w:rPr>
        <w:t xml:space="preserve"> </w:t>
      </w:r>
      <w:r w:rsidRPr="004B57A5">
        <w:rPr>
          <w:rFonts w:ascii="Univers" w:hAnsi="Univers"/>
          <w:sz w:val="20"/>
          <w:szCs w:val="20"/>
          <w:lang w:val="es-ES_tradnl"/>
        </w:rPr>
        <w:t xml:space="preserve">por lo que </w:t>
      </w:r>
      <w:r w:rsidR="00256B8B" w:rsidRPr="004B57A5">
        <w:rPr>
          <w:rFonts w:ascii="Univers" w:hAnsi="Univers"/>
          <w:sz w:val="20"/>
          <w:szCs w:val="20"/>
          <w:lang w:val="es-ES_tradnl"/>
        </w:rPr>
        <w:t xml:space="preserve">en aplicación del principio </w:t>
      </w:r>
      <w:r w:rsidR="00256B8B" w:rsidRPr="004B57A5">
        <w:rPr>
          <w:rFonts w:ascii="Univers" w:hAnsi="Univers"/>
          <w:i/>
          <w:sz w:val="20"/>
          <w:szCs w:val="20"/>
          <w:lang w:val="es-ES_tradnl"/>
        </w:rPr>
        <w:t xml:space="preserve">iura novit curia, </w:t>
      </w:r>
      <w:r w:rsidR="00256B8B" w:rsidRPr="004B57A5">
        <w:rPr>
          <w:rFonts w:ascii="Univers" w:hAnsi="Univers"/>
          <w:sz w:val="20"/>
          <w:szCs w:val="20"/>
          <w:lang w:val="es-ES_tradnl"/>
        </w:rPr>
        <w:t xml:space="preserve">corresponde a la Comisión </w:t>
      </w:r>
      <w:r w:rsidR="00EF079D">
        <w:rPr>
          <w:rFonts w:ascii="Univers" w:hAnsi="Univers"/>
          <w:sz w:val="20"/>
          <w:szCs w:val="20"/>
          <w:lang w:val="es-ES_tradnl"/>
        </w:rPr>
        <w:t>analizar</w:t>
      </w:r>
      <w:r w:rsidR="00256B8B" w:rsidRPr="004B57A5">
        <w:rPr>
          <w:rFonts w:ascii="Univers" w:hAnsi="Univers"/>
          <w:sz w:val="20"/>
          <w:szCs w:val="20"/>
          <w:lang w:val="es-ES_tradnl"/>
        </w:rPr>
        <w:t xml:space="preserve"> en la etapa de fondo la posible responsabilidad del Estado por la presunta </w:t>
      </w:r>
      <w:r w:rsidRPr="004B57A5">
        <w:rPr>
          <w:rFonts w:ascii="Univers" w:hAnsi="Univers"/>
          <w:sz w:val="20"/>
          <w:szCs w:val="20"/>
          <w:lang w:val="es-ES_tradnl"/>
        </w:rPr>
        <w:t xml:space="preserve">violación </w:t>
      </w:r>
      <w:r w:rsidR="00256B8B" w:rsidRPr="004B57A5">
        <w:rPr>
          <w:rFonts w:ascii="Univers" w:hAnsi="Univers"/>
          <w:sz w:val="20"/>
          <w:szCs w:val="20"/>
          <w:lang w:val="es-ES_tradnl"/>
        </w:rPr>
        <w:t>de la libertad de asociación prevista en el artículo 16 de la Convención Americana en conexión con el artículo 1(1) del mismo Tratado</w:t>
      </w:r>
      <w:r w:rsidR="003B3DDF" w:rsidRPr="004B57A5">
        <w:rPr>
          <w:rFonts w:ascii="Univers" w:hAnsi="Univers"/>
          <w:sz w:val="20"/>
          <w:szCs w:val="20"/>
          <w:lang w:val="es-ES_tradnl"/>
        </w:rPr>
        <w:t>.</w:t>
      </w:r>
    </w:p>
    <w:p w:rsidR="001479DA" w:rsidRPr="004B57A5" w:rsidRDefault="001479DA" w:rsidP="001479DA">
      <w:pPr>
        <w:pStyle w:val="Textoindependiente"/>
        <w:spacing w:before="0" w:beforeAutospacing="0" w:after="0" w:afterAutospacing="0"/>
        <w:jc w:val="both"/>
        <w:rPr>
          <w:rFonts w:ascii="Univers" w:hAnsi="Univers"/>
          <w:sz w:val="20"/>
          <w:szCs w:val="20"/>
          <w:lang w:val="es-AR"/>
        </w:rPr>
      </w:pPr>
    </w:p>
    <w:p w:rsidR="00106213" w:rsidRPr="004B57A5" w:rsidRDefault="00106213" w:rsidP="008D7FAD">
      <w:pPr>
        <w:pStyle w:val="Textoindependiente"/>
        <w:numPr>
          <w:ilvl w:val="0"/>
          <w:numId w:val="1"/>
        </w:numPr>
        <w:spacing w:before="0" w:beforeAutospacing="0" w:after="0" w:afterAutospacing="0"/>
        <w:ind w:left="0" w:firstLine="720"/>
        <w:jc w:val="both"/>
        <w:rPr>
          <w:rFonts w:ascii="Univers" w:hAnsi="Univers"/>
          <w:sz w:val="20"/>
          <w:szCs w:val="20"/>
          <w:lang w:val="es-ES_tradnl"/>
        </w:rPr>
      </w:pPr>
      <w:r w:rsidRPr="004B57A5">
        <w:rPr>
          <w:rFonts w:ascii="Univers" w:hAnsi="Univers"/>
          <w:sz w:val="20"/>
          <w:szCs w:val="20"/>
          <w:lang w:val="es-AR"/>
        </w:rPr>
        <w:t>La Comisión también considerará en la etapa de fondo, la presunta violación del artículo 5</w:t>
      </w:r>
      <w:r w:rsidR="00030514" w:rsidRPr="004B57A5">
        <w:rPr>
          <w:rFonts w:ascii="Univers" w:hAnsi="Univers"/>
          <w:sz w:val="20"/>
          <w:szCs w:val="20"/>
          <w:lang w:val="es-AR"/>
        </w:rPr>
        <w:t>, 8(1) y 25</w:t>
      </w:r>
      <w:r w:rsidRPr="004B57A5">
        <w:rPr>
          <w:rFonts w:ascii="Univers" w:hAnsi="Univers"/>
          <w:sz w:val="20"/>
          <w:szCs w:val="20"/>
          <w:lang w:val="es-AR"/>
        </w:rPr>
        <w:t xml:space="preserve"> de la Convención Americana en perjuicio de</w:t>
      </w:r>
      <w:r w:rsidR="00030514" w:rsidRPr="004B57A5">
        <w:rPr>
          <w:rFonts w:ascii="Univers" w:hAnsi="Univers"/>
          <w:sz w:val="20"/>
          <w:szCs w:val="20"/>
          <w:lang w:val="es-AR"/>
        </w:rPr>
        <w:t xml:space="preserve"> los familiares de la presunta víctima</w:t>
      </w:r>
      <w:r w:rsidRPr="004B57A5">
        <w:rPr>
          <w:rFonts w:ascii="Univers" w:hAnsi="Univers"/>
          <w:sz w:val="20"/>
          <w:szCs w:val="20"/>
          <w:lang w:val="es-AR"/>
        </w:rPr>
        <w:t>.</w:t>
      </w:r>
    </w:p>
    <w:p w:rsidR="00256B8B" w:rsidRPr="004B57A5" w:rsidRDefault="00256B8B" w:rsidP="00256B8B">
      <w:pPr>
        <w:pStyle w:val="Textoindependiente"/>
        <w:spacing w:before="0" w:beforeAutospacing="0" w:after="0" w:afterAutospacing="0"/>
        <w:jc w:val="both"/>
        <w:rPr>
          <w:rFonts w:ascii="Univers" w:hAnsi="Univers"/>
          <w:sz w:val="20"/>
          <w:szCs w:val="20"/>
          <w:lang w:val="es-ES_tradnl"/>
        </w:rPr>
      </w:pPr>
    </w:p>
    <w:p w:rsidR="00193F78" w:rsidRPr="004B57A5" w:rsidRDefault="00193F78" w:rsidP="00193F78">
      <w:pPr>
        <w:pStyle w:val="Textoindependiente"/>
        <w:numPr>
          <w:ilvl w:val="0"/>
          <w:numId w:val="1"/>
        </w:numPr>
        <w:spacing w:before="0" w:beforeAutospacing="0" w:after="0" w:afterAutospacing="0"/>
        <w:ind w:left="0" w:firstLine="720"/>
        <w:jc w:val="both"/>
        <w:rPr>
          <w:rFonts w:ascii="Univers" w:hAnsi="Univers"/>
          <w:sz w:val="20"/>
          <w:szCs w:val="20"/>
          <w:lang w:val="es-ES_tradnl"/>
        </w:rPr>
      </w:pPr>
      <w:r w:rsidRPr="004B57A5">
        <w:rPr>
          <w:rFonts w:ascii="Univers" w:hAnsi="Univers"/>
          <w:sz w:val="20"/>
          <w:szCs w:val="20"/>
          <w:lang w:val="es-ES_tradnl"/>
        </w:rPr>
        <w:t>Respecto a los alegatos sobre la presunta violación de los derechos a la libertad de expresión y protección a la familia protegidos en los artículos 13 y 17 de la Convención Americana</w:t>
      </w:r>
      <w:r w:rsidR="00432435">
        <w:rPr>
          <w:rFonts w:ascii="Univers" w:hAnsi="Univers"/>
          <w:sz w:val="20"/>
          <w:szCs w:val="20"/>
          <w:lang w:val="es-ES_tradnl"/>
        </w:rPr>
        <w:t xml:space="preserve"> en perjuicio de la esposa y los dos hijos de la presunta víctima</w:t>
      </w:r>
      <w:r w:rsidRPr="004B57A5">
        <w:rPr>
          <w:rFonts w:ascii="Univers" w:hAnsi="Univers"/>
          <w:sz w:val="20"/>
          <w:szCs w:val="20"/>
          <w:lang w:val="es-ES_tradnl"/>
        </w:rPr>
        <w:t>, los alegatos de los peticionarios no han sido debidam</w:t>
      </w:r>
      <w:r w:rsidR="00432435">
        <w:rPr>
          <w:rFonts w:ascii="Univers" w:hAnsi="Univers"/>
          <w:sz w:val="20"/>
          <w:szCs w:val="20"/>
          <w:lang w:val="es-ES_tradnl"/>
        </w:rPr>
        <w:t>ente expuestos</w:t>
      </w:r>
      <w:r w:rsidRPr="004B57A5">
        <w:rPr>
          <w:rFonts w:ascii="Univers" w:hAnsi="Univers"/>
          <w:sz w:val="20"/>
          <w:szCs w:val="20"/>
          <w:lang w:val="es-ES_tradnl"/>
        </w:rPr>
        <w:t xml:space="preserve"> en la petición, por lo que no corresponde declarar dichas pretensiones como admisibles.</w:t>
      </w:r>
    </w:p>
    <w:p w:rsidR="00B32CB4" w:rsidRPr="004B57A5" w:rsidRDefault="00B32CB4" w:rsidP="00B32CB4">
      <w:pPr>
        <w:pStyle w:val="Textoindependiente"/>
        <w:spacing w:before="0" w:beforeAutospacing="0" w:after="0" w:afterAutospacing="0"/>
        <w:jc w:val="both"/>
        <w:rPr>
          <w:rFonts w:ascii="Univers" w:hAnsi="Univers"/>
          <w:sz w:val="20"/>
          <w:szCs w:val="20"/>
          <w:lang w:val="es-ES_tradnl"/>
        </w:rPr>
      </w:pPr>
    </w:p>
    <w:p w:rsidR="00367901" w:rsidRPr="004B57A5" w:rsidRDefault="00367901" w:rsidP="00367901">
      <w:pPr>
        <w:pStyle w:val="Ttulo1"/>
        <w:spacing w:before="0" w:after="0"/>
        <w:ind w:firstLine="720"/>
        <w:rPr>
          <w:rFonts w:ascii="Univers" w:hAnsi="Univers"/>
          <w:sz w:val="20"/>
          <w:szCs w:val="20"/>
          <w:lang w:val="es-ES"/>
        </w:rPr>
      </w:pPr>
      <w:r w:rsidRPr="004B57A5">
        <w:rPr>
          <w:rFonts w:ascii="Univers" w:hAnsi="Univers"/>
          <w:bCs w:val="0"/>
          <w:sz w:val="20"/>
          <w:szCs w:val="20"/>
          <w:lang w:val="es-ES"/>
        </w:rPr>
        <w:lastRenderedPageBreak/>
        <w:t>V.</w:t>
      </w:r>
      <w:r w:rsidRPr="004B57A5">
        <w:rPr>
          <w:rFonts w:ascii="Univers" w:hAnsi="Univers"/>
          <w:bCs w:val="0"/>
          <w:sz w:val="20"/>
          <w:szCs w:val="20"/>
          <w:lang w:val="es-ES"/>
        </w:rPr>
        <w:tab/>
        <w:t>CONCLUSIONES</w:t>
      </w:r>
    </w:p>
    <w:p w:rsidR="00367901" w:rsidRPr="004B57A5" w:rsidRDefault="00367901" w:rsidP="00367901">
      <w:pPr>
        <w:pStyle w:val="Textoindependiente"/>
        <w:spacing w:before="0" w:beforeAutospacing="0" w:after="0" w:afterAutospacing="0"/>
        <w:jc w:val="both"/>
        <w:rPr>
          <w:rFonts w:ascii="Univers" w:hAnsi="Univers"/>
          <w:sz w:val="20"/>
          <w:szCs w:val="20"/>
          <w:lang w:val="es-ES"/>
        </w:rPr>
      </w:pPr>
    </w:p>
    <w:p w:rsidR="00973C6D" w:rsidRPr="004B57A5" w:rsidRDefault="00367901" w:rsidP="00973C6D">
      <w:pPr>
        <w:pStyle w:val="Textoindependiente"/>
        <w:numPr>
          <w:ilvl w:val="0"/>
          <w:numId w:val="1"/>
        </w:numPr>
        <w:spacing w:before="0" w:beforeAutospacing="0" w:after="0" w:afterAutospacing="0"/>
        <w:ind w:left="0" w:firstLine="720"/>
        <w:jc w:val="both"/>
        <w:rPr>
          <w:rFonts w:ascii="Univers" w:hAnsi="Univers"/>
          <w:sz w:val="20"/>
          <w:szCs w:val="20"/>
          <w:lang w:val="es-ES_tradnl"/>
        </w:rPr>
      </w:pPr>
      <w:r w:rsidRPr="004B57A5">
        <w:rPr>
          <w:rFonts w:ascii="Univers" w:hAnsi="Univers"/>
          <w:sz w:val="20"/>
          <w:szCs w:val="20"/>
          <w:lang w:val="es-ES"/>
        </w:rPr>
        <w:t>La Comisión concluye que es competente para examina</w:t>
      </w:r>
      <w:r w:rsidR="0076543C" w:rsidRPr="004B57A5">
        <w:rPr>
          <w:rFonts w:ascii="Univers" w:hAnsi="Univers"/>
          <w:sz w:val="20"/>
          <w:szCs w:val="20"/>
          <w:lang w:val="es-ES"/>
        </w:rPr>
        <w:t xml:space="preserve">r los reclamos presentados por </w:t>
      </w:r>
      <w:r w:rsidRPr="004B57A5">
        <w:rPr>
          <w:rFonts w:ascii="Univers" w:hAnsi="Univers"/>
          <w:sz w:val="20"/>
          <w:szCs w:val="20"/>
          <w:lang w:val="es-ES"/>
        </w:rPr>
        <w:t>l</w:t>
      </w:r>
      <w:r w:rsidR="0076543C" w:rsidRPr="004B57A5">
        <w:rPr>
          <w:rFonts w:ascii="Univers" w:hAnsi="Univers"/>
          <w:sz w:val="20"/>
          <w:szCs w:val="20"/>
          <w:lang w:val="es-ES"/>
        </w:rPr>
        <w:t>os</w:t>
      </w:r>
      <w:r w:rsidRPr="004B57A5">
        <w:rPr>
          <w:rFonts w:ascii="Univers" w:hAnsi="Univers"/>
          <w:sz w:val="20"/>
          <w:szCs w:val="20"/>
          <w:lang w:val="es-ES"/>
        </w:rPr>
        <w:t xml:space="preserve"> peticionario</w:t>
      </w:r>
      <w:r w:rsidR="0076543C" w:rsidRPr="004B57A5">
        <w:rPr>
          <w:rFonts w:ascii="Univers" w:hAnsi="Univers"/>
          <w:sz w:val="20"/>
          <w:szCs w:val="20"/>
          <w:lang w:val="es-ES"/>
        </w:rPr>
        <w:t>s</w:t>
      </w:r>
      <w:r w:rsidRPr="004B57A5">
        <w:rPr>
          <w:rFonts w:ascii="Univers" w:hAnsi="Univers"/>
          <w:sz w:val="20"/>
          <w:szCs w:val="20"/>
          <w:lang w:val="es-ES"/>
        </w:rPr>
        <w:t xml:space="preserve"> </w:t>
      </w:r>
      <w:r w:rsidR="007912D9" w:rsidRPr="004B57A5">
        <w:rPr>
          <w:rFonts w:ascii="Univers" w:hAnsi="Univers"/>
          <w:sz w:val="20"/>
          <w:szCs w:val="20"/>
          <w:lang w:val="es-ES"/>
        </w:rPr>
        <w:t xml:space="preserve">y </w:t>
      </w:r>
      <w:r w:rsidRPr="004B57A5">
        <w:rPr>
          <w:rFonts w:ascii="Univers" w:hAnsi="Univers"/>
          <w:sz w:val="20"/>
          <w:szCs w:val="20"/>
          <w:lang w:val="es-ES"/>
        </w:rPr>
        <w:t xml:space="preserve">la presunta violación de los artículos </w:t>
      </w:r>
      <w:r w:rsidR="00BF3037" w:rsidRPr="004B57A5">
        <w:rPr>
          <w:rFonts w:ascii="Univers" w:hAnsi="Univers"/>
          <w:sz w:val="20"/>
          <w:szCs w:val="20"/>
          <w:lang w:val="es-ES"/>
        </w:rPr>
        <w:t xml:space="preserve">3, </w:t>
      </w:r>
      <w:r w:rsidR="005C71C8" w:rsidRPr="004B57A5">
        <w:rPr>
          <w:rFonts w:ascii="Univers" w:hAnsi="Univers"/>
          <w:sz w:val="20"/>
          <w:szCs w:val="20"/>
          <w:lang w:val="es-ES"/>
        </w:rPr>
        <w:t xml:space="preserve">4, </w:t>
      </w:r>
      <w:r w:rsidR="00D704C8" w:rsidRPr="004B57A5">
        <w:rPr>
          <w:rFonts w:ascii="Univers" w:hAnsi="Univers"/>
          <w:sz w:val="20"/>
          <w:szCs w:val="20"/>
          <w:lang w:val="es-ES"/>
        </w:rPr>
        <w:t>5,</w:t>
      </w:r>
      <w:r w:rsidR="00BF3037" w:rsidRPr="004B57A5">
        <w:rPr>
          <w:rFonts w:ascii="Univers" w:hAnsi="Univers"/>
          <w:sz w:val="20"/>
          <w:szCs w:val="20"/>
          <w:lang w:val="es-ES"/>
        </w:rPr>
        <w:t xml:space="preserve"> 7,</w:t>
      </w:r>
      <w:r w:rsidR="00D704C8" w:rsidRPr="004B57A5">
        <w:rPr>
          <w:rFonts w:ascii="Univers" w:hAnsi="Univers"/>
          <w:sz w:val="20"/>
          <w:szCs w:val="20"/>
          <w:lang w:val="es-ES"/>
        </w:rPr>
        <w:t xml:space="preserve"> </w:t>
      </w:r>
      <w:r w:rsidR="005C71C8" w:rsidRPr="004B57A5">
        <w:rPr>
          <w:rFonts w:ascii="Univers" w:hAnsi="Univers"/>
          <w:sz w:val="20"/>
          <w:szCs w:val="20"/>
          <w:lang w:val="es-ES"/>
        </w:rPr>
        <w:t>8(</w:t>
      </w:r>
      <w:r w:rsidR="001D306A" w:rsidRPr="004B57A5">
        <w:rPr>
          <w:rFonts w:ascii="Univers" w:hAnsi="Univers"/>
          <w:sz w:val="20"/>
          <w:szCs w:val="20"/>
          <w:lang w:val="es-ES"/>
        </w:rPr>
        <w:t>1</w:t>
      </w:r>
      <w:r w:rsidR="005C71C8" w:rsidRPr="004B57A5">
        <w:rPr>
          <w:rFonts w:ascii="Univers" w:hAnsi="Univers"/>
          <w:sz w:val="20"/>
          <w:szCs w:val="20"/>
          <w:lang w:val="es-ES"/>
        </w:rPr>
        <w:t>)</w:t>
      </w:r>
      <w:r w:rsidR="00BF3037" w:rsidRPr="004B57A5">
        <w:rPr>
          <w:rFonts w:ascii="Univers" w:hAnsi="Univers"/>
          <w:sz w:val="20"/>
          <w:szCs w:val="20"/>
          <w:lang w:val="es-ES"/>
        </w:rPr>
        <w:t>, 16</w:t>
      </w:r>
      <w:r w:rsidR="00C7599A" w:rsidRPr="004B57A5">
        <w:rPr>
          <w:rFonts w:ascii="Univers" w:hAnsi="Univers"/>
          <w:sz w:val="20"/>
          <w:szCs w:val="20"/>
          <w:lang w:val="es-ES"/>
        </w:rPr>
        <w:t xml:space="preserve"> </w:t>
      </w:r>
      <w:r w:rsidRPr="004B57A5">
        <w:rPr>
          <w:rFonts w:ascii="Univers" w:hAnsi="Univers"/>
          <w:sz w:val="20"/>
          <w:szCs w:val="20"/>
          <w:lang w:val="es-ES"/>
        </w:rPr>
        <w:t xml:space="preserve">y 25 en concordancia con el </w:t>
      </w:r>
      <w:r w:rsidR="005C71C8" w:rsidRPr="004B57A5">
        <w:rPr>
          <w:rFonts w:ascii="Univers" w:hAnsi="Univers"/>
          <w:sz w:val="20"/>
          <w:szCs w:val="20"/>
          <w:lang w:val="es-ES"/>
        </w:rPr>
        <w:t>1(</w:t>
      </w:r>
      <w:r w:rsidR="001D306A" w:rsidRPr="004B57A5">
        <w:rPr>
          <w:rFonts w:ascii="Univers" w:hAnsi="Univers"/>
          <w:sz w:val="20"/>
          <w:szCs w:val="20"/>
          <w:lang w:val="es-ES"/>
        </w:rPr>
        <w:t>1</w:t>
      </w:r>
      <w:r w:rsidR="005C71C8" w:rsidRPr="004B57A5">
        <w:rPr>
          <w:rFonts w:ascii="Univers" w:hAnsi="Univers"/>
          <w:sz w:val="20"/>
          <w:szCs w:val="20"/>
          <w:lang w:val="es-ES"/>
        </w:rPr>
        <w:t>)</w:t>
      </w:r>
      <w:r w:rsidR="00C7599A" w:rsidRPr="004B57A5">
        <w:rPr>
          <w:rFonts w:ascii="Univers" w:hAnsi="Univers"/>
          <w:sz w:val="20"/>
          <w:szCs w:val="20"/>
          <w:lang w:val="es-ES"/>
        </w:rPr>
        <w:t xml:space="preserve"> </w:t>
      </w:r>
      <w:r w:rsidR="00D704C8" w:rsidRPr="004B57A5">
        <w:rPr>
          <w:rFonts w:ascii="Univers" w:hAnsi="Univers"/>
          <w:sz w:val="20"/>
          <w:szCs w:val="20"/>
          <w:lang w:val="es-ES"/>
        </w:rPr>
        <w:t>de la Con</w:t>
      </w:r>
      <w:r w:rsidR="007912D9" w:rsidRPr="004B57A5">
        <w:rPr>
          <w:rFonts w:ascii="Univers" w:hAnsi="Univers"/>
          <w:sz w:val="20"/>
          <w:szCs w:val="20"/>
          <w:lang w:val="es-ES"/>
        </w:rPr>
        <w:t xml:space="preserve">vención Americana, </w:t>
      </w:r>
      <w:r w:rsidR="003E2C0E" w:rsidRPr="004B57A5">
        <w:rPr>
          <w:rFonts w:ascii="Univers" w:hAnsi="Univers"/>
          <w:sz w:val="20"/>
          <w:szCs w:val="20"/>
          <w:lang w:val="es-ES"/>
        </w:rPr>
        <w:t>e</w:t>
      </w:r>
      <w:r w:rsidR="00BF3037" w:rsidRPr="004B57A5">
        <w:rPr>
          <w:rFonts w:ascii="Univers" w:hAnsi="Univers"/>
          <w:sz w:val="20"/>
          <w:szCs w:val="20"/>
          <w:lang w:val="es-ES"/>
        </w:rPr>
        <w:t xml:space="preserve">l </w:t>
      </w:r>
      <w:r w:rsidR="00BF3037" w:rsidRPr="004B57A5">
        <w:rPr>
          <w:rFonts w:ascii="Univers" w:hAnsi="Univers"/>
          <w:sz w:val="20"/>
          <w:szCs w:val="20"/>
          <w:lang w:val="es-ES_tradnl"/>
        </w:rPr>
        <w:t>artículo I de la Convención Interamericana sobre Desaparición Forzada de Personas</w:t>
      </w:r>
      <w:r w:rsidR="00D704C8" w:rsidRPr="004B57A5">
        <w:rPr>
          <w:rFonts w:ascii="Univers" w:hAnsi="Univers"/>
          <w:sz w:val="20"/>
          <w:szCs w:val="20"/>
          <w:lang w:val="es-ES"/>
        </w:rPr>
        <w:t xml:space="preserve"> </w:t>
      </w:r>
      <w:r w:rsidR="00231BD0" w:rsidRPr="004B57A5">
        <w:rPr>
          <w:rFonts w:ascii="Univers" w:hAnsi="Univers"/>
          <w:sz w:val="20"/>
          <w:szCs w:val="20"/>
          <w:lang w:val="es-ES"/>
        </w:rPr>
        <w:t xml:space="preserve">y </w:t>
      </w:r>
      <w:r w:rsidRPr="004B57A5">
        <w:rPr>
          <w:rFonts w:ascii="Univers" w:hAnsi="Univers"/>
          <w:sz w:val="20"/>
          <w:szCs w:val="20"/>
          <w:lang w:val="es-ES"/>
        </w:rPr>
        <w:t>que éstos son admisibles, conforme a los requisitos establecidos en los artículos 46 y 47 de la Convención Americana.</w:t>
      </w:r>
      <w:r w:rsidR="00973C6D" w:rsidRPr="004B57A5">
        <w:rPr>
          <w:rFonts w:ascii="Univers" w:hAnsi="Univers"/>
          <w:sz w:val="20"/>
          <w:szCs w:val="20"/>
          <w:lang w:val="es-ES"/>
        </w:rPr>
        <w:t xml:space="preserve">  </w:t>
      </w:r>
      <w:r w:rsidR="00973C6D" w:rsidRPr="004B57A5">
        <w:rPr>
          <w:rFonts w:ascii="Univers" w:hAnsi="Univers"/>
          <w:sz w:val="20"/>
          <w:szCs w:val="20"/>
          <w:lang w:val="es-ES_tradnl"/>
        </w:rPr>
        <w:t>Asimismo, concluye que corresponde declarar inadmisible el reclamo sobre la presunta violación de los artículos 13 y 17 en conexión con el artículo 1(1) de la Convención Americana.</w:t>
      </w:r>
    </w:p>
    <w:p w:rsidR="000334FF" w:rsidRPr="004B57A5" w:rsidRDefault="000334FF" w:rsidP="000334FF">
      <w:pPr>
        <w:pStyle w:val="Textoindependiente"/>
        <w:spacing w:before="0" w:beforeAutospacing="0" w:after="0" w:afterAutospacing="0"/>
        <w:jc w:val="both"/>
        <w:rPr>
          <w:rFonts w:ascii="Univers" w:hAnsi="Univers"/>
          <w:sz w:val="20"/>
          <w:szCs w:val="20"/>
          <w:lang w:val="es-ES"/>
        </w:rPr>
      </w:pPr>
    </w:p>
    <w:p w:rsidR="00367901" w:rsidRPr="004B57A5" w:rsidRDefault="00367901" w:rsidP="00633973">
      <w:pPr>
        <w:pStyle w:val="Textoindependiente"/>
        <w:numPr>
          <w:ilvl w:val="0"/>
          <w:numId w:val="1"/>
        </w:numPr>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Con fundamento en los argumentos de hecho y de derecho antes expuestos y sin que ello signifique prejuzgar sobre el fondo del asunto,</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367901" w:rsidP="00367901">
      <w:pPr>
        <w:pStyle w:val="Textoindependiente"/>
        <w:spacing w:before="0" w:beforeAutospacing="0" w:after="0" w:afterAutospacing="0"/>
        <w:jc w:val="center"/>
        <w:rPr>
          <w:rFonts w:ascii="Univers" w:hAnsi="Univers"/>
          <w:sz w:val="20"/>
          <w:szCs w:val="20"/>
          <w:lang w:val="es-ES"/>
        </w:rPr>
      </w:pPr>
      <w:r w:rsidRPr="004B57A5">
        <w:rPr>
          <w:rFonts w:ascii="Univers" w:hAnsi="Univers"/>
          <w:b/>
          <w:bCs/>
          <w:sz w:val="20"/>
          <w:szCs w:val="20"/>
          <w:lang w:val="es-ES"/>
        </w:rPr>
        <w:t>LA COMISIÓN INTERAMERICANA DE DERECHOS HUMANOS,</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367901" w:rsidP="00367901">
      <w:pPr>
        <w:pStyle w:val="Textoindependiente"/>
        <w:spacing w:before="0" w:beforeAutospacing="0" w:after="0" w:afterAutospacing="0"/>
        <w:jc w:val="both"/>
        <w:rPr>
          <w:rFonts w:ascii="Univers" w:hAnsi="Univers"/>
          <w:sz w:val="20"/>
          <w:szCs w:val="20"/>
          <w:lang w:val="es-ES"/>
        </w:rPr>
      </w:pPr>
      <w:r w:rsidRPr="004B57A5">
        <w:rPr>
          <w:rFonts w:ascii="Univers" w:hAnsi="Univers"/>
          <w:b/>
          <w:bCs/>
          <w:sz w:val="20"/>
          <w:szCs w:val="20"/>
          <w:lang w:val="es-ES"/>
        </w:rPr>
        <w:t>DECIDE:</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367901" w:rsidP="00633973">
      <w:pPr>
        <w:pStyle w:val="Textoindependiente"/>
        <w:numPr>
          <w:ilvl w:val="0"/>
          <w:numId w:val="3"/>
        </w:numPr>
        <w:tabs>
          <w:tab w:val="clear" w:pos="1440"/>
        </w:tabs>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Dec</w:t>
      </w:r>
      <w:r w:rsidR="008B4356" w:rsidRPr="004B57A5">
        <w:rPr>
          <w:rFonts w:ascii="Univers" w:hAnsi="Univers"/>
          <w:sz w:val="20"/>
          <w:szCs w:val="20"/>
          <w:lang w:val="es-ES"/>
        </w:rPr>
        <w:t>larar admisible el presente reclamo</w:t>
      </w:r>
      <w:r w:rsidRPr="004B57A5">
        <w:rPr>
          <w:rFonts w:ascii="Univers" w:hAnsi="Univers"/>
          <w:sz w:val="20"/>
          <w:szCs w:val="20"/>
          <w:lang w:val="es-ES"/>
        </w:rPr>
        <w:t xml:space="preserve"> con relación a los artículos </w:t>
      </w:r>
      <w:r w:rsidR="00BF3037" w:rsidRPr="004B57A5">
        <w:rPr>
          <w:rFonts w:ascii="Univers" w:hAnsi="Univers"/>
          <w:sz w:val="20"/>
          <w:szCs w:val="20"/>
          <w:lang w:val="es-ES"/>
        </w:rPr>
        <w:t xml:space="preserve">3, 4, 5, 7, 8(1), 16 y 25 </w:t>
      </w:r>
      <w:r w:rsidRPr="004B57A5">
        <w:rPr>
          <w:rFonts w:ascii="Univers" w:hAnsi="Univers"/>
          <w:sz w:val="20"/>
          <w:szCs w:val="20"/>
          <w:lang w:val="es-ES"/>
        </w:rPr>
        <w:t>en concordanc</w:t>
      </w:r>
      <w:r w:rsidR="00850331" w:rsidRPr="004B57A5">
        <w:rPr>
          <w:rFonts w:ascii="Univers" w:hAnsi="Univers"/>
          <w:sz w:val="20"/>
          <w:szCs w:val="20"/>
          <w:lang w:val="es-ES"/>
        </w:rPr>
        <w:t>ia con el 1(</w:t>
      </w:r>
      <w:r w:rsidR="00A607E2" w:rsidRPr="004B57A5">
        <w:rPr>
          <w:rFonts w:ascii="Univers" w:hAnsi="Univers"/>
          <w:sz w:val="20"/>
          <w:szCs w:val="20"/>
          <w:lang w:val="es-ES"/>
        </w:rPr>
        <w:t>1</w:t>
      </w:r>
      <w:r w:rsidR="00850331" w:rsidRPr="004B57A5">
        <w:rPr>
          <w:rFonts w:ascii="Univers" w:hAnsi="Univers"/>
          <w:sz w:val="20"/>
          <w:szCs w:val="20"/>
          <w:lang w:val="es-ES"/>
        </w:rPr>
        <w:t>)</w:t>
      </w:r>
      <w:r w:rsidR="00BF3037" w:rsidRPr="004B57A5">
        <w:rPr>
          <w:rFonts w:ascii="Univers" w:hAnsi="Univers"/>
          <w:sz w:val="20"/>
          <w:szCs w:val="20"/>
          <w:lang w:val="es-ES"/>
        </w:rPr>
        <w:t xml:space="preserve"> de la Convención Americana</w:t>
      </w:r>
      <w:r w:rsidR="00F52FDB" w:rsidRPr="004B57A5">
        <w:rPr>
          <w:rFonts w:ascii="Univers" w:hAnsi="Univers"/>
          <w:sz w:val="20"/>
          <w:szCs w:val="20"/>
          <w:lang w:val="es-ES"/>
        </w:rPr>
        <w:t xml:space="preserve"> y </w:t>
      </w:r>
      <w:r w:rsidR="00A2049C" w:rsidRPr="004B57A5">
        <w:rPr>
          <w:rFonts w:ascii="Univers" w:hAnsi="Univers"/>
          <w:sz w:val="20"/>
          <w:szCs w:val="20"/>
          <w:lang w:val="es-ES"/>
        </w:rPr>
        <w:t>e</w:t>
      </w:r>
      <w:r w:rsidR="00BF3037" w:rsidRPr="004B57A5">
        <w:rPr>
          <w:rFonts w:ascii="Univers" w:hAnsi="Univers"/>
          <w:sz w:val="20"/>
          <w:szCs w:val="20"/>
          <w:lang w:val="es-ES"/>
        </w:rPr>
        <w:t xml:space="preserve">l </w:t>
      </w:r>
      <w:r w:rsidR="00BF3037" w:rsidRPr="004B57A5">
        <w:rPr>
          <w:rFonts w:ascii="Univers" w:hAnsi="Univers"/>
          <w:sz w:val="20"/>
          <w:szCs w:val="20"/>
          <w:lang w:val="es-ES_tradnl"/>
        </w:rPr>
        <w:t xml:space="preserve">artículo </w:t>
      </w:r>
      <w:r w:rsidR="00A2049C" w:rsidRPr="004B57A5">
        <w:rPr>
          <w:rFonts w:ascii="Univers" w:hAnsi="Univers"/>
          <w:sz w:val="20"/>
          <w:szCs w:val="20"/>
          <w:lang w:val="es-ES_tradnl"/>
        </w:rPr>
        <w:t>I</w:t>
      </w:r>
      <w:r w:rsidR="00F52FDB" w:rsidRPr="004B57A5">
        <w:rPr>
          <w:rFonts w:ascii="Univers" w:hAnsi="Univers"/>
          <w:sz w:val="20"/>
          <w:szCs w:val="20"/>
          <w:lang w:val="es-ES_tradnl"/>
        </w:rPr>
        <w:t xml:space="preserve"> </w:t>
      </w:r>
      <w:r w:rsidR="00BF3037" w:rsidRPr="004B57A5">
        <w:rPr>
          <w:rFonts w:ascii="Univers" w:hAnsi="Univers"/>
          <w:sz w:val="20"/>
          <w:szCs w:val="20"/>
          <w:lang w:val="es-ES_tradnl"/>
        </w:rPr>
        <w:t>de la Convención Interamericana sobre Desaparición Forzada de Personas</w:t>
      </w:r>
      <w:r w:rsidR="0095165B">
        <w:rPr>
          <w:rFonts w:ascii="Univers" w:hAnsi="Univers"/>
          <w:sz w:val="20"/>
          <w:szCs w:val="20"/>
          <w:lang w:val="es-ES_tradnl"/>
        </w:rPr>
        <w:t>.</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367901" w:rsidP="00633973">
      <w:pPr>
        <w:pStyle w:val="Textoindependiente"/>
        <w:numPr>
          <w:ilvl w:val="0"/>
          <w:numId w:val="3"/>
        </w:numPr>
        <w:tabs>
          <w:tab w:val="clear" w:pos="1440"/>
        </w:tabs>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Notificar esta decisión al Estado colombiano y al peticionario.</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367901" w:rsidP="00633973">
      <w:pPr>
        <w:pStyle w:val="Textoindependiente"/>
        <w:numPr>
          <w:ilvl w:val="0"/>
          <w:numId w:val="3"/>
        </w:numPr>
        <w:tabs>
          <w:tab w:val="clear" w:pos="1440"/>
        </w:tabs>
        <w:spacing w:before="0" w:beforeAutospacing="0" w:after="0" w:afterAutospacing="0"/>
        <w:ind w:left="0" w:firstLine="720"/>
        <w:jc w:val="both"/>
        <w:rPr>
          <w:rFonts w:ascii="Univers" w:hAnsi="Univers"/>
          <w:sz w:val="20"/>
          <w:szCs w:val="20"/>
          <w:lang w:val="es-ES"/>
        </w:rPr>
      </w:pPr>
      <w:r w:rsidRPr="004B57A5">
        <w:rPr>
          <w:rFonts w:ascii="Univers" w:hAnsi="Univers"/>
          <w:sz w:val="20"/>
          <w:szCs w:val="20"/>
          <w:lang w:val="es-ES"/>
        </w:rPr>
        <w:t>Continuar con el análisis del fondo de la cuestión.</w:t>
      </w:r>
    </w:p>
    <w:p w:rsidR="00367901" w:rsidRPr="004B57A5" w:rsidRDefault="00367901" w:rsidP="00A607E2">
      <w:pPr>
        <w:pStyle w:val="Textoindependiente"/>
        <w:spacing w:before="0" w:beforeAutospacing="0" w:after="0" w:afterAutospacing="0"/>
        <w:jc w:val="both"/>
        <w:rPr>
          <w:rFonts w:ascii="Univers" w:hAnsi="Univers"/>
          <w:sz w:val="20"/>
          <w:szCs w:val="20"/>
          <w:lang w:val="es-ES"/>
        </w:rPr>
      </w:pPr>
    </w:p>
    <w:p w:rsidR="00367901" w:rsidRPr="004B57A5" w:rsidRDefault="00367901" w:rsidP="00E53A0C">
      <w:pPr>
        <w:pStyle w:val="Textoindependiente"/>
        <w:numPr>
          <w:ilvl w:val="0"/>
          <w:numId w:val="3"/>
        </w:numPr>
        <w:tabs>
          <w:tab w:val="clear" w:pos="1440"/>
        </w:tabs>
        <w:spacing w:before="0" w:beforeAutospacing="0" w:after="0" w:afterAutospacing="0"/>
        <w:ind w:left="0" w:firstLine="720"/>
        <w:jc w:val="both"/>
        <w:rPr>
          <w:rFonts w:ascii="Univers" w:hAnsi="Univers" w:cs="Arial"/>
          <w:noProof/>
          <w:sz w:val="20"/>
          <w:szCs w:val="20"/>
          <w:lang w:val="es-ES_tradnl"/>
        </w:rPr>
      </w:pPr>
      <w:r w:rsidRPr="004B57A5">
        <w:rPr>
          <w:rFonts w:ascii="Univers" w:hAnsi="Univers"/>
          <w:sz w:val="20"/>
          <w:szCs w:val="20"/>
          <w:lang w:val="es-ES_tradnl"/>
        </w:rPr>
        <w:t>Publicar esta decisión e incluirla en su Informe Anual a la Asamblea General de la OEA.</w:t>
      </w:r>
    </w:p>
    <w:p w:rsidR="00931FD4" w:rsidRDefault="00931FD4" w:rsidP="00931FD4">
      <w:pPr>
        <w:pStyle w:val="Textoindependiente"/>
        <w:spacing w:before="0" w:beforeAutospacing="0" w:after="0" w:afterAutospacing="0"/>
        <w:jc w:val="both"/>
        <w:rPr>
          <w:rFonts w:ascii="Univers" w:hAnsi="Univers" w:cs="Arial"/>
          <w:noProof/>
          <w:sz w:val="20"/>
          <w:szCs w:val="20"/>
          <w:lang w:val="es-ES_tradnl"/>
        </w:rPr>
      </w:pPr>
    </w:p>
    <w:p w:rsidR="000C6E80" w:rsidRPr="00D515C5" w:rsidRDefault="000C6E80" w:rsidP="00232A28">
      <w:pPr>
        <w:ind w:firstLine="720"/>
        <w:jc w:val="both"/>
        <w:rPr>
          <w:rFonts w:ascii="Univers" w:hAnsi="Univers" w:cs="Arial"/>
          <w:noProof/>
          <w:spacing w:val="-2"/>
          <w:sz w:val="20"/>
          <w:lang w:val="es-CL"/>
        </w:rPr>
      </w:pPr>
      <w:r w:rsidRPr="00D515C5">
        <w:rPr>
          <w:rFonts w:ascii="Univers" w:hAnsi="Univers" w:cs="Arial"/>
          <w:noProof/>
          <w:spacing w:val="-2"/>
          <w:sz w:val="20"/>
          <w:lang w:val="es-CL"/>
        </w:rPr>
        <w:t xml:space="preserve">Dado y firmado en la ciudad de Washington, D.C., a los </w:t>
      </w:r>
      <w:r>
        <w:rPr>
          <w:rFonts w:ascii="Univers" w:hAnsi="Univers" w:cs="Arial"/>
          <w:noProof/>
          <w:spacing w:val="-2"/>
          <w:sz w:val="20"/>
          <w:lang w:val="es-CL"/>
        </w:rPr>
        <w:t>22</w:t>
      </w:r>
      <w:r w:rsidRPr="00D515C5">
        <w:rPr>
          <w:rFonts w:ascii="Univers" w:hAnsi="Univers" w:cs="Arial"/>
          <w:noProof/>
          <w:spacing w:val="-2"/>
          <w:sz w:val="20"/>
          <w:lang w:val="es-CL"/>
        </w:rPr>
        <w:t xml:space="preserve"> días del mes de </w:t>
      </w:r>
      <w:r>
        <w:rPr>
          <w:rFonts w:ascii="Univers" w:hAnsi="Univers" w:cs="Arial"/>
          <w:noProof/>
          <w:spacing w:val="-2"/>
          <w:sz w:val="20"/>
          <w:lang w:val="es-CL"/>
        </w:rPr>
        <w:t>julio de 2011</w:t>
      </w:r>
      <w:r w:rsidRPr="00D515C5">
        <w:rPr>
          <w:rFonts w:ascii="Univers" w:hAnsi="Univers" w:cs="Arial"/>
          <w:noProof/>
          <w:spacing w:val="-2"/>
          <w:sz w:val="20"/>
          <w:lang w:val="es-CL"/>
        </w:rPr>
        <w:t>.  (Firmado</w:t>
      </w:r>
      <w:r>
        <w:rPr>
          <w:rFonts w:ascii="Univers" w:hAnsi="Univers" w:cs="Arial"/>
          <w:noProof/>
          <w:spacing w:val="-2"/>
          <w:sz w:val="20"/>
          <w:lang w:val="es-CL"/>
        </w:rPr>
        <w:t>)</w:t>
      </w:r>
      <w:r w:rsidRPr="00D515C5">
        <w:rPr>
          <w:rFonts w:ascii="Univers" w:hAnsi="Univers" w:cs="Arial"/>
          <w:noProof/>
          <w:spacing w:val="-2"/>
          <w:sz w:val="20"/>
          <w:lang w:val="es-CL"/>
        </w:rPr>
        <w:t>:</w:t>
      </w:r>
      <w:r w:rsidRPr="00970C56">
        <w:rPr>
          <w:rFonts w:ascii="Univers" w:hAnsi="Univers" w:cs="Arial"/>
          <w:noProof/>
          <w:spacing w:val="-2"/>
          <w:sz w:val="20"/>
          <w:lang w:val="es-CL"/>
        </w:rPr>
        <w:t xml:space="preserve"> </w:t>
      </w:r>
      <w:r>
        <w:rPr>
          <w:rFonts w:ascii="Univers" w:hAnsi="Univers" w:cs="Arial"/>
          <w:noProof/>
          <w:spacing w:val="-2"/>
          <w:sz w:val="20"/>
          <w:lang w:val="es-CL"/>
        </w:rPr>
        <w:t xml:space="preserve">Dinah Shelton, Presidenta; José de Jesús Orozco Henríquez, Primer Vicepresidente; </w:t>
      </w:r>
      <w:r w:rsidRPr="00D515C5">
        <w:rPr>
          <w:rFonts w:ascii="Univers" w:hAnsi="Univers" w:cs="Arial"/>
          <w:noProof/>
          <w:sz w:val="20"/>
          <w:lang w:val="es-CL"/>
        </w:rPr>
        <w:t>Paulo Sérgio Pinheiro</w:t>
      </w:r>
      <w:r>
        <w:rPr>
          <w:rFonts w:ascii="Univers" w:hAnsi="Univers" w:cs="Arial"/>
          <w:noProof/>
          <w:sz w:val="20"/>
          <w:lang w:val="es-CL"/>
        </w:rPr>
        <w:t>,</w:t>
      </w:r>
      <w:r>
        <w:rPr>
          <w:rFonts w:ascii="Univers" w:hAnsi="Univers" w:cs="Arial"/>
          <w:noProof/>
          <w:spacing w:val="-2"/>
          <w:sz w:val="20"/>
          <w:lang w:val="es-CL"/>
        </w:rPr>
        <w:t xml:space="preserve"> Felipe González, Luz Patricia Mejía Guerrero, y María Silvia Guillén, </w:t>
      </w:r>
      <w:r w:rsidRPr="00D515C5">
        <w:rPr>
          <w:rFonts w:ascii="Univers" w:hAnsi="Univers" w:cs="Arial"/>
          <w:noProof/>
          <w:spacing w:val="-2"/>
          <w:sz w:val="20"/>
          <w:lang w:val="es-CL"/>
        </w:rPr>
        <w:t>Miembros de la Comisión.</w:t>
      </w:r>
      <w:r w:rsidRPr="00D515C5">
        <w:rPr>
          <w:rFonts w:ascii="Univers" w:hAnsi="Univers" w:cs="Arial"/>
          <w:noProof/>
          <w:sz w:val="20"/>
          <w:lang w:val="es-CL"/>
        </w:rPr>
        <w:t xml:space="preserve"> </w:t>
      </w:r>
    </w:p>
    <w:sectPr w:rsidR="000C6E80" w:rsidRPr="00D515C5" w:rsidSect="006A71F9">
      <w:headerReference w:type="even" r:id="rId7"/>
      <w:headerReference w:type="default" r:id="rId8"/>
      <w:headerReference w:type="first" r:id="rId9"/>
      <w:endnotePr>
        <w:numFmt w:val="decimal"/>
      </w:end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B2D" w:rsidRDefault="00F75B2D">
      <w:r>
        <w:separator/>
      </w:r>
    </w:p>
  </w:endnote>
  <w:endnote w:type="continuationSeparator" w:id="0">
    <w:p w:rsidR="00F75B2D" w:rsidRDefault="00F7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al">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B2D" w:rsidRPr="0015719E" w:rsidRDefault="00F75B2D">
      <w:pPr>
        <w:rPr>
          <w:rFonts w:ascii="Univers" w:hAnsi="Univers"/>
          <w:sz w:val="16"/>
          <w:szCs w:val="16"/>
        </w:rPr>
      </w:pPr>
      <w:r w:rsidRPr="0015719E">
        <w:rPr>
          <w:rFonts w:ascii="Univers" w:hAnsi="Univers"/>
          <w:sz w:val="16"/>
          <w:szCs w:val="16"/>
        </w:rPr>
        <w:separator/>
      </w:r>
    </w:p>
  </w:footnote>
  <w:footnote w:type="continuationSeparator" w:id="0">
    <w:p w:rsidR="00F75B2D" w:rsidRPr="0015719E" w:rsidRDefault="00F75B2D" w:rsidP="00367901">
      <w:pPr>
        <w:rPr>
          <w:rFonts w:ascii="Univers" w:hAnsi="Univers"/>
          <w:sz w:val="16"/>
          <w:szCs w:val="16"/>
        </w:rPr>
      </w:pPr>
      <w:r w:rsidRPr="0015719E">
        <w:rPr>
          <w:rFonts w:ascii="Univers" w:hAnsi="Univers"/>
          <w:sz w:val="16"/>
          <w:szCs w:val="16"/>
        </w:rPr>
        <w:separator/>
      </w:r>
    </w:p>
    <w:p w:rsidR="00F75B2D" w:rsidRPr="0015719E" w:rsidRDefault="00F75B2D" w:rsidP="00367901">
      <w:pPr>
        <w:pStyle w:val="Piedepgina"/>
        <w:rPr>
          <w:rFonts w:ascii="Univers" w:hAnsi="Univers"/>
          <w:sz w:val="16"/>
          <w:szCs w:val="16"/>
        </w:rPr>
      </w:pPr>
      <w:r w:rsidRPr="0015719E">
        <w:rPr>
          <w:rFonts w:ascii="Univers" w:hAnsi="Univers"/>
          <w:sz w:val="16"/>
          <w:szCs w:val="16"/>
        </w:rPr>
        <w:t>…continuación</w:t>
      </w:r>
    </w:p>
  </w:footnote>
  <w:footnote w:type="continuationNotice" w:id="1">
    <w:p w:rsidR="00F75B2D" w:rsidRPr="0015719E" w:rsidRDefault="00F75B2D" w:rsidP="00367901">
      <w:pPr>
        <w:jc w:val="right"/>
        <w:rPr>
          <w:rFonts w:ascii="Univers" w:hAnsi="Univers"/>
          <w:sz w:val="16"/>
          <w:szCs w:val="16"/>
        </w:rPr>
      </w:pPr>
      <w:r w:rsidRPr="0015719E">
        <w:rPr>
          <w:rFonts w:ascii="Univers" w:hAnsi="Univers"/>
          <w:sz w:val="16"/>
          <w:szCs w:val="16"/>
        </w:rPr>
        <w:t>Continúa…</w:t>
      </w:r>
    </w:p>
  </w:footnote>
  <w:footnote w:id="2">
    <w:p w:rsidR="000C6E80" w:rsidRPr="006325D4" w:rsidRDefault="000C6E80" w:rsidP="00F94F8E">
      <w:pPr>
        <w:pStyle w:val="Textonotapie"/>
        <w:spacing w:before="0" w:beforeAutospacing="0" w:after="120" w:afterAutospacing="0"/>
        <w:ind w:firstLine="720"/>
        <w:jc w:val="both"/>
        <w:rPr>
          <w:rFonts w:ascii="Univers" w:hAnsi="Univers"/>
          <w:sz w:val="16"/>
          <w:szCs w:val="16"/>
          <w:lang w:val="es-CO"/>
        </w:rPr>
      </w:pPr>
      <w:r w:rsidRPr="006325D4">
        <w:rPr>
          <w:rStyle w:val="FootnoteCharacters"/>
          <w:rFonts w:ascii="Univers" w:hAnsi="Univers"/>
          <w:sz w:val="16"/>
          <w:szCs w:val="16"/>
        </w:rPr>
        <w:footnoteRef/>
      </w:r>
      <w:r w:rsidRPr="006325D4">
        <w:rPr>
          <w:rFonts w:ascii="Univers" w:hAnsi="Univers"/>
          <w:sz w:val="16"/>
          <w:szCs w:val="16"/>
          <w:lang w:val="es-CO"/>
        </w:rPr>
        <w:t xml:space="preserve"> Conforme a lo dispuesto en el artículo 17.2 del Reglamento de la Comisión, el Comisionado Rodrigo Escobar Gil, de nacionalidad colombiana, no participó en el debate ni en la decisión del presente caso.</w:t>
      </w:r>
    </w:p>
  </w:footnote>
  <w:footnote w:id="3">
    <w:p w:rsidR="000C6E80" w:rsidRPr="006325D4" w:rsidRDefault="000C6E80" w:rsidP="00661C7B">
      <w:pPr>
        <w:pStyle w:val="Textonotapie"/>
        <w:spacing w:before="0" w:beforeAutospacing="0" w:after="120" w:afterAutospacing="0"/>
        <w:ind w:firstLine="720"/>
        <w:jc w:val="both"/>
        <w:rPr>
          <w:rFonts w:ascii="Univers" w:hAnsi="Univers"/>
          <w:sz w:val="16"/>
          <w:szCs w:val="16"/>
          <w:lang w:val="es-AR"/>
        </w:rPr>
      </w:pPr>
      <w:r w:rsidRPr="006325D4">
        <w:rPr>
          <w:rStyle w:val="Refdenotaalpie"/>
          <w:rFonts w:ascii="Univers" w:hAnsi="Univers"/>
          <w:sz w:val="16"/>
          <w:szCs w:val="16"/>
        </w:rPr>
        <w:footnoteRef/>
      </w:r>
      <w:r w:rsidRPr="006325D4">
        <w:rPr>
          <w:rFonts w:ascii="Univers" w:hAnsi="Univers"/>
          <w:sz w:val="16"/>
          <w:szCs w:val="16"/>
          <w:lang w:val="es-AR"/>
        </w:rPr>
        <w:t xml:space="preserve"> Artículo 31(3) del Reglamento de la Comisión. Ver también </w:t>
      </w:r>
      <w:r w:rsidRPr="006325D4">
        <w:rPr>
          <w:rFonts w:ascii="Univers" w:hAnsi="Univers"/>
          <w:sz w:val="16"/>
          <w:szCs w:val="16"/>
          <w:lang w:val="es-ES"/>
        </w:rPr>
        <w:t xml:space="preserve">Corte I.D.H., </w:t>
      </w:r>
      <w:r w:rsidRPr="006325D4">
        <w:rPr>
          <w:rFonts w:ascii="Univers" w:hAnsi="Univers"/>
          <w:i/>
          <w:sz w:val="16"/>
          <w:szCs w:val="16"/>
          <w:lang w:val="es-ES"/>
        </w:rPr>
        <w:t xml:space="preserve">Caso Velásquez Rodríguez, </w:t>
      </w:r>
      <w:r w:rsidRPr="006325D4">
        <w:rPr>
          <w:rFonts w:ascii="Univers" w:hAnsi="Univers"/>
          <w:sz w:val="16"/>
          <w:szCs w:val="16"/>
          <w:lang w:val="es-ES"/>
        </w:rPr>
        <w:t>Sentencia del 29 de julio de 1988, párrafo 64.</w:t>
      </w:r>
    </w:p>
  </w:footnote>
  <w:footnote w:id="4">
    <w:p w:rsidR="000C6E80" w:rsidRPr="004B57A5" w:rsidRDefault="000C6E80" w:rsidP="004B57A5">
      <w:pPr>
        <w:spacing w:after="120"/>
        <w:ind w:firstLine="720"/>
        <w:jc w:val="both"/>
        <w:rPr>
          <w:rFonts w:ascii="Univers" w:hAnsi="Univers"/>
          <w:sz w:val="16"/>
          <w:szCs w:val="16"/>
        </w:rPr>
      </w:pPr>
      <w:r w:rsidRPr="007D0747">
        <w:rPr>
          <w:rStyle w:val="Refdenotaalpie"/>
          <w:rFonts w:ascii="Univers" w:hAnsi="Univers"/>
          <w:sz w:val="16"/>
          <w:szCs w:val="16"/>
        </w:rPr>
        <w:footnoteRef/>
      </w:r>
      <w:r w:rsidRPr="007D0747">
        <w:rPr>
          <w:rStyle w:val="Refdenotaalpie"/>
          <w:rFonts w:ascii="Univers" w:hAnsi="Univers"/>
          <w:sz w:val="16"/>
          <w:szCs w:val="16"/>
        </w:rPr>
        <w:t xml:space="preserve"> </w:t>
      </w:r>
      <w:r w:rsidRPr="007D0747">
        <w:rPr>
          <w:rStyle w:val="Refdenotaalfinal"/>
          <w:rFonts w:ascii="Univers" w:hAnsi="Univers"/>
          <w:sz w:val="16"/>
          <w:szCs w:val="16"/>
          <w:vertAlign w:val="baseline"/>
        </w:rPr>
        <w:t xml:space="preserve">CIDH, </w:t>
      </w:r>
      <w:r>
        <w:rPr>
          <w:rFonts w:ascii="Univers" w:hAnsi="Univers"/>
          <w:sz w:val="16"/>
          <w:szCs w:val="16"/>
        </w:rPr>
        <w:t xml:space="preserve">Informe No. 99/09, Petición 12.335, </w:t>
      </w:r>
      <w:r>
        <w:rPr>
          <w:rFonts w:ascii="Univers" w:hAnsi="Univers"/>
          <w:i/>
          <w:sz w:val="16"/>
          <w:szCs w:val="16"/>
        </w:rPr>
        <w:t xml:space="preserve">Gustavo Giraldo Villamizar Durán, </w:t>
      </w:r>
      <w:r>
        <w:rPr>
          <w:rFonts w:ascii="Univers" w:hAnsi="Univers"/>
          <w:sz w:val="16"/>
          <w:szCs w:val="16"/>
        </w:rPr>
        <w:t>Colombia, 29 de octubre de 2009, párr. 33.</w:t>
      </w:r>
    </w:p>
  </w:footnote>
  <w:footnote w:id="5">
    <w:p w:rsidR="000C6E80" w:rsidRPr="004B57A5" w:rsidRDefault="000C6E80" w:rsidP="004B57A5">
      <w:pPr>
        <w:pStyle w:val="Textonotapie"/>
        <w:spacing w:before="0" w:beforeAutospacing="0" w:after="120" w:afterAutospacing="0"/>
        <w:ind w:firstLine="720"/>
        <w:jc w:val="both"/>
        <w:rPr>
          <w:rFonts w:ascii="Univers" w:hAnsi="Univers"/>
          <w:sz w:val="16"/>
          <w:szCs w:val="16"/>
          <w:lang w:val="es-ES_tradnl"/>
        </w:rPr>
      </w:pPr>
      <w:r w:rsidRPr="004B57A5">
        <w:rPr>
          <w:rStyle w:val="Refdenotaalpie"/>
          <w:rFonts w:ascii="Univers" w:hAnsi="Univers"/>
          <w:sz w:val="16"/>
          <w:szCs w:val="16"/>
        </w:rPr>
        <w:footnoteRef/>
      </w:r>
      <w:r w:rsidRPr="00766150">
        <w:rPr>
          <w:rFonts w:ascii="Univers" w:hAnsi="Univers"/>
          <w:sz w:val="16"/>
          <w:szCs w:val="16"/>
          <w:lang w:val="es-ES"/>
        </w:rPr>
        <w:t xml:space="preserve"> </w:t>
      </w:r>
      <w:r w:rsidRPr="004B57A5">
        <w:rPr>
          <w:rFonts w:ascii="Univers" w:hAnsi="Univers"/>
          <w:sz w:val="16"/>
          <w:szCs w:val="16"/>
          <w:lang w:val="es-ES_tradnl"/>
        </w:rPr>
        <w:t>El artículo 326 del Código de Procedimiento Penal (Decreto 2700 de 1991) señalaba que “</w:t>
      </w:r>
      <w:r w:rsidRPr="004B57A5">
        <w:rPr>
          <w:rFonts w:ascii="Univers" w:hAnsi="Univers" w:cs="Arial"/>
          <w:color w:val="000000"/>
          <w:sz w:val="16"/>
          <w:szCs w:val="16"/>
          <w:lang w:val="es-ES_tradnl"/>
        </w:rPr>
        <w:t>el jefe de la unidad de fiscalía podrá suspender la investigación previa si transcurridos ciento ochenta días no existe mérito para dictar resolución de apertura de instrucción o resolución inhibitoria, con autorización del fiscal”</w:t>
      </w:r>
      <w:r>
        <w:rPr>
          <w:rFonts w:ascii="Univers" w:hAnsi="Univers" w:cs="Arial"/>
          <w:color w:val="000000"/>
          <w:sz w:val="16"/>
          <w:szCs w:val="16"/>
          <w:lang w:val="es-ES_tradnl"/>
        </w:rPr>
        <w:t>.</w:t>
      </w:r>
    </w:p>
  </w:footnote>
  <w:footnote w:id="6">
    <w:p w:rsidR="000C6E80" w:rsidRPr="004B57A5" w:rsidRDefault="000C6E80" w:rsidP="004B57A5">
      <w:pPr>
        <w:pStyle w:val="Textonotapie"/>
        <w:spacing w:before="0" w:beforeAutospacing="0" w:after="120" w:afterAutospacing="0"/>
        <w:ind w:firstLine="720"/>
        <w:jc w:val="both"/>
        <w:rPr>
          <w:rFonts w:ascii="Univers" w:hAnsi="Univers"/>
          <w:sz w:val="16"/>
          <w:szCs w:val="16"/>
          <w:lang w:val="es-ES_tradnl"/>
        </w:rPr>
      </w:pPr>
      <w:r w:rsidRPr="004B57A5">
        <w:rPr>
          <w:rStyle w:val="Refdenotaalpie"/>
          <w:rFonts w:ascii="Univers" w:hAnsi="Univers"/>
          <w:sz w:val="16"/>
          <w:szCs w:val="16"/>
        </w:rPr>
        <w:footnoteRef/>
      </w:r>
      <w:r w:rsidRPr="004B57A5">
        <w:rPr>
          <w:rFonts w:ascii="Univers" w:hAnsi="Univers"/>
          <w:sz w:val="16"/>
          <w:szCs w:val="16"/>
          <w:lang w:val="es-ES_tradnl"/>
        </w:rPr>
        <w:t xml:space="preserve"> Corte I.D.H., </w:t>
      </w:r>
      <w:r w:rsidRPr="004B57A5">
        <w:rPr>
          <w:rFonts w:ascii="Univers" w:hAnsi="Univers"/>
          <w:i/>
          <w:iCs/>
          <w:sz w:val="16"/>
          <w:szCs w:val="16"/>
          <w:lang w:val="es-ES_tradnl"/>
        </w:rPr>
        <w:t>Caso Velásquez Rodríguez. Excepciones Preliminares</w:t>
      </w:r>
      <w:r w:rsidRPr="004B57A5">
        <w:rPr>
          <w:rFonts w:ascii="Univers" w:hAnsi="Univers"/>
          <w:sz w:val="16"/>
          <w:szCs w:val="16"/>
          <w:lang w:val="es-ES_tradnl"/>
        </w:rPr>
        <w:t>. Sentencia de 26 de junio de 1987. Serie C No. 1</w:t>
      </w:r>
      <w:r w:rsidRPr="004B57A5">
        <w:rPr>
          <w:rStyle w:val="Refdenotaalfinal"/>
          <w:rFonts w:ascii="Univers" w:hAnsi="Univers"/>
          <w:sz w:val="16"/>
          <w:szCs w:val="16"/>
          <w:vertAlign w:val="baseline"/>
          <w:lang w:val="es-ES_tradnl"/>
        </w:rPr>
        <w:t>, párr. 93</w:t>
      </w:r>
      <w:r w:rsidRPr="004B57A5">
        <w:rPr>
          <w:rStyle w:val="Refdenotaalfinal"/>
          <w:rFonts w:ascii="Univers" w:hAnsi="Univers"/>
          <w:i/>
          <w:sz w:val="16"/>
          <w:szCs w:val="16"/>
          <w:vertAlign w:val="baseline"/>
          <w:lang w:val="es-ES_tradnl"/>
        </w:rPr>
        <w:t>.</w:t>
      </w:r>
    </w:p>
  </w:footnote>
  <w:footnote w:id="7">
    <w:p w:rsidR="000C6E80" w:rsidRPr="003851F3" w:rsidRDefault="000C6E80" w:rsidP="0095165B">
      <w:pPr>
        <w:pStyle w:val="Textonotapie"/>
        <w:spacing w:before="0" w:beforeAutospacing="0" w:after="120" w:afterAutospacing="0"/>
        <w:ind w:firstLine="720"/>
        <w:jc w:val="both"/>
        <w:rPr>
          <w:rFonts w:ascii="Univers" w:hAnsi="Univers"/>
          <w:sz w:val="16"/>
          <w:szCs w:val="16"/>
          <w:lang w:val="es-ES_tradnl"/>
        </w:rPr>
      </w:pPr>
      <w:r w:rsidRPr="003851F3">
        <w:rPr>
          <w:rStyle w:val="Refdenotaalpie"/>
          <w:rFonts w:ascii="Univers" w:hAnsi="Univers"/>
          <w:sz w:val="16"/>
          <w:szCs w:val="16"/>
          <w:lang w:val="es-PE"/>
        </w:rPr>
        <w:footnoteRef/>
      </w:r>
      <w:r w:rsidRPr="003851F3">
        <w:rPr>
          <w:rStyle w:val="Refdenotaalpie"/>
          <w:rFonts w:ascii="Univers" w:hAnsi="Univers"/>
          <w:sz w:val="16"/>
          <w:szCs w:val="16"/>
          <w:lang w:val="es-PE"/>
        </w:rPr>
        <w:t xml:space="preserve"> </w:t>
      </w:r>
      <w:r w:rsidRPr="003851F3">
        <w:rPr>
          <w:rFonts w:ascii="Univers" w:hAnsi="Univers"/>
          <w:sz w:val="16"/>
          <w:szCs w:val="16"/>
          <w:lang w:val="es-ES_tradnl"/>
        </w:rPr>
        <w:t>CIDH. Informe No. 74/07 (Admisibilidad). José Antonio Romero Cruz y otros</w:t>
      </w:r>
      <w:r w:rsidR="0095165B">
        <w:rPr>
          <w:rFonts w:ascii="Univers" w:hAnsi="Univers"/>
          <w:sz w:val="16"/>
          <w:szCs w:val="16"/>
          <w:lang w:val="es-ES_tradnl"/>
        </w:rPr>
        <w:t>,</w:t>
      </w:r>
      <w:r w:rsidRPr="003851F3">
        <w:rPr>
          <w:rFonts w:ascii="Univers" w:hAnsi="Univers"/>
          <w:sz w:val="16"/>
          <w:szCs w:val="16"/>
          <w:lang w:val="es-ES_tradnl"/>
        </w:rPr>
        <w:t xml:space="preserve"> Colombia. 15 de octubre de 2007. párr. 34.</w:t>
      </w:r>
    </w:p>
  </w:footnote>
  <w:footnote w:id="8">
    <w:p w:rsidR="000C6E80" w:rsidRPr="009225EB" w:rsidRDefault="000C6E80" w:rsidP="001D2D0F">
      <w:pPr>
        <w:pStyle w:val="Textonotapie"/>
        <w:spacing w:before="0" w:beforeAutospacing="0" w:after="120" w:afterAutospacing="0"/>
        <w:ind w:firstLine="720"/>
        <w:jc w:val="both"/>
        <w:rPr>
          <w:rFonts w:ascii="Univers" w:hAnsi="Univers"/>
          <w:sz w:val="16"/>
          <w:szCs w:val="16"/>
          <w:lang w:val="es-ES_tradnl"/>
        </w:rPr>
      </w:pPr>
      <w:r w:rsidRPr="009225EB">
        <w:rPr>
          <w:rStyle w:val="Refdenotaalpie"/>
          <w:rFonts w:ascii="Univers" w:hAnsi="Univers"/>
          <w:sz w:val="16"/>
          <w:szCs w:val="16"/>
        </w:rPr>
        <w:footnoteRef/>
      </w:r>
      <w:r w:rsidRPr="009225EB">
        <w:rPr>
          <w:rFonts w:ascii="Univers" w:hAnsi="Univers"/>
          <w:sz w:val="16"/>
          <w:szCs w:val="16"/>
          <w:lang w:val="es-ES_tradnl"/>
        </w:rPr>
        <w:t xml:space="preserve"> </w:t>
      </w:r>
      <w:r w:rsidRPr="009225EB">
        <w:rPr>
          <w:rFonts w:ascii="Univers" w:hAnsi="Univers"/>
          <w:i/>
          <w:sz w:val="16"/>
          <w:szCs w:val="16"/>
          <w:lang w:val="es-SV"/>
        </w:rPr>
        <w:t>Cfr</w:t>
      </w:r>
      <w:r w:rsidRPr="009225EB">
        <w:rPr>
          <w:rFonts w:ascii="Univers" w:hAnsi="Univers"/>
          <w:sz w:val="16"/>
          <w:szCs w:val="16"/>
          <w:lang w:val="es-SV"/>
        </w:rPr>
        <w:t xml:space="preserve">. CIDH. Informe No. 89/05, Petición 12.103, Inadmisibilidad, </w:t>
      </w:r>
      <w:r w:rsidRPr="009225EB">
        <w:rPr>
          <w:rFonts w:ascii="Univers" w:hAnsi="Univers"/>
          <w:i/>
          <w:iCs/>
          <w:sz w:val="16"/>
          <w:szCs w:val="16"/>
          <w:lang w:val="es-SV"/>
        </w:rPr>
        <w:t>Cecilia Rosa Núñez Chipana</w:t>
      </w:r>
      <w:r w:rsidRPr="009225EB">
        <w:rPr>
          <w:rFonts w:ascii="Univers" w:hAnsi="Univers"/>
          <w:sz w:val="16"/>
          <w:szCs w:val="16"/>
          <w:lang w:val="es-SV"/>
        </w:rPr>
        <w:t xml:space="preserve">, Perú, 24 de octubre de 2005, párr. 37.  CIDH. Informe No. 96/98, Petición 11.828, Admisibilidad, </w:t>
      </w:r>
      <w:r w:rsidRPr="009225EB">
        <w:rPr>
          <w:rFonts w:ascii="Univers" w:hAnsi="Univers"/>
          <w:i/>
          <w:sz w:val="16"/>
          <w:szCs w:val="16"/>
          <w:lang w:val="es-SV"/>
        </w:rPr>
        <w:t xml:space="preserve">Peter Blaine, </w:t>
      </w:r>
      <w:r w:rsidRPr="009225EB">
        <w:rPr>
          <w:rFonts w:ascii="Univers" w:hAnsi="Univers"/>
          <w:sz w:val="16"/>
          <w:szCs w:val="16"/>
          <w:lang w:val="es-SV"/>
        </w:rPr>
        <w:t>Jamaica, 17 de diciembre de 1998, párr. 40.</w:t>
      </w:r>
    </w:p>
  </w:footnote>
  <w:footnote w:id="9">
    <w:p w:rsidR="000C6E80" w:rsidRPr="009225EB" w:rsidRDefault="000C6E80" w:rsidP="001D2D0F">
      <w:pPr>
        <w:spacing w:after="120"/>
        <w:ind w:firstLine="720"/>
        <w:jc w:val="both"/>
        <w:rPr>
          <w:rFonts w:ascii="Univers" w:hAnsi="Univers"/>
          <w:sz w:val="16"/>
          <w:szCs w:val="16"/>
        </w:rPr>
      </w:pPr>
      <w:r w:rsidRPr="009225EB">
        <w:rPr>
          <w:rStyle w:val="Refdenotaalpie"/>
          <w:rFonts w:ascii="Univers" w:hAnsi="Univers"/>
          <w:sz w:val="16"/>
          <w:szCs w:val="16"/>
        </w:rPr>
        <w:footnoteRef/>
      </w:r>
      <w:r w:rsidRPr="009225EB">
        <w:rPr>
          <w:rFonts w:ascii="Univers" w:hAnsi="Univers"/>
          <w:sz w:val="16"/>
          <w:szCs w:val="16"/>
          <w:lang w:val="es-SV"/>
        </w:rPr>
        <w:t xml:space="preserve"> Corte I.D.H., </w:t>
      </w:r>
      <w:r w:rsidRPr="009225EB">
        <w:rPr>
          <w:rFonts w:ascii="Univers" w:hAnsi="Univers"/>
          <w:i/>
          <w:iCs/>
          <w:sz w:val="16"/>
          <w:szCs w:val="16"/>
          <w:lang w:val="es-SV"/>
        </w:rPr>
        <w:t xml:space="preserve">Caso Baena Ricardo y otros. </w:t>
      </w:r>
      <w:r w:rsidRPr="009225EB">
        <w:rPr>
          <w:rFonts w:ascii="Univers" w:hAnsi="Univers"/>
          <w:iCs/>
          <w:sz w:val="16"/>
          <w:szCs w:val="16"/>
          <w:lang w:val="es-SV"/>
        </w:rPr>
        <w:t>Excepciones Preliminares</w:t>
      </w:r>
      <w:r w:rsidRPr="009225EB">
        <w:rPr>
          <w:rFonts w:ascii="Univers" w:hAnsi="Univers"/>
          <w:i/>
          <w:iCs/>
          <w:sz w:val="16"/>
          <w:szCs w:val="16"/>
          <w:lang w:val="es-SV"/>
        </w:rPr>
        <w:t>.</w:t>
      </w:r>
      <w:r w:rsidRPr="009225EB">
        <w:rPr>
          <w:rFonts w:ascii="Univers" w:hAnsi="Univers"/>
          <w:sz w:val="16"/>
          <w:szCs w:val="16"/>
          <w:lang w:val="es-SV"/>
        </w:rPr>
        <w:t xml:space="preserve"> Sentencia de 18 de noviembre de 1999. Serie C No. 61, párr. 53</w:t>
      </w:r>
      <w:r w:rsidRPr="009225EB">
        <w:rPr>
          <w:rFonts w:ascii="Univers" w:hAnsi="Univers"/>
          <w:sz w:val="16"/>
          <w:szCs w:val="16"/>
        </w:rPr>
        <w:t>.</w:t>
      </w:r>
    </w:p>
  </w:footnote>
  <w:footnote w:id="10">
    <w:p w:rsidR="000C6E80" w:rsidRPr="001D2D0F" w:rsidRDefault="000C6E80" w:rsidP="001D2D0F">
      <w:pPr>
        <w:spacing w:after="120"/>
        <w:ind w:firstLine="720"/>
        <w:jc w:val="both"/>
        <w:rPr>
          <w:rFonts w:ascii="Univers" w:hAnsi="Univers"/>
          <w:sz w:val="16"/>
          <w:szCs w:val="16"/>
        </w:rPr>
      </w:pPr>
      <w:r w:rsidRPr="009225EB">
        <w:rPr>
          <w:rStyle w:val="Refdenotaalpie"/>
          <w:rFonts w:ascii="Univers" w:hAnsi="Univers"/>
          <w:sz w:val="16"/>
          <w:szCs w:val="16"/>
        </w:rPr>
        <w:footnoteRef/>
      </w:r>
      <w:r w:rsidRPr="009225EB">
        <w:rPr>
          <w:rFonts w:ascii="Univers" w:hAnsi="Univers"/>
          <w:sz w:val="16"/>
          <w:szCs w:val="16"/>
          <w:lang w:val="es-SV"/>
        </w:rPr>
        <w:t xml:space="preserve"> </w:t>
      </w:r>
      <w:r>
        <w:rPr>
          <w:rFonts w:ascii="Univers" w:hAnsi="Univers"/>
          <w:sz w:val="16"/>
          <w:szCs w:val="16"/>
          <w:lang w:val="es-SV"/>
        </w:rPr>
        <w:t xml:space="preserve">CIDH. Informe No. 70/10, Petición 11.587, Admisibilidad, </w:t>
      </w:r>
      <w:r>
        <w:rPr>
          <w:rFonts w:ascii="Univers" w:hAnsi="Univers"/>
          <w:i/>
          <w:sz w:val="16"/>
          <w:szCs w:val="16"/>
          <w:lang w:val="es-SV"/>
        </w:rPr>
        <w:t xml:space="preserve">César Gustabo Garzón Guzmán, </w:t>
      </w:r>
      <w:r>
        <w:rPr>
          <w:rFonts w:ascii="Univers" w:hAnsi="Univers"/>
          <w:sz w:val="16"/>
          <w:szCs w:val="16"/>
          <w:lang w:val="es-SV"/>
        </w:rPr>
        <w:t>Ecuador, 12 de julio de 2010, párr. 38.</w:t>
      </w:r>
    </w:p>
  </w:footnote>
  <w:footnote w:id="11">
    <w:p w:rsidR="000C6E80" w:rsidRPr="00A607E2" w:rsidRDefault="000C6E80" w:rsidP="00030514">
      <w:pPr>
        <w:pStyle w:val="Textonotapie"/>
        <w:spacing w:before="0" w:beforeAutospacing="0" w:after="120" w:afterAutospacing="0"/>
        <w:ind w:firstLine="720"/>
        <w:jc w:val="both"/>
        <w:rPr>
          <w:rFonts w:ascii="Univers" w:hAnsi="Univers"/>
          <w:sz w:val="16"/>
          <w:szCs w:val="16"/>
          <w:lang w:val="es-ES_tradnl"/>
        </w:rPr>
      </w:pPr>
      <w:r w:rsidRPr="009543DA">
        <w:rPr>
          <w:rStyle w:val="Refdenotaalpie"/>
          <w:rFonts w:ascii="Univers" w:hAnsi="Univers"/>
          <w:sz w:val="16"/>
          <w:szCs w:val="16"/>
        </w:rPr>
        <w:footnoteRef/>
      </w:r>
      <w:r w:rsidRPr="003632E9">
        <w:rPr>
          <w:rFonts w:ascii="Univers" w:hAnsi="Univers"/>
          <w:sz w:val="16"/>
          <w:szCs w:val="16"/>
          <w:lang w:val="es-ES_tradnl"/>
        </w:rPr>
        <w:t xml:space="preserve"> </w:t>
      </w:r>
      <w:r w:rsidRPr="007D0747">
        <w:rPr>
          <w:rFonts w:ascii="Univers" w:hAnsi="Univers"/>
          <w:sz w:val="16"/>
          <w:szCs w:val="16"/>
          <w:lang w:val="es-ES_tradnl"/>
        </w:rPr>
        <w:t xml:space="preserve">Corte I.D.H., </w:t>
      </w:r>
      <w:r w:rsidRPr="009543DA">
        <w:rPr>
          <w:rFonts w:ascii="Univers" w:hAnsi="Univers"/>
          <w:i/>
          <w:sz w:val="16"/>
          <w:szCs w:val="16"/>
          <w:lang w:val="es-ES_tradnl"/>
        </w:rPr>
        <w:t>Caso “Instituto de Reeducación del Menor”</w:t>
      </w:r>
      <w:r>
        <w:rPr>
          <w:rFonts w:ascii="Univers" w:hAnsi="Univers"/>
          <w:sz w:val="16"/>
          <w:szCs w:val="16"/>
          <w:lang w:val="es-ES_tradnl"/>
        </w:rPr>
        <w:t>. Sentencia de 2</w:t>
      </w:r>
      <w:r w:rsidRPr="007D0747">
        <w:rPr>
          <w:rFonts w:ascii="Univers" w:hAnsi="Univers"/>
          <w:sz w:val="16"/>
          <w:szCs w:val="16"/>
          <w:lang w:val="es-ES_tradnl"/>
        </w:rPr>
        <w:t xml:space="preserve"> de </w:t>
      </w:r>
      <w:r>
        <w:rPr>
          <w:rFonts w:ascii="Univers" w:hAnsi="Univers"/>
          <w:sz w:val="16"/>
          <w:szCs w:val="16"/>
          <w:lang w:val="es-ES_tradnl"/>
        </w:rPr>
        <w:t>septiembre de</w:t>
      </w:r>
      <w:r w:rsidRPr="007D0747">
        <w:rPr>
          <w:rFonts w:ascii="Univers" w:hAnsi="Univers"/>
          <w:sz w:val="16"/>
          <w:szCs w:val="16"/>
          <w:lang w:val="es-ES_tradnl"/>
        </w:rPr>
        <w:t xml:space="preserve"> </w:t>
      </w:r>
      <w:r>
        <w:rPr>
          <w:rFonts w:ascii="Univers" w:hAnsi="Univers"/>
          <w:sz w:val="16"/>
          <w:szCs w:val="16"/>
          <w:lang w:val="es-ES_tradnl"/>
        </w:rPr>
        <w:t>2004</w:t>
      </w:r>
      <w:r w:rsidRPr="007D0747">
        <w:rPr>
          <w:rFonts w:ascii="Univers" w:hAnsi="Univers"/>
          <w:sz w:val="16"/>
          <w:szCs w:val="16"/>
          <w:lang w:val="es-ES_tradnl"/>
        </w:rPr>
        <w:t xml:space="preserve">. Serie C No. </w:t>
      </w:r>
      <w:r>
        <w:rPr>
          <w:rFonts w:ascii="Univers" w:hAnsi="Univers"/>
          <w:sz w:val="16"/>
          <w:szCs w:val="16"/>
          <w:lang w:val="es-ES_tradnl"/>
        </w:rPr>
        <w:t>112</w:t>
      </w:r>
      <w:r>
        <w:rPr>
          <w:rFonts w:ascii="Univers" w:hAnsi="Univers"/>
          <w:sz w:val="16"/>
          <w:szCs w:val="16"/>
          <w:lang w:val="es-ES"/>
        </w:rPr>
        <w:t>, párrafos 151 y 152</w:t>
      </w:r>
      <w:r w:rsidRPr="007D0747">
        <w:rPr>
          <w:rFonts w:ascii="Univers" w:hAnsi="Univers"/>
          <w:sz w:val="16"/>
          <w:szCs w:val="16"/>
          <w:lang w:val="es-ES"/>
        </w:rPr>
        <w:t>.</w:t>
      </w:r>
      <w:r>
        <w:rPr>
          <w:rFonts w:ascii="Univers" w:hAnsi="Univers"/>
          <w:sz w:val="16"/>
          <w:szCs w:val="16"/>
          <w:lang w:val="es-ES"/>
        </w:rPr>
        <w:t xml:space="preserve">  </w:t>
      </w:r>
      <w:r w:rsidRPr="00C47093">
        <w:rPr>
          <w:rFonts w:ascii="Univers" w:hAnsi="Univers"/>
          <w:sz w:val="16"/>
          <w:szCs w:val="16"/>
          <w:lang w:val="es-ES"/>
        </w:rPr>
        <w:t xml:space="preserve">Ver también </w:t>
      </w:r>
      <w:r w:rsidRPr="00C47093">
        <w:rPr>
          <w:rFonts w:ascii="Univers" w:hAnsi="Univers"/>
          <w:sz w:val="16"/>
          <w:szCs w:val="16"/>
          <w:lang w:val="es-AR"/>
        </w:rPr>
        <w:t xml:space="preserve">Corte I.D.H., </w:t>
      </w:r>
      <w:r w:rsidRPr="00C47093">
        <w:rPr>
          <w:rFonts w:ascii="Univers" w:hAnsi="Univers"/>
          <w:i/>
          <w:sz w:val="16"/>
          <w:szCs w:val="16"/>
          <w:lang w:val="es-AR"/>
        </w:rPr>
        <w:t>Caso Baldeón García</w:t>
      </w:r>
      <w:r w:rsidRPr="00C47093">
        <w:rPr>
          <w:rFonts w:ascii="Univers" w:hAnsi="Univers"/>
          <w:sz w:val="16"/>
          <w:szCs w:val="16"/>
          <w:lang w:val="es-AR"/>
        </w:rPr>
        <w:t xml:space="preserve">. </w:t>
      </w:r>
      <w:r w:rsidRPr="00C47093">
        <w:rPr>
          <w:rFonts w:ascii="Univers" w:hAnsi="Univers"/>
          <w:sz w:val="16"/>
          <w:szCs w:val="16"/>
          <w:lang w:val="es-ES_tradnl"/>
        </w:rPr>
        <w:t>Sentencia de 6 de abril de 2006. Serie C No. 147</w:t>
      </w:r>
      <w:r w:rsidRPr="00C47093">
        <w:rPr>
          <w:rFonts w:ascii="Univers" w:hAnsi="Univers"/>
          <w:sz w:val="16"/>
          <w:szCs w:val="16"/>
          <w:lang w:val="es-ES"/>
        </w:rPr>
        <w:t>, párrafos 85 y 105.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80" w:rsidRDefault="000C6E80" w:rsidP="0036790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C6E80" w:rsidRDefault="000C6E8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80" w:rsidRPr="0015719E" w:rsidRDefault="000C6E80" w:rsidP="00367901">
    <w:pPr>
      <w:pStyle w:val="Encabezado"/>
      <w:framePr w:wrap="around" w:vAnchor="text" w:hAnchor="margin" w:xAlign="center" w:y="1"/>
      <w:rPr>
        <w:rStyle w:val="Nmerodepgina"/>
        <w:rFonts w:ascii="Univers" w:hAnsi="Univers"/>
        <w:sz w:val="20"/>
        <w:szCs w:val="20"/>
      </w:rPr>
    </w:pPr>
    <w:r w:rsidRPr="0015719E">
      <w:rPr>
        <w:rStyle w:val="Nmerodepgina"/>
        <w:rFonts w:ascii="Univers" w:hAnsi="Univers"/>
        <w:sz w:val="20"/>
        <w:szCs w:val="20"/>
      </w:rPr>
      <w:fldChar w:fldCharType="begin"/>
    </w:r>
    <w:r w:rsidRPr="0015719E">
      <w:rPr>
        <w:rStyle w:val="Nmerodepgina"/>
        <w:rFonts w:ascii="Univers" w:hAnsi="Univers"/>
        <w:sz w:val="20"/>
        <w:szCs w:val="20"/>
      </w:rPr>
      <w:instrText xml:space="preserve">PAGE  </w:instrText>
    </w:r>
    <w:r w:rsidRPr="0015719E">
      <w:rPr>
        <w:rStyle w:val="Nmerodepgina"/>
        <w:rFonts w:ascii="Univers" w:hAnsi="Univers"/>
        <w:sz w:val="20"/>
        <w:szCs w:val="20"/>
      </w:rPr>
      <w:fldChar w:fldCharType="separate"/>
    </w:r>
    <w:r w:rsidR="00DC0B7B">
      <w:rPr>
        <w:rStyle w:val="Nmerodepgina"/>
        <w:rFonts w:ascii="Univers" w:hAnsi="Univers"/>
        <w:noProof/>
        <w:sz w:val="20"/>
        <w:szCs w:val="20"/>
      </w:rPr>
      <w:t>2</w:t>
    </w:r>
    <w:r w:rsidRPr="0015719E">
      <w:rPr>
        <w:rStyle w:val="Nmerodepgina"/>
        <w:rFonts w:ascii="Univers" w:hAnsi="Univers"/>
        <w:sz w:val="20"/>
        <w:szCs w:val="20"/>
      </w:rPr>
      <w:fldChar w:fldCharType="end"/>
    </w:r>
  </w:p>
  <w:p w:rsidR="000C6E80" w:rsidRPr="0015719E" w:rsidRDefault="000C6E80">
    <w:pPr>
      <w:pStyle w:val="Encabezad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80" w:rsidRPr="003A31ED" w:rsidRDefault="000C6E80" w:rsidP="003A31ED">
    <w:pPr>
      <w:pStyle w:val="Encabezado"/>
      <w:jc w:val="right"/>
      <w:rPr>
        <w:rFonts w:ascii="Univers" w:hAnsi="Univers"/>
        <w:sz w:val="22"/>
        <w:szCs w:val="22"/>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986976"/>
    <w:lvl w:ilvl="0">
      <w:start w:val="1"/>
      <w:numFmt w:val="decimal"/>
      <w:lvlText w:val="%1."/>
      <w:lvlJc w:val="left"/>
      <w:pPr>
        <w:tabs>
          <w:tab w:val="num" w:pos="1800"/>
        </w:tabs>
        <w:ind w:left="1800" w:hanging="360"/>
      </w:pPr>
    </w:lvl>
  </w:abstractNum>
  <w:abstractNum w:abstractNumId="1">
    <w:nsid w:val="FFFFFF7D"/>
    <w:multiLevelType w:val="singleLevel"/>
    <w:tmpl w:val="E966A2AE"/>
    <w:lvl w:ilvl="0">
      <w:start w:val="1"/>
      <w:numFmt w:val="decimal"/>
      <w:lvlText w:val="%1."/>
      <w:lvlJc w:val="left"/>
      <w:pPr>
        <w:tabs>
          <w:tab w:val="num" w:pos="1440"/>
        </w:tabs>
        <w:ind w:left="1440" w:hanging="360"/>
      </w:pPr>
    </w:lvl>
  </w:abstractNum>
  <w:abstractNum w:abstractNumId="2">
    <w:nsid w:val="FFFFFF7E"/>
    <w:multiLevelType w:val="singleLevel"/>
    <w:tmpl w:val="CF4E8ECE"/>
    <w:lvl w:ilvl="0">
      <w:start w:val="1"/>
      <w:numFmt w:val="decimal"/>
      <w:lvlText w:val="%1."/>
      <w:lvlJc w:val="left"/>
      <w:pPr>
        <w:tabs>
          <w:tab w:val="num" w:pos="1080"/>
        </w:tabs>
        <w:ind w:left="1080" w:hanging="360"/>
      </w:pPr>
    </w:lvl>
  </w:abstractNum>
  <w:abstractNum w:abstractNumId="3">
    <w:nsid w:val="FFFFFF7F"/>
    <w:multiLevelType w:val="singleLevel"/>
    <w:tmpl w:val="713A2F94"/>
    <w:lvl w:ilvl="0">
      <w:start w:val="1"/>
      <w:numFmt w:val="decimal"/>
      <w:lvlText w:val="%1."/>
      <w:lvlJc w:val="left"/>
      <w:pPr>
        <w:tabs>
          <w:tab w:val="num" w:pos="720"/>
        </w:tabs>
        <w:ind w:left="720" w:hanging="360"/>
      </w:pPr>
    </w:lvl>
  </w:abstractNum>
  <w:abstractNum w:abstractNumId="4">
    <w:nsid w:val="FFFFFF80"/>
    <w:multiLevelType w:val="singleLevel"/>
    <w:tmpl w:val="CA362D8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B291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9A78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2AA92F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CDABEE2"/>
    <w:lvl w:ilvl="0">
      <w:start w:val="1"/>
      <w:numFmt w:val="decimal"/>
      <w:lvlText w:val="%1."/>
      <w:lvlJc w:val="left"/>
      <w:pPr>
        <w:tabs>
          <w:tab w:val="num" w:pos="360"/>
        </w:tabs>
        <w:ind w:left="360" w:hanging="360"/>
      </w:pPr>
    </w:lvl>
  </w:abstractNum>
  <w:abstractNum w:abstractNumId="9">
    <w:nsid w:val="FFFFFF89"/>
    <w:multiLevelType w:val="singleLevel"/>
    <w:tmpl w:val="3C6EA0F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singleLevel"/>
    <w:tmpl w:val="F1841964"/>
    <w:name w:val="WW8Num2"/>
    <w:lvl w:ilvl="0">
      <w:start w:val="1"/>
      <w:numFmt w:val="decimal"/>
      <w:lvlText w:val="%1."/>
      <w:lvlJc w:val="left"/>
      <w:pPr>
        <w:tabs>
          <w:tab w:val="num" w:pos="720"/>
        </w:tabs>
        <w:ind w:left="720" w:firstLine="0"/>
      </w:pPr>
      <w:rPr>
        <w:rFonts w:ascii="Univers" w:hAnsi="Univers"/>
        <w:b w:val="0"/>
        <w:i w:val="0"/>
        <w:sz w:val="20"/>
        <w:szCs w:val="20"/>
      </w:rPr>
    </w:lvl>
  </w:abstractNum>
  <w:abstractNum w:abstractNumId="11">
    <w:nsid w:val="04560662"/>
    <w:multiLevelType w:val="singleLevel"/>
    <w:tmpl w:val="13D6C135"/>
    <w:lvl w:ilvl="0">
      <w:start w:val="2"/>
      <w:numFmt w:val="lowerRoman"/>
      <w:lvlText w:val="%1."/>
      <w:lvlJc w:val="left"/>
      <w:pPr>
        <w:tabs>
          <w:tab w:val="num" w:pos="864"/>
        </w:tabs>
        <w:ind w:left="864" w:hanging="648"/>
      </w:pPr>
      <w:rPr>
        <w:rFonts w:cs="Times New Roman"/>
        <w:color w:val="000000"/>
      </w:rPr>
    </w:lvl>
  </w:abstractNum>
  <w:abstractNum w:abstractNumId="12">
    <w:nsid w:val="12CB9A7C"/>
    <w:multiLevelType w:val="singleLevel"/>
    <w:tmpl w:val="58159A09"/>
    <w:lvl w:ilvl="0">
      <w:start w:val="87"/>
      <w:numFmt w:val="decimal"/>
      <w:lvlText w:val="%1."/>
      <w:lvlJc w:val="left"/>
      <w:pPr>
        <w:tabs>
          <w:tab w:val="num" w:pos="360"/>
        </w:tabs>
        <w:ind w:left="360" w:hanging="360"/>
      </w:pPr>
      <w:rPr>
        <w:rFonts w:cs="Times New Roman"/>
        <w:color w:val="000000"/>
      </w:rPr>
    </w:lvl>
  </w:abstractNum>
  <w:abstractNum w:abstractNumId="13">
    <w:nsid w:val="136245C8"/>
    <w:multiLevelType w:val="hybridMultilevel"/>
    <w:tmpl w:val="A9A6BA5E"/>
    <w:lvl w:ilvl="0" w:tplc="F86264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37E6ED1"/>
    <w:multiLevelType w:val="hybridMultilevel"/>
    <w:tmpl w:val="C8F052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153049A0"/>
    <w:multiLevelType w:val="singleLevel"/>
    <w:tmpl w:val="551CDCA2"/>
    <w:lvl w:ilvl="0">
      <w:start w:val="60"/>
      <w:numFmt w:val="decimal"/>
      <w:lvlText w:val="%1."/>
      <w:lvlJc w:val="left"/>
      <w:pPr>
        <w:tabs>
          <w:tab w:val="num" w:pos="432"/>
        </w:tabs>
        <w:ind w:left="360" w:hanging="360"/>
      </w:pPr>
      <w:rPr>
        <w:rFonts w:cs="Times New Roman"/>
        <w:color w:val="000000"/>
      </w:rPr>
    </w:lvl>
  </w:abstractNum>
  <w:abstractNum w:abstractNumId="16">
    <w:nsid w:val="1DC53E12"/>
    <w:multiLevelType w:val="hybridMultilevel"/>
    <w:tmpl w:val="BB7E87D4"/>
    <w:lvl w:ilvl="0" w:tplc="919C9BA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1F1C2E59"/>
    <w:multiLevelType w:val="singleLevel"/>
    <w:tmpl w:val="3219C882"/>
    <w:lvl w:ilvl="0">
      <w:start w:val="1"/>
      <w:numFmt w:val="lowerRoman"/>
      <w:lvlText w:val="%1."/>
      <w:lvlJc w:val="left"/>
      <w:pPr>
        <w:tabs>
          <w:tab w:val="num" w:pos="792"/>
        </w:tabs>
        <w:ind w:left="792" w:hanging="648"/>
      </w:pPr>
      <w:rPr>
        <w:rFonts w:cs="Times New Roman"/>
        <w:color w:val="000000"/>
      </w:rPr>
    </w:lvl>
  </w:abstractNum>
  <w:abstractNum w:abstractNumId="18">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2733A8A4"/>
    <w:multiLevelType w:val="singleLevel"/>
    <w:tmpl w:val="7EECCE4F"/>
    <w:lvl w:ilvl="0">
      <w:start w:val="6"/>
      <w:numFmt w:val="decimal"/>
      <w:lvlText w:val="%1."/>
      <w:lvlJc w:val="left"/>
      <w:pPr>
        <w:tabs>
          <w:tab w:val="num" w:pos="432"/>
        </w:tabs>
        <w:ind w:left="360" w:hanging="360"/>
      </w:pPr>
      <w:rPr>
        <w:rFonts w:cs="Times New Roman"/>
        <w:color w:val="000000"/>
      </w:rPr>
    </w:lvl>
  </w:abstractNum>
  <w:abstractNum w:abstractNumId="20">
    <w:nsid w:val="2A610949"/>
    <w:multiLevelType w:val="hybridMultilevel"/>
    <w:tmpl w:val="7B0A9730"/>
    <w:lvl w:ilvl="0" w:tplc="ED6CF7AE">
      <w:start w:val="1"/>
      <w:numFmt w:val="lowerRoman"/>
      <w:lvlText w:val="%1."/>
      <w:lvlJc w:val="left"/>
      <w:pPr>
        <w:tabs>
          <w:tab w:val="num" w:pos="936"/>
        </w:tabs>
        <w:ind w:left="936" w:hanging="72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1">
    <w:nsid w:val="3920E2A9"/>
    <w:multiLevelType w:val="singleLevel"/>
    <w:tmpl w:val="7BE7651A"/>
    <w:lvl w:ilvl="0">
      <w:start w:val="2"/>
      <w:numFmt w:val="lowerRoman"/>
      <w:lvlText w:val="%1."/>
      <w:lvlJc w:val="left"/>
      <w:pPr>
        <w:tabs>
          <w:tab w:val="num" w:pos="799"/>
        </w:tabs>
        <w:ind w:left="792" w:hanging="612"/>
      </w:pPr>
      <w:rPr>
        <w:rFonts w:cs="Times New Roman"/>
        <w:color w:val="000000"/>
      </w:rPr>
    </w:lvl>
  </w:abstractNum>
  <w:abstractNum w:abstractNumId="22">
    <w:nsid w:val="42562758"/>
    <w:multiLevelType w:val="hybridMultilevel"/>
    <w:tmpl w:val="2828E588"/>
    <w:lvl w:ilvl="0" w:tplc="6652C0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40EDFFF"/>
    <w:multiLevelType w:val="singleLevel"/>
    <w:tmpl w:val="74098213"/>
    <w:lvl w:ilvl="0">
      <w:start w:val="20"/>
      <w:numFmt w:val="decimal"/>
      <w:lvlText w:val="%1."/>
      <w:lvlJc w:val="left"/>
      <w:pPr>
        <w:tabs>
          <w:tab w:val="num" w:pos="360"/>
        </w:tabs>
        <w:ind w:left="360" w:hanging="288"/>
      </w:pPr>
      <w:rPr>
        <w:color w:val="000000"/>
      </w:rPr>
    </w:lvl>
  </w:abstractNum>
  <w:abstractNum w:abstractNumId="24">
    <w:nsid w:val="5BA469E3"/>
    <w:multiLevelType w:val="hybridMultilevel"/>
    <w:tmpl w:val="9F224DAC"/>
    <w:lvl w:ilvl="0" w:tplc="F1BA01C8">
      <w:start w:val="9"/>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B3A0E9"/>
    <w:multiLevelType w:val="singleLevel"/>
    <w:tmpl w:val="6E99299D"/>
    <w:lvl w:ilvl="0">
      <w:start w:val="78"/>
      <w:numFmt w:val="decimal"/>
      <w:lvlText w:val="%1."/>
      <w:lvlJc w:val="left"/>
      <w:pPr>
        <w:tabs>
          <w:tab w:val="num" w:pos="360"/>
        </w:tabs>
        <w:ind w:left="360" w:hanging="360"/>
      </w:pPr>
      <w:rPr>
        <w:rFonts w:cs="Times New Roman"/>
        <w:color w:val="000000"/>
      </w:rPr>
    </w:lvl>
  </w:abstractNum>
  <w:abstractNum w:abstractNumId="26">
    <w:nsid w:val="607991DA"/>
    <w:multiLevelType w:val="singleLevel"/>
    <w:tmpl w:val="1E77F979"/>
    <w:lvl w:ilvl="0">
      <w:start w:val="83"/>
      <w:numFmt w:val="decimal"/>
      <w:lvlText w:val="%1."/>
      <w:lvlJc w:val="left"/>
      <w:pPr>
        <w:tabs>
          <w:tab w:val="num" w:pos="432"/>
        </w:tabs>
        <w:ind w:left="360" w:hanging="360"/>
      </w:pPr>
      <w:rPr>
        <w:rFonts w:cs="Times New Roman"/>
        <w:color w:val="000000"/>
      </w:rPr>
    </w:lvl>
  </w:abstractNum>
  <w:abstractNum w:abstractNumId="27">
    <w:nsid w:val="63CA1829"/>
    <w:multiLevelType w:val="singleLevel"/>
    <w:tmpl w:val="7266CF16"/>
    <w:lvl w:ilvl="0">
      <w:start w:val="1"/>
      <w:numFmt w:val="lowerRoman"/>
      <w:lvlText w:val="%1."/>
      <w:lvlJc w:val="left"/>
      <w:pPr>
        <w:tabs>
          <w:tab w:val="num" w:pos="792"/>
        </w:tabs>
        <w:ind w:left="792" w:hanging="576"/>
      </w:pPr>
      <w:rPr>
        <w:rFonts w:cs="Times New Roman"/>
        <w:color w:val="000000"/>
      </w:rPr>
    </w:lvl>
  </w:abstractNum>
  <w:abstractNum w:abstractNumId="28">
    <w:nsid w:val="6928F639"/>
    <w:multiLevelType w:val="singleLevel"/>
    <w:tmpl w:val="6A60F119"/>
    <w:lvl w:ilvl="0">
      <w:start w:val="3"/>
      <w:numFmt w:val="lowerRoman"/>
      <w:lvlText w:val="%1."/>
      <w:lvlJc w:val="left"/>
      <w:pPr>
        <w:tabs>
          <w:tab w:val="num" w:pos="792"/>
        </w:tabs>
        <w:ind w:left="792" w:hanging="720"/>
      </w:pPr>
      <w:rPr>
        <w:rFonts w:cs="Times New Roman"/>
        <w:color w:val="000000"/>
      </w:rPr>
    </w:lvl>
  </w:abstractNum>
  <w:abstractNum w:abstractNumId="29">
    <w:nsid w:val="7969F70B"/>
    <w:multiLevelType w:val="singleLevel"/>
    <w:tmpl w:val="3BDC3EC0"/>
    <w:lvl w:ilvl="0">
      <w:start w:val="6"/>
      <w:numFmt w:val="lowerRoman"/>
      <w:lvlText w:val="%1."/>
      <w:lvlJc w:val="left"/>
      <w:pPr>
        <w:tabs>
          <w:tab w:val="num" w:pos="792"/>
        </w:tabs>
        <w:ind w:left="792" w:hanging="792"/>
      </w:pPr>
      <w:rPr>
        <w:rFonts w:cs="Times New Roman"/>
        <w:color w:val="000000"/>
      </w:rPr>
    </w:lvl>
  </w:abstractNum>
  <w:abstractNum w:abstractNumId="30">
    <w:nsid w:val="7F0F2BE1"/>
    <w:multiLevelType w:val="singleLevel"/>
    <w:tmpl w:val="64B57D61"/>
    <w:lvl w:ilvl="0">
      <w:start w:val="73"/>
      <w:numFmt w:val="decimal"/>
      <w:lvlText w:val="%1."/>
      <w:lvlJc w:val="left"/>
      <w:pPr>
        <w:tabs>
          <w:tab w:val="num" w:pos="432"/>
        </w:tabs>
        <w:ind w:left="360" w:hanging="360"/>
      </w:pPr>
      <w:rPr>
        <w:rFonts w:cs="Times New Roman"/>
        <w:color w:val="000000"/>
      </w:rPr>
    </w:lvl>
  </w:abstractNum>
  <w:abstractNum w:abstractNumId="31">
    <w:nsid w:val="7FAD182C"/>
    <w:multiLevelType w:val="singleLevel"/>
    <w:tmpl w:val="6542B29A"/>
    <w:lvl w:ilvl="0">
      <w:start w:val="64"/>
      <w:numFmt w:val="decimal"/>
      <w:lvlText w:val="%1."/>
      <w:lvlJc w:val="left"/>
      <w:pPr>
        <w:tabs>
          <w:tab w:val="num" w:pos="432"/>
        </w:tabs>
        <w:ind w:left="360" w:hanging="360"/>
      </w:pPr>
      <w:rPr>
        <w:rFonts w:cs="Times New Roman"/>
        <w:color w:val="000000"/>
      </w:rPr>
    </w:lvl>
  </w:abstractNum>
  <w:num w:numId="1">
    <w:abstractNumId w:val="14"/>
  </w:num>
  <w:num w:numId="2">
    <w:abstractNumId w:val="22"/>
  </w:num>
  <w:num w:numId="3">
    <w:abstractNumId w:val="18"/>
  </w:num>
  <w:num w:numId="4">
    <w:abstractNumId w:val="16"/>
  </w:num>
  <w:num w:numId="5">
    <w:abstractNumId w:val="13"/>
  </w:num>
  <w:num w:numId="6">
    <w:abstractNumId w:val="19"/>
  </w:num>
  <w:num w:numId="7">
    <w:abstractNumId w:val="28"/>
  </w:num>
  <w:num w:numId="8">
    <w:abstractNumId w:val="17"/>
  </w:num>
  <w:num w:numId="9">
    <w:abstractNumId w:val="29"/>
  </w:num>
  <w:num w:numId="10">
    <w:abstractNumId w:val="27"/>
  </w:num>
  <w:num w:numId="11">
    <w:abstractNumId w:val="11"/>
  </w:num>
  <w:num w:numId="12">
    <w:abstractNumId w:val="15"/>
  </w:num>
  <w:num w:numId="13">
    <w:abstractNumId w:val="31"/>
  </w:num>
  <w:num w:numId="14">
    <w:abstractNumId w:val="30"/>
  </w:num>
  <w:num w:numId="15">
    <w:abstractNumId w:val="25"/>
  </w:num>
  <w:num w:numId="16">
    <w:abstractNumId w:val="26"/>
  </w:num>
  <w:num w:numId="17">
    <w:abstractNumId w:val="21"/>
  </w:num>
  <w:num w:numId="18">
    <w:abstractNumId w:val="12"/>
  </w:num>
  <w:num w:numId="19">
    <w:abstractNumId w:val="20"/>
  </w:num>
  <w:num w:numId="20">
    <w:abstractNumId w:val="24"/>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0310"/>
    <w:rsid w:val="00000C1F"/>
    <w:rsid w:val="00001143"/>
    <w:rsid w:val="00001258"/>
    <w:rsid w:val="0000131A"/>
    <w:rsid w:val="0000291D"/>
    <w:rsid w:val="00006902"/>
    <w:rsid w:val="00006E57"/>
    <w:rsid w:val="00007351"/>
    <w:rsid w:val="000103EE"/>
    <w:rsid w:val="00010DC7"/>
    <w:rsid w:val="00011128"/>
    <w:rsid w:val="000112A7"/>
    <w:rsid w:val="0001317E"/>
    <w:rsid w:val="00020580"/>
    <w:rsid w:val="00020ECA"/>
    <w:rsid w:val="00022C45"/>
    <w:rsid w:val="00023340"/>
    <w:rsid w:val="000258AA"/>
    <w:rsid w:val="000261D9"/>
    <w:rsid w:val="00030514"/>
    <w:rsid w:val="000309E0"/>
    <w:rsid w:val="00031563"/>
    <w:rsid w:val="000321BE"/>
    <w:rsid w:val="000328E8"/>
    <w:rsid w:val="00032C4D"/>
    <w:rsid w:val="000334FF"/>
    <w:rsid w:val="00034762"/>
    <w:rsid w:val="0003515C"/>
    <w:rsid w:val="00040ACD"/>
    <w:rsid w:val="00041510"/>
    <w:rsid w:val="00041DAB"/>
    <w:rsid w:val="00044C07"/>
    <w:rsid w:val="00044C80"/>
    <w:rsid w:val="00046329"/>
    <w:rsid w:val="000479B6"/>
    <w:rsid w:val="00050AE3"/>
    <w:rsid w:val="0005173D"/>
    <w:rsid w:val="000548DB"/>
    <w:rsid w:val="0005588C"/>
    <w:rsid w:val="00057819"/>
    <w:rsid w:val="0006009D"/>
    <w:rsid w:val="000606E7"/>
    <w:rsid w:val="000618B8"/>
    <w:rsid w:val="0006254A"/>
    <w:rsid w:val="00066D75"/>
    <w:rsid w:val="000674E4"/>
    <w:rsid w:val="00072EAB"/>
    <w:rsid w:val="000731BE"/>
    <w:rsid w:val="000762C5"/>
    <w:rsid w:val="000815D4"/>
    <w:rsid w:val="00082EA4"/>
    <w:rsid w:val="00082EC0"/>
    <w:rsid w:val="00091196"/>
    <w:rsid w:val="000923D5"/>
    <w:rsid w:val="00092A2B"/>
    <w:rsid w:val="000930FC"/>
    <w:rsid w:val="00096012"/>
    <w:rsid w:val="00096EFC"/>
    <w:rsid w:val="0009700B"/>
    <w:rsid w:val="00097299"/>
    <w:rsid w:val="000A0933"/>
    <w:rsid w:val="000A13D6"/>
    <w:rsid w:val="000A4643"/>
    <w:rsid w:val="000A4D82"/>
    <w:rsid w:val="000A50C1"/>
    <w:rsid w:val="000B03AC"/>
    <w:rsid w:val="000B04E5"/>
    <w:rsid w:val="000B0C23"/>
    <w:rsid w:val="000B1166"/>
    <w:rsid w:val="000B1DE0"/>
    <w:rsid w:val="000B2554"/>
    <w:rsid w:val="000B5A42"/>
    <w:rsid w:val="000B7984"/>
    <w:rsid w:val="000C4E13"/>
    <w:rsid w:val="000C6E80"/>
    <w:rsid w:val="000D20FC"/>
    <w:rsid w:val="000D2A6E"/>
    <w:rsid w:val="000D3CCD"/>
    <w:rsid w:val="000D6285"/>
    <w:rsid w:val="000E02F9"/>
    <w:rsid w:val="000E1E32"/>
    <w:rsid w:val="000E2826"/>
    <w:rsid w:val="000E46B6"/>
    <w:rsid w:val="000E6388"/>
    <w:rsid w:val="000E762A"/>
    <w:rsid w:val="000F10FA"/>
    <w:rsid w:val="000F11DF"/>
    <w:rsid w:val="000F1E6C"/>
    <w:rsid w:val="000F2E61"/>
    <w:rsid w:val="000F3813"/>
    <w:rsid w:val="000F4071"/>
    <w:rsid w:val="000F5358"/>
    <w:rsid w:val="001030EF"/>
    <w:rsid w:val="0010338D"/>
    <w:rsid w:val="0010542B"/>
    <w:rsid w:val="00105B85"/>
    <w:rsid w:val="00106213"/>
    <w:rsid w:val="00106B5C"/>
    <w:rsid w:val="00106EEF"/>
    <w:rsid w:val="00107DF8"/>
    <w:rsid w:val="00110482"/>
    <w:rsid w:val="00112117"/>
    <w:rsid w:val="001135A9"/>
    <w:rsid w:val="001141C2"/>
    <w:rsid w:val="001145A7"/>
    <w:rsid w:val="0011784F"/>
    <w:rsid w:val="001225DB"/>
    <w:rsid w:val="00122708"/>
    <w:rsid w:val="001236D5"/>
    <w:rsid w:val="0012488C"/>
    <w:rsid w:val="001250F9"/>
    <w:rsid w:val="0012589E"/>
    <w:rsid w:val="00125A60"/>
    <w:rsid w:val="00125DE8"/>
    <w:rsid w:val="001277C1"/>
    <w:rsid w:val="001301C7"/>
    <w:rsid w:val="001316C6"/>
    <w:rsid w:val="00135E21"/>
    <w:rsid w:val="00137988"/>
    <w:rsid w:val="0014019E"/>
    <w:rsid w:val="00140688"/>
    <w:rsid w:val="00140B64"/>
    <w:rsid w:val="00140FF4"/>
    <w:rsid w:val="00141067"/>
    <w:rsid w:val="00143000"/>
    <w:rsid w:val="00143792"/>
    <w:rsid w:val="00144610"/>
    <w:rsid w:val="0014611F"/>
    <w:rsid w:val="00146E87"/>
    <w:rsid w:val="00146FCB"/>
    <w:rsid w:val="001472B2"/>
    <w:rsid w:val="001479DA"/>
    <w:rsid w:val="001503E7"/>
    <w:rsid w:val="00152365"/>
    <w:rsid w:val="00153159"/>
    <w:rsid w:val="00154CC7"/>
    <w:rsid w:val="001550F3"/>
    <w:rsid w:val="00155D51"/>
    <w:rsid w:val="00155FE2"/>
    <w:rsid w:val="0015785A"/>
    <w:rsid w:val="00160D45"/>
    <w:rsid w:val="00160E88"/>
    <w:rsid w:val="001618C5"/>
    <w:rsid w:val="00165528"/>
    <w:rsid w:val="00165D23"/>
    <w:rsid w:val="00166757"/>
    <w:rsid w:val="00167059"/>
    <w:rsid w:val="00167EFF"/>
    <w:rsid w:val="0017076F"/>
    <w:rsid w:val="00171AA7"/>
    <w:rsid w:val="00172030"/>
    <w:rsid w:val="001732BD"/>
    <w:rsid w:val="00173C86"/>
    <w:rsid w:val="00174C2F"/>
    <w:rsid w:val="00176B37"/>
    <w:rsid w:val="00180F25"/>
    <w:rsid w:val="00181AC7"/>
    <w:rsid w:val="00182250"/>
    <w:rsid w:val="001822F5"/>
    <w:rsid w:val="00183622"/>
    <w:rsid w:val="00184116"/>
    <w:rsid w:val="00185218"/>
    <w:rsid w:val="001853C1"/>
    <w:rsid w:val="00190B00"/>
    <w:rsid w:val="00190DA5"/>
    <w:rsid w:val="00190FB2"/>
    <w:rsid w:val="00193A26"/>
    <w:rsid w:val="00193F78"/>
    <w:rsid w:val="00194951"/>
    <w:rsid w:val="00196213"/>
    <w:rsid w:val="00197802"/>
    <w:rsid w:val="00197B51"/>
    <w:rsid w:val="001A0672"/>
    <w:rsid w:val="001A6CC4"/>
    <w:rsid w:val="001A775A"/>
    <w:rsid w:val="001B0DBD"/>
    <w:rsid w:val="001B0F93"/>
    <w:rsid w:val="001B1F9F"/>
    <w:rsid w:val="001B20A1"/>
    <w:rsid w:val="001B22EA"/>
    <w:rsid w:val="001B33EF"/>
    <w:rsid w:val="001B6F5D"/>
    <w:rsid w:val="001C0184"/>
    <w:rsid w:val="001C01A8"/>
    <w:rsid w:val="001C1173"/>
    <w:rsid w:val="001C4CB1"/>
    <w:rsid w:val="001C7DA1"/>
    <w:rsid w:val="001D1A73"/>
    <w:rsid w:val="001D2D0F"/>
    <w:rsid w:val="001D306A"/>
    <w:rsid w:val="001D5078"/>
    <w:rsid w:val="001D58D6"/>
    <w:rsid w:val="001D69EB"/>
    <w:rsid w:val="001E0E21"/>
    <w:rsid w:val="001E1A37"/>
    <w:rsid w:val="001E4A6B"/>
    <w:rsid w:val="001E608D"/>
    <w:rsid w:val="001E6362"/>
    <w:rsid w:val="001E72BA"/>
    <w:rsid w:val="001F07CD"/>
    <w:rsid w:val="001F33BB"/>
    <w:rsid w:val="001F3480"/>
    <w:rsid w:val="002004D7"/>
    <w:rsid w:val="00200E2D"/>
    <w:rsid w:val="00200E9C"/>
    <w:rsid w:val="00202604"/>
    <w:rsid w:val="00203466"/>
    <w:rsid w:val="00203BDA"/>
    <w:rsid w:val="00206E4B"/>
    <w:rsid w:val="002071DD"/>
    <w:rsid w:val="00207970"/>
    <w:rsid w:val="00212A79"/>
    <w:rsid w:val="00212BCF"/>
    <w:rsid w:val="0021553C"/>
    <w:rsid w:val="002155D6"/>
    <w:rsid w:val="0021596D"/>
    <w:rsid w:val="00215EBB"/>
    <w:rsid w:val="00216368"/>
    <w:rsid w:val="002178BD"/>
    <w:rsid w:val="002203A4"/>
    <w:rsid w:val="00220BE7"/>
    <w:rsid w:val="0022187E"/>
    <w:rsid w:val="00222680"/>
    <w:rsid w:val="002259C6"/>
    <w:rsid w:val="00225BEC"/>
    <w:rsid w:val="0022654E"/>
    <w:rsid w:val="002278E9"/>
    <w:rsid w:val="002301D2"/>
    <w:rsid w:val="00230556"/>
    <w:rsid w:val="00230AC4"/>
    <w:rsid w:val="00231BD0"/>
    <w:rsid w:val="00232217"/>
    <w:rsid w:val="00232A28"/>
    <w:rsid w:val="002340FD"/>
    <w:rsid w:val="00234F90"/>
    <w:rsid w:val="0023512F"/>
    <w:rsid w:val="002352C3"/>
    <w:rsid w:val="00235950"/>
    <w:rsid w:val="002361B7"/>
    <w:rsid w:val="00240042"/>
    <w:rsid w:val="00240720"/>
    <w:rsid w:val="00240724"/>
    <w:rsid w:val="00240E86"/>
    <w:rsid w:val="00240ECF"/>
    <w:rsid w:val="0024215D"/>
    <w:rsid w:val="00242667"/>
    <w:rsid w:val="0024301E"/>
    <w:rsid w:val="002442F0"/>
    <w:rsid w:val="0024630C"/>
    <w:rsid w:val="0024705D"/>
    <w:rsid w:val="0024721D"/>
    <w:rsid w:val="00251973"/>
    <w:rsid w:val="00254358"/>
    <w:rsid w:val="002549AA"/>
    <w:rsid w:val="00255F81"/>
    <w:rsid w:val="00256446"/>
    <w:rsid w:val="002564D4"/>
    <w:rsid w:val="00256B8B"/>
    <w:rsid w:val="002573A5"/>
    <w:rsid w:val="002600A3"/>
    <w:rsid w:val="0026194A"/>
    <w:rsid w:val="00264B5F"/>
    <w:rsid w:val="0026554D"/>
    <w:rsid w:val="00271BD7"/>
    <w:rsid w:val="00273087"/>
    <w:rsid w:val="002732F6"/>
    <w:rsid w:val="00276D86"/>
    <w:rsid w:val="00277139"/>
    <w:rsid w:val="002771BB"/>
    <w:rsid w:val="002776AD"/>
    <w:rsid w:val="00280D61"/>
    <w:rsid w:val="00281099"/>
    <w:rsid w:val="00281D45"/>
    <w:rsid w:val="00282E0A"/>
    <w:rsid w:val="00282E35"/>
    <w:rsid w:val="00284587"/>
    <w:rsid w:val="002860AF"/>
    <w:rsid w:val="002873DD"/>
    <w:rsid w:val="0028747C"/>
    <w:rsid w:val="0028752D"/>
    <w:rsid w:val="002902FA"/>
    <w:rsid w:val="00291140"/>
    <w:rsid w:val="00296673"/>
    <w:rsid w:val="00296C8D"/>
    <w:rsid w:val="00297D30"/>
    <w:rsid w:val="002A1280"/>
    <w:rsid w:val="002A2A2B"/>
    <w:rsid w:val="002A2B69"/>
    <w:rsid w:val="002A30D3"/>
    <w:rsid w:val="002A369B"/>
    <w:rsid w:val="002A49CD"/>
    <w:rsid w:val="002A70D0"/>
    <w:rsid w:val="002B11DF"/>
    <w:rsid w:val="002B2E73"/>
    <w:rsid w:val="002B562A"/>
    <w:rsid w:val="002B5EDA"/>
    <w:rsid w:val="002B78D6"/>
    <w:rsid w:val="002C04FA"/>
    <w:rsid w:val="002C0C5C"/>
    <w:rsid w:val="002C0FEC"/>
    <w:rsid w:val="002C20D3"/>
    <w:rsid w:val="002C28CA"/>
    <w:rsid w:val="002C49EE"/>
    <w:rsid w:val="002C5210"/>
    <w:rsid w:val="002C541E"/>
    <w:rsid w:val="002C5C35"/>
    <w:rsid w:val="002C76CD"/>
    <w:rsid w:val="002D05FC"/>
    <w:rsid w:val="002D1947"/>
    <w:rsid w:val="002D3ADA"/>
    <w:rsid w:val="002D442B"/>
    <w:rsid w:val="002E262B"/>
    <w:rsid w:val="002E4396"/>
    <w:rsid w:val="002E4CB3"/>
    <w:rsid w:val="002E552F"/>
    <w:rsid w:val="002E5A6A"/>
    <w:rsid w:val="002E5B0A"/>
    <w:rsid w:val="002E5D65"/>
    <w:rsid w:val="002E65CE"/>
    <w:rsid w:val="002E7A6A"/>
    <w:rsid w:val="002F00A4"/>
    <w:rsid w:val="002F082F"/>
    <w:rsid w:val="002F11BD"/>
    <w:rsid w:val="002F1C6B"/>
    <w:rsid w:val="002F4317"/>
    <w:rsid w:val="002F4CD3"/>
    <w:rsid w:val="002F7194"/>
    <w:rsid w:val="002F763F"/>
    <w:rsid w:val="002F7884"/>
    <w:rsid w:val="002F7AF0"/>
    <w:rsid w:val="00300652"/>
    <w:rsid w:val="00300BF5"/>
    <w:rsid w:val="00301442"/>
    <w:rsid w:val="003015E1"/>
    <w:rsid w:val="0030252E"/>
    <w:rsid w:val="003033F3"/>
    <w:rsid w:val="00306123"/>
    <w:rsid w:val="00311DE1"/>
    <w:rsid w:val="00313904"/>
    <w:rsid w:val="00314836"/>
    <w:rsid w:val="00315AE5"/>
    <w:rsid w:val="00316408"/>
    <w:rsid w:val="003168F4"/>
    <w:rsid w:val="0031750E"/>
    <w:rsid w:val="003178BB"/>
    <w:rsid w:val="003205CB"/>
    <w:rsid w:val="00321857"/>
    <w:rsid w:val="003218C7"/>
    <w:rsid w:val="00321EA8"/>
    <w:rsid w:val="003228B2"/>
    <w:rsid w:val="003253DD"/>
    <w:rsid w:val="003269F7"/>
    <w:rsid w:val="00327566"/>
    <w:rsid w:val="00327811"/>
    <w:rsid w:val="00332B98"/>
    <w:rsid w:val="00333748"/>
    <w:rsid w:val="003361CF"/>
    <w:rsid w:val="00340DB8"/>
    <w:rsid w:val="00342C24"/>
    <w:rsid w:val="00343DB1"/>
    <w:rsid w:val="00345503"/>
    <w:rsid w:val="00345D2B"/>
    <w:rsid w:val="00346813"/>
    <w:rsid w:val="00351AB7"/>
    <w:rsid w:val="00352F04"/>
    <w:rsid w:val="0035402D"/>
    <w:rsid w:val="00354FD9"/>
    <w:rsid w:val="00356E62"/>
    <w:rsid w:val="00357FEA"/>
    <w:rsid w:val="003604FF"/>
    <w:rsid w:val="00360D80"/>
    <w:rsid w:val="00361F25"/>
    <w:rsid w:val="003632E9"/>
    <w:rsid w:val="00363EA0"/>
    <w:rsid w:val="00364D96"/>
    <w:rsid w:val="003664AF"/>
    <w:rsid w:val="00366E0A"/>
    <w:rsid w:val="00367901"/>
    <w:rsid w:val="00370E7F"/>
    <w:rsid w:val="00371D1B"/>
    <w:rsid w:val="00372059"/>
    <w:rsid w:val="003729EC"/>
    <w:rsid w:val="00374CFB"/>
    <w:rsid w:val="00375659"/>
    <w:rsid w:val="00375D6A"/>
    <w:rsid w:val="003774F1"/>
    <w:rsid w:val="00377818"/>
    <w:rsid w:val="00382436"/>
    <w:rsid w:val="00382AAA"/>
    <w:rsid w:val="0038461C"/>
    <w:rsid w:val="00385B9E"/>
    <w:rsid w:val="00385BCE"/>
    <w:rsid w:val="00386FA4"/>
    <w:rsid w:val="003905F6"/>
    <w:rsid w:val="0039126A"/>
    <w:rsid w:val="00391D63"/>
    <w:rsid w:val="00391E28"/>
    <w:rsid w:val="00396A72"/>
    <w:rsid w:val="003A0DD4"/>
    <w:rsid w:val="003A1862"/>
    <w:rsid w:val="003A2CEF"/>
    <w:rsid w:val="003A3092"/>
    <w:rsid w:val="003A31ED"/>
    <w:rsid w:val="003A32A6"/>
    <w:rsid w:val="003A649F"/>
    <w:rsid w:val="003A6917"/>
    <w:rsid w:val="003A7C34"/>
    <w:rsid w:val="003B0910"/>
    <w:rsid w:val="003B15F4"/>
    <w:rsid w:val="003B160A"/>
    <w:rsid w:val="003B1D61"/>
    <w:rsid w:val="003B1DDD"/>
    <w:rsid w:val="003B3DDF"/>
    <w:rsid w:val="003B673B"/>
    <w:rsid w:val="003B7183"/>
    <w:rsid w:val="003C3336"/>
    <w:rsid w:val="003C4059"/>
    <w:rsid w:val="003C6940"/>
    <w:rsid w:val="003D0F48"/>
    <w:rsid w:val="003D4A55"/>
    <w:rsid w:val="003E0DF5"/>
    <w:rsid w:val="003E2C0E"/>
    <w:rsid w:val="003E452A"/>
    <w:rsid w:val="003E5315"/>
    <w:rsid w:val="003E5439"/>
    <w:rsid w:val="003E59CB"/>
    <w:rsid w:val="003E5EE2"/>
    <w:rsid w:val="003F03C9"/>
    <w:rsid w:val="003F1C40"/>
    <w:rsid w:val="003F24B6"/>
    <w:rsid w:val="003F7283"/>
    <w:rsid w:val="0040027C"/>
    <w:rsid w:val="00401EC4"/>
    <w:rsid w:val="004029FE"/>
    <w:rsid w:val="00402A75"/>
    <w:rsid w:val="00404B88"/>
    <w:rsid w:val="00405953"/>
    <w:rsid w:val="00407008"/>
    <w:rsid w:val="00407889"/>
    <w:rsid w:val="00407F04"/>
    <w:rsid w:val="00411E8E"/>
    <w:rsid w:val="00412373"/>
    <w:rsid w:val="0041304B"/>
    <w:rsid w:val="00413E54"/>
    <w:rsid w:val="00414335"/>
    <w:rsid w:val="004155BC"/>
    <w:rsid w:val="0041639A"/>
    <w:rsid w:val="00416534"/>
    <w:rsid w:val="00416A39"/>
    <w:rsid w:val="00416C77"/>
    <w:rsid w:val="0042012E"/>
    <w:rsid w:val="004206E4"/>
    <w:rsid w:val="00420891"/>
    <w:rsid w:val="004218EE"/>
    <w:rsid w:val="00422BB8"/>
    <w:rsid w:val="00423281"/>
    <w:rsid w:val="00424BCE"/>
    <w:rsid w:val="00426307"/>
    <w:rsid w:val="00426BF1"/>
    <w:rsid w:val="0042704F"/>
    <w:rsid w:val="00430032"/>
    <w:rsid w:val="004316F0"/>
    <w:rsid w:val="0043181B"/>
    <w:rsid w:val="00432435"/>
    <w:rsid w:val="004329AE"/>
    <w:rsid w:val="00432BD4"/>
    <w:rsid w:val="00433937"/>
    <w:rsid w:val="00433DC4"/>
    <w:rsid w:val="00433F7D"/>
    <w:rsid w:val="004361BF"/>
    <w:rsid w:val="00436CCA"/>
    <w:rsid w:val="00441EE2"/>
    <w:rsid w:val="00443237"/>
    <w:rsid w:val="00443B12"/>
    <w:rsid w:val="00443DAD"/>
    <w:rsid w:val="00443ECF"/>
    <w:rsid w:val="004440C2"/>
    <w:rsid w:val="0044739F"/>
    <w:rsid w:val="00452413"/>
    <w:rsid w:val="00453C3A"/>
    <w:rsid w:val="00457370"/>
    <w:rsid w:val="004574FE"/>
    <w:rsid w:val="0045750D"/>
    <w:rsid w:val="00462B7B"/>
    <w:rsid w:val="00462CAB"/>
    <w:rsid w:val="00464ADD"/>
    <w:rsid w:val="00471B20"/>
    <w:rsid w:val="00473BF6"/>
    <w:rsid w:val="00474F3A"/>
    <w:rsid w:val="00476A5A"/>
    <w:rsid w:val="00477D4A"/>
    <w:rsid w:val="00480011"/>
    <w:rsid w:val="00483718"/>
    <w:rsid w:val="00484A5F"/>
    <w:rsid w:val="00485BB4"/>
    <w:rsid w:val="0049099B"/>
    <w:rsid w:val="004912A1"/>
    <w:rsid w:val="00491E0C"/>
    <w:rsid w:val="00491F8D"/>
    <w:rsid w:val="0049361C"/>
    <w:rsid w:val="00493651"/>
    <w:rsid w:val="00494FAD"/>
    <w:rsid w:val="004967A8"/>
    <w:rsid w:val="00496B71"/>
    <w:rsid w:val="0049764C"/>
    <w:rsid w:val="004A23A4"/>
    <w:rsid w:val="004A4420"/>
    <w:rsid w:val="004A5CFF"/>
    <w:rsid w:val="004A66F9"/>
    <w:rsid w:val="004B001C"/>
    <w:rsid w:val="004B04E3"/>
    <w:rsid w:val="004B1D3E"/>
    <w:rsid w:val="004B3331"/>
    <w:rsid w:val="004B33C0"/>
    <w:rsid w:val="004B4AAA"/>
    <w:rsid w:val="004B57A5"/>
    <w:rsid w:val="004C0BFB"/>
    <w:rsid w:val="004C216B"/>
    <w:rsid w:val="004C2DAC"/>
    <w:rsid w:val="004D02E9"/>
    <w:rsid w:val="004D122B"/>
    <w:rsid w:val="004D41CA"/>
    <w:rsid w:val="004D59FD"/>
    <w:rsid w:val="004D6028"/>
    <w:rsid w:val="004D6542"/>
    <w:rsid w:val="004D7F80"/>
    <w:rsid w:val="004E0389"/>
    <w:rsid w:val="004E0880"/>
    <w:rsid w:val="004E3F9D"/>
    <w:rsid w:val="004F092D"/>
    <w:rsid w:val="004F0F85"/>
    <w:rsid w:val="004F257E"/>
    <w:rsid w:val="004F2BB7"/>
    <w:rsid w:val="004F35ED"/>
    <w:rsid w:val="004F39B7"/>
    <w:rsid w:val="004F3E46"/>
    <w:rsid w:val="004F4608"/>
    <w:rsid w:val="004F6968"/>
    <w:rsid w:val="004F6F25"/>
    <w:rsid w:val="0050002D"/>
    <w:rsid w:val="005002F7"/>
    <w:rsid w:val="005006CC"/>
    <w:rsid w:val="0050297A"/>
    <w:rsid w:val="005035A2"/>
    <w:rsid w:val="00503879"/>
    <w:rsid w:val="00504B58"/>
    <w:rsid w:val="00504F1A"/>
    <w:rsid w:val="00505E26"/>
    <w:rsid w:val="00507736"/>
    <w:rsid w:val="0051014F"/>
    <w:rsid w:val="005105E5"/>
    <w:rsid w:val="00512581"/>
    <w:rsid w:val="00512678"/>
    <w:rsid w:val="00514224"/>
    <w:rsid w:val="005145F9"/>
    <w:rsid w:val="0051796C"/>
    <w:rsid w:val="00520087"/>
    <w:rsid w:val="005228A2"/>
    <w:rsid w:val="005229DB"/>
    <w:rsid w:val="0052329D"/>
    <w:rsid w:val="005238C6"/>
    <w:rsid w:val="00523BDA"/>
    <w:rsid w:val="00526F44"/>
    <w:rsid w:val="005304A1"/>
    <w:rsid w:val="00531610"/>
    <w:rsid w:val="005337FB"/>
    <w:rsid w:val="0053439B"/>
    <w:rsid w:val="00534EE3"/>
    <w:rsid w:val="00536952"/>
    <w:rsid w:val="00537886"/>
    <w:rsid w:val="005415E1"/>
    <w:rsid w:val="00541643"/>
    <w:rsid w:val="00544D77"/>
    <w:rsid w:val="00544FB1"/>
    <w:rsid w:val="00546593"/>
    <w:rsid w:val="005465E0"/>
    <w:rsid w:val="005503DA"/>
    <w:rsid w:val="005524F1"/>
    <w:rsid w:val="0055297B"/>
    <w:rsid w:val="0055356A"/>
    <w:rsid w:val="005551F9"/>
    <w:rsid w:val="00561487"/>
    <w:rsid w:val="00561DE3"/>
    <w:rsid w:val="00562830"/>
    <w:rsid w:val="0056359F"/>
    <w:rsid w:val="005652C4"/>
    <w:rsid w:val="00565482"/>
    <w:rsid w:val="00566EFB"/>
    <w:rsid w:val="00567EC4"/>
    <w:rsid w:val="00570D10"/>
    <w:rsid w:val="0057133D"/>
    <w:rsid w:val="00572CD1"/>
    <w:rsid w:val="00572D72"/>
    <w:rsid w:val="00574EDB"/>
    <w:rsid w:val="005763E0"/>
    <w:rsid w:val="0057759B"/>
    <w:rsid w:val="00577AB0"/>
    <w:rsid w:val="00582BE6"/>
    <w:rsid w:val="00584182"/>
    <w:rsid w:val="00584995"/>
    <w:rsid w:val="00584D5F"/>
    <w:rsid w:val="005857EC"/>
    <w:rsid w:val="00585BAB"/>
    <w:rsid w:val="00586EC0"/>
    <w:rsid w:val="00586F83"/>
    <w:rsid w:val="00587A8A"/>
    <w:rsid w:val="00587C61"/>
    <w:rsid w:val="00590931"/>
    <w:rsid w:val="00590A7F"/>
    <w:rsid w:val="0059162E"/>
    <w:rsid w:val="00592A0A"/>
    <w:rsid w:val="00594DA0"/>
    <w:rsid w:val="00596144"/>
    <w:rsid w:val="00596E6A"/>
    <w:rsid w:val="00596FCB"/>
    <w:rsid w:val="005A0495"/>
    <w:rsid w:val="005A1D73"/>
    <w:rsid w:val="005A221A"/>
    <w:rsid w:val="005A22E0"/>
    <w:rsid w:val="005A2668"/>
    <w:rsid w:val="005A43D8"/>
    <w:rsid w:val="005A4889"/>
    <w:rsid w:val="005A5BDD"/>
    <w:rsid w:val="005A5C6A"/>
    <w:rsid w:val="005A6278"/>
    <w:rsid w:val="005B0B27"/>
    <w:rsid w:val="005B312B"/>
    <w:rsid w:val="005B3367"/>
    <w:rsid w:val="005B3843"/>
    <w:rsid w:val="005B5A90"/>
    <w:rsid w:val="005B5A95"/>
    <w:rsid w:val="005B6092"/>
    <w:rsid w:val="005B7658"/>
    <w:rsid w:val="005C2DFC"/>
    <w:rsid w:val="005C4A30"/>
    <w:rsid w:val="005C5B4B"/>
    <w:rsid w:val="005C6037"/>
    <w:rsid w:val="005C6831"/>
    <w:rsid w:val="005C68F7"/>
    <w:rsid w:val="005C71C8"/>
    <w:rsid w:val="005D6522"/>
    <w:rsid w:val="005D6E5D"/>
    <w:rsid w:val="005D77CE"/>
    <w:rsid w:val="005E04B7"/>
    <w:rsid w:val="005E0E9B"/>
    <w:rsid w:val="005E3E0D"/>
    <w:rsid w:val="005E57C2"/>
    <w:rsid w:val="0060003B"/>
    <w:rsid w:val="00600A96"/>
    <w:rsid w:val="00601966"/>
    <w:rsid w:val="00602AFC"/>
    <w:rsid w:val="00603A1F"/>
    <w:rsid w:val="00603C06"/>
    <w:rsid w:val="00606BAF"/>
    <w:rsid w:val="00606DB1"/>
    <w:rsid w:val="00611C6C"/>
    <w:rsid w:val="00612722"/>
    <w:rsid w:val="00612E0D"/>
    <w:rsid w:val="00613A60"/>
    <w:rsid w:val="00614A2F"/>
    <w:rsid w:val="00614F9C"/>
    <w:rsid w:val="006159CD"/>
    <w:rsid w:val="006165D3"/>
    <w:rsid w:val="00616AE7"/>
    <w:rsid w:val="00616E98"/>
    <w:rsid w:val="006176CD"/>
    <w:rsid w:val="00617EDF"/>
    <w:rsid w:val="00621353"/>
    <w:rsid w:val="0062157C"/>
    <w:rsid w:val="00622D2C"/>
    <w:rsid w:val="00622ECE"/>
    <w:rsid w:val="00623721"/>
    <w:rsid w:val="006245CD"/>
    <w:rsid w:val="006245E2"/>
    <w:rsid w:val="00624690"/>
    <w:rsid w:val="00627D06"/>
    <w:rsid w:val="00630D53"/>
    <w:rsid w:val="00631140"/>
    <w:rsid w:val="00631C43"/>
    <w:rsid w:val="006328E9"/>
    <w:rsid w:val="00632C53"/>
    <w:rsid w:val="00633973"/>
    <w:rsid w:val="006342D7"/>
    <w:rsid w:val="00634750"/>
    <w:rsid w:val="00637C5F"/>
    <w:rsid w:val="00641635"/>
    <w:rsid w:val="006419BF"/>
    <w:rsid w:val="00641F6B"/>
    <w:rsid w:val="00643C08"/>
    <w:rsid w:val="0064674D"/>
    <w:rsid w:val="006470A6"/>
    <w:rsid w:val="00647A12"/>
    <w:rsid w:val="00653C7F"/>
    <w:rsid w:val="0065466A"/>
    <w:rsid w:val="00654F05"/>
    <w:rsid w:val="006551F2"/>
    <w:rsid w:val="00655292"/>
    <w:rsid w:val="00655527"/>
    <w:rsid w:val="006559BA"/>
    <w:rsid w:val="00655B54"/>
    <w:rsid w:val="00657CAE"/>
    <w:rsid w:val="00661C7B"/>
    <w:rsid w:val="00662147"/>
    <w:rsid w:val="006639D0"/>
    <w:rsid w:val="00663AA1"/>
    <w:rsid w:val="00665BC2"/>
    <w:rsid w:val="0066656B"/>
    <w:rsid w:val="00670F74"/>
    <w:rsid w:val="006725E4"/>
    <w:rsid w:val="006747CC"/>
    <w:rsid w:val="00676503"/>
    <w:rsid w:val="0067672A"/>
    <w:rsid w:val="006769E9"/>
    <w:rsid w:val="00677B4F"/>
    <w:rsid w:val="006807D1"/>
    <w:rsid w:val="006808E2"/>
    <w:rsid w:val="00690214"/>
    <w:rsid w:val="006939D8"/>
    <w:rsid w:val="006A0C76"/>
    <w:rsid w:val="006A3653"/>
    <w:rsid w:val="006A42C0"/>
    <w:rsid w:val="006A488C"/>
    <w:rsid w:val="006A71F9"/>
    <w:rsid w:val="006A7EF4"/>
    <w:rsid w:val="006B189B"/>
    <w:rsid w:val="006B2483"/>
    <w:rsid w:val="006B3355"/>
    <w:rsid w:val="006B3F3D"/>
    <w:rsid w:val="006B5285"/>
    <w:rsid w:val="006B59C2"/>
    <w:rsid w:val="006B79D0"/>
    <w:rsid w:val="006C0B26"/>
    <w:rsid w:val="006C1DDF"/>
    <w:rsid w:val="006C367D"/>
    <w:rsid w:val="006C3EEE"/>
    <w:rsid w:val="006C6588"/>
    <w:rsid w:val="006C6BC2"/>
    <w:rsid w:val="006D01E5"/>
    <w:rsid w:val="006D2EDD"/>
    <w:rsid w:val="006D306C"/>
    <w:rsid w:val="006D441E"/>
    <w:rsid w:val="006D6E8C"/>
    <w:rsid w:val="006D717E"/>
    <w:rsid w:val="006D72BE"/>
    <w:rsid w:val="006E0E57"/>
    <w:rsid w:val="006E19D5"/>
    <w:rsid w:val="006E2218"/>
    <w:rsid w:val="006E2699"/>
    <w:rsid w:val="006E378A"/>
    <w:rsid w:val="006E4391"/>
    <w:rsid w:val="006E4B92"/>
    <w:rsid w:val="006F0C56"/>
    <w:rsid w:val="006F67FA"/>
    <w:rsid w:val="006F708B"/>
    <w:rsid w:val="006F727B"/>
    <w:rsid w:val="0070160F"/>
    <w:rsid w:val="0070727F"/>
    <w:rsid w:val="00707CB9"/>
    <w:rsid w:val="00711463"/>
    <w:rsid w:val="00713BEA"/>
    <w:rsid w:val="007146BF"/>
    <w:rsid w:val="00714E80"/>
    <w:rsid w:val="007155F9"/>
    <w:rsid w:val="00715DDF"/>
    <w:rsid w:val="007171D9"/>
    <w:rsid w:val="00721AEA"/>
    <w:rsid w:val="00722226"/>
    <w:rsid w:val="0072284A"/>
    <w:rsid w:val="007229EF"/>
    <w:rsid w:val="00724169"/>
    <w:rsid w:val="00724B86"/>
    <w:rsid w:val="0072577C"/>
    <w:rsid w:val="00730400"/>
    <w:rsid w:val="0073064F"/>
    <w:rsid w:val="00731791"/>
    <w:rsid w:val="00731908"/>
    <w:rsid w:val="00734880"/>
    <w:rsid w:val="00734FBA"/>
    <w:rsid w:val="007354F3"/>
    <w:rsid w:val="00735A47"/>
    <w:rsid w:val="00735C5F"/>
    <w:rsid w:val="0073720C"/>
    <w:rsid w:val="00737821"/>
    <w:rsid w:val="00740B4A"/>
    <w:rsid w:val="007426D9"/>
    <w:rsid w:val="00745CA7"/>
    <w:rsid w:val="00746465"/>
    <w:rsid w:val="00751F10"/>
    <w:rsid w:val="007548F6"/>
    <w:rsid w:val="0075583B"/>
    <w:rsid w:val="00757566"/>
    <w:rsid w:val="00764002"/>
    <w:rsid w:val="00764E46"/>
    <w:rsid w:val="0076543C"/>
    <w:rsid w:val="00765C94"/>
    <w:rsid w:val="00766150"/>
    <w:rsid w:val="007667A3"/>
    <w:rsid w:val="00771130"/>
    <w:rsid w:val="0077381F"/>
    <w:rsid w:val="00775382"/>
    <w:rsid w:val="00780567"/>
    <w:rsid w:val="007805A6"/>
    <w:rsid w:val="00780D0A"/>
    <w:rsid w:val="00780DF2"/>
    <w:rsid w:val="00781BD2"/>
    <w:rsid w:val="00782448"/>
    <w:rsid w:val="007833D9"/>
    <w:rsid w:val="00786206"/>
    <w:rsid w:val="00786CC6"/>
    <w:rsid w:val="00787344"/>
    <w:rsid w:val="007876C9"/>
    <w:rsid w:val="00787B17"/>
    <w:rsid w:val="00787BB4"/>
    <w:rsid w:val="007912D9"/>
    <w:rsid w:val="00791500"/>
    <w:rsid w:val="00791CC1"/>
    <w:rsid w:val="00795271"/>
    <w:rsid w:val="00796206"/>
    <w:rsid w:val="0079626C"/>
    <w:rsid w:val="0079693F"/>
    <w:rsid w:val="00797A76"/>
    <w:rsid w:val="007A03CC"/>
    <w:rsid w:val="007A09E6"/>
    <w:rsid w:val="007A10E9"/>
    <w:rsid w:val="007A479A"/>
    <w:rsid w:val="007A51F9"/>
    <w:rsid w:val="007A5CA7"/>
    <w:rsid w:val="007A7AA5"/>
    <w:rsid w:val="007B201F"/>
    <w:rsid w:val="007B40B8"/>
    <w:rsid w:val="007B4340"/>
    <w:rsid w:val="007B7EB0"/>
    <w:rsid w:val="007C0142"/>
    <w:rsid w:val="007C172C"/>
    <w:rsid w:val="007C1A5D"/>
    <w:rsid w:val="007C29E2"/>
    <w:rsid w:val="007C408E"/>
    <w:rsid w:val="007C54D3"/>
    <w:rsid w:val="007C6B51"/>
    <w:rsid w:val="007D0151"/>
    <w:rsid w:val="007D0747"/>
    <w:rsid w:val="007D41EE"/>
    <w:rsid w:val="007D439A"/>
    <w:rsid w:val="007D45AE"/>
    <w:rsid w:val="007D576A"/>
    <w:rsid w:val="007D5F26"/>
    <w:rsid w:val="007D78BE"/>
    <w:rsid w:val="007E0969"/>
    <w:rsid w:val="007E2405"/>
    <w:rsid w:val="007E29A5"/>
    <w:rsid w:val="007E3CE2"/>
    <w:rsid w:val="007E46D5"/>
    <w:rsid w:val="007E54B2"/>
    <w:rsid w:val="007E5B54"/>
    <w:rsid w:val="007E7017"/>
    <w:rsid w:val="007E723B"/>
    <w:rsid w:val="007F0E55"/>
    <w:rsid w:val="007F146D"/>
    <w:rsid w:val="007F2E02"/>
    <w:rsid w:val="007F3311"/>
    <w:rsid w:val="007F372A"/>
    <w:rsid w:val="007F72BB"/>
    <w:rsid w:val="007F7DAC"/>
    <w:rsid w:val="00802853"/>
    <w:rsid w:val="008031DB"/>
    <w:rsid w:val="00803D4C"/>
    <w:rsid w:val="0080437C"/>
    <w:rsid w:val="0080606F"/>
    <w:rsid w:val="0080637C"/>
    <w:rsid w:val="00810FC8"/>
    <w:rsid w:val="00811D69"/>
    <w:rsid w:val="008152AC"/>
    <w:rsid w:val="008154A0"/>
    <w:rsid w:val="008156A3"/>
    <w:rsid w:val="00815E49"/>
    <w:rsid w:val="00820741"/>
    <w:rsid w:val="008210AF"/>
    <w:rsid w:val="008228C3"/>
    <w:rsid w:val="008242F9"/>
    <w:rsid w:val="00825BBF"/>
    <w:rsid w:val="0082614D"/>
    <w:rsid w:val="00826DCA"/>
    <w:rsid w:val="008316CC"/>
    <w:rsid w:val="008316DB"/>
    <w:rsid w:val="00833946"/>
    <w:rsid w:val="00834362"/>
    <w:rsid w:val="00834C22"/>
    <w:rsid w:val="008356B1"/>
    <w:rsid w:val="008361AB"/>
    <w:rsid w:val="008407DF"/>
    <w:rsid w:val="008426A1"/>
    <w:rsid w:val="00842E05"/>
    <w:rsid w:val="0084646D"/>
    <w:rsid w:val="00846F95"/>
    <w:rsid w:val="00850331"/>
    <w:rsid w:val="008514D5"/>
    <w:rsid w:val="008519AC"/>
    <w:rsid w:val="00852909"/>
    <w:rsid w:val="00853E7F"/>
    <w:rsid w:val="00854060"/>
    <w:rsid w:val="00854C88"/>
    <w:rsid w:val="0085591B"/>
    <w:rsid w:val="00855A67"/>
    <w:rsid w:val="00855B1A"/>
    <w:rsid w:val="00855E72"/>
    <w:rsid w:val="00856B7D"/>
    <w:rsid w:val="008602B6"/>
    <w:rsid w:val="0086046E"/>
    <w:rsid w:val="008620EE"/>
    <w:rsid w:val="0086265A"/>
    <w:rsid w:val="00863252"/>
    <w:rsid w:val="00864292"/>
    <w:rsid w:val="008650F8"/>
    <w:rsid w:val="0086613F"/>
    <w:rsid w:val="008674BC"/>
    <w:rsid w:val="00870760"/>
    <w:rsid w:val="008708BD"/>
    <w:rsid w:val="00870E46"/>
    <w:rsid w:val="00875173"/>
    <w:rsid w:val="008758CE"/>
    <w:rsid w:val="008769CB"/>
    <w:rsid w:val="008800A3"/>
    <w:rsid w:val="00880681"/>
    <w:rsid w:val="0088174F"/>
    <w:rsid w:val="00881A92"/>
    <w:rsid w:val="00882888"/>
    <w:rsid w:val="0088317D"/>
    <w:rsid w:val="00883A83"/>
    <w:rsid w:val="00883B43"/>
    <w:rsid w:val="00883C12"/>
    <w:rsid w:val="008841A2"/>
    <w:rsid w:val="00884C7C"/>
    <w:rsid w:val="00886606"/>
    <w:rsid w:val="00886689"/>
    <w:rsid w:val="00887F09"/>
    <w:rsid w:val="008918CC"/>
    <w:rsid w:val="008934FC"/>
    <w:rsid w:val="008962D2"/>
    <w:rsid w:val="008965DA"/>
    <w:rsid w:val="0089798B"/>
    <w:rsid w:val="008A0F57"/>
    <w:rsid w:val="008A10E0"/>
    <w:rsid w:val="008B24C2"/>
    <w:rsid w:val="008B4356"/>
    <w:rsid w:val="008B4405"/>
    <w:rsid w:val="008C01DA"/>
    <w:rsid w:val="008C03AA"/>
    <w:rsid w:val="008C3313"/>
    <w:rsid w:val="008C515E"/>
    <w:rsid w:val="008C6274"/>
    <w:rsid w:val="008C6FEB"/>
    <w:rsid w:val="008D3BFF"/>
    <w:rsid w:val="008D447B"/>
    <w:rsid w:val="008D4B8A"/>
    <w:rsid w:val="008D4D7E"/>
    <w:rsid w:val="008D5962"/>
    <w:rsid w:val="008D6A69"/>
    <w:rsid w:val="008D6D4C"/>
    <w:rsid w:val="008D6DC2"/>
    <w:rsid w:val="008D7FAD"/>
    <w:rsid w:val="008E0A5D"/>
    <w:rsid w:val="008E150D"/>
    <w:rsid w:val="008E3256"/>
    <w:rsid w:val="008E36E1"/>
    <w:rsid w:val="008E3E3D"/>
    <w:rsid w:val="008E6332"/>
    <w:rsid w:val="008E7302"/>
    <w:rsid w:val="008E75FD"/>
    <w:rsid w:val="008F3B89"/>
    <w:rsid w:val="008F58F8"/>
    <w:rsid w:val="008F745E"/>
    <w:rsid w:val="0090121E"/>
    <w:rsid w:val="00901EEA"/>
    <w:rsid w:val="00903959"/>
    <w:rsid w:val="00903C94"/>
    <w:rsid w:val="00910C8A"/>
    <w:rsid w:val="0091354F"/>
    <w:rsid w:val="00913591"/>
    <w:rsid w:val="00913D61"/>
    <w:rsid w:val="0091732B"/>
    <w:rsid w:val="00917CDB"/>
    <w:rsid w:val="0092090D"/>
    <w:rsid w:val="00922111"/>
    <w:rsid w:val="0092282A"/>
    <w:rsid w:val="009230DA"/>
    <w:rsid w:val="0092342A"/>
    <w:rsid w:val="00923CD1"/>
    <w:rsid w:val="00925DB4"/>
    <w:rsid w:val="00931845"/>
    <w:rsid w:val="00931FD4"/>
    <w:rsid w:val="00932040"/>
    <w:rsid w:val="00932379"/>
    <w:rsid w:val="00934661"/>
    <w:rsid w:val="009348D1"/>
    <w:rsid w:val="009351E7"/>
    <w:rsid w:val="00941605"/>
    <w:rsid w:val="009467D5"/>
    <w:rsid w:val="00947A51"/>
    <w:rsid w:val="00947C18"/>
    <w:rsid w:val="009501B7"/>
    <w:rsid w:val="0095092B"/>
    <w:rsid w:val="00951488"/>
    <w:rsid w:val="0095165B"/>
    <w:rsid w:val="009516AB"/>
    <w:rsid w:val="00951C5A"/>
    <w:rsid w:val="00951E8D"/>
    <w:rsid w:val="009543DA"/>
    <w:rsid w:val="00954C89"/>
    <w:rsid w:val="0095550F"/>
    <w:rsid w:val="0095696B"/>
    <w:rsid w:val="009574E7"/>
    <w:rsid w:val="00960551"/>
    <w:rsid w:val="009636E4"/>
    <w:rsid w:val="0096667B"/>
    <w:rsid w:val="009720FF"/>
    <w:rsid w:val="0097260E"/>
    <w:rsid w:val="00972D24"/>
    <w:rsid w:val="00973244"/>
    <w:rsid w:val="00973C6D"/>
    <w:rsid w:val="00975804"/>
    <w:rsid w:val="00977E86"/>
    <w:rsid w:val="009837E4"/>
    <w:rsid w:val="009839E5"/>
    <w:rsid w:val="009851EC"/>
    <w:rsid w:val="00990CC0"/>
    <w:rsid w:val="00990F72"/>
    <w:rsid w:val="00992F99"/>
    <w:rsid w:val="00993116"/>
    <w:rsid w:val="00993141"/>
    <w:rsid w:val="00993E64"/>
    <w:rsid w:val="0099481F"/>
    <w:rsid w:val="00994E30"/>
    <w:rsid w:val="009957CA"/>
    <w:rsid w:val="00995CD2"/>
    <w:rsid w:val="00995E79"/>
    <w:rsid w:val="00996592"/>
    <w:rsid w:val="00996EB0"/>
    <w:rsid w:val="00997FA5"/>
    <w:rsid w:val="009A1893"/>
    <w:rsid w:val="009A1A36"/>
    <w:rsid w:val="009A4374"/>
    <w:rsid w:val="009A4AF2"/>
    <w:rsid w:val="009A55D6"/>
    <w:rsid w:val="009B3A2A"/>
    <w:rsid w:val="009B40B4"/>
    <w:rsid w:val="009B4D83"/>
    <w:rsid w:val="009B5754"/>
    <w:rsid w:val="009B60AA"/>
    <w:rsid w:val="009C28C1"/>
    <w:rsid w:val="009C6335"/>
    <w:rsid w:val="009C763F"/>
    <w:rsid w:val="009D0809"/>
    <w:rsid w:val="009D1096"/>
    <w:rsid w:val="009D2B82"/>
    <w:rsid w:val="009D3235"/>
    <w:rsid w:val="009D3EC5"/>
    <w:rsid w:val="009D6AEE"/>
    <w:rsid w:val="009D6AF1"/>
    <w:rsid w:val="009E05B1"/>
    <w:rsid w:val="009E0A0E"/>
    <w:rsid w:val="009E155D"/>
    <w:rsid w:val="009E27F0"/>
    <w:rsid w:val="009E3029"/>
    <w:rsid w:val="009E3C4B"/>
    <w:rsid w:val="009E5862"/>
    <w:rsid w:val="009E6FB5"/>
    <w:rsid w:val="009E7BE7"/>
    <w:rsid w:val="009F0966"/>
    <w:rsid w:val="009F09D7"/>
    <w:rsid w:val="009F165A"/>
    <w:rsid w:val="009F1E41"/>
    <w:rsid w:val="009F2557"/>
    <w:rsid w:val="009F2AB9"/>
    <w:rsid w:val="009F3B7D"/>
    <w:rsid w:val="009F4816"/>
    <w:rsid w:val="009F560D"/>
    <w:rsid w:val="009F57CA"/>
    <w:rsid w:val="009F5E59"/>
    <w:rsid w:val="00A0207A"/>
    <w:rsid w:val="00A02B29"/>
    <w:rsid w:val="00A02FD8"/>
    <w:rsid w:val="00A046CE"/>
    <w:rsid w:val="00A05EA0"/>
    <w:rsid w:val="00A07337"/>
    <w:rsid w:val="00A10249"/>
    <w:rsid w:val="00A1142A"/>
    <w:rsid w:val="00A11D93"/>
    <w:rsid w:val="00A1472E"/>
    <w:rsid w:val="00A1488D"/>
    <w:rsid w:val="00A16160"/>
    <w:rsid w:val="00A168D9"/>
    <w:rsid w:val="00A1714C"/>
    <w:rsid w:val="00A17F00"/>
    <w:rsid w:val="00A20246"/>
    <w:rsid w:val="00A2049C"/>
    <w:rsid w:val="00A2092D"/>
    <w:rsid w:val="00A21286"/>
    <w:rsid w:val="00A23BE6"/>
    <w:rsid w:val="00A26DAA"/>
    <w:rsid w:val="00A334A9"/>
    <w:rsid w:val="00A34360"/>
    <w:rsid w:val="00A35383"/>
    <w:rsid w:val="00A3706F"/>
    <w:rsid w:val="00A37247"/>
    <w:rsid w:val="00A37790"/>
    <w:rsid w:val="00A44F41"/>
    <w:rsid w:val="00A50833"/>
    <w:rsid w:val="00A5187F"/>
    <w:rsid w:val="00A521F5"/>
    <w:rsid w:val="00A54057"/>
    <w:rsid w:val="00A5726B"/>
    <w:rsid w:val="00A607E2"/>
    <w:rsid w:val="00A61238"/>
    <w:rsid w:val="00A61344"/>
    <w:rsid w:val="00A6467E"/>
    <w:rsid w:val="00A65AE2"/>
    <w:rsid w:val="00A6603E"/>
    <w:rsid w:val="00A662E1"/>
    <w:rsid w:val="00A67F82"/>
    <w:rsid w:val="00A712B4"/>
    <w:rsid w:val="00A73F1A"/>
    <w:rsid w:val="00A76997"/>
    <w:rsid w:val="00A81590"/>
    <w:rsid w:val="00A816B2"/>
    <w:rsid w:val="00A817F7"/>
    <w:rsid w:val="00A818C4"/>
    <w:rsid w:val="00A81CAE"/>
    <w:rsid w:val="00A82F20"/>
    <w:rsid w:val="00A8443C"/>
    <w:rsid w:val="00A84911"/>
    <w:rsid w:val="00A87F01"/>
    <w:rsid w:val="00A969FD"/>
    <w:rsid w:val="00A97428"/>
    <w:rsid w:val="00AA1073"/>
    <w:rsid w:val="00AA258C"/>
    <w:rsid w:val="00AA2D14"/>
    <w:rsid w:val="00AA4A6C"/>
    <w:rsid w:val="00AA512C"/>
    <w:rsid w:val="00AA53DB"/>
    <w:rsid w:val="00AA5E67"/>
    <w:rsid w:val="00AA743E"/>
    <w:rsid w:val="00AA7618"/>
    <w:rsid w:val="00AB2B91"/>
    <w:rsid w:val="00AB2BC8"/>
    <w:rsid w:val="00AB3A0C"/>
    <w:rsid w:val="00AB4F65"/>
    <w:rsid w:val="00AB72B1"/>
    <w:rsid w:val="00AC06F3"/>
    <w:rsid w:val="00AC0C71"/>
    <w:rsid w:val="00AC0F6A"/>
    <w:rsid w:val="00AC1A65"/>
    <w:rsid w:val="00AC2ACF"/>
    <w:rsid w:val="00AC7FCA"/>
    <w:rsid w:val="00AD2B11"/>
    <w:rsid w:val="00AD2B23"/>
    <w:rsid w:val="00AD3DD0"/>
    <w:rsid w:val="00AD4514"/>
    <w:rsid w:val="00AD4910"/>
    <w:rsid w:val="00AD4CD3"/>
    <w:rsid w:val="00AD4D05"/>
    <w:rsid w:val="00AD6C8B"/>
    <w:rsid w:val="00AD7ACE"/>
    <w:rsid w:val="00AE0989"/>
    <w:rsid w:val="00AE0DBB"/>
    <w:rsid w:val="00AE21A6"/>
    <w:rsid w:val="00AE327A"/>
    <w:rsid w:val="00AE3EED"/>
    <w:rsid w:val="00AE483E"/>
    <w:rsid w:val="00AE5FD7"/>
    <w:rsid w:val="00AE6501"/>
    <w:rsid w:val="00AF0B0A"/>
    <w:rsid w:val="00AF2892"/>
    <w:rsid w:val="00AF294F"/>
    <w:rsid w:val="00AF408C"/>
    <w:rsid w:val="00AF4C1A"/>
    <w:rsid w:val="00AF4D9D"/>
    <w:rsid w:val="00AF57BE"/>
    <w:rsid w:val="00AF7662"/>
    <w:rsid w:val="00B02D47"/>
    <w:rsid w:val="00B0365D"/>
    <w:rsid w:val="00B03BA4"/>
    <w:rsid w:val="00B0474B"/>
    <w:rsid w:val="00B0517A"/>
    <w:rsid w:val="00B0659F"/>
    <w:rsid w:val="00B108F5"/>
    <w:rsid w:val="00B11121"/>
    <w:rsid w:val="00B129BE"/>
    <w:rsid w:val="00B13E78"/>
    <w:rsid w:val="00B15524"/>
    <w:rsid w:val="00B23378"/>
    <w:rsid w:val="00B247A7"/>
    <w:rsid w:val="00B24C0E"/>
    <w:rsid w:val="00B26EC2"/>
    <w:rsid w:val="00B30615"/>
    <w:rsid w:val="00B31B9C"/>
    <w:rsid w:val="00B31FDC"/>
    <w:rsid w:val="00B32CB4"/>
    <w:rsid w:val="00B36E7A"/>
    <w:rsid w:val="00B37879"/>
    <w:rsid w:val="00B40464"/>
    <w:rsid w:val="00B47615"/>
    <w:rsid w:val="00B476CA"/>
    <w:rsid w:val="00B47921"/>
    <w:rsid w:val="00B53338"/>
    <w:rsid w:val="00B5354D"/>
    <w:rsid w:val="00B5379B"/>
    <w:rsid w:val="00B54E3D"/>
    <w:rsid w:val="00B5662C"/>
    <w:rsid w:val="00B61D26"/>
    <w:rsid w:val="00B62C07"/>
    <w:rsid w:val="00B633B8"/>
    <w:rsid w:val="00B640FF"/>
    <w:rsid w:val="00B6427F"/>
    <w:rsid w:val="00B65993"/>
    <w:rsid w:val="00B661EA"/>
    <w:rsid w:val="00B709A5"/>
    <w:rsid w:val="00B71C05"/>
    <w:rsid w:val="00B735E6"/>
    <w:rsid w:val="00B74D62"/>
    <w:rsid w:val="00B751A3"/>
    <w:rsid w:val="00B75A0D"/>
    <w:rsid w:val="00B75A6C"/>
    <w:rsid w:val="00B76443"/>
    <w:rsid w:val="00B7737F"/>
    <w:rsid w:val="00B81E4C"/>
    <w:rsid w:val="00B8224D"/>
    <w:rsid w:val="00B823B9"/>
    <w:rsid w:val="00B864AC"/>
    <w:rsid w:val="00B87024"/>
    <w:rsid w:val="00B87422"/>
    <w:rsid w:val="00B877A4"/>
    <w:rsid w:val="00B877FA"/>
    <w:rsid w:val="00B87877"/>
    <w:rsid w:val="00B87E11"/>
    <w:rsid w:val="00B87EBF"/>
    <w:rsid w:val="00B902C5"/>
    <w:rsid w:val="00B90358"/>
    <w:rsid w:val="00B9060C"/>
    <w:rsid w:val="00B90841"/>
    <w:rsid w:val="00B93CB9"/>
    <w:rsid w:val="00B94016"/>
    <w:rsid w:val="00B940D5"/>
    <w:rsid w:val="00B951D6"/>
    <w:rsid w:val="00B97423"/>
    <w:rsid w:val="00B97687"/>
    <w:rsid w:val="00BA0806"/>
    <w:rsid w:val="00BA09CA"/>
    <w:rsid w:val="00BA124D"/>
    <w:rsid w:val="00BA61B9"/>
    <w:rsid w:val="00BA688E"/>
    <w:rsid w:val="00BA7FA5"/>
    <w:rsid w:val="00BB22B7"/>
    <w:rsid w:val="00BB4818"/>
    <w:rsid w:val="00BB5508"/>
    <w:rsid w:val="00BB60E9"/>
    <w:rsid w:val="00BB6CB2"/>
    <w:rsid w:val="00BB6F10"/>
    <w:rsid w:val="00BC16A1"/>
    <w:rsid w:val="00BC34CE"/>
    <w:rsid w:val="00BC3703"/>
    <w:rsid w:val="00BC3B9B"/>
    <w:rsid w:val="00BC5DB4"/>
    <w:rsid w:val="00BD14A7"/>
    <w:rsid w:val="00BD3603"/>
    <w:rsid w:val="00BD42A3"/>
    <w:rsid w:val="00BD46D4"/>
    <w:rsid w:val="00BD4A5A"/>
    <w:rsid w:val="00BD4D00"/>
    <w:rsid w:val="00BD4EBD"/>
    <w:rsid w:val="00BD6057"/>
    <w:rsid w:val="00BE01EE"/>
    <w:rsid w:val="00BE10F0"/>
    <w:rsid w:val="00BE3EE7"/>
    <w:rsid w:val="00BE4CD3"/>
    <w:rsid w:val="00BE5831"/>
    <w:rsid w:val="00BE61E9"/>
    <w:rsid w:val="00BE6405"/>
    <w:rsid w:val="00BE6449"/>
    <w:rsid w:val="00BE6C36"/>
    <w:rsid w:val="00BE709B"/>
    <w:rsid w:val="00BF1673"/>
    <w:rsid w:val="00BF266C"/>
    <w:rsid w:val="00BF3037"/>
    <w:rsid w:val="00BF462B"/>
    <w:rsid w:val="00BF47BD"/>
    <w:rsid w:val="00BF5E7D"/>
    <w:rsid w:val="00BF69B3"/>
    <w:rsid w:val="00BF6BB8"/>
    <w:rsid w:val="00BF7B8F"/>
    <w:rsid w:val="00BF7BCC"/>
    <w:rsid w:val="00C01055"/>
    <w:rsid w:val="00C04211"/>
    <w:rsid w:val="00C06251"/>
    <w:rsid w:val="00C0744A"/>
    <w:rsid w:val="00C101FF"/>
    <w:rsid w:val="00C10B98"/>
    <w:rsid w:val="00C10C36"/>
    <w:rsid w:val="00C10F8B"/>
    <w:rsid w:val="00C114FD"/>
    <w:rsid w:val="00C11E1F"/>
    <w:rsid w:val="00C13DB1"/>
    <w:rsid w:val="00C15061"/>
    <w:rsid w:val="00C20143"/>
    <w:rsid w:val="00C2064C"/>
    <w:rsid w:val="00C20F67"/>
    <w:rsid w:val="00C212BF"/>
    <w:rsid w:val="00C24A5C"/>
    <w:rsid w:val="00C26079"/>
    <w:rsid w:val="00C26505"/>
    <w:rsid w:val="00C27D11"/>
    <w:rsid w:val="00C323A3"/>
    <w:rsid w:val="00C332B3"/>
    <w:rsid w:val="00C34153"/>
    <w:rsid w:val="00C3667B"/>
    <w:rsid w:val="00C37603"/>
    <w:rsid w:val="00C4377B"/>
    <w:rsid w:val="00C44306"/>
    <w:rsid w:val="00C44935"/>
    <w:rsid w:val="00C45032"/>
    <w:rsid w:val="00C45AA7"/>
    <w:rsid w:val="00C45BF7"/>
    <w:rsid w:val="00C46411"/>
    <w:rsid w:val="00C5192C"/>
    <w:rsid w:val="00C51C5D"/>
    <w:rsid w:val="00C52596"/>
    <w:rsid w:val="00C5336C"/>
    <w:rsid w:val="00C541E4"/>
    <w:rsid w:val="00C54622"/>
    <w:rsid w:val="00C55115"/>
    <w:rsid w:val="00C5537B"/>
    <w:rsid w:val="00C56552"/>
    <w:rsid w:val="00C601C2"/>
    <w:rsid w:val="00C60534"/>
    <w:rsid w:val="00C62B75"/>
    <w:rsid w:val="00C65EAE"/>
    <w:rsid w:val="00C6605C"/>
    <w:rsid w:val="00C6685A"/>
    <w:rsid w:val="00C678FE"/>
    <w:rsid w:val="00C7179B"/>
    <w:rsid w:val="00C730EE"/>
    <w:rsid w:val="00C7599A"/>
    <w:rsid w:val="00C76F10"/>
    <w:rsid w:val="00C7726F"/>
    <w:rsid w:val="00C777FA"/>
    <w:rsid w:val="00C817A6"/>
    <w:rsid w:val="00C81EF1"/>
    <w:rsid w:val="00C81F04"/>
    <w:rsid w:val="00C82B76"/>
    <w:rsid w:val="00C83E1E"/>
    <w:rsid w:val="00C8418D"/>
    <w:rsid w:val="00C8431C"/>
    <w:rsid w:val="00C84E5C"/>
    <w:rsid w:val="00C85C5A"/>
    <w:rsid w:val="00C86BDA"/>
    <w:rsid w:val="00C91E06"/>
    <w:rsid w:val="00C91F57"/>
    <w:rsid w:val="00C9236B"/>
    <w:rsid w:val="00C928E5"/>
    <w:rsid w:val="00C934C7"/>
    <w:rsid w:val="00C97829"/>
    <w:rsid w:val="00C9794B"/>
    <w:rsid w:val="00CA0146"/>
    <w:rsid w:val="00CA0319"/>
    <w:rsid w:val="00CA2F3D"/>
    <w:rsid w:val="00CA3F21"/>
    <w:rsid w:val="00CA4321"/>
    <w:rsid w:val="00CA46EB"/>
    <w:rsid w:val="00CA7571"/>
    <w:rsid w:val="00CB0735"/>
    <w:rsid w:val="00CB4C3D"/>
    <w:rsid w:val="00CB5EF8"/>
    <w:rsid w:val="00CB6F84"/>
    <w:rsid w:val="00CB773A"/>
    <w:rsid w:val="00CB7B6C"/>
    <w:rsid w:val="00CC2165"/>
    <w:rsid w:val="00CC25F5"/>
    <w:rsid w:val="00CC3929"/>
    <w:rsid w:val="00CC49B8"/>
    <w:rsid w:val="00CC52F2"/>
    <w:rsid w:val="00CC5744"/>
    <w:rsid w:val="00CC6CDD"/>
    <w:rsid w:val="00CC75EF"/>
    <w:rsid w:val="00CC7F34"/>
    <w:rsid w:val="00CD1B55"/>
    <w:rsid w:val="00CD2687"/>
    <w:rsid w:val="00CD307F"/>
    <w:rsid w:val="00CD46BF"/>
    <w:rsid w:val="00CD50BA"/>
    <w:rsid w:val="00CD6225"/>
    <w:rsid w:val="00CD744A"/>
    <w:rsid w:val="00CE0463"/>
    <w:rsid w:val="00CE0546"/>
    <w:rsid w:val="00CE1049"/>
    <w:rsid w:val="00CE1909"/>
    <w:rsid w:val="00CE19CB"/>
    <w:rsid w:val="00CE1A02"/>
    <w:rsid w:val="00CE1C86"/>
    <w:rsid w:val="00CE3037"/>
    <w:rsid w:val="00CE3285"/>
    <w:rsid w:val="00CE331E"/>
    <w:rsid w:val="00CE381C"/>
    <w:rsid w:val="00CE3973"/>
    <w:rsid w:val="00CE40F5"/>
    <w:rsid w:val="00CE7009"/>
    <w:rsid w:val="00CE785F"/>
    <w:rsid w:val="00CF01C5"/>
    <w:rsid w:val="00CF12EB"/>
    <w:rsid w:val="00CF16A4"/>
    <w:rsid w:val="00CF2491"/>
    <w:rsid w:val="00CF3A2E"/>
    <w:rsid w:val="00CF40BE"/>
    <w:rsid w:val="00D014E5"/>
    <w:rsid w:val="00D0234E"/>
    <w:rsid w:val="00D039E9"/>
    <w:rsid w:val="00D047F2"/>
    <w:rsid w:val="00D0663C"/>
    <w:rsid w:val="00D1197B"/>
    <w:rsid w:val="00D13BCC"/>
    <w:rsid w:val="00D162E4"/>
    <w:rsid w:val="00D1647C"/>
    <w:rsid w:val="00D2005C"/>
    <w:rsid w:val="00D20DB1"/>
    <w:rsid w:val="00D2107B"/>
    <w:rsid w:val="00D21DC4"/>
    <w:rsid w:val="00D22E05"/>
    <w:rsid w:val="00D25D44"/>
    <w:rsid w:val="00D25F61"/>
    <w:rsid w:val="00D26A37"/>
    <w:rsid w:val="00D26BF6"/>
    <w:rsid w:val="00D26EAD"/>
    <w:rsid w:val="00D3056A"/>
    <w:rsid w:val="00D30986"/>
    <w:rsid w:val="00D31E78"/>
    <w:rsid w:val="00D344A2"/>
    <w:rsid w:val="00D35080"/>
    <w:rsid w:val="00D40075"/>
    <w:rsid w:val="00D40104"/>
    <w:rsid w:val="00D41782"/>
    <w:rsid w:val="00D417EE"/>
    <w:rsid w:val="00D41E37"/>
    <w:rsid w:val="00D43560"/>
    <w:rsid w:val="00D43A83"/>
    <w:rsid w:val="00D456F4"/>
    <w:rsid w:val="00D45828"/>
    <w:rsid w:val="00D45F5E"/>
    <w:rsid w:val="00D462F4"/>
    <w:rsid w:val="00D470C6"/>
    <w:rsid w:val="00D47C77"/>
    <w:rsid w:val="00D47E9B"/>
    <w:rsid w:val="00D510CF"/>
    <w:rsid w:val="00D51464"/>
    <w:rsid w:val="00D522FF"/>
    <w:rsid w:val="00D56688"/>
    <w:rsid w:val="00D567B7"/>
    <w:rsid w:val="00D57709"/>
    <w:rsid w:val="00D609A0"/>
    <w:rsid w:val="00D60D49"/>
    <w:rsid w:val="00D60F96"/>
    <w:rsid w:val="00D6129E"/>
    <w:rsid w:val="00D612B6"/>
    <w:rsid w:val="00D6169C"/>
    <w:rsid w:val="00D6233B"/>
    <w:rsid w:val="00D62CF5"/>
    <w:rsid w:val="00D63551"/>
    <w:rsid w:val="00D63BD7"/>
    <w:rsid w:val="00D63F7F"/>
    <w:rsid w:val="00D64109"/>
    <w:rsid w:val="00D6519F"/>
    <w:rsid w:val="00D656F5"/>
    <w:rsid w:val="00D6675B"/>
    <w:rsid w:val="00D6710B"/>
    <w:rsid w:val="00D704C8"/>
    <w:rsid w:val="00D7088E"/>
    <w:rsid w:val="00D715FF"/>
    <w:rsid w:val="00D72DA6"/>
    <w:rsid w:val="00D73084"/>
    <w:rsid w:val="00D73D21"/>
    <w:rsid w:val="00D75BE3"/>
    <w:rsid w:val="00D7776C"/>
    <w:rsid w:val="00D77E44"/>
    <w:rsid w:val="00D84C92"/>
    <w:rsid w:val="00D85BF2"/>
    <w:rsid w:val="00D86269"/>
    <w:rsid w:val="00D867C9"/>
    <w:rsid w:val="00D91258"/>
    <w:rsid w:val="00D94D18"/>
    <w:rsid w:val="00D956B9"/>
    <w:rsid w:val="00D976E6"/>
    <w:rsid w:val="00DA00A2"/>
    <w:rsid w:val="00DA180B"/>
    <w:rsid w:val="00DA2533"/>
    <w:rsid w:val="00DA2CE3"/>
    <w:rsid w:val="00DA3580"/>
    <w:rsid w:val="00DA67AF"/>
    <w:rsid w:val="00DA7818"/>
    <w:rsid w:val="00DB0AE5"/>
    <w:rsid w:val="00DB14D2"/>
    <w:rsid w:val="00DB178A"/>
    <w:rsid w:val="00DB2FE0"/>
    <w:rsid w:val="00DB3427"/>
    <w:rsid w:val="00DB4731"/>
    <w:rsid w:val="00DB671A"/>
    <w:rsid w:val="00DB6C4F"/>
    <w:rsid w:val="00DB6EA9"/>
    <w:rsid w:val="00DB7A56"/>
    <w:rsid w:val="00DC0B7B"/>
    <w:rsid w:val="00DC2639"/>
    <w:rsid w:val="00DC3E55"/>
    <w:rsid w:val="00DC43C3"/>
    <w:rsid w:val="00DC440B"/>
    <w:rsid w:val="00DC47CD"/>
    <w:rsid w:val="00DC5FEA"/>
    <w:rsid w:val="00DC6D35"/>
    <w:rsid w:val="00DD206E"/>
    <w:rsid w:val="00DD436A"/>
    <w:rsid w:val="00DD51A2"/>
    <w:rsid w:val="00DD55A2"/>
    <w:rsid w:val="00DD7311"/>
    <w:rsid w:val="00DE00AB"/>
    <w:rsid w:val="00DE00AE"/>
    <w:rsid w:val="00DE0EDD"/>
    <w:rsid w:val="00DE196C"/>
    <w:rsid w:val="00DE1B44"/>
    <w:rsid w:val="00DE24F0"/>
    <w:rsid w:val="00DE441B"/>
    <w:rsid w:val="00DE6081"/>
    <w:rsid w:val="00DE69A9"/>
    <w:rsid w:val="00DE6C40"/>
    <w:rsid w:val="00DF0551"/>
    <w:rsid w:val="00DF071F"/>
    <w:rsid w:val="00DF0AFC"/>
    <w:rsid w:val="00DF39E5"/>
    <w:rsid w:val="00E00941"/>
    <w:rsid w:val="00E039A6"/>
    <w:rsid w:val="00E05482"/>
    <w:rsid w:val="00E06931"/>
    <w:rsid w:val="00E07816"/>
    <w:rsid w:val="00E10F47"/>
    <w:rsid w:val="00E1116A"/>
    <w:rsid w:val="00E11502"/>
    <w:rsid w:val="00E17FA8"/>
    <w:rsid w:val="00E20CC9"/>
    <w:rsid w:val="00E210C9"/>
    <w:rsid w:val="00E25030"/>
    <w:rsid w:val="00E25975"/>
    <w:rsid w:val="00E25AB5"/>
    <w:rsid w:val="00E26AC3"/>
    <w:rsid w:val="00E26E50"/>
    <w:rsid w:val="00E272C0"/>
    <w:rsid w:val="00E3045D"/>
    <w:rsid w:val="00E30D1A"/>
    <w:rsid w:val="00E31577"/>
    <w:rsid w:val="00E3437C"/>
    <w:rsid w:val="00E34DC2"/>
    <w:rsid w:val="00E35849"/>
    <w:rsid w:val="00E363E7"/>
    <w:rsid w:val="00E365D3"/>
    <w:rsid w:val="00E36E00"/>
    <w:rsid w:val="00E40C93"/>
    <w:rsid w:val="00E42984"/>
    <w:rsid w:val="00E438E5"/>
    <w:rsid w:val="00E447E9"/>
    <w:rsid w:val="00E44A4A"/>
    <w:rsid w:val="00E44D69"/>
    <w:rsid w:val="00E46294"/>
    <w:rsid w:val="00E52458"/>
    <w:rsid w:val="00E53A0C"/>
    <w:rsid w:val="00E547FB"/>
    <w:rsid w:val="00E54F17"/>
    <w:rsid w:val="00E5728E"/>
    <w:rsid w:val="00E57CE4"/>
    <w:rsid w:val="00E608C8"/>
    <w:rsid w:val="00E608F7"/>
    <w:rsid w:val="00E613C5"/>
    <w:rsid w:val="00E61A4B"/>
    <w:rsid w:val="00E658A8"/>
    <w:rsid w:val="00E67254"/>
    <w:rsid w:val="00E6740A"/>
    <w:rsid w:val="00E6768A"/>
    <w:rsid w:val="00E67830"/>
    <w:rsid w:val="00E70A9E"/>
    <w:rsid w:val="00E713A0"/>
    <w:rsid w:val="00E7299F"/>
    <w:rsid w:val="00E72FF6"/>
    <w:rsid w:val="00E73694"/>
    <w:rsid w:val="00E73FB2"/>
    <w:rsid w:val="00E7465B"/>
    <w:rsid w:val="00E76EFE"/>
    <w:rsid w:val="00E76F91"/>
    <w:rsid w:val="00E770E5"/>
    <w:rsid w:val="00E77B0F"/>
    <w:rsid w:val="00E82B18"/>
    <w:rsid w:val="00E84183"/>
    <w:rsid w:val="00E84A58"/>
    <w:rsid w:val="00E84F54"/>
    <w:rsid w:val="00E85155"/>
    <w:rsid w:val="00E858A9"/>
    <w:rsid w:val="00E85A1D"/>
    <w:rsid w:val="00E860C3"/>
    <w:rsid w:val="00E86209"/>
    <w:rsid w:val="00E8666F"/>
    <w:rsid w:val="00E869D5"/>
    <w:rsid w:val="00E91905"/>
    <w:rsid w:val="00E91DA5"/>
    <w:rsid w:val="00E93339"/>
    <w:rsid w:val="00E939F5"/>
    <w:rsid w:val="00E97B02"/>
    <w:rsid w:val="00EA1616"/>
    <w:rsid w:val="00EA1E45"/>
    <w:rsid w:val="00EA2B55"/>
    <w:rsid w:val="00EA31D0"/>
    <w:rsid w:val="00EA4028"/>
    <w:rsid w:val="00EA40D7"/>
    <w:rsid w:val="00EA48CD"/>
    <w:rsid w:val="00EA55D9"/>
    <w:rsid w:val="00EA5825"/>
    <w:rsid w:val="00EA593D"/>
    <w:rsid w:val="00EA63C1"/>
    <w:rsid w:val="00EA79CD"/>
    <w:rsid w:val="00EB0947"/>
    <w:rsid w:val="00EB1552"/>
    <w:rsid w:val="00EB175C"/>
    <w:rsid w:val="00EB1789"/>
    <w:rsid w:val="00EB333C"/>
    <w:rsid w:val="00EB59F6"/>
    <w:rsid w:val="00EB66AA"/>
    <w:rsid w:val="00EB676C"/>
    <w:rsid w:val="00EB74B1"/>
    <w:rsid w:val="00EB786C"/>
    <w:rsid w:val="00EC0C43"/>
    <w:rsid w:val="00EC1B31"/>
    <w:rsid w:val="00EC2167"/>
    <w:rsid w:val="00EC382E"/>
    <w:rsid w:val="00EC48BB"/>
    <w:rsid w:val="00EC51D7"/>
    <w:rsid w:val="00EC5A47"/>
    <w:rsid w:val="00EC78DB"/>
    <w:rsid w:val="00EC7A63"/>
    <w:rsid w:val="00EC7B6F"/>
    <w:rsid w:val="00EC7C92"/>
    <w:rsid w:val="00ED0C88"/>
    <w:rsid w:val="00ED2369"/>
    <w:rsid w:val="00ED2BE1"/>
    <w:rsid w:val="00ED3A32"/>
    <w:rsid w:val="00EE0B71"/>
    <w:rsid w:val="00EE4E3A"/>
    <w:rsid w:val="00EE5DB8"/>
    <w:rsid w:val="00EE6586"/>
    <w:rsid w:val="00EE6CDF"/>
    <w:rsid w:val="00EE71AB"/>
    <w:rsid w:val="00EE729F"/>
    <w:rsid w:val="00EF079D"/>
    <w:rsid w:val="00EF1290"/>
    <w:rsid w:val="00EF15A1"/>
    <w:rsid w:val="00EF2ACD"/>
    <w:rsid w:val="00EF3AE9"/>
    <w:rsid w:val="00EF3D3B"/>
    <w:rsid w:val="00EF67E7"/>
    <w:rsid w:val="00F01CF8"/>
    <w:rsid w:val="00F0575B"/>
    <w:rsid w:val="00F12853"/>
    <w:rsid w:val="00F1380C"/>
    <w:rsid w:val="00F1385C"/>
    <w:rsid w:val="00F1450B"/>
    <w:rsid w:val="00F16B77"/>
    <w:rsid w:val="00F2209B"/>
    <w:rsid w:val="00F22802"/>
    <w:rsid w:val="00F22A7B"/>
    <w:rsid w:val="00F25D44"/>
    <w:rsid w:val="00F26544"/>
    <w:rsid w:val="00F27691"/>
    <w:rsid w:val="00F304CE"/>
    <w:rsid w:val="00F30C87"/>
    <w:rsid w:val="00F30F16"/>
    <w:rsid w:val="00F32B4C"/>
    <w:rsid w:val="00F3526B"/>
    <w:rsid w:val="00F361A8"/>
    <w:rsid w:val="00F37F38"/>
    <w:rsid w:val="00F40EB0"/>
    <w:rsid w:val="00F427C8"/>
    <w:rsid w:val="00F4302E"/>
    <w:rsid w:val="00F44D22"/>
    <w:rsid w:val="00F46331"/>
    <w:rsid w:val="00F46A0E"/>
    <w:rsid w:val="00F46ACC"/>
    <w:rsid w:val="00F46CD3"/>
    <w:rsid w:val="00F47188"/>
    <w:rsid w:val="00F47399"/>
    <w:rsid w:val="00F477E9"/>
    <w:rsid w:val="00F50AB1"/>
    <w:rsid w:val="00F52911"/>
    <w:rsid w:val="00F52FDB"/>
    <w:rsid w:val="00F55397"/>
    <w:rsid w:val="00F561A9"/>
    <w:rsid w:val="00F56AF4"/>
    <w:rsid w:val="00F56B0B"/>
    <w:rsid w:val="00F61DCE"/>
    <w:rsid w:val="00F62D85"/>
    <w:rsid w:val="00F63348"/>
    <w:rsid w:val="00F65942"/>
    <w:rsid w:val="00F65F85"/>
    <w:rsid w:val="00F66AAC"/>
    <w:rsid w:val="00F707AF"/>
    <w:rsid w:val="00F714BE"/>
    <w:rsid w:val="00F732B2"/>
    <w:rsid w:val="00F73D65"/>
    <w:rsid w:val="00F750F4"/>
    <w:rsid w:val="00F75B2D"/>
    <w:rsid w:val="00F77891"/>
    <w:rsid w:val="00F801E3"/>
    <w:rsid w:val="00F805B1"/>
    <w:rsid w:val="00F81A80"/>
    <w:rsid w:val="00F833F0"/>
    <w:rsid w:val="00F84B24"/>
    <w:rsid w:val="00F86463"/>
    <w:rsid w:val="00F87C14"/>
    <w:rsid w:val="00F90131"/>
    <w:rsid w:val="00F91930"/>
    <w:rsid w:val="00F94F8E"/>
    <w:rsid w:val="00F95CBC"/>
    <w:rsid w:val="00F96B7D"/>
    <w:rsid w:val="00F972B5"/>
    <w:rsid w:val="00F97A20"/>
    <w:rsid w:val="00FA0086"/>
    <w:rsid w:val="00FA10A2"/>
    <w:rsid w:val="00FA16B4"/>
    <w:rsid w:val="00FA1E99"/>
    <w:rsid w:val="00FA2ADC"/>
    <w:rsid w:val="00FA3D36"/>
    <w:rsid w:val="00FA3FDC"/>
    <w:rsid w:val="00FA4CE2"/>
    <w:rsid w:val="00FB0160"/>
    <w:rsid w:val="00FB017B"/>
    <w:rsid w:val="00FB0232"/>
    <w:rsid w:val="00FB0C66"/>
    <w:rsid w:val="00FB19D1"/>
    <w:rsid w:val="00FB251A"/>
    <w:rsid w:val="00FB2612"/>
    <w:rsid w:val="00FB28C0"/>
    <w:rsid w:val="00FB2909"/>
    <w:rsid w:val="00FB2F01"/>
    <w:rsid w:val="00FB511F"/>
    <w:rsid w:val="00FB5BD6"/>
    <w:rsid w:val="00FC13B2"/>
    <w:rsid w:val="00FC36EE"/>
    <w:rsid w:val="00FC4972"/>
    <w:rsid w:val="00FC726B"/>
    <w:rsid w:val="00FC7509"/>
    <w:rsid w:val="00FC7E23"/>
    <w:rsid w:val="00FD2EA2"/>
    <w:rsid w:val="00FD2F03"/>
    <w:rsid w:val="00FD44E3"/>
    <w:rsid w:val="00FD4CFA"/>
    <w:rsid w:val="00FD5210"/>
    <w:rsid w:val="00FD55A5"/>
    <w:rsid w:val="00FD7F8F"/>
    <w:rsid w:val="00FE1FED"/>
    <w:rsid w:val="00FE2190"/>
    <w:rsid w:val="00FE3BC5"/>
    <w:rsid w:val="00FE3E5F"/>
    <w:rsid w:val="00FE46C3"/>
    <w:rsid w:val="00FE472C"/>
    <w:rsid w:val="00FE4938"/>
    <w:rsid w:val="00FE6CE0"/>
    <w:rsid w:val="00FE7FDF"/>
    <w:rsid w:val="00FF01C3"/>
    <w:rsid w:val="00FF2089"/>
    <w:rsid w:val="00FF2F13"/>
    <w:rsid w:val="00FF3726"/>
    <w:rsid w:val="00FF5FEB"/>
    <w:rsid w:val="00FF6A3C"/>
    <w:rsid w:val="00FF7A15"/>
    <w:rsid w:val="00FF7D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_tradnl" w:eastAsia="en-US"/>
    </w:rPr>
  </w:style>
  <w:style w:type="paragraph" w:styleId="Ttulo1">
    <w:name w:val="heading 1"/>
    <w:basedOn w:val="Normal"/>
    <w:next w:val="Normal"/>
    <w:qFormat/>
    <w:rsid w:val="00AE7D7A"/>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E7D7A"/>
    <w:pPr>
      <w:keepNext/>
      <w:spacing w:before="240" w:after="60"/>
      <w:outlineLvl w:val="1"/>
    </w:pPr>
    <w:rPr>
      <w:rFonts w:ascii="Arial" w:hAnsi="Arial" w:cs="Arial"/>
      <w:b/>
      <w:bCs/>
      <w:i/>
      <w:iCs/>
      <w:sz w:val="28"/>
      <w:szCs w:val="28"/>
    </w:rPr>
  </w:style>
  <w:style w:type="paragraph" w:styleId="Ttulo3">
    <w:name w:val="heading 3"/>
    <w:basedOn w:val="Normal"/>
    <w:qFormat/>
    <w:rsid w:val="00BB0310"/>
    <w:pPr>
      <w:spacing w:before="100" w:beforeAutospacing="1" w:after="100" w:afterAutospacing="1"/>
      <w:outlineLvl w:val="2"/>
    </w:pPr>
    <w:rPr>
      <w:rFonts w:ascii="Arial Unicode MS" w:hAnsi="Arial Unicode MS"/>
      <w:b/>
      <w:bCs/>
      <w:sz w:val="27"/>
      <w:szCs w:val="27"/>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sid w:val="00BB0310"/>
    <w:rPr>
      <w:color w:val="0000FF"/>
      <w:u w:val="single"/>
    </w:rPr>
  </w:style>
  <w:style w:type="character" w:styleId="Refdenotaalpie">
    <w:name w:val="footnote reference"/>
    <w:aliases w:val="Footnotes refss"/>
    <w:rsid w:val="00BB0310"/>
    <w:rPr>
      <w:vertAlign w:val="superscript"/>
    </w:rPr>
  </w:style>
  <w:style w:type="paragraph" w:styleId="Textoindependiente">
    <w:name w:val="Body Text"/>
    <w:basedOn w:val="Normal"/>
    <w:link w:val="TextoindependienteCar"/>
    <w:rsid w:val="00BB0310"/>
    <w:pPr>
      <w:spacing w:before="100" w:beforeAutospacing="1" w:after="100" w:afterAutospacing="1"/>
    </w:pPr>
    <w:rPr>
      <w:lang w:val="en-US"/>
    </w:rPr>
  </w:style>
  <w:style w:type="paragraph" w:styleId="Textoindependiente2">
    <w:name w:val="Body Text 2"/>
    <w:basedOn w:val="Normal"/>
    <w:rsid w:val="00BB0310"/>
    <w:pPr>
      <w:spacing w:before="100" w:beforeAutospacing="1" w:after="100" w:afterAutospacing="1"/>
    </w:pPr>
    <w:rPr>
      <w:lang w:val="en-US"/>
    </w:rPr>
  </w:style>
  <w:style w:type="paragraph" w:styleId="Sangradetextonormal">
    <w:name w:val="Body Text Indent"/>
    <w:basedOn w:val="Normal"/>
    <w:rsid w:val="00BB0310"/>
    <w:pPr>
      <w:spacing w:before="100" w:beforeAutospacing="1" w:after="100" w:afterAutospacing="1"/>
    </w:pPr>
    <w:rPr>
      <w:lang w:val="en-US"/>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
    <w:basedOn w:val="Normal"/>
    <w:link w:val="TextonotapieCar1"/>
    <w:rsid w:val="00BB0310"/>
    <w:pPr>
      <w:spacing w:before="100" w:beforeAutospacing="1" w:after="100" w:afterAutospacing="1"/>
    </w:pPr>
    <w:rPr>
      <w:lang w:val="en-US"/>
    </w:rPr>
  </w:style>
  <w:style w:type="paragraph" w:styleId="NormalWeb">
    <w:name w:val="Normal (Web)"/>
    <w:basedOn w:val="Normal"/>
    <w:rsid w:val="004B32D3"/>
    <w:pPr>
      <w:spacing w:before="100" w:beforeAutospacing="1" w:after="100" w:afterAutospacing="1"/>
    </w:pPr>
    <w:rPr>
      <w:rFonts w:ascii="Arial Unicode MS" w:eastAsia="Arial Unicode MS" w:hAnsi="Arial Unicode MS" w:cs="Arial Unicode MS"/>
      <w:lang w:val="en-US"/>
    </w:rPr>
  </w:style>
  <w:style w:type="paragraph" w:styleId="Mapadeldocumento">
    <w:name w:val="Document Map"/>
    <w:basedOn w:val="Normal"/>
    <w:semiHidden/>
    <w:rsid w:val="00AE7D7A"/>
    <w:pPr>
      <w:shd w:val="clear" w:color="auto" w:fill="000080"/>
    </w:pPr>
    <w:rPr>
      <w:rFonts w:ascii="Tahoma" w:hAnsi="Tahoma" w:cs="Tahoma"/>
      <w:sz w:val="20"/>
      <w:szCs w:val="20"/>
    </w:rPr>
  </w:style>
  <w:style w:type="paragraph" w:styleId="Sangra3detindependiente">
    <w:name w:val="Body Text Indent 3"/>
    <w:basedOn w:val="Normal"/>
    <w:rsid w:val="00BA12B4"/>
    <w:pPr>
      <w:spacing w:after="120"/>
      <w:ind w:left="360"/>
    </w:pPr>
    <w:rPr>
      <w:sz w:val="16"/>
      <w:szCs w:val="16"/>
    </w:rPr>
  </w:style>
  <w:style w:type="paragraph" w:styleId="Textodebloque">
    <w:name w:val="Block Text"/>
    <w:basedOn w:val="Normal"/>
    <w:rsid w:val="00BA12B4"/>
    <w:pPr>
      <w:spacing w:before="100" w:beforeAutospacing="1" w:after="100" w:afterAutospacing="1"/>
    </w:pPr>
    <w:rPr>
      <w:lang w:val="en-US"/>
    </w:rPr>
  </w:style>
  <w:style w:type="paragraph" w:styleId="Textonotaalfinal">
    <w:name w:val="endnote text"/>
    <w:basedOn w:val="Normal"/>
    <w:semiHidden/>
    <w:rsid w:val="00A37ECB"/>
    <w:rPr>
      <w:sz w:val="20"/>
      <w:szCs w:val="20"/>
    </w:rPr>
  </w:style>
  <w:style w:type="character" w:styleId="Refdenotaalfinal">
    <w:name w:val="endnote reference"/>
    <w:semiHidden/>
    <w:rsid w:val="00A37ECB"/>
    <w:rPr>
      <w:vertAlign w:val="superscript"/>
    </w:rPr>
  </w:style>
  <w:style w:type="paragraph" w:styleId="Encabezado">
    <w:name w:val="header"/>
    <w:basedOn w:val="Normal"/>
    <w:rsid w:val="00622EE1"/>
    <w:pPr>
      <w:tabs>
        <w:tab w:val="center" w:pos="4320"/>
        <w:tab w:val="right" w:pos="8640"/>
      </w:tabs>
    </w:pPr>
  </w:style>
  <w:style w:type="character" w:styleId="Nmerodepgina">
    <w:name w:val="page number"/>
    <w:basedOn w:val="Fuentedeprrafopredeter"/>
    <w:rsid w:val="00622EE1"/>
  </w:style>
  <w:style w:type="paragraph" w:styleId="Piedepgina">
    <w:name w:val="footer"/>
    <w:basedOn w:val="Normal"/>
    <w:rsid w:val="001423AB"/>
    <w:pPr>
      <w:tabs>
        <w:tab w:val="center" w:pos="4320"/>
        <w:tab w:val="right" w:pos="8640"/>
      </w:tabs>
    </w:pPr>
  </w:style>
  <w:style w:type="paragraph" w:styleId="Textodeglobo">
    <w:name w:val="Balloon Text"/>
    <w:basedOn w:val="Normal"/>
    <w:semiHidden/>
    <w:rsid w:val="007E47ED"/>
    <w:rPr>
      <w:rFonts w:ascii="Tahoma" w:hAnsi="Tahoma" w:cs="Tahoma"/>
      <w:sz w:val="16"/>
      <w:szCs w:val="16"/>
    </w:rPr>
  </w:style>
  <w:style w:type="paragraph" w:styleId="Lista">
    <w:name w:val="List"/>
    <w:basedOn w:val="Normal"/>
    <w:rsid w:val="00A220FB"/>
    <w:pPr>
      <w:widowControl w:val="0"/>
      <w:autoSpaceDE w:val="0"/>
      <w:autoSpaceDN w:val="0"/>
      <w:adjustRightInd w:val="0"/>
      <w:ind w:left="283" w:hanging="283"/>
    </w:pPr>
    <w:rPr>
      <w:lang w:val="es-ES" w:eastAsia="es-CO"/>
    </w:rPr>
  </w:style>
  <w:style w:type="paragraph" w:styleId="Continuarlista">
    <w:name w:val="List Continue"/>
    <w:basedOn w:val="Normal"/>
    <w:rsid w:val="00035507"/>
    <w:pPr>
      <w:spacing w:after="120"/>
      <w:ind w:left="360"/>
    </w:pPr>
  </w:style>
  <w:style w:type="table" w:styleId="Tablaconcuadrcula">
    <w:name w:val="Table Grid"/>
    <w:basedOn w:val="Tablanormal"/>
    <w:rsid w:val="00F04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
    <w:link w:val="Textonotapie"/>
    <w:semiHidden/>
    <w:locked/>
    <w:rsid w:val="00343DB1"/>
    <w:rPr>
      <w:sz w:val="24"/>
      <w:szCs w:val="24"/>
      <w:lang w:val="en-US" w:eastAsia="en-US" w:bidi="ar-SA"/>
    </w:rPr>
  </w:style>
  <w:style w:type="paragraph" w:customStyle="1" w:styleId="Style1">
    <w:name w:val="Style 1"/>
    <w:basedOn w:val="Normal"/>
    <w:rsid w:val="00F46CD3"/>
    <w:pPr>
      <w:widowControl w:val="0"/>
      <w:autoSpaceDE w:val="0"/>
      <w:autoSpaceDN w:val="0"/>
      <w:spacing w:before="288"/>
      <w:ind w:left="360" w:hanging="360"/>
      <w:jc w:val="both"/>
    </w:pPr>
    <w:rPr>
      <w:lang w:val="en-US"/>
    </w:rPr>
  </w:style>
  <w:style w:type="paragraph" w:customStyle="1" w:styleId="Style2">
    <w:name w:val="Style 2"/>
    <w:basedOn w:val="Normal"/>
    <w:rsid w:val="00A5726B"/>
    <w:pPr>
      <w:widowControl w:val="0"/>
      <w:autoSpaceDE w:val="0"/>
      <w:autoSpaceDN w:val="0"/>
      <w:ind w:left="72"/>
    </w:pPr>
    <w:rPr>
      <w:lang w:val="en-US"/>
    </w:rPr>
  </w:style>
  <w:style w:type="paragraph" w:customStyle="1" w:styleId="Style3">
    <w:name w:val="Style 3"/>
    <w:basedOn w:val="Normal"/>
    <w:rsid w:val="00DE00AE"/>
    <w:pPr>
      <w:widowControl w:val="0"/>
      <w:autoSpaceDE w:val="0"/>
      <w:autoSpaceDN w:val="0"/>
      <w:jc w:val="both"/>
    </w:pPr>
    <w:rPr>
      <w:lang w:val="en-US"/>
    </w:rPr>
  </w:style>
  <w:style w:type="paragraph" w:customStyle="1" w:styleId="Style19">
    <w:name w:val="Style 19"/>
    <w:basedOn w:val="Normal"/>
    <w:rsid w:val="00EC51D7"/>
    <w:pPr>
      <w:widowControl w:val="0"/>
      <w:autoSpaceDE w:val="0"/>
      <w:autoSpaceDN w:val="0"/>
      <w:spacing w:before="288"/>
      <w:ind w:left="360" w:hanging="360"/>
      <w:jc w:val="both"/>
    </w:pPr>
    <w:rPr>
      <w:lang w:val="en-US"/>
    </w:rPr>
  </w:style>
  <w:style w:type="paragraph" w:customStyle="1" w:styleId="Style31">
    <w:name w:val="Style 31"/>
    <w:basedOn w:val="Normal"/>
    <w:rsid w:val="00BC34CE"/>
    <w:pPr>
      <w:widowControl w:val="0"/>
      <w:autoSpaceDE w:val="0"/>
      <w:autoSpaceDN w:val="0"/>
      <w:spacing w:before="288"/>
      <w:ind w:left="360" w:right="72" w:hanging="360"/>
      <w:jc w:val="both"/>
    </w:pPr>
    <w:rPr>
      <w:lang w:val="en-US"/>
    </w:rPr>
  </w:style>
  <w:style w:type="paragraph" w:customStyle="1" w:styleId="Style22">
    <w:name w:val="Style 22"/>
    <w:basedOn w:val="Normal"/>
    <w:rsid w:val="00BC34CE"/>
    <w:pPr>
      <w:widowControl w:val="0"/>
      <w:autoSpaceDE w:val="0"/>
      <w:autoSpaceDN w:val="0"/>
      <w:ind w:left="792" w:hanging="720"/>
    </w:pPr>
    <w:rPr>
      <w:lang w:val="en-US"/>
    </w:rPr>
  </w:style>
  <w:style w:type="paragraph" w:customStyle="1" w:styleId="Style23">
    <w:name w:val="Style 23"/>
    <w:basedOn w:val="Normal"/>
    <w:rsid w:val="00BC34CE"/>
    <w:pPr>
      <w:widowControl w:val="0"/>
      <w:autoSpaceDE w:val="0"/>
      <w:autoSpaceDN w:val="0"/>
      <w:ind w:left="792" w:right="72" w:hanging="792"/>
      <w:jc w:val="both"/>
    </w:pPr>
    <w:rPr>
      <w:lang w:val="en-US"/>
    </w:rPr>
  </w:style>
  <w:style w:type="paragraph" w:customStyle="1" w:styleId="Style25">
    <w:name w:val="Style 25"/>
    <w:basedOn w:val="Normal"/>
    <w:rsid w:val="00BC34CE"/>
    <w:pPr>
      <w:widowControl w:val="0"/>
      <w:autoSpaceDE w:val="0"/>
      <w:autoSpaceDN w:val="0"/>
      <w:spacing w:before="252"/>
      <w:ind w:left="360" w:right="72" w:hanging="360"/>
      <w:jc w:val="both"/>
    </w:pPr>
    <w:rPr>
      <w:lang w:val="en-US"/>
    </w:rPr>
  </w:style>
  <w:style w:type="paragraph" w:customStyle="1" w:styleId="Style24">
    <w:name w:val="Style 24"/>
    <w:basedOn w:val="Normal"/>
    <w:rsid w:val="00BC34CE"/>
    <w:pPr>
      <w:widowControl w:val="0"/>
      <w:autoSpaceDE w:val="0"/>
      <w:autoSpaceDN w:val="0"/>
      <w:jc w:val="both"/>
    </w:pPr>
    <w:rPr>
      <w:lang w:val="en-US"/>
    </w:rPr>
  </w:style>
  <w:style w:type="paragraph" w:customStyle="1" w:styleId="Style4">
    <w:name w:val="Style 4"/>
    <w:basedOn w:val="Normal"/>
    <w:rsid w:val="00BC34CE"/>
    <w:pPr>
      <w:widowControl w:val="0"/>
      <w:autoSpaceDE w:val="0"/>
      <w:autoSpaceDN w:val="0"/>
      <w:ind w:left="360" w:right="72" w:hanging="360"/>
      <w:jc w:val="both"/>
    </w:pPr>
    <w:rPr>
      <w:lang w:val="en-US"/>
    </w:rPr>
  </w:style>
  <w:style w:type="paragraph" w:customStyle="1" w:styleId="Style8">
    <w:name w:val="Style 8"/>
    <w:basedOn w:val="Normal"/>
    <w:rsid w:val="00BC34CE"/>
    <w:pPr>
      <w:widowControl w:val="0"/>
      <w:autoSpaceDE w:val="0"/>
      <w:autoSpaceDN w:val="0"/>
      <w:ind w:left="360" w:hanging="360"/>
      <w:jc w:val="both"/>
    </w:pPr>
    <w:rPr>
      <w:lang w:val="en-US"/>
    </w:rPr>
  </w:style>
  <w:style w:type="paragraph" w:customStyle="1" w:styleId="Style27">
    <w:name w:val="Style 27"/>
    <w:basedOn w:val="Normal"/>
    <w:rsid w:val="00BC34CE"/>
    <w:pPr>
      <w:widowControl w:val="0"/>
      <w:autoSpaceDE w:val="0"/>
      <w:autoSpaceDN w:val="0"/>
      <w:spacing w:before="288"/>
      <w:ind w:left="360" w:hanging="360"/>
      <w:jc w:val="both"/>
    </w:pPr>
    <w:rPr>
      <w:lang w:val="en-US"/>
    </w:rPr>
  </w:style>
  <w:style w:type="paragraph" w:customStyle="1" w:styleId="Style29">
    <w:name w:val="Style 29"/>
    <w:basedOn w:val="Normal"/>
    <w:rsid w:val="00BC34CE"/>
    <w:pPr>
      <w:widowControl w:val="0"/>
      <w:autoSpaceDE w:val="0"/>
      <w:autoSpaceDN w:val="0"/>
      <w:ind w:left="720" w:hanging="612"/>
      <w:jc w:val="both"/>
    </w:pPr>
    <w:rPr>
      <w:lang w:val="en-US"/>
    </w:rPr>
  </w:style>
  <w:style w:type="character" w:customStyle="1" w:styleId="TextoindependienteCar">
    <w:name w:val="Texto independiente Car"/>
    <w:link w:val="Textoindependiente"/>
    <w:semiHidden/>
    <w:locked/>
    <w:rsid w:val="008D7FAD"/>
    <w:rPr>
      <w:sz w:val="24"/>
      <w:szCs w:val="24"/>
      <w:lang w:val="en-US" w:eastAsia="en-US" w:bidi="ar-SA"/>
    </w:rPr>
  </w:style>
  <w:style w:type="character" w:customStyle="1" w:styleId="FootnoteCharacters">
    <w:name w:val="Footnote Characters"/>
    <w:rsid w:val="00CE0546"/>
    <w:rPr>
      <w:vertAlign w:val="superscript"/>
    </w:rPr>
  </w:style>
  <w:style w:type="character" w:customStyle="1" w:styleId="WW-FootnoteCharacters">
    <w:name w:val="WW-Footnote Characters"/>
    <w:rsid w:val="00CE0546"/>
    <w:rPr>
      <w:rFonts w:ascii="Universal" w:hAnsi="Universal"/>
      <w:sz w:val="16"/>
      <w:vertAlign w:val="superscript"/>
    </w:rPr>
  </w:style>
  <w:style w:type="paragraph" w:styleId="Sangra2detindependiente">
    <w:name w:val="Body Text Indent 2"/>
    <w:basedOn w:val="Normal"/>
    <w:rsid w:val="001D2D0F"/>
    <w:pPr>
      <w:spacing w:after="120" w:line="480" w:lineRule="auto"/>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4758</Words>
  <Characters>26173</Characters>
  <Application>Microsoft Office Word</Application>
  <DocSecurity>0</DocSecurity>
  <Lines>218</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102/11</vt:lpstr>
      <vt:lpstr>Informe No. 102/11</vt:lpstr>
    </vt:vector>
  </TitlesOfParts>
  <Company>OAS</Company>
  <LinksUpToDate>false</LinksUpToDate>
  <CharactersWithSpaces>30870</CharactersWithSpaces>
  <SharedDoc>false</SharedDoc>
  <HLinks>
    <vt:vector size="6" baseType="variant">
      <vt:variant>
        <vt:i4>1835031</vt:i4>
      </vt:variant>
      <vt:variant>
        <vt:i4>0</vt:i4>
      </vt:variant>
      <vt:variant>
        <vt:i4>0</vt:i4>
      </vt:variant>
      <vt:variant>
        <vt:i4>5</vt:i4>
      </vt:variant>
      <vt:variant>
        <vt:lpwstr>http://www.cidh.org/annualrep/2006sp/ElSalvador71.03sp.htm</vt:lpwstr>
      </vt:variant>
      <vt:variant>
        <vt:lpwstr>_ftn9#_ftn9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102/11</dc:title>
  <dc:creator>Usuario Autorizado</dc:creator>
  <cp:lastModifiedBy>Usuario Autorizado</cp:lastModifiedBy>
  <cp:revision>2</cp:revision>
  <cp:lastPrinted>2011-07-25T18:49:00Z</cp:lastPrinted>
  <dcterms:created xsi:type="dcterms:W3CDTF">2018-01-04T22:31:00Z</dcterms:created>
  <dcterms:modified xsi:type="dcterms:W3CDTF">2018-01-04T22:31:00Z</dcterms:modified>
</cp:coreProperties>
</file>