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4FF" w:rsidRPr="005F579A" w:rsidRDefault="00A904FF" w:rsidP="00A904FF">
      <w:pPr>
        <w:tabs>
          <w:tab w:val="center" w:pos="5400"/>
        </w:tabs>
        <w:suppressAutoHyphens/>
        <w:spacing w:line="276" w:lineRule="auto"/>
        <w:jc w:val="center"/>
        <w:rPr>
          <w:rFonts w:ascii="Cambria" w:hAnsi="Cambria"/>
          <w:b/>
          <w:sz w:val="18"/>
          <w:szCs w:val="18"/>
          <w:lang w:val="en-US"/>
        </w:rPr>
      </w:pPr>
      <w:bookmarkStart w:id="0" w:name="_GoBack"/>
      <w:bookmarkEnd w:id="0"/>
      <w:r w:rsidRPr="005F579A">
        <w:rPr>
          <w:rFonts w:ascii="Cambria" w:hAnsi="Cambria"/>
          <w:b/>
          <w:sz w:val="18"/>
          <w:szCs w:val="18"/>
          <w:lang w:val="en-US"/>
        </w:rPr>
        <w:t xml:space="preserve">REPORT No. </w:t>
      </w:r>
      <w:r w:rsidR="00346F8D">
        <w:rPr>
          <w:rFonts w:ascii="Cambria" w:hAnsi="Cambria"/>
          <w:b/>
          <w:sz w:val="18"/>
          <w:szCs w:val="18"/>
          <w:lang w:val="en-US"/>
        </w:rPr>
        <w:t>72/15</w:t>
      </w:r>
    </w:p>
    <w:p w:rsidR="00A904FF" w:rsidRPr="005F579A" w:rsidRDefault="00A904FF" w:rsidP="00A904FF">
      <w:pPr>
        <w:jc w:val="center"/>
        <w:rPr>
          <w:rFonts w:ascii="Cambria" w:hAnsi="Cambria"/>
          <w:sz w:val="18"/>
          <w:szCs w:val="18"/>
          <w:lang w:val="en-US"/>
        </w:rPr>
      </w:pPr>
      <w:r w:rsidRPr="005F579A">
        <w:rPr>
          <w:rFonts w:ascii="Cambria" w:hAnsi="Cambria"/>
          <w:b/>
          <w:sz w:val="18"/>
          <w:szCs w:val="18"/>
          <w:lang w:val="en-US"/>
        </w:rPr>
        <w:t>CASE 12.896</w:t>
      </w:r>
    </w:p>
    <w:p w:rsidR="00A904FF" w:rsidRPr="005F579A" w:rsidRDefault="00A904FF" w:rsidP="00A904FF">
      <w:pPr>
        <w:tabs>
          <w:tab w:val="center" w:pos="5400"/>
        </w:tabs>
        <w:suppressAutoHyphens/>
        <w:spacing w:line="276" w:lineRule="auto"/>
        <w:jc w:val="center"/>
        <w:rPr>
          <w:rFonts w:ascii="Cambria" w:hAnsi="Cambria"/>
          <w:sz w:val="18"/>
          <w:szCs w:val="18"/>
          <w:lang w:val="en-US"/>
        </w:rPr>
      </w:pPr>
      <w:r w:rsidRPr="005F579A">
        <w:rPr>
          <w:rFonts w:ascii="Cambria" w:hAnsi="Cambria"/>
          <w:sz w:val="18"/>
          <w:szCs w:val="18"/>
          <w:lang w:val="en-US"/>
        </w:rPr>
        <w:t>MERITS</w:t>
      </w:r>
    </w:p>
    <w:p w:rsidR="00A904FF" w:rsidRPr="005F579A" w:rsidRDefault="00A904FF" w:rsidP="00A904FF">
      <w:pPr>
        <w:tabs>
          <w:tab w:val="center" w:pos="5400"/>
        </w:tabs>
        <w:suppressAutoHyphens/>
        <w:spacing w:line="276" w:lineRule="auto"/>
        <w:jc w:val="center"/>
        <w:rPr>
          <w:rFonts w:ascii="Cambria" w:hAnsi="Cambria"/>
          <w:sz w:val="18"/>
          <w:szCs w:val="18"/>
          <w:lang w:val="en-US"/>
        </w:rPr>
      </w:pPr>
      <w:r w:rsidRPr="005F579A">
        <w:rPr>
          <w:rFonts w:ascii="Cambria" w:hAnsi="Cambria"/>
          <w:sz w:val="18"/>
          <w:szCs w:val="18"/>
          <w:lang w:val="en-US"/>
        </w:rPr>
        <w:t>HERMANOS RAMÍREZ AND FAMILY</w:t>
      </w:r>
    </w:p>
    <w:p w:rsidR="00A904FF" w:rsidRPr="005F579A" w:rsidRDefault="00A904FF" w:rsidP="00A904FF">
      <w:pPr>
        <w:tabs>
          <w:tab w:val="center" w:pos="5400"/>
        </w:tabs>
        <w:suppressAutoHyphens/>
        <w:spacing w:line="276" w:lineRule="auto"/>
        <w:jc w:val="center"/>
        <w:rPr>
          <w:rFonts w:ascii="Cambria" w:hAnsi="Cambria"/>
          <w:sz w:val="18"/>
          <w:szCs w:val="18"/>
          <w:lang w:val="en-US"/>
        </w:rPr>
      </w:pPr>
      <w:r w:rsidRPr="005F579A">
        <w:rPr>
          <w:rFonts w:ascii="Cambria" w:hAnsi="Cambria"/>
          <w:sz w:val="18"/>
          <w:szCs w:val="18"/>
          <w:lang w:val="en-US"/>
        </w:rPr>
        <w:t>GUATEMALA</w:t>
      </w:r>
    </w:p>
    <w:p w:rsidR="00A904FF" w:rsidRPr="005F579A" w:rsidRDefault="00A904FF" w:rsidP="00A904FF">
      <w:pPr>
        <w:tabs>
          <w:tab w:val="center" w:pos="5400"/>
        </w:tabs>
        <w:suppressAutoHyphens/>
        <w:spacing w:line="276" w:lineRule="auto"/>
        <w:jc w:val="center"/>
        <w:rPr>
          <w:rFonts w:ascii="Cambria" w:hAnsi="Cambria"/>
          <w:sz w:val="18"/>
          <w:szCs w:val="18"/>
          <w:lang w:val="en-US"/>
        </w:rPr>
      </w:pPr>
      <w:r w:rsidRPr="005F579A">
        <w:rPr>
          <w:rFonts w:ascii="Cambria" w:hAnsi="Cambria"/>
          <w:sz w:val="18"/>
          <w:szCs w:val="18"/>
          <w:lang w:val="en-US"/>
        </w:rPr>
        <w:t xml:space="preserve">OCTOBER </w:t>
      </w:r>
      <w:r w:rsidR="008B0E05">
        <w:rPr>
          <w:rFonts w:ascii="Cambria" w:hAnsi="Cambria"/>
          <w:sz w:val="18"/>
          <w:szCs w:val="18"/>
          <w:lang w:val="en-US"/>
        </w:rPr>
        <w:t>28</w:t>
      </w:r>
      <w:r w:rsidRPr="005F579A">
        <w:rPr>
          <w:rFonts w:ascii="Cambria" w:hAnsi="Cambria"/>
          <w:sz w:val="18"/>
          <w:szCs w:val="18"/>
          <w:lang w:val="en-US"/>
        </w:rPr>
        <w:t>, 2015</w:t>
      </w:r>
    </w:p>
    <w:p w:rsidR="00660BF1" w:rsidRPr="005F579A" w:rsidRDefault="00660BF1" w:rsidP="00660BF1">
      <w:pPr>
        <w:ind w:firstLine="720"/>
        <w:jc w:val="both"/>
        <w:rPr>
          <w:rFonts w:ascii="Cambria" w:hAnsi="Cambria" w:cs="Calibri"/>
          <w:sz w:val="20"/>
          <w:szCs w:val="20"/>
          <w:lang w:val="en-US"/>
        </w:rPr>
      </w:pPr>
    </w:p>
    <w:p w:rsidR="00660BF1" w:rsidRPr="005F579A" w:rsidRDefault="00EF434D" w:rsidP="00660BF1">
      <w:pPr>
        <w:pStyle w:val="Ttulo1"/>
        <w:spacing w:before="0"/>
        <w:ind w:firstLine="0"/>
        <w:rPr>
          <w:color w:val="4F81BD"/>
          <w:sz w:val="20"/>
          <w:szCs w:val="20"/>
          <w:lang w:val="en-US"/>
        </w:rPr>
      </w:pPr>
      <w:bookmarkStart w:id="1" w:name="_Toc433884884"/>
      <w:r w:rsidRPr="005F579A">
        <w:rPr>
          <w:color w:val="4F81BD"/>
          <w:sz w:val="20"/>
          <w:szCs w:val="20"/>
          <w:lang w:val="en-US"/>
        </w:rPr>
        <w:t>SUMMARY</w:t>
      </w:r>
      <w:bookmarkEnd w:id="1"/>
    </w:p>
    <w:p w:rsidR="00660BF1" w:rsidRPr="005F579A" w:rsidRDefault="00660BF1" w:rsidP="00660BF1">
      <w:pPr>
        <w:jc w:val="both"/>
        <w:rPr>
          <w:rFonts w:ascii="Cambria" w:hAnsi="Cambria"/>
          <w:sz w:val="20"/>
          <w:szCs w:val="20"/>
          <w:lang w:val="en-US"/>
        </w:rPr>
      </w:pPr>
    </w:p>
    <w:p w:rsidR="00660BF1" w:rsidRPr="005F579A" w:rsidRDefault="00EF434D"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r w:rsidRPr="005F579A">
        <w:rPr>
          <w:rFonts w:ascii="Cambria" w:hAnsi="Cambria"/>
          <w:sz w:val="20"/>
          <w:szCs w:val="20"/>
          <w:lang w:val="en-US"/>
        </w:rPr>
        <w:t>On August</w:t>
      </w:r>
      <w:r w:rsidR="00660BF1" w:rsidRPr="005F579A">
        <w:rPr>
          <w:rFonts w:ascii="Cambria" w:hAnsi="Cambria"/>
          <w:sz w:val="20"/>
          <w:szCs w:val="20"/>
          <w:lang w:val="en-US"/>
        </w:rPr>
        <w:t xml:space="preserve"> 1</w:t>
      </w:r>
      <w:r w:rsidRPr="005F579A">
        <w:rPr>
          <w:rFonts w:ascii="Cambria" w:hAnsi="Cambria"/>
          <w:sz w:val="20"/>
          <w:szCs w:val="20"/>
          <w:lang w:val="en-US"/>
        </w:rPr>
        <w:t>,</w:t>
      </w:r>
      <w:r w:rsidR="00660BF1" w:rsidRPr="005F579A">
        <w:rPr>
          <w:rFonts w:ascii="Cambria" w:hAnsi="Cambria"/>
          <w:sz w:val="20"/>
          <w:szCs w:val="20"/>
          <w:lang w:val="en-US"/>
        </w:rPr>
        <w:t xml:space="preserve"> 2006</w:t>
      </w:r>
      <w:r w:rsidRPr="005F579A">
        <w:rPr>
          <w:rFonts w:ascii="Cambria" w:hAnsi="Cambria"/>
          <w:sz w:val="20"/>
          <w:szCs w:val="20"/>
          <w:lang w:val="en-US"/>
        </w:rPr>
        <w:t>,</w:t>
      </w:r>
      <w:r w:rsidR="00660BF1" w:rsidRPr="005F579A">
        <w:rPr>
          <w:rFonts w:ascii="Cambria" w:hAnsi="Cambria"/>
          <w:sz w:val="20"/>
          <w:szCs w:val="20"/>
          <w:lang w:val="en-US"/>
        </w:rPr>
        <w:t xml:space="preserve"> </w:t>
      </w:r>
      <w:r w:rsidRPr="005F579A">
        <w:rPr>
          <w:rFonts w:ascii="Cambria" w:hAnsi="Cambria"/>
          <w:sz w:val="20"/>
          <w:szCs w:val="20"/>
          <w:lang w:val="en-US"/>
        </w:rPr>
        <w:t>the Inter-American Commission on Human Rights</w:t>
      </w:r>
      <w:r w:rsidR="00660BF1" w:rsidRPr="005F579A">
        <w:rPr>
          <w:rFonts w:ascii="Cambria" w:hAnsi="Cambria"/>
          <w:sz w:val="20"/>
          <w:szCs w:val="20"/>
          <w:lang w:val="en-US"/>
        </w:rPr>
        <w:t xml:space="preserve"> (</w:t>
      </w:r>
      <w:r w:rsidRPr="005F579A">
        <w:rPr>
          <w:rFonts w:ascii="Cambria" w:hAnsi="Cambria"/>
          <w:sz w:val="20"/>
          <w:szCs w:val="20"/>
          <w:lang w:val="en-US"/>
        </w:rPr>
        <w:t>hereinafter</w:t>
      </w:r>
      <w:r w:rsidR="00660BF1" w:rsidRPr="005F579A">
        <w:rPr>
          <w:rFonts w:ascii="Cambria" w:hAnsi="Cambria"/>
          <w:sz w:val="20"/>
          <w:szCs w:val="20"/>
          <w:lang w:val="en-US"/>
        </w:rPr>
        <w:t xml:space="preserve"> “</w:t>
      </w:r>
      <w:r w:rsidRPr="005F579A">
        <w:rPr>
          <w:rFonts w:ascii="Cambria" w:hAnsi="Cambria"/>
          <w:sz w:val="20"/>
          <w:szCs w:val="20"/>
          <w:lang w:val="en-US"/>
        </w:rPr>
        <w:t>the Commission,</w:t>
      </w:r>
      <w:r w:rsidR="00660BF1" w:rsidRPr="005F579A">
        <w:rPr>
          <w:rFonts w:ascii="Cambria" w:hAnsi="Cambria"/>
          <w:sz w:val="20"/>
          <w:szCs w:val="20"/>
          <w:lang w:val="en-US"/>
        </w:rPr>
        <w:t>” “</w:t>
      </w:r>
      <w:r w:rsidRPr="005F579A">
        <w:rPr>
          <w:rFonts w:ascii="Cambria" w:hAnsi="Cambria"/>
          <w:sz w:val="20"/>
          <w:szCs w:val="20"/>
          <w:lang w:val="en-US"/>
        </w:rPr>
        <w:t>the IACHR,</w:t>
      </w:r>
      <w:r w:rsidR="00660BF1" w:rsidRPr="005F579A">
        <w:rPr>
          <w:rFonts w:ascii="Cambria" w:hAnsi="Cambria"/>
          <w:sz w:val="20"/>
          <w:szCs w:val="20"/>
          <w:lang w:val="en-US"/>
        </w:rPr>
        <w:t>” o</w:t>
      </w:r>
      <w:r w:rsidRPr="005F579A">
        <w:rPr>
          <w:rFonts w:ascii="Cambria" w:hAnsi="Cambria"/>
          <w:sz w:val="20"/>
          <w:szCs w:val="20"/>
          <w:lang w:val="en-US"/>
        </w:rPr>
        <w:t>r</w:t>
      </w:r>
      <w:r w:rsidR="00660BF1" w:rsidRPr="005F579A">
        <w:rPr>
          <w:rFonts w:ascii="Cambria" w:hAnsi="Cambria"/>
          <w:sz w:val="20"/>
          <w:szCs w:val="20"/>
          <w:lang w:val="en-US"/>
        </w:rPr>
        <w:t xml:space="preserve"> “</w:t>
      </w:r>
      <w:r w:rsidRPr="005F579A">
        <w:rPr>
          <w:rFonts w:ascii="Cambria" w:hAnsi="Cambria"/>
          <w:sz w:val="20"/>
          <w:szCs w:val="20"/>
          <w:lang w:val="en-US"/>
        </w:rPr>
        <w:t>the Inter-American Commission</w:t>
      </w:r>
      <w:r w:rsidR="00660BF1" w:rsidRPr="005F579A">
        <w:rPr>
          <w:rFonts w:ascii="Cambria" w:hAnsi="Cambria"/>
          <w:sz w:val="20"/>
          <w:szCs w:val="20"/>
          <w:lang w:val="en-US"/>
        </w:rPr>
        <w:t xml:space="preserve">”) </w:t>
      </w:r>
      <w:r w:rsidRPr="005F579A">
        <w:rPr>
          <w:rFonts w:ascii="Cambria" w:hAnsi="Cambria"/>
          <w:sz w:val="20"/>
          <w:szCs w:val="20"/>
          <w:lang w:val="en-US"/>
        </w:rPr>
        <w:t>received a petition from</w:t>
      </w:r>
      <w:r w:rsidR="00660BF1" w:rsidRPr="005F579A">
        <w:rPr>
          <w:rFonts w:ascii="Cambria" w:hAnsi="Cambria"/>
          <w:sz w:val="20"/>
          <w:szCs w:val="20"/>
          <w:lang w:val="en-US"/>
        </w:rPr>
        <w:t xml:space="preserve"> </w:t>
      </w:r>
      <w:r w:rsidRPr="005F579A">
        <w:rPr>
          <w:rFonts w:ascii="Cambria" w:hAnsi="Cambria"/>
          <w:sz w:val="20"/>
          <w:szCs w:val="20"/>
          <w:lang w:val="en-US"/>
        </w:rPr>
        <w:t>Covenant House Association</w:t>
      </w:r>
      <w:r w:rsidR="00660BF1" w:rsidRPr="005F579A">
        <w:rPr>
          <w:rFonts w:ascii="Cambria" w:hAnsi="Cambria"/>
          <w:sz w:val="20"/>
          <w:szCs w:val="20"/>
          <w:lang w:val="en-US"/>
        </w:rPr>
        <w:t xml:space="preserve">, </w:t>
      </w:r>
      <w:r w:rsidRPr="005F579A">
        <w:rPr>
          <w:rFonts w:ascii="Cambria" w:hAnsi="Cambria"/>
          <w:sz w:val="20"/>
          <w:szCs w:val="20"/>
          <w:lang w:val="en-US"/>
        </w:rPr>
        <w:t>the Social Movement for the Rights of Children and Young People, and the Center for Justice and International Law</w:t>
      </w:r>
      <w:r w:rsidR="00660BF1" w:rsidRPr="005F579A">
        <w:rPr>
          <w:rFonts w:ascii="Cambria" w:hAnsi="Cambria"/>
          <w:sz w:val="20"/>
          <w:szCs w:val="20"/>
          <w:lang w:val="en-US"/>
        </w:rPr>
        <w:t xml:space="preserve"> (CEJIL) (</w:t>
      </w:r>
      <w:r w:rsidRPr="005F579A">
        <w:rPr>
          <w:rFonts w:ascii="Cambria" w:hAnsi="Cambria"/>
          <w:sz w:val="20"/>
          <w:szCs w:val="20"/>
          <w:lang w:val="en-US"/>
        </w:rPr>
        <w:t>hereinafter</w:t>
      </w:r>
      <w:r w:rsidR="00660BF1" w:rsidRPr="005F579A">
        <w:rPr>
          <w:rFonts w:ascii="Cambria" w:hAnsi="Cambria"/>
          <w:sz w:val="20"/>
          <w:szCs w:val="20"/>
          <w:lang w:val="en-US"/>
        </w:rPr>
        <w:t xml:space="preserve"> “</w:t>
      </w:r>
      <w:r w:rsidRPr="005F579A">
        <w:rPr>
          <w:rFonts w:ascii="Cambria" w:hAnsi="Cambria"/>
          <w:sz w:val="20"/>
          <w:szCs w:val="20"/>
          <w:lang w:val="en-US"/>
        </w:rPr>
        <w:t>the petitioners</w:t>
      </w:r>
      <w:r w:rsidR="00660BF1" w:rsidRPr="005F579A">
        <w:rPr>
          <w:rFonts w:ascii="Cambria" w:hAnsi="Cambria"/>
          <w:sz w:val="20"/>
          <w:szCs w:val="20"/>
          <w:lang w:val="en-US"/>
        </w:rPr>
        <w:t xml:space="preserve">”), </w:t>
      </w:r>
      <w:r w:rsidRPr="005F579A">
        <w:rPr>
          <w:rFonts w:ascii="Cambria" w:hAnsi="Cambria"/>
          <w:sz w:val="20"/>
          <w:szCs w:val="20"/>
          <w:lang w:val="en-US"/>
        </w:rPr>
        <w:t>alleging</w:t>
      </w:r>
      <w:r w:rsidR="00660BF1" w:rsidRPr="005F579A">
        <w:rPr>
          <w:rFonts w:ascii="Cambria" w:hAnsi="Cambria"/>
          <w:sz w:val="20"/>
          <w:szCs w:val="20"/>
          <w:lang w:val="en-US"/>
        </w:rPr>
        <w:t xml:space="preserve"> </w:t>
      </w:r>
      <w:r w:rsidRPr="005F579A">
        <w:rPr>
          <w:rFonts w:ascii="Cambria" w:hAnsi="Cambria"/>
          <w:sz w:val="20"/>
          <w:szCs w:val="20"/>
          <w:lang w:val="en-US"/>
        </w:rPr>
        <w:t>the international responsibility</w:t>
      </w:r>
      <w:r w:rsidR="00660BF1" w:rsidRPr="005F579A">
        <w:rPr>
          <w:rFonts w:ascii="Cambria" w:hAnsi="Cambria"/>
          <w:sz w:val="20"/>
          <w:szCs w:val="20"/>
          <w:lang w:val="en-US"/>
        </w:rPr>
        <w:t xml:space="preserve"> </w:t>
      </w:r>
      <w:r w:rsidRPr="005F579A">
        <w:rPr>
          <w:rFonts w:ascii="Cambria" w:hAnsi="Cambria"/>
          <w:sz w:val="20"/>
          <w:szCs w:val="20"/>
          <w:lang w:val="en-US"/>
        </w:rPr>
        <w:t>of the Republic of Guatemala</w:t>
      </w:r>
      <w:r w:rsidR="00660BF1" w:rsidRPr="005F579A">
        <w:rPr>
          <w:rFonts w:ascii="Cambria" w:hAnsi="Cambria"/>
          <w:sz w:val="20"/>
          <w:szCs w:val="20"/>
          <w:lang w:val="en-US"/>
        </w:rPr>
        <w:t xml:space="preserve"> (</w:t>
      </w:r>
      <w:r w:rsidRPr="005F579A">
        <w:rPr>
          <w:rFonts w:ascii="Cambria" w:hAnsi="Cambria"/>
          <w:sz w:val="20"/>
          <w:szCs w:val="20"/>
          <w:lang w:val="en-US"/>
        </w:rPr>
        <w:t>hereinafter “the State,”</w:t>
      </w:r>
      <w:r w:rsidR="00660BF1" w:rsidRPr="005F579A">
        <w:rPr>
          <w:rFonts w:ascii="Cambria" w:hAnsi="Cambria"/>
          <w:sz w:val="20"/>
          <w:szCs w:val="20"/>
          <w:lang w:val="en-US"/>
        </w:rPr>
        <w:t xml:space="preserve"> “</w:t>
      </w:r>
      <w:r w:rsidRPr="005F579A">
        <w:rPr>
          <w:rFonts w:ascii="Cambria" w:hAnsi="Cambria"/>
          <w:sz w:val="20"/>
          <w:szCs w:val="20"/>
          <w:lang w:val="en-US"/>
        </w:rPr>
        <w:t>the Guatemalan State,</w:t>
      </w:r>
      <w:r w:rsidR="00660BF1" w:rsidRPr="005F579A">
        <w:rPr>
          <w:rFonts w:ascii="Cambria" w:hAnsi="Cambria"/>
          <w:sz w:val="20"/>
          <w:szCs w:val="20"/>
          <w:lang w:val="en-US"/>
        </w:rPr>
        <w:t>” o</w:t>
      </w:r>
      <w:r w:rsidRPr="005F579A">
        <w:rPr>
          <w:rFonts w:ascii="Cambria" w:hAnsi="Cambria"/>
          <w:sz w:val="20"/>
          <w:szCs w:val="20"/>
          <w:lang w:val="en-US"/>
        </w:rPr>
        <w:t>r</w:t>
      </w:r>
      <w:r w:rsidR="00660BF1" w:rsidRPr="005F579A">
        <w:rPr>
          <w:rFonts w:ascii="Cambria" w:hAnsi="Cambria"/>
          <w:sz w:val="20"/>
          <w:szCs w:val="20"/>
          <w:lang w:val="en-US"/>
        </w:rPr>
        <w:t xml:space="preserve"> “Guatemala”) </w:t>
      </w:r>
      <w:r w:rsidRPr="005F579A">
        <w:rPr>
          <w:rFonts w:ascii="Cambria" w:hAnsi="Cambria"/>
          <w:sz w:val="20"/>
          <w:szCs w:val="20"/>
          <w:lang w:val="en-US"/>
        </w:rPr>
        <w:t>for acts and omissions</w:t>
      </w:r>
      <w:r w:rsidR="00660BF1" w:rsidRPr="005F579A">
        <w:rPr>
          <w:rFonts w:ascii="Cambria" w:hAnsi="Cambria"/>
          <w:sz w:val="20"/>
          <w:szCs w:val="20"/>
          <w:lang w:val="en-US"/>
        </w:rPr>
        <w:t xml:space="preserve"> </w:t>
      </w:r>
      <w:r w:rsidRPr="005F579A">
        <w:rPr>
          <w:rFonts w:ascii="Cambria" w:hAnsi="Cambria"/>
          <w:sz w:val="20"/>
          <w:szCs w:val="20"/>
          <w:lang w:val="en-US"/>
        </w:rPr>
        <w:t xml:space="preserve">that cause the minor children </w:t>
      </w:r>
      <w:proofErr w:type="spellStart"/>
      <w:r w:rsidRPr="005F579A">
        <w:rPr>
          <w:rFonts w:ascii="Cambria" w:hAnsi="Cambria"/>
          <w:sz w:val="20"/>
          <w:szCs w:val="20"/>
          <w:lang w:val="en-US"/>
        </w:rPr>
        <w:t>Osmín</w:t>
      </w:r>
      <w:proofErr w:type="spellEnd"/>
      <w:r w:rsidRPr="005F579A">
        <w:rPr>
          <w:rFonts w:ascii="Cambria" w:hAnsi="Cambria"/>
          <w:sz w:val="20"/>
          <w:szCs w:val="20"/>
          <w:lang w:val="en-US"/>
        </w:rPr>
        <w:t xml:space="preserve"> Ricardo </w:t>
      </w:r>
      <w:proofErr w:type="spellStart"/>
      <w:r w:rsidRPr="005F579A">
        <w:rPr>
          <w:rFonts w:ascii="Cambria" w:hAnsi="Cambria"/>
          <w:sz w:val="20"/>
          <w:szCs w:val="20"/>
          <w:lang w:val="en-US"/>
        </w:rPr>
        <w:t>Tobar</w:t>
      </w:r>
      <w:proofErr w:type="spellEnd"/>
      <w:r w:rsidRPr="005F579A">
        <w:rPr>
          <w:rFonts w:ascii="Cambria" w:hAnsi="Cambria"/>
          <w:sz w:val="20"/>
          <w:szCs w:val="20"/>
          <w:lang w:val="en-US"/>
        </w:rPr>
        <w:t xml:space="preserve"> </w:t>
      </w:r>
      <w:proofErr w:type="spellStart"/>
      <w:r w:rsidRPr="005F579A">
        <w:rPr>
          <w:rFonts w:ascii="Cambria" w:hAnsi="Cambria"/>
          <w:sz w:val="20"/>
          <w:szCs w:val="20"/>
          <w:lang w:val="en-US"/>
        </w:rPr>
        <w:t>Ramírez</w:t>
      </w:r>
      <w:proofErr w:type="spellEnd"/>
      <w:r w:rsidRPr="005F579A">
        <w:rPr>
          <w:rFonts w:ascii="Cambria" w:hAnsi="Cambria"/>
          <w:sz w:val="20"/>
          <w:szCs w:val="20"/>
          <w:lang w:val="en-US"/>
        </w:rPr>
        <w:t xml:space="preserve"> and</w:t>
      </w:r>
      <w:r w:rsidR="00660BF1" w:rsidRPr="005F579A">
        <w:rPr>
          <w:rFonts w:ascii="Cambria" w:hAnsi="Cambria"/>
          <w:sz w:val="20"/>
          <w:szCs w:val="20"/>
          <w:lang w:val="en-US"/>
        </w:rPr>
        <w:t xml:space="preserve"> J</w:t>
      </w:r>
      <w:r w:rsidR="00876D91">
        <w:rPr>
          <w:rFonts w:ascii="Cambria" w:hAnsi="Cambria"/>
          <w:sz w:val="20"/>
          <w:szCs w:val="20"/>
          <w:lang w:val="en-US"/>
        </w:rPr>
        <w:t>.</w:t>
      </w:r>
      <w:r w:rsidR="00660BF1" w:rsidRPr="005F579A">
        <w:rPr>
          <w:rFonts w:ascii="Cambria" w:hAnsi="Cambria"/>
          <w:sz w:val="20"/>
          <w:szCs w:val="20"/>
          <w:lang w:val="en-US"/>
        </w:rPr>
        <w:t>R</w:t>
      </w:r>
      <w:r w:rsidR="00876D91">
        <w:rPr>
          <w:rFonts w:ascii="Cambria" w:hAnsi="Cambria"/>
          <w:sz w:val="20"/>
          <w:szCs w:val="20"/>
          <w:lang w:val="en-US"/>
        </w:rPr>
        <w:t>.</w:t>
      </w:r>
      <w:r w:rsidR="00660BF1" w:rsidRPr="005F579A">
        <w:rPr>
          <w:rStyle w:val="Refdenotaalpie"/>
          <w:rFonts w:ascii="Cambria" w:hAnsi="Cambria"/>
          <w:sz w:val="20"/>
          <w:szCs w:val="20"/>
          <w:lang w:val="en-US"/>
        </w:rPr>
        <w:footnoteReference w:id="2"/>
      </w:r>
      <w:r w:rsidR="00660BF1" w:rsidRPr="005F579A">
        <w:rPr>
          <w:rFonts w:ascii="Cambria" w:hAnsi="Cambria"/>
          <w:sz w:val="20"/>
          <w:szCs w:val="20"/>
          <w:lang w:val="en-US"/>
        </w:rPr>
        <w:t xml:space="preserve"> </w:t>
      </w:r>
      <w:r w:rsidRPr="005F579A">
        <w:rPr>
          <w:rFonts w:ascii="Cambria" w:hAnsi="Cambria"/>
          <w:sz w:val="20"/>
          <w:szCs w:val="20"/>
          <w:lang w:val="en-US"/>
        </w:rPr>
        <w:t>to be removed from their home and put up for international adoption</w:t>
      </w:r>
      <w:r w:rsidR="00660BF1" w:rsidRPr="005F579A">
        <w:rPr>
          <w:rFonts w:ascii="Cambria" w:hAnsi="Cambria"/>
          <w:sz w:val="20"/>
          <w:szCs w:val="20"/>
          <w:lang w:val="en-US"/>
        </w:rPr>
        <w:t>.</w:t>
      </w:r>
    </w:p>
    <w:p w:rsidR="00660BF1" w:rsidRPr="005F579A" w:rsidRDefault="00660BF1" w:rsidP="00660BF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n-US"/>
        </w:rPr>
      </w:pPr>
    </w:p>
    <w:p w:rsidR="00660BF1" w:rsidRPr="005F579A" w:rsidRDefault="00AE7776"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r w:rsidRPr="005F579A">
        <w:rPr>
          <w:rFonts w:ascii="Cambria" w:hAnsi="Cambria"/>
          <w:sz w:val="20"/>
          <w:szCs w:val="20"/>
          <w:lang w:val="en-US"/>
        </w:rPr>
        <w:t>According to</w:t>
      </w:r>
      <w:r w:rsidR="00660BF1" w:rsidRPr="005F579A">
        <w:rPr>
          <w:rFonts w:ascii="Cambria" w:hAnsi="Cambria"/>
          <w:sz w:val="20"/>
          <w:szCs w:val="20"/>
          <w:lang w:val="en-US"/>
        </w:rPr>
        <w:t xml:space="preserve"> </w:t>
      </w:r>
      <w:r w:rsidR="00EF434D" w:rsidRPr="005F579A">
        <w:rPr>
          <w:rFonts w:ascii="Cambria" w:hAnsi="Cambria"/>
          <w:sz w:val="20"/>
          <w:szCs w:val="20"/>
          <w:lang w:val="en-US"/>
        </w:rPr>
        <w:t>the petitioners</w:t>
      </w:r>
      <w:r w:rsidRPr="005F579A">
        <w:rPr>
          <w:rFonts w:ascii="Cambria" w:hAnsi="Cambria"/>
          <w:sz w:val="20"/>
          <w:szCs w:val="20"/>
          <w:lang w:val="en-US"/>
        </w:rPr>
        <w:t>, on January</w:t>
      </w:r>
      <w:r w:rsidR="00660BF1" w:rsidRPr="005F579A">
        <w:rPr>
          <w:rFonts w:ascii="Cambria" w:hAnsi="Cambria"/>
          <w:sz w:val="20"/>
          <w:szCs w:val="20"/>
          <w:lang w:val="en-US"/>
        </w:rPr>
        <w:t xml:space="preserve"> 9</w:t>
      </w:r>
      <w:r w:rsidRPr="005F579A">
        <w:rPr>
          <w:rFonts w:ascii="Cambria" w:hAnsi="Cambria"/>
          <w:sz w:val="20"/>
          <w:szCs w:val="20"/>
          <w:lang w:val="en-US"/>
        </w:rPr>
        <w:t>,</w:t>
      </w:r>
      <w:r w:rsidR="00660BF1" w:rsidRPr="005F579A">
        <w:rPr>
          <w:rFonts w:ascii="Cambria" w:hAnsi="Cambria"/>
          <w:sz w:val="20"/>
          <w:szCs w:val="20"/>
          <w:lang w:val="en-US"/>
        </w:rPr>
        <w:t xml:space="preserve"> 1997</w:t>
      </w:r>
      <w:r w:rsidRPr="005F579A">
        <w:rPr>
          <w:rFonts w:ascii="Cambria" w:hAnsi="Cambria"/>
          <w:sz w:val="20"/>
          <w:szCs w:val="20"/>
          <w:lang w:val="en-US"/>
        </w:rPr>
        <w:t xml:space="preserve">, </w:t>
      </w:r>
      <w:r w:rsidR="008B0E05">
        <w:rPr>
          <w:rFonts w:ascii="Cambria" w:hAnsi="Cambria"/>
          <w:sz w:val="20"/>
          <w:szCs w:val="20"/>
          <w:lang w:val="en-US"/>
        </w:rPr>
        <w:t>seven</w:t>
      </w:r>
      <w:r w:rsidRPr="005F579A">
        <w:rPr>
          <w:rFonts w:ascii="Cambria" w:hAnsi="Cambria"/>
          <w:sz w:val="20"/>
          <w:szCs w:val="20"/>
          <w:lang w:val="en-US"/>
        </w:rPr>
        <w:t>-year-old</w:t>
      </w:r>
      <w:r w:rsidR="00660BF1" w:rsidRPr="005F579A">
        <w:rPr>
          <w:rFonts w:ascii="Cambria" w:hAnsi="Cambria"/>
          <w:sz w:val="20"/>
          <w:szCs w:val="20"/>
          <w:lang w:val="en-US"/>
        </w:rPr>
        <w:t xml:space="preserve"> </w:t>
      </w:r>
      <w:proofErr w:type="spellStart"/>
      <w:r w:rsidR="00660BF1" w:rsidRPr="005F579A">
        <w:rPr>
          <w:rFonts w:ascii="Cambria" w:hAnsi="Cambria"/>
          <w:sz w:val="20"/>
          <w:szCs w:val="20"/>
          <w:lang w:val="en-US"/>
        </w:rPr>
        <w:t>Osmín</w:t>
      </w:r>
      <w:proofErr w:type="spellEnd"/>
      <w:r w:rsidR="00660BF1" w:rsidRPr="005F579A">
        <w:rPr>
          <w:rFonts w:ascii="Cambria" w:hAnsi="Cambria"/>
          <w:sz w:val="20"/>
          <w:szCs w:val="20"/>
          <w:lang w:val="en-US"/>
        </w:rPr>
        <w:t xml:space="preserve"> Ricardo </w:t>
      </w:r>
      <w:proofErr w:type="spellStart"/>
      <w:r w:rsidR="00660BF1" w:rsidRPr="005F579A">
        <w:rPr>
          <w:rFonts w:ascii="Cambria" w:hAnsi="Cambria"/>
          <w:sz w:val="20"/>
          <w:szCs w:val="20"/>
          <w:lang w:val="en-US"/>
        </w:rPr>
        <w:t>Tobar</w:t>
      </w:r>
      <w:proofErr w:type="spellEnd"/>
      <w:r w:rsidR="00660BF1" w:rsidRPr="005F579A">
        <w:rPr>
          <w:rFonts w:ascii="Cambria" w:hAnsi="Cambria"/>
          <w:sz w:val="20"/>
          <w:szCs w:val="20"/>
          <w:lang w:val="en-US"/>
        </w:rPr>
        <w:t xml:space="preserve"> </w:t>
      </w:r>
      <w:proofErr w:type="spellStart"/>
      <w:r w:rsidRPr="005F579A">
        <w:rPr>
          <w:rFonts w:ascii="Cambria" w:hAnsi="Cambria"/>
          <w:sz w:val="20"/>
          <w:szCs w:val="20"/>
          <w:lang w:val="en-US"/>
        </w:rPr>
        <w:t>Ramírez</w:t>
      </w:r>
      <w:proofErr w:type="spellEnd"/>
      <w:r w:rsidRPr="005F579A">
        <w:rPr>
          <w:rFonts w:ascii="Cambria" w:hAnsi="Cambria"/>
          <w:sz w:val="20"/>
          <w:szCs w:val="20"/>
          <w:lang w:val="en-US"/>
        </w:rPr>
        <w:t xml:space="preserve"> and two-year-old </w:t>
      </w:r>
      <w:r w:rsidR="00660BF1" w:rsidRPr="005F579A">
        <w:rPr>
          <w:rFonts w:ascii="Cambria" w:hAnsi="Cambria"/>
          <w:sz w:val="20"/>
          <w:szCs w:val="20"/>
          <w:lang w:val="en-US"/>
        </w:rPr>
        <w:t>J</w:t>
      </w:r>
      <w:r w:rsidR="00876D91">
        <w:rPr>
          <w:rFonts w:ascii="Cambria" w:hAnsi="Cambria"/>
          <w:sz w:val="20"/>
          <w:szCs w:val="20"/>
          <w:lang w:val="en-US"/>
        </w:rPr>
        <w:t>.</w:t>
      </w:r>
      <w:r w:rsidR="00660BF1" w:rsidRPr="005F579A">
        <w:rPr>
          <w:rFonts w:ascii="Cambria" w:hAnsi="Cambria"/>
          <w:sz w:val="20"/>
          <w:szCs w:val="20"/>
          <w:lang w:val="en-US"/>
        </w:rPr>
        <w:t>R</w:t>
      </w:r>
      <w:r w:rsidR="00876D91">
        <w:rPr>
          <w:rFonts w:ascii="Cambria" w:hAnsi="Cambria"/>
          <w:sz w:val="20"/>
          <w:szCs w:val="20"/>
          <w:lang w:val="en-US"/>
        </w:rPr>
        <w:t>.</w:t>
      </w:r>
      <w:r w:rsidR="00660BF1" w:rsidRPr="005F579A">
        <w:rPr>
          <w:rFonts w:ascii="Cambria" w:hAnsi="Cambria"/>
          <w:sz w:val="20"/>
          <w:szCs w:val="20"/>
          <w:lang w:val="en-US"/>
        </w:rPr>
        <w:t xml:space="preserve"> </w:t>
      </w:r>
      <w:r w:rsidRPr="005F579A">
        <w:rPr>
          <w:rFonts w:ascii="Cambria" w:hAnsi="Cambria"/>
          <w:sz w:val="20"/>
          <w:szCs w:val="20"/>
          <w:lang w:val="en-US"/>
        </w:rPr>
        <w:t>were removed from their home</w:t>
      </w:r>
      <w:r w:rsidR="00660BF1" w:rsidRPr="005F579A">
        <w:rPr>
          <w:rFonts w:ascii="Cambria" w:hAnsi="Cambria"/>
          <w:sz w:val="20"/>
          <w:szCs w:val="20"/>
          <w:lang w:val="en-US"/>
        </w:rPr>
        <w:t xml:space="preserve"> </w:t>
      </w:r>
      <w:r w:rsidRPr="005F579A">
        <w:rPr>
          <w:rFonts w:ascii="Cambria" w:hAnsi="Cambria"/>
          <w:sz w:val="20"/>
          <w:szCs w:val="20"/>
          <w:lang w:val="en-US"/>
        </w:rPr>
        <w:t>by agents from</w:t>
      </w:r>
      <w:r w:rsidR="00660BF1" w:rsidRPr="005F579A">
        <w:rPr>
          <w:rFonts w:ascii="Cambria" w:hAnsi="Cambria"/>
          <w:sz w:val="20"/>
          <w:szCs w:val="20"/>
          <w:lang w:val="en-US"/>
        </w:rPr>
        <w:t xml:space="preserve"> </w:t>
      </w:r>
      <w:r w:rsidRPr="005F579A">
        <w:rPr>
          <w:rFonts w:ascii="Cambria" w:hAnsi="Cambria"/>
          <w:sz w:val="20"/>
          <w:szCs w:val="20"/>
          <w:lang w:val="en-US"/>
        </w:rPr>
        <w:t>the Office of the Attorney General of Guatemala</w:t>
      </w:r>
      <w:r w:rsidR="00660BF1" w:rsidRPr="005F579A">
        <w:rPr>
          <w:rFonts w:ascii="Cambria" w:hAnsi="Cambria"/>
          <w:sz w:val="20"/>
          <w:szCs w:val="20"/>
          <w:lang w:val="en-US"/>
        </w:rPr>
        <w:t xml:space="preserve"> </w:t>
      </w:r>
      <w:r w:rsidRPr="005F579A">
        <w:rPr>
          <w:rFonts w:ascii="Cambria" w:hAnsi="Cambria"/>
          <w:sz w:val="20"/>
          <w:szCs w:val="20"/>
          <w:lang w:val="en-US"/>
        </w:rPr>
        <w:t>based on the allegation of child abandonment</w:t>
      </w:r>
      <w:r w:rsidR="00660BF1" w:rsidRPr="005F579A">
        <w:rPr>
          <w:rFonts w:ascii="Cambria" w:hAnsi="Cambria"/>
          <w:sz w:val="20"/>
          <w:szCs w:val="20"/>
          <w:lang w:val="en-US"/>
        </w:rPr>
        <w:t xml:space="preserve">. </w:t>
      </w:r>
      <w:r w:rsidRPr="005F579A">
        <w:rPr>
          <w:rFonts w:ascii="Cambria" w:hAnsi="Cambria"/>
          <w:sz w:val="20"/>
          <w:szCs w:val="20"/>
          <w:lang w:val="en-US"/>
        </w:rPr>
        <w:t xml:space="preserve">They maintained that the boys were placed in a private institution, and turned over to two different U.S. families for adoption in June </w:t>
      </w:r>
      <w:r w:rsidR="00660BF1" w:rsidRPr="005F579A">
        <w:rPr>
          <w:rFonts w:ascii="Cambria" w:hAnsi="Cambria"/>
          <w:sz w:val="20"/>
          <w:szCs w:val="20"/>
          <w:lang w:val="en-US"/>
        </w:rPr>
        <w:t>1998</w:t>
      </w:r>
      <w:r w:rsidRPr="005F579A">
        <w:rPr>
          <w:rFonts w:ascii="Cambria" w:hAnsi="Cambria"/>
          <w:sz w:val="20"/>
          <w:szCs w:val="20"/>
          <w:lang w:val="en-US"/>
        </w:rPr>
        <w:t>, by means of a notarial procedure.</w:t>
      </w:r>
      <w:r w:rsidR="00660BF1" w:rsidRPr="005F579A">
        <w:rPr>
          <w:rFonts w:ascii="Cambria" w:hAnsi="Cambria"/>
          <w:sz w:val="20"/>
          <w:szCs w:val="20"/>
          <w:lang w:val="en-US"/>
        </w:rPr>
        <w:t xml:space="preserve"> </w:t>
      </w:r>
      <w:r w:rsidRPr="005F579A">
        <w:rPr>
          <w:rFonts w:ascii="Cambria" w:hAnsi="Cambria"/>
          <w:sz w:val="20"/>
          <w:szCs w:val="20"/>
          <w:lang w:val="en-US"/>
        </w:rPr>
        <w:t>They stated that all of the steps</w:t>
      </w:r>
      <w:r w:rsidR="00D9199A" w:rsidRPr="005F579A">
        <w:rPr>
          <w:rFonts w:ascii="Cambria" w:hAnsi="Cambria"/>
          <w:sz w:val="20"/>
          <w:szCs w:val="20"/>
          <w:lang w:val="en-US"/>
        </w:rPr>
        <w:t>—both administrative and judicial—</w:t>
      </w:r>
      <w:r w:rsidRPr="005F579A">
        <w:rPr>
          <w:rFonts w:ascii="Cambria" w:hAnsi="Cambria"/>
          <w:sz w:val="20"/>
          <w:szCs w:val="20"/>
          <w:lang w:val="en-US"/>
        </w:rPr>
        <w:t>taken by the children’s mother and the father of one of them</w:t>
      </w:r>
      <w:r w:rsidR="00D9199A" w:rsidRPr="005F579A">
        <w:rPr>
          <w:rFonts w:ascii="Cambria" w:hAnsi="Cambria"/>
          <w:sz w:val="20"/>
          <w:szCs w:val="20"/>
          <w:lang w:val="en-US"/>
        </w:rPr>
        <w:t xml:space="preserve"> to try to get them back </w:t>
      </w:r>
      <w:r w:rsidRPr="005F579A">
        <w:rPr>
          <w:rFonts w:ascii="Cambria" w:hAnsi="Cambria"/>
          <w:sz w:val="20"/>
          <w:szCs w:val="20"/>
          <w:lang w:val="en-US"/>
        </w:rPr>
        <w:t>were unsuccessful</w:t>
      </w:r>
      <w:r w:rsidR="00660BF1" w:rsidRPr="005F579A">
        <w:rPr>
          <w:rFonts w:ascii="Cambria" w:hAnsi="Cambria"/>
          <w:sz w:val="20"/>
          <w:szCs w:val="20"/>
          <w:lang w:val="en-US"/>
        </w:rPr>
        <w:t xml:space="preserve">. </w:t>
      </w:r>
    </w:p>
    <w:p w:rsidR="00660BF1" w:rsidRPr="005F579A" w:rsidRDefault="00660BF1" w:rsidP="00660BF1">
      <w:pPr>
        <w:rPr>
          <w:rFonts w:ascii="Cambria" w:hAnsi="Cambria"/>
          <w:sz w:val="20"/>
          <w:szCs w:val="20"/>
          <w:lang w:val="en-US"/>
        </w:rPr>
      </w:pPr>
    </w:p>
    <w:p w:rsidR="00660BF1" w:rsidRPr="005F579A" w:rsidRDefault="00D9199A"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r w:rsidRPr="005F579A">
        <w:rPr>
          <w:rFonts w:ascii="Cambria" w:hAnsi="Cambria"/>
          <w:sz w:val="20"/>
          <w:szCs w:val="20"/>
          <w:lang w:val="en-US"/>
        </w:rPr>
        <w:t>For its part</w:t>
      </w:r>
      <w:r w:rsidR="00660BF1" w:rsidRPr="005F579A">
        <w:rPr>
          <w:rFonts w:ascii="Cambria" w:hAnsi="Cambria"/>
          <w:sz w:val="20"/>
          <w:szCs w:val="20"/>
          <w:lang w:val="en-US"/>
        </w:rPr>
        <w:t xml:space="preserve">, </w:t>
      </w:r>
      <w:r w:rsidR="00EF434D" w:rsidRPr="005F579A">
        <w:rPr>
          <w:rFonts w:ascii="Cambria" w:hAnsi="Cambria"/>
          <w:sz w:val="20"/>
          <w:szCs w:val="20"/>
          <w:lang w:val="en-US"/>
        </w:rPr>
        <w:t>the State</w:t>
      </w:r>
      <w:r w:rsidR="00660BF1" w:rsidRPr="005F579A">
        <w:rPr>
          <w:rFonts w:ascii="Cambria" w:hAnsi="Cambria"/>
          <w:sz w:val="20"/>
          <w:szCs w:val="20"/>
          <w:lang w:val="en-US"/>
        </w:rPr>
        <w:t xml:space="preserve"> </w:t>
      </w:r>
      <w:r w:rsidRPr="005F579A">
        <w:rPr>
          <w:rFonts w:ascii="Cambria" w:hAnsi="Cambria"/>
          <w:sz w:val="20"/>
          <w:szCs w:val="20"/>
          <w:lang w:val="en-US"/>
        </w:rPr>
        <w:t>alleged that the judicial declaration of abandonment</w:t>
      </w:r>
      <w:r w:rsidR="00660BF1" w:rsidRPr="005F579A">
        <w:rPr>
          <w:rFonts w:ascii="Cambria" w:hAnsi="Cambria"/>
          <w:sz w:val="20"/>
          <w:szCs w:val="20"/>
          <w:lang w:val="en-US"/>
        </w:rPr>
        <w:t xml:space="preserve"> </w:t>
      </w:r>
      <w:r w:rsidRPr="005F579A">
        <w:rPr>
          <w:rFonts w:ascii="Cambria" w:hAnsi="Cambria"/>
          <w:sz w:val="20"/>
          <w:szCs w:val="20"/>
          <w:lang w:val="en-US"/>
        </w:rPr>
        <w:t>and the subsequent adoption were carried out properly and in compliance with all of the respective procedures</w:t>
      </w:r>
      <w:r w:rsidR="001348B6">
        <w:rPr>
          <w:rFonts w:ascii="Cambria" w:hAnsi="Cambria"/>
          <w:sz w:val="20"/>
          <w:szCs w:val="20"/>
          <w:lang w:val="en-US"/>
        </w:rPr>
        <w:t xml:space="preserve"> under</w:t>
      </w:r>
      <w:r w:rsidRPr="005F579A">
        <w:rPr>
          <w:rFonts w:ascii="Cambria" w:hAnsi="Cambria"/>
          <w:sz w:val="20"/>
          <w:szCs w:val="20"/>
          <w:lang w:val="en-US"/>
        </w:rPr>
        <w:t xml:space="preserve"> Guatemalan law. The State also maintained that the courts adjudicated the appeals filed by the mother of both boys and the father of one of them. It asserted that </w:t>
      </w:r>
      <w:r w:rsidR="008F0FD4">
        <w:rPr>
          <w:rFonts w:ascii="Cambria" w:hAnsi="Cambria"/>
          <w:sz w:val="20"/>
          <w:szCs w:val="20"/>
          <w:lang w:val="en-US"/>
        </w:rPr>
        <w:t xml:space="preserve">ultimately </w:t>
      </w:r>
      <w:r w:rsidRPr="005F579A">
        <w:rPr>
          <w:rFonts w:ascii="Cambria" w:hAnsi="Cambria"/>
          <w:sz w:val="20"/>
          <w:szCs w:val="20"/>
          <w:lang w:val="en-US"/>
        </w:rPr>
        <w:t>the decision was made to shelve the case because it was impossible to proceed with a</w:t>
      </w:r>
      <w:r w:rsidR="00660BF1" w:rsidRPr="005F579A">
        <w:rPr>
          <w:rFonts w:ascii="Cambria" w:hAnsi="Cambria"/>
          <w:sz w:val="20"/>
          <w:szCs w:val="20"/>
          <w:lang w:val="en-US"/>
        </w:rPr>
        <w:t xml:space="preserve"> </w:t>
      </w:r>
      <w:r w:rsidRPr="005F579A">
        <w:rPr>
          <w:rFonts w:ascii="Cambria" w:hAnsi="Cambria"/>
          <w:sz w:val="20"/>
          <w:szCs w:val="20"/>
          <w:lang w:val="en-US"/>
        </w:rPr>
        <w:t xml:space="preserve">letter </w:t>
      </w:r>
      <w:proofErr w:type="spellStart"/>
      <w:r w:rsidRPr="005F579A">
        <w:rPr>
          <w:rFonts w:ascii="Cambria" w:hAnsi="Cambria"/>
          <w:sz w:val="20"/>
          <w:szCs w:val="20"/>
          <w:lang w:val="en-US"/>
        </w:rPr>
        <w:t>rogatory</w:t>
      </w:r>
      <w:proofErr w:type="spellEnd"/>
      <w:r w:rsidRPr="005F579A">
        <w:rPr>
          <w:rFonts w:ascii="Cambria" w:hAnsi="Cambria"/>
          <w:sz w:val="20"/>
          <w:szCs w:val="20"/>
          <w:lang w:val="en-US"/>
        </w:rPr>
        <w:t xml:space="preserve"> to the</w:t>
      </w:r>
      <w:r w:rsidR="00660BF1" w:rsidRPr="005F579A">
        <w:rPr>
          <w:rFonts w:ascii="Cambria" w:hAnsi="Cambria"/>
          <w:sz w:val="20"/>
          <w:szCs w:val="20"/>
          <w:lang w:val="en-US"/>
        </w:rPr>
        <w:t xml:space="preserve"> </w:t>
      </w:r>
      <w:r w:rsidRPr="005F579A">
        <w:rPr>
          <w:rFonts w:ascii="Cambria" w:hAnsi="Cambria"/>
          <w:sz w:val="20"/>
          <w:szCs w:val="20"/>
          <w:lang w:val="en-US"/>
        </w:rPr>
        <w:t>United States</w:t>
      </w:r>
      <w:r w:rsidR="00660BF1" w:rsidRPr="005F579A">
        <w:rPr>
          <w:rFonts w:ascii="Cambria" w:hAnsi="Cambria"/>
          <w:sz w:val="20"/>
          <w:szCs w:val="20"/>
          <w:lang w:val="en-US"/>
        </w:rPr>
        <w:t xml:space="preserve"> </w:t>
      </w:r>
      <w:r w:rsidRPr="005F579A">
        <w:rPr>
          <w:rFonts w:ascii="Cambria" w:hAnsi="Cambria"/>
          <w:sz w:val="20"/>
          <w:szCs w:val="20"/>
          <w:lang w:val="en-US"/>
        </w:rPr>
        <w:t>for the children to appear in</w:t>
      </w:r>
      <w:r w:rsidR="00660BF1" w:rsidRPr="005F579A">
        <w:rPr>
          <w:rFonts w:ascii="Cambria" w:hAnsi="Cambria"/>
          <w:sz w:val="20"/>
          <w:szCs w:val="20"/>
          <w:lang w:val="en-US"/>
        </w:rPr>
        <w:t xml:space="preserve"> Guatemala. </w:t>
      </w:r>
      <w:r w:rsidR="00EF434D" w:rsidRPr="005F579A">
        <w:rPr>
          <w:rFonts w:ascii="Cambria" w:hAnsi="Cambria"/>
          <w:sz w:val="20"/>
          <w:szCs w:val="20"/>
          <w:lang w:val="en-US"/>
        </w:rPr>
        <w:t>The State</w:t>
      </w:r>
      <w:r w:rsidR="00660BF1" w:rsidRPr="005F579A">
        <w:rPr>
          <w:rFonts w:ascii="Cambria" w:hAnsi="Cambria"/>
          <w:sz w:val="20"/>
          <w:szCs w:val="20"/>
          <w:lang w:val="en-US"/>
        </w:rPr>
        <w:t xml:space="preserve"> </w:t>
      </w:r>
      <w:r w:rsidRPr="005F579A">
        <w:rPr>
          <w:rFonts w:ascii="Cambria" w:hAnsi="Cambria"/>
          <w:sz w:val="20"/>
          <w:szCs w:val="20"/>
          <w:lang w:val="en-US"/>
        </w:rPr>
        <w:t xml:space="preserve">maintained in general terms that it had taken various actions to fully enforce the Hague </w:t>
      </w:r>
      <w:r w:rsidRPr="005F579A">
        <w:rPr>
          <w:rFonts w:ascii="Cambria" w:hAnsi="Cambria"/>
          <w:iCs/>
          <w:sz w:val="20"/>
          <w:szCs w:val="20"/>
          <w:lang w:val="en-US"/>
        </w:rPr>
        <w:t>Convention on Protection of Children and Co-operation in Respect of Intercountry Adoption</w:t>
      </w:r>
      <w:r w:rsidR="00660BF1" w:rsidRPr="005F579A">
        <w:rPr>
          <w:rFonts w:ascii="Cambria" w:hAnsi="Cambria"/>
          <w:sz w:val="20"/>
          <w:szCs w:val="20"/>
          <w:lang w:val="en-US"/>
        </w:rPr>
        <w:t xml:space="preserve"> </w:t>
      </w:r>
      <w:r w:rsidRPr="005F579A">
        <w:rPr>
          <w:rFonts w:ascii="Cambria" w:hAnsi="Cambria"/>
          <w:sz w:val="20"/>
          <w:szCs w:val="20"/>
          <w:lang w:val="en-US"/>
        </w:rPr>
        <w:t>and</w:t>
      </w:r>
      <w:r w:rsidR="00660BF1" w:rsidRPr="005F579A">
        <w:rPr>
          <w:rFonts w:ascii="Cambria" w:hAnsi="Cambria"/>
          <w:sz w:val="20"/>
          <w:szCs w:val="20"/>
          <w:lang w:val="en-US"/>
        </w:rPr>
        <w:t xml:space="preserve"> </w:t>
      </w:r>
      <w:r w:rsidRPr="005F579A">
        <w:rPr>
          <w:rFonts w:ascii="Cambria" w:hAnsi="Cambria"/>
          <w:sz w:val="20"/>
          <w:szCs w:val="20"/>
          <w:lang w:val="en-US"/>
        </w:rPr>
        <w:t>the rights of children and adolescents</w:t>
      </w:r>
      <w:r w:rsidR="00660BF1" w:rsidRPr="005F579A">
        <w:rPr>
          <w:rFonts w:ascii="Cambria" w:hAnsi="Cambria"/>
          <w:sz w:val="20"/>
          <w:szCs w:val="20"/>
          <w:lang w:val="en-US"/>
        </w:rPr>
        <w:t xml:space="preserve"> </w:t>
      </w:r>
      <w:r w:rsidRPr="005F579A">
        <w:rPr>
          <w:rFonts w:ascii="Cambria" w:hAnsi="Cambria"/>
          <w:sz w:val="20"/>
          <w:szCs w:val="20"/>
          <w:lang w:val="en-US"/>
        </w:rPr>
        <w:t>enshrined in international law</w:t>
      </w:r>
      <w:r w:rsidR="00660BF1" w:rsidRPr="005F579A">
        <w:rPr>
          <w:rFonts w:ascii="Cambria" w:hAnsi="Cambria"/>
          <w:sz w:val="20"/>
          <w:szCs w:val="20"/>
          <w:lang w:val="en-US"/>
        </w:rPr>
        <w:t xml:space="preserve">. </w:t>
      </w:r>
    </w:p>
    <w:p w:rsidR="00660BF1" w:rsidRPr="005F579A" w:rsidRDefault="00660BF1" w:rsidP="00660BF1">
      <w:pPr>
        <w:ind w:left="720"/>
        <w:jc w:val="both"/>
        <w:rPr>
          <w:rFonts w:ascii="Cambria" w:hAnsi="Cambria"/>
          <w:sz w:val="20"/>
          <w:szCs w:val="20"/>
          <w:lang w:val="en-US"/>
        </w:rPr>
      </w:pPr>
    </w:p>
    <w:p w:rsidR="00660BF1" w:rsidRPr="005F579A" w:rsidRDefault="00F35728"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r w:rsidRPr="005F579A">
        <w:rPr>
          <w:rFonts w:ascii="Cambria" w:hAnsi="Cambria"/>
          <w:sz w:val="20"/>
          <w:szCs w:val="20"/>
          <w:lang w:val="en-US"/>
        </w:rPr>
        <w:t>Upon examining the positions of the parties</w:t>
      </w:r>
      <w:r w:rsidR="00660BF1" w:rsidRPr="005F579A">
        <w:rPr>
          <w:rFonts w:ascii="Cambria" w:hAnsi="Cambria"/>
          <w:sz w:val="20"/>
          <w:szCs w:val="20"/>
          <w:lang w:val="en-US"/>
        </w:rPr>
        <w:t xml:space="preserve">, </w:t>
      </w:r>
      <w:r w:rsidR="00EF434D" w:rsidRPr="005F579A">
        <w:rPr>
          <w:rFonts w:ascii="Cambria" w:hAnsi="Cambria"/>
          <w:sz w:val="20"/>
          <w:szCs w:val="20"/>
          <w:lang w:val="en-US"/>
        </w:rPr>
        <w:t>the Inter-American Commission</w:t>
      </w:r>
      <w:r w:rsidR="00660BF1" w:rsidRPr="005F579A">
        <w:rPr>
          <w:rFonts w:ascii="Cambria" w:hAnsi="Cambria"/>
          <w:sz w:val="20"/>
          <w:szCs w:val="20"/>
          <w:lang w:val="en-US"/>
        </w:rPr>
        <w:t xml:space="preserve"> </w:t>
      </w:r>
      <w:r w:rsidRPr="005F579A">
        <w:rPr>
          <w:rFonts w:ascii="Cambria" w:hAnsi="Cambria"/>
          <w:sz w:val="20"/>
          <w:szCs w:val="20"/>
          <w:lang w:val="en-US"/>
        </w:rPr>
        <w:t>concluded that</w:t>
      </w:r>
      <w:r w:rsidR="00660BF1" w:rsidRPr="005F579A">
        <w:rPr>
          <w:rFonts w:ascii="Cambria" w:hAnsi="Cambria"/>
          <w:sz w:val="20"/>
          <w:szCs w:val="20"/>
          <w:lang w:val="en-US"/>
        </w:rPr>
        <w:t xml:space="preserve"> </w:t>
      </w:r>
      <w:r w:rsidR="00EF434D" w:rsidRPr="005F579A">
        <w:rPr>
          <w:rFonts w:ascii="Cambria" w:hAnsi="Cambria"/>
          <w:sz w:val="20"/>
          <w:szCs w:val="20"/>
          <w:lang w:val="en-US"/>
        </w:rPr>
        <w:t>the State</w:t>
      </w:r>
      <w:r w:rsidR="00660BF1" w:rsidRPr="005F579A">
        <w:rPr>
          <w:rFonts w:ascii="Cambria" w:hAnsi="Cambria"/>
          <w:sz w:val="20"/>
          <w:szCs w:val="20"/>
          <w:lang w:val="en-US"/>
        </w:rPr>
        <w:t xml:space="preserve"> </w:t>
      </w:r>
      <w:r w:rsidRPr="005F579A">
        <w:rPr>
          <w:rFonts w:ascii="Cambria" w:hAnsi="Cambria"/>
          <w:sz w:val="20"/>
          <w:szCs w:val="20"/>
          <w:lang w:val="en-US"/>
        </w:rPr>
        <w:t>of</w:t>
      </w:r>
      <w:r w:rsidR="00660BF1" w:rsidRPr="005F579A">
        <w:rPr>
          <w:rFonts w:ascii="Cambria" w:hAnsi="Cambria"/>
          <w:sz w:val="20"/>
          <w:szCs w:val="20"/>
          <w:lang w:val="en-US"/>
        </w:rPr>
        <w:t xml:space="preserve"> Guatemala </w:t>
      </w:r>
      <w:r w:rsidRPr="005F579A">
        <w:rPr>
          <w:rFonts w:ascii="Cambria" w:hAnsi="Cambria"/>
          <w:sz w:val="20"/>
          <w:szCs w:val="20"/>
          <w:lang w:val="en-US"/>
        </w:rPr>
        <w:t>is responsible for</w:t>
      </w:r>
      <w:r w:rsidR="00660BF1" w:rsidRPr="005F579A">
        <w:rPr>
          <w:rFonts w:ascii="Cambria" w:hAnsi="Cambria"/>
          <w:sz w:val="20"/>
          <w:szCs w:val="20"/>
          <w:lang w:val="en-US"/>
        </w:rPr>
        <w:t xml:space="preserve"> </w:t>
      </w:r>
      <w:r w:rsidRPr="005F579A">
        <w:rPr>
          <w:rFonts w:ascii="Cambria" w:hAnsi="Cambria"/>
          <w:sz w:val="20"/>
          <w:szCs w:val="20"/>
          <w:lang w:val="en-US"/>
        </w:rPr>
        <w:t>the violation of</w:t>
      </w:r>
      <w:r w:rsidR="00660BF1" w:rsidRPr="005F579A">
        <w:rPr>
          <w:rFonts w:ascii="Cambria" w:hAnsi="Cambria"/>
          <w:sz w:val="20"/>
          <w:szCs w:val="20"/>
          <w:lang w:val="en-US"/>
        </w:rPr>
        <w:t xml:space="preserve"> </w:t>
      </w:r>
      <w:r w:rsidRPr="005F579A">
        <w:rPr>
          <w:rFonts w:ascii="Cambria" w:hAnsi="Cambria"/>
          <w:sz w:val="20"/>
          <w:szCs w:val="20"/>
          <w:lang w:val="en-US"/>
        </w:rPr>
        <w:t>the rights to</w:t>
      </w:r>
      <w:r w:rsidR="00660BF1" w:rsidRPr="005F579A">
        <w:rPr>
          <w:rFonts w:ascii="Cambria" w:hAnsi="Cambria"/>
          <w:sz w:val="20"/>
          <w:szCs w:val="20"/>
          <w:lang w:val="en-US"/>
        </w:rPr>
        <w:t xml:space="preserve"> </w:t>
      </w:r>
      <w:r w:rsidRPr="005F579A">
        <w:rPr>
          <w:rFonts w:ascii="Cambria" w:hAnsi="Cambria"/>
          <w:sz w:val="20"/>
          <w:szCs w:val="20"/>
          <w:lang w:val="en-US"/>
        </w:rPr>
        <w:t>humane treatment, personal liberty</w:t>
      </w:r>
      <w:r w:rsidR="00660BF1" w:rsidRPr="005F579A">
        <w:rPr>
          <w:rFonts w:ascii="Cambria" w:hAnsi="Cambria"/>
          <w:sz w:val="20"/>
          <w:szCs w:val="20"/>
          <w:lang w:val="en-US"/>
        </w:rPr>
        <w:t xml:space="preserve">, </w:t>
      </w:r>
      <w:r w:rsidRPr="005F579A">
        <w:rPr>
          <w:rFonts w:ascii="Cambria" w:hAnsi="Cambria"/>
          <w:sz w:val="20"/>
          <w:szCs w:val="20"/>
          <w:lang w:val="en-US"/>
        </w:rPr>
        <w:t>the right to a name</w:t>
      </w:r>
      <w:r w:rsidR="00660BF1" w:rsidRPr="005F579A">
        <w:rPr>
          <w:rFonts w:ascii="Cambria" w:hAnsi="Cambria"/>
          <w:sz w:val="20"/>
          <w:szCs w:val="20"/>
          <w:lang w:val="en-US"/>
        </w:rPr>
        <w:t xml:space="preserve">, </w:t>
      </w:r>
      <w:r w:rsidRPr="005F579A">
        <w:rPr>
          <w:rFonts w:ascii="Cambria" w:hAnsi="Cambria"/>
          <w:sz w:val="20"/>
          <w:szCs w:val="20"/>
          <w:lang w:val="en-US"/>
        </w:rPr>
        <w:t>a fair trial</w:t>
      </w:r>
      <w:r w:rsidR="00660BF1" w:rsidRPr="005F579A">
        <w:rPr>
          <w:rFonts w:ascii="Cambria" w:hAnsi="Cambria"/>
          <w:sz w:val="20"/>
          <w:szCs w:val="20"/>
          <w:lang w:val="en-US"/>
        </w:rPr>
        <w:t xml:space="preserve">, </w:t>
      </w:r>
      <w:r w:rsidRPr="005F579A">
        <w:rPr>
          <w:rFonts w:ascii="Cambria" w:hAnsi="Cambria"/>
          <w:sz w:val="20"/>
          <w:szCs w:val="20"/>
          <w:lang w:val="en-US"/>
        </w:rPr>
        <w:t>privacy</w:t>
      </w:r>
      <w:r w:rsidR="00660BF1" w:rsidRPr="005F579A">
        <w:rPr>
          <w:rFonts w:ascii="Cambria" w:hAnsi="Cambria"/>
          <w:sz w:val="20"/>
          <w:szCs w:val="20"/>
          <w:lang w:val="en-US"/>
        </w:rPr>
        <w:t xml:space="preserve">, </w:t>
      </w:r>
      <w:r w:rsidRPr="005F579A">
        <w:rPr>
          <w:rFonts w:ascii="Cambria" w:hAnsi="Cambria"/>
          <w:sz w:val="20"/>
          <w:szCs w:val="20"/>
          <w:lang w:val="en-US"/>
        </w:rPr>
        <w:t>the rights of the family</w:t>
      </w:r>
      <w:r w:rsidR="00660BF1" w:rsidRPr="005F579A">
        <w:rPr>
          <w:rFonts w:ascii="Cambria" w:hAnsi="Cambria"/>
          <w:sz w:val="20"/>
          <w:szCs w:val="20"/>
          <w:lang w:val="en-US"/>
        </w:rPr>
        <w:t xml:space="preserve">, </w:t>
      </w:r>
      <w:r w:rsidRPr="005F579A">
        <w:rPr>
          <w:rFonts w:ascii="Cambria" w:hAnsi="Cambria"/>
          <w:sz w:val="20"/>
          <w:szCs w:val="20"/>
          <w:lang w:val="en-US"/>
        </w:rPr>
        <w:t>equal protection, and</w:t>
      </w:r>
      <w:r w:rsidR="00660BF1" w:rsidRPr="005F579A">
        <w:rPr>
          <w:rFonts w:ascii="Cambria" w:hAnsi="Cambria"/>
          <w:sz w:val="20"/>
          <w:szCs w:val="20"/>
          <w:lang w:val="en-US"/>
        </w:rPr>
        <w:t xml:space="preserve"> </w:t>
      </w:r>
      <w:r w:rsidRPr="005F579A">
        <w:rPr>
          <w:rFonts w:ascii="Cambria" w:hAnsi="Cambria"/>
          <w:sz w:val="20"/>
          <w:szCs w:val="20"/>
          <w:lang w:val="en-US"/>
        </w:rPr>
        <w:t>judicial protection</w:t>
      </w:r>
      <w:r w:rsidR="00660BF1" w:rsidRPr="005F579A">
        <w:rPr>
          <w:rFonts w:ascii="Cambria" w:hAnsi="Cambria"/>
          <w:sz w:val="20"/>
          <w:szCs w:val="20"/>
          <w:lang w:val="en-US"/>
        </w:rPr>
        <w:t>, estab</w:t>
      </w:r>
      <w:r w:rsidRPr="005F579A">
        <w:rPr>
          <w:rFonts w:ascii="Cambria" w:hAnsi="Cambria"/>
          <w:sz w:val="20"/>
          <w:szCs w:val="20"/>
          <w:lang w:val="en-US"/>
        </w:rPr>
        <w:t>lished</w:t>
      </w:r>
      <w:r w:rsidR="00660BF1" w:rsidRPr="005F579A">
        <w:rPr>
          <w:rFonts w:ascii="Cambria" w:hAnsi="Cambria"/>
          <w:sz w:val="20"/>
          <w:szCs w:val="20"/>
          <w:lang w:val="en-US"/>
        </w:rPr>
        <w:t xml:space="preserve"> </w:t>
      </w:r>
      <w:r w:rsidRPr="005F579A">
        <w:rPr>
          <w:rFonts w:ascii="Cambria" w:hAnsi="Cambria"/>
          <w:sz w:val="20"/>
          <w:szCs w:val="20"/>
          <w:lang w:val="en-US"/>
        </w:rPr>
        <w:t>in Articles</w:t>
      </w:r>
      <w:r w:rsidR="00660BF1" w:rsidRPr="005F579A">
        <w:rPr>
          <w:rFonts w:ascii="Cambria" w:hAnsi="Cambria"/>
          <w:sz w:val="20"/>
          <w:szCs w:val="20"/>
          <w:lang w:val="en-US"/>
        </w:rPr>
        <w:t xml:space="preserve"> 5, 7, 8, 11, 17, 18, </w:t>
      </w:r>
      <w:r w:rsidRPr="005F579A">
        <w:rPr>
          <w:rFonts w:ascii="Cambria" w:hAnsi="Cambria"/>
          <w:sz w:val="20"/>
          <w:szCs w:val="20"/>
          <w:lang w:val="en-US"/>
        </w:rPr>
        <w:t>19, and 25</w:t>
      </w:r>
      <w:r w:rsidR="00660BF1" w:rsidRPr="005F579A">
        <w:rPr>
          <w:rFonts w:ascii="Cambria" w:hAnsi="Cambria"/>
          <w:sz w:val="20"/>
          <w:szCs w:val="20"/>
          <w:lang w:val="en-US"/>
        </w:rPr>
        <w:t xml:space="preserve"> </w:t>
      </w:r>
      <w:r w:rsidRPr="005F579A">
        <w:rPr>
          <w:rFonts w:ascii="Cambria" w:hAnsi="Cambria"/>
          <w:sz w:val="20"/>
          <w:szCs w:val="20"/>
          <w:lang w:val="en-US"/>
        </w:rPr>
        <w:t>of the American Convention</w:t>
      </w:r>
      <w:r w:rsidR="00660BF1" w:rsidRPr="005F579A">
        <w:rPr>
          <w:rFonts w:ascii="Cambria" w:hAnsi="Cambria"/>
          <w:sz w:val="20"/>
          <w:szCs w:val="20"/>
          <w:lang w:val="en-US"/>
        </w:rPr>
        <w:t xml:space="preserve">, </w:t>
      </w:r>
      <w:r w:rsidRPr="005F579A">
        <w:rPr>
          <w:rFonts w:ascii="Cambria" w:hAnsi="Cambria"/>
          <w:sz w:val="20"/>
          <w:szCs w:val="20"/>
          <w:lang w:val="en-US"/>
        </w:rPr>
        <w:t>in conjunction with the obligations established</w:t>
      </w:r>
      <w:r w:rsidR="00660BF1" w:rsidRPr="005F579A">
        <w:rPr>
          <w:rFonts w:ascii="Cambria" w:hAnsi="Cambria"/>
          <w:sz w:val="20"/>
          <w:szCs w:val="20"/>
          <w:lang w:val="en-US"/>
        </w:rPr>
        <w:t xml:space="preserve"> </w:t>
      </w:r>
      <w:r w:rsidRPr="005F579A">
        <w:rPr>
          <w:rFonts w:ascii="Cambria" w:hAnsi="Cambria"/>
          <w:sz w:val="20"/>
          <w:szCs w:val="20"/>
          <w:lang w:val="en-US"/>
        </w:rPr>
        <w:t xml:space="preserve">in Articles 1.1  and 2 thereof, to the detriment of the individuals specified in each section of this report. </w:t>
      </w:r>
      <w:r w:rsidR="00660BF1" w:rsidRPr="005F579A">
        <w:rPr>
          <w:rFonts w:ascii="Cambria" w:hAnsi="Cambria"/>
          <w:sz w:val="20"/>
          <w:szCs w:val="20"/>
          <w:lang w:val="en-US"/>
        </w:rPr>
        <w:t xml:space="preserve"> </w:t>
      </w:r>
    </w:p>
    <w:p w:rsidR="00660BF1" w:rsidRPr="005F579A" w:rsidRDefault="00660BF1" w:rsidP="00660BF1">
      <w:pPr>
        <w:jc w:val="both"/>
        <w:rPr>
          <w:rFonts w:ascii="Cambria" w:hAnsi="Cambria"/>
          <w:sz w:val="20"/>
          <w:szCs w:val="20"/>
          <w:lang w:val="en-US"/>
        </w:rPr>
      </w:pPr>
    </w:p>
    <w:p w:rsidR="00660BF1" w:rsidRPr="005F579A" w:rsidRDefault="002255E6" w:rsidP="00660BF1">
      <w:pPr>
        <w:pStyle w:val="Ttulo1"/>
        <w:spacing w:before="0"/>
        <w:ind w:firstLine="0"/>
        <w:rPr>
          <w:color w:val="4F81BD"/>
          <w:sz w:val="20"/>
          <w:szCs w:val="20"/>
          <w:lang w:val="en-US"/>
        </w:rPr>
      </w:pPr>
      <w:bookmarkStart w:id="2" w:name="_Toc430268167"/>
      <w:bookmarkStart w:id="3" w:name="_Toc433884885"/>
      <w:r w:rsidRPr="005F579A">
        <w:rPr>
          <w:color w:val="4F81BD"/>
          <w:sz w:val="20"/>
          <w:szCs w:val="20"/>
          <w:lang w:val="en-US"/>
        </w:rPr>
        <w:t>PROCEEDINGS BEFPRE</w:t>
      </w:r>
      <w:r w:rsidR="00660BF1" w:rsidRPr="005F579A">
        <w:rPr>
          <w:color w:val="4F81BD"/>
          <w:sz w:val="20"/>
          <w:szCs w:val="20"/>
          <w:lang w:val="en-US"/>
        </w:rPr>
        <w:t xml:space="preserve"> </w:t>
      </w:r>
      <w:r w:rsidR="00EF434D" w:rsidRPr="005F579A">
        <w:rPr>
          <w:color w:val="4F81BD"/>
          <w:sz w:val="20"/>
          <w:szCs w:val="20"/>
          <w:lang w:val="en-US"/>
        </w:rPr>
        <w:t>THE COMMISSION</w:t>
      </w:r>
      <w:bookmarkEnd w:id="2"/>
      <w:bookmarkEnd w:id="3"/>
      <w:r w:rsidR="00660BF1" w:rsidRPr="005F579A">
        <w:rPr>
          <w:color w:val="4F81BD"/>
          <w:sz w:val="20"/>
          <w:szCs w:val="20"/>
          <w:lang w:val="en-US"/>
        </w:rPr>
        <w:t xml:space="preserve"> </w:t>
      </w:r>
    </w:p>
    <w:p w:rsidR="00660BF1" w:rsidRPr="005F579A" w:rsidRDefault="00660BF1" w:rsidP="00660BF1">
      <w:pPr>
        <w:jc w:val="both"/>
        <w:rPr>
          <w:rFonts w:ascii="Cambria" w:hAnsi="Cambria"/>
          <w:b/>
          <w:sz w:val="20"/>
          <w:szCs w:val="20"/>
          <w:lang w:val="en-US"/>
        </w:rPr>
      </w:pPr>
    </w:p>
    <w:p w:rsidR="00660BF1" w:rsidRPr="005F579A" w:rsidRDefault="002255E6"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r w:rsidRPr="005F579A">
        <w:rPr>
          <w:rFonts w:ascii="Cambria" w:hAnsi="Cambria"/>
          <w:sz w:val="20"/>
          <w:szCs w:val="20"/>
          <w:lang w:val="en-US"/>
        </w:rPr>
        <w:t>The Commission</w:t>
      </w:r>
      <w:r w:rsidR="00660BF1" w:rsidRPr="005F579A">
        <w:rPr>
          <w:rFonts w:ascii="Cambria" w:hAnsi="Cambria"/>
          <w:sz w:val="20"/>
          <w:szCs w:val="20"/>
          <w:lang w:val="en-US"/>
        </w:rPr>
        <w:t xml:space="preserve"> </w:t>
      </w:r>
      <w:r w:rsidRPr="005F579A">
        <w:rPr>
          <w:rFonts w:ascii="Cambria" w:hAnsi="Cambria"/>
          <w:sz w:val="20"/>
          <w:szCs w:val="20"/>
          <w:lang w:val="en-US"/>
        </w:rPr>
        <w:t xml:space="preserve">received the initial petition on August </w:t>
      </w:r>
      <w:r w:rsidR="00660BF1" w:rsidRPr="005F579A">
        <w:rPr>
          <w:rFonts w:ascii="Cambria" w:hAnsi="Cambria"/>
          <w:sz w:val="20"/>
          <w:szCs w:val="20"/>
          <w:lang w:val="en-US"/>
        </w:rPr>
        <w:t>1</w:t>
      </w:r>
      <w:r w:rsidRPr="005F579A">
        <w:rPr>
          <w:rFonts w:ascii="Cambria" w:hAnsi="Cambria"/>
          <w:sz w:val="20"/>
          <w:szCs w:val="20"/>
          <w:lang w:val="en-US"/>
        </w:rPr>
        <w:t>,</w:t>
      </w:r>
      <w:r w:rsidR="00660BF1" w:rsidRPr="005F579A">
        <w:rPr>
          <w:rFonts w:ascii="Cambria" w:hAnsi="Cambria"/>
          <w:sz w:val="20"/>
          <w:szCs w:val="20"/>
          <w:lang w:val="en-US"/>
        </w:rPr>
        <w:t xml:space="preserve"> 2006</w:t>
      </w:r>
      <w:r w:rsidRPr="005F579A">
        <w:rPr>
          <w:rFonts w:ascii="Cambria" w:hAnsi="Cambria"/>
          <w:sz w:val="20"/>
          <w:szCs w:val="20"/>
          <w:lang w:val="en-US"/>
        </w:rPr>
        <w:t xml:space="preserve">. </w:t>
      </w:r>
      <w:r w:rsidR="00200E9B" w:rsidRPr="005F579A">
        <w:rPr>
          <w:rFonts w:ascii="Cambria" w:hAnsi="Cambria"/>
          <w:sz w:val="20"/>
          <w:szCs w:val="20"/>
          <w:lang w:val="en-US"/>
        </w:rPr>
        <w:t>The proceedings conducted from the filing of the petition to the decision on admissibility are detailed in</w:t>
      </w:r>
      <w:r w:rsidR="00660BF1" w:rsidRPr="005F579A">
        <w:rPr>
          <w:rFonts w:ascii="Cambria" w:hAnsi="Cambria"/>
          <w:sz w:val="20"/>
          <w:szCs w:val="20"/>
          <w:lang w:val="en-US"/>
        </w:rPr>
        <w:t xml:space="preserve"> </w:t>
      </w:r>
      <w:r w:rsidR="00200E9B" w:rsidRPr="005F579A">
        <w:rPr>
          <w:rFonts w:ascii="Cambria" w:hAnsi="Cambria"/>
          <w:sz w:val="20"/>
          <w:szCs w:val="20"/>
          <w:lang w:val="en-US"/>
        </w:rPr>
        <w:t>Admissibility Report</w:t>
      </w:r>
      <w:r w:rsidR="00660BF1" w:rsidRPr="005F579A">
        <w:rPr>
          <w:rFonts w:ascii="Cambria" w:hAnsi="Cambria"/>
          <w:sz w:val="20"/>
          <w:szCs w:val="20"/>
          <w:lang w:val="en-US"/>
        </w:rPr>
        <w:t xml:space="preserve"> No. 8/13</w:t>
      </w:r>
      <w:r w:rsidR="00200E9B" w:rsidRPr="005F579A">
        <w:rPr>
          <w:rFonts w:ascii="Cambria" w:hAnsi="Cambria"/>
          <w:sz w:val="20"/>
          <w:szCs w:val="20"/>
          <w:lang w:val="en-US"/>
        </w:rPr>
        <w:t>.</w:t>
      </w:r>
      <w:r w:rsidR="00660BF1" w:rsidRPr="005F579A">
        <w:rPr>
          <w:rStyle w:val="Refdenotaalpie"/>
          <w:rFonts w:ascii="Cambria" w:hAnsi="Cambria"/>
          <w:sz w:val="20"/>
          <w:szCs w:val="20"/>
          <w:lang w:val="en-US"/>
        </w:rPr>
        <w:footnoteReference w:id="3"/>
      </w:r>
      <w:r w:rsidR="00660BF1" w:rsidRPr="005F579A">
        <w:rPr>
          <w:rFonts w:ascii="Cambria" w:hAnsi="Cambria"/>
          <w:sz w:val="20"/>
          <w:szCs w:val="20"/>
          <w:lang w:val="en-US"/>
        </w:rPr>
        <w:t xml:space="preserve"> </w:t>
      </w:r>
      <w:r w:rsidR="00200E9B" w:rsidRPr="005F579A">
        <w:rPr>
          <w:rFonts w:ascii="Cambria" w:hAnsi="Cambria"/>
          <w:sz w:val="20"/>
          <w:szCs w:val="20"/>
          <w:lang w:val="en-US"/>
        </w:rPr>
        <w:t>In that report,</w:t>
      </w:r>
      <w:r w:rsidR="00660BF1" w:rsidRPr="005F579A">
        <w:rPr>
          <w:rFonts w:ascii="Cambria" w:hAnsi="Cambria"/>
          <w:sz w:val="20"/>
          <w:szCs w:val="20"/>
          <w:lang w:val="en-US"/>
        </w:rPr>
        <w:t xml:space="preserve"> </w:t>
      </w:r>
      <w:r w:rsidR="00EF434D" w:rsidRPr="005F579A">
        <w:rPr>
          <w:rFonts w:ascii="Cambria" w:hAnsi="Cambria"/>
          <w:sz w:val="20"/>
          <w:szCs w:val="20"/>
          <w:lang w:val="en-US"/>
        </w:rPr>
        <w:t>the IACHR</w:t>
      </w:r>
      <w:r w:rsidR="00660BF1" w:rsidRPr="005F579A">
        <w:rPr>
          <w:rFonts w:ascii="Cambria" w:hAnsi="Cambria"/>
          <w:sz w:val="20"/>
          <w:szCs w:val="20"/>
          <w:lang w:val="en-US"/>
        </w:rPr>
        <w:t xml:space="preserve"> </w:t>
      </w:r>
      <w:r w:rsidR="00200E9B" w:rsidRPr="005F579A">
        <w:rPr>
          <w:rFonts w:ascii="Cambria" w:hAnsi="Cambria"/>
          <w:sz w:val="20"/>
          <w:szCs w:val="20"/>
          <w:lang w:val="en-US"/>
        </w:rPr>
        <w:t>found that the facts allege</w:t>
      </w:r>
      <w:r w:rsidR="00BA33E6" w:rsidRPr="005F579A">
        <w:rPr>
          <w:rFonts w:ascii="Cambria" w:hAnsi="Cambria"/>
          <w:sz w:val="20"/>
          <w:szCs w:val="20"/>
          <w:lang w:val="en-US"/>
        </w:rPr>
        <w:t>d</w:t>
      </w:r>
      <w:r w:rsidR="00200E9B" w:rsidRPr="005F579A">
        <w:rPr>
          <w:rFonts w:ascii="Cambria" w:hAnsi="Cambria"/>
          <w:sz w:val="20"/>
          <w:szCs w:val="20"/>
          <w:lang w:val="en-US"/>
        </w:rPr>
        <w:t xml:space="preserve"> </w:t>
      </w:r>
      <w:r w:rsidR="00BA33E6" w:rsidRPr="005F579A">
        <w:rPr>
          <w:rFonts w:ascii="Cambria" w:hAnsi="Cambria"/>
          <w:sz w:val="20"/>
          <w:szCs w:val="20"/>
          <w:lang w:val="en-US"/>
        </w:rPr>
        <w:t>amounted to potential</w:t>
      </w:r>
      <w:r w:rsidR="00200E9B" w:rsidRPr="005F579A">
        <w:rPr>
          <w:rFonts w:ascii="Cambria" w:hAnsi="Cambria"/>
          <w:sz w:val="20"/>
          <w:szCs w:val="20"/>
          <w:lang w:val="en-US"/>
        </w:rPr>
        <w:t xml:space="preserve"> violations of the rights established</w:t>
      </w:r>
      <w:r w:rsidR="00660BF1" w:rsidRPr="005F579A">
        <w:rPr>
          <w:rFonts w:ascii="Cambria" w:hAnsi="Cambria"/>
          <w:sz w:val="20"/>
          <w:szCs w:val="20"/>
          <w:lang w:val="en-US"/>
        </w:rPr>
        <w:t xml:space="preserve"> </w:t>
      </w:r>
      <w:r w:rsidR="00F35728" w:rsidRPr="005F579A">
        <w:rPr>
          <w:rFonts w:ascii="Cambria" w:hAnsi="Cambria"/>
          <w:sz w:val="20"/>
          <w:szCs w:val="20"/>
          <w:lang w:val="en-US"/>
        </w:rPr>
        <w:t>in Articles</w:t>
      </w:r>
      <w:r w:rsidR="00660BF1" w:rsidRPr="005F579A">
        <w:rPr>
          <w:rFonts w:ascii="Cambria" w:hAnsi="Cambria"/>
          <w:sz w:val="20"/>
          <w:szCs w:val="20"/>
          <w:lang w:val="en-US"/>
        </w:rPr>
        <w:t xml:space="preserve"> 5, 7, 8, 11, 17, 18,</w:t>
      </w:r>
      <w:r w:rsidR="00645757" w:rsidRPr="005F579A">
        <w:rPr>
          <w:rFonts w:ascii="Cambria" w:hAnsi="Cambria"/>
          <w:sz w:val="20"/>
          <w:szCs w:val="20"/>
          <w:lang w:val="en-US"/>
        </w:rPr>
        <w:t xml:space="preserve"> 19,</w:t>
      </w:r>
      <w:r w:rsidR="00200E9B" w:rsidRPr="005F579A">
        <w:rPr>
          <w:rFonts w:ascii="Cambria" w:hAnsi="Cambria"/>
          <w:sz w:val="20"/>
          <w:szCs w:val="20"/>
          <w:lang w:val="en-US"/>
        </w:rPr>
        <w:t xml:space="preserve"> 24, and</w:t>
      </w:r>
      <w:r w:rsidR="00660BF1" w:rsidRPr="005F579A">
        <w:rPr>
          <w:rFonts w:ascii="Cambria" w:hAnsi="Cambria"/>
          <w:sz w:val="20"/>
          <w:szCs w:val="20"/>
          <w:lang w:val="en-US"/>
        </w:rPr>
        <w:t xml:space="preserve"> 25 </w:t>
      </w:r>
      <w:r w:rsidR="00F35728" w:rsidRPr="005F579A">
        <w:rPr>
          <w:rFonts w:ascii="Cambria" w:hAnsi="Cambria"/>
          <w:sz w:val="20"/>
          <w:szCs w:val="20"/>
          <w:lang w:val="en-US"/>
        </w:rPr>
        <w:t>of the American Convention</w:t>
      </w:r>
      <w:r w:rsidR="00200E9B" w:rsidRPr="005F579A">
        <w:rPr>
          <w:rFonts w:ascii="Cambria" w:hAnsi="Cambria"/>
          <w:sz w:val="20"/>
          <w:szCs w:val="20"/>
          <w:lang w:val="en-US"/>
        </w:rPr>
        <w:t>, in conjunction with Articles 1.1 and 2 thereof</w:t>
      </w:r>
      <w:r w:rsidR="00645757" w:rsidRPr="005F579A">
        <w:rPr>
          <w:rFonts w:ascii="Cambria" w:hAnsi="Cambria"/>
          <w:sz w:val="20"/>
          <w:szCs w:val="20"/>
          <w:lang w:val="en-US"/>
        </w:rPr>
        <w:t xml:space="preserve">. </w:t>
      </w:r>
    </w:p>
    <w:p w:rsidR="00660BF1" w:rsidRPr="005F579A" w:rsidRDefault="00660BF1" w:rsidP="00660BF1">
      <w:pPr>
        <w:jc w:val="both"/>
        <w:rPr>
          <w:rFonts w:ascii="Cambria" w:hAnsi="Cambria"/>
          <w:sz w:val="20"/>
          <w:szCs w:val="20"/>
          <w:lang w:val="en-US"/>
        </w:rPr>
      </w:pPr>
    </w:p>
    <w:p w:rsidR="00660BF1" w:rsidRPr="005F579A" w:rsidRDefault="00BA33E6"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hAnsi="Cambria"/>
          <w:sz w:val="20"/>
          <w:szCs w:val="20"/>
          <w:lang w:val="en-US"/>
        </w:rPr>
      </w:pPr>
      <w:r w:rsidRPr="005F579A">
        <w:rPr>
          <w:rFonts w:ascii="Cambria" w:hAnsi="Cambria"/>
          <w:sz w:val="20"/>
          <w:szCs w:val="20"/>
          <w:lang w:val="en-US"/>
        </w:rPr>
        <w:t>The parties were given notice of the</w:t>
      </w:r>
      <w:r w:rsidR="00660BF1" w:rsidRPr="005F579A">
        <w:rPr>
          <w:rFonts w:ascii="Cambria" w:hAnsi="Cambria"/>
          <w:sz w:val="20"/>
          <w:szCs w:val="20"/>
          <w:lang w:val="en-US"/>
        </w:rPr>
        <w:t xml:space="preserve"> </w:t>
      </w:r>
      <w:r w:rsidRPr="005F579A">
        <w:rPr>
          <w:rFonts w:ascii="Cambria" w:hAnsi="Cambria"/>
          <w:sz w:val="20"/>
          <w:szCs w:val="20"/>
          <w:lang w:val="en-US"/>
        </w:rPr>
        <w:t>admissibility report on May</w:t>
      </w:r>
      <w:r w:rsidR="00660BF1" w:rsidRPr="005F579A">
        <w:rPr>
          <w:rFonts w:ascii="Cambria" w:hAnsi="Cambria"/>
          <w:sz w:val="20"/>
          <w:szCs w:val="20"/>
          <w:lang w:val="en-US"/>
        </w:rPr>
        <w:t xml:space="preserve"> 16</w:t>
      </w:r>
      <w:r w:rsidRPr="005F579A">
        <w:rPr>
          <w:rFonts w:ascii="Cambria" w:hAnsi="Cambria"/>
          <w:sz w:val="20"/>
          <w:szCs w:val="20"/>
          <w:lang w:val="en-US"/>
        </w:rPr>
        <w:t>,</w:t>
      </w:r>
      <w:r w:rsidR="00660BF1" w:rsidRPr="005F579A">
        <w:rPr>
          <w:rFonts w:ascii="Cambria" w:hAnsi="Cambria"/>
          <w:sz w:val="20"/>
          <w:szCs w:val="20"/>
          <w:lang w:val="en-US"/>
        </w:rPr>
        <w:t xml:space="preserve"> 2013. </w:t>
      </w:r>
      <w:r w:rsidRPr="005F579A">
        <w:rPr>
          <w:rFonts w:ascii="Cambria" w:hAnsi="Cambria"/>
          <w:sz w:val="20"/>
          <w:szCs w:val="20"/>
          <w:lang w:val="en-US"/>
        </w:rPr>
        <w:t>In that communication,</w:t>
      </w:r>
      <w:r w:rsidR="00660BF1" w:rsidRPr="005F579A">
        <w:rPr>
          <w:rFonts w:ascii="Cambria" w:hAnsi="Cambria"/>
          <w:sz w:val="20"/>
          <w:szCs w:val="20"/>
          <w:lang w:val="en-US"/>
        </w:rPr>
        <w:t xml:space="preserve"> </w:t>
      </w:r>
      <w:r w:rsidR="00EF434D" w:rsidRPr="005F579A">
        <w:rPr>
          <w:rFonts w:ascii="Cambria" w:hAnsi="Cambria"/>
          <w:sz w:val="20"/>
          <w:szCs w:val="20"/>
          <w:lang w:val="en-US"/>
        </w:rPr>
        <w:t>the Commission</w:t>
      </w:r>
      <w:r w:rsidR="00660BF1" w:rsidRPr="005F579A">
        <w:rPr>
          <w:rFonts w:ascii="Cambria" w:hAnsi="Cambria"/>
          <w:sz w:val="20"/>
          <w:szCs w:val="20"/>
          <w:lang w:val="en-US"/>
        </w:rPr>
        <w:t xml:space="preserve"> </w:t>
      </w:r>
      <w:r w:rsidRPr="005F579A">
        <w:rPr>
          <w:rFonts w:ascii="Cambria" w:hAnsi="Cambria"/>
          <w:sz w:val="20"/>
          <w:szCs w:val="20"/>
          <w:lang w:val="en-US"/>
        </w:rPr>
        <w:t>made itself available to the parties for a friendly settlement procedure.</w:t>
      </w:r>
      <w:r w:rsidR="00660BF1" w:rsidRPr="005F579A">
        <w:rPr>
          <w:rFonts w:ascii="Cambria" w:hAnsi="Cambria"/>
          <w:sz w:val="20"/>
          <w:szCs w:val="20"/>
          <w:lang w:val="en-US"/>
        </w:rPr>
        <w:t xml:space="preserve"> </w:t>
      </w:r>
      <w:r w:rsidRPr="005F579A">
        <w:rPr>
          <w:rFonts w:ascii="Cambria" w:hAnsi="Cambria"/>
          <w:sz w:val="20"/>
          <w:szCs w:val="20"/>
          <w:lang w:val="en-US"/>
        </w:rPr>
        <w:t xml:space="preserve">On </w:t>
      </w:r>
      <w:r w:rsidR="004A4F05" w:rsidRPr="005F579A">
        <w:rPr>
          <w:rFonts w:ascii="Cambria" w:hAnsi="Cambria"/>
          <w:sz w:val="20"/>
          <w:szCs w:val="20"/>
          <w:lang w:val="en-US"/>
        </w:rPr>
        <w:lastRenderedPageBreak/>
        <w:t xml:space="preserve">June </w:t>
      </w:r>
      <w:r w:rsidR="00660BF1" w:rsidRPr="005F579A">
        <w:rPr>
          <w:rFonts w:ascii="Cambria" w:hAnsi="Cambria"/>
          <w:sz w:val="20"/>
          <w:szCs w:val="20"/>
          <w:lang w:val="en-US"/>
        </w:rPr>
        <w:t>18</w:t>
      </w:r>
      <w:r w:rsidR="004A4F05" w:rsidRPr="005F579A">
        <w:rPr>
          <w:rFonts w:ascii="Cambria" w:hAnsi="Cambria"/>
          <w:sz w:val="20"/>
          <w:szCs w:val="20"/>
          <w:lang w:val="en-US"/>
        </w:rPr>
        <w:t>,</w:t>
      </w:r>
      <w:r w:rsidR="00660BF1" w:rsidRPr="005F579A">
        <w:rPr>
          <w:rFonts w:ascii="Cambria" w:hAnsi="Cambria"/>
          <w:sz w:val="20"/>
          <w:szCs w:val="20"/>
          <w:lang w:val="en-US"/>
        </w:rPr>
        <w:t xml:space="preserve"> 2013 </w:t>
      </w:r>
      <w:r w:rsidR="00EF434D" w:rsidRPr="005F579A">
        <w:rPr>
          <w:rFonts w:ascii="Cambria" w:hAnsi="Cambria"/>
          <w:sz w:val="20"/>
          <w:szCs w:val="20"/>
          <w:lang w:val="en-US"/>
        </w:rPr>
        <w:t>the petitioners</w:t>
      </w:r>
      <w:r w:rsidR="00660BF1" w:rsidRPr="005F579A">
        <w:rPr>
          <w:rFonts w:ascii="Cambria" w:hAnsi="Cambria"/>
          <w:sz w:val="20"/>
          <w:szCs w:val="20"/>
          <w:lang w:val="en-US"/>
        </w:rPr>
        <w:t xml:space="preserve"> </w:t>
      </w:r>
      <w:r w:rsidR="004A4F05" w:rsidRPr="005F579A">
        <w:rPr>
          <w:rFonts w:ascii="Cambria" w:hAnsi="Cambria"/>
          <w:sz w:val="20"/>
          <w:szCs w:val="20"/>
          <w:lang w:val="en-US"/>
        </w:rPr>
        <w:t xml:space="preserve">stated that, given the </w:t>
      </w:r>
      <w:r w:rsidR="00EF434D" w:rsidRPr="005F579A">
        <w:rPr>
          <w:rFonts w:ascii="Cambria" w:hAnsi="Cambria"/>
          <w:sz w:val="20"/>
          <w:szCs w:val="20"/>
          <w:lang w:val="en-US"/>
        </w:rPr>
        <w:t>State</w:t>
      </w:r>
      <w:r w:rsidR="004A4F05" w:rsidRPr="005F579A">
        <w:rPr>
          <w:rFonts w:ascii="Cambria" w:hAnsi="Cambria"/>
          <w:sz w:val="20"/>
          <w:szCs w:val="20"/>
          <w:lang w:val="en-US"/>
        </w:rPr>
        <w:t>’s unwillingness</w:t>
      </w:r>
      <w:r w:rsidR="00660BF1" w:rsidRPr="005F579A">
        <w:rPr>
          <w:rFonts w:ascii="Cambria" w:hAnsi="Cambria"/>
          <w:sz w:val="20"/>
          <w:szCs w:val="20"/>
          <w:lang w:val="en-US"/>
        </w:rPr>
        <w:t>, “</w:t>
      </w:r>
      <w:r w:rsidR="004A4F05" w:rsidRPr="005F579A">
        <w:rPr>
          <w:rFonts w:ascii="Cambria" w:hAnsi="Cambria"/>
          <w:sz w:val="20"/>
          <w:szCs w:val="20"/>
          <w:lang w:val="en-US"/>
        </w:rPr>
        <w:t>the conditions for a</w:t>
      </w:r>
      <w:r w:rsidR="00660BF1" w:rsidRPr="005F579A">
        <w:rPr>
          <w:rFonts w:ascii="Cambria" w:hAnsi="Cambria"/>
          <w:sz w:val="20"/>
          <w:szCs w:val="20"/>
          <w:lang w:val="en-US"/>
        </w:rPr>
        <w:t xml:space="preserve"> (…) </w:t>
      </w:r>
      <w:r w:rsidR="004A4F05" w:rsidRPr="005F579A">
        <w:rPr>
          <w:rFonts w:ascii="Cambria" w:hAnsi="Cambria"/>
          <w:sz w:val="20"/>
          <w:szCs w:val="20"/>
          <w:lang w:val="en-US"/>
        </w:rPr>
        <w:t>friendly settlement procedure do not exist,</w:t>
      </w:r>
      <w:r w:rsidR="00660BF1" w:rsidRPr="005F579A">
        <w:rPr>
          <w:rFonts w:ascii="Cambria" w:hAnsi="Cambria"/>
          <w:sz w:val="20"/>
          <w:szCs w:val="20"/>
          <w:lang w:val="en-US"/>
        </w:rPr>
        <w:t xml:space="preserve">” </w:t>
      </w:r>
      <w:r w:rsidR="004A4F05" w:rsidRPr="005F579A">
        <w:rPr>
          <w:rFonts w:ascii="Cambria" w:hAnsi="Cambria"/>
          <w:sz w:val="20"/>
          <w:szCs w:val="20"/>
          <w:lang w:val="en-US"/>
        </w:rPr>
        <w:t>and they requested that</w:t>
      </w:r>
      <w:r w:rsidR="00660BF1" w:rsidRPr="005F579A">
        <w:rPr>
          <w:rFonts w:ascii="Cambria" w:hAnsi="Cambria"/>
          <w:sz w:val="20"/>
          <w:szCs w:val="20"/>
          <w:lang w:val="en-US"/>
        </w:rPr>
        <w:t xml:space="preserve"> </w:t>
      </w:r>
      <w:r w:rsidR="00EF434D" w:rsidRPr="005F579A">
        <w:rPr>
          <w:rFonts w:ascii="Cambria" w:hAnsi="Cambria"/>
          <w:sz w:val="20"/>
          <w:szCs w:val="20"/>
          <w:lang w:val="en-US"/>
        </w:rPr>
        <w:t>the Commission</w:t>
      </w:r>
      <w:r w:rsidR="00660BF1" w:rsidRPr="005F579A">
        <w:rPr>
          <w:rFonts w:ascii="Cambria" w:hAnsi="Cambria"/>
          <w:sz w:val="20"/>
          <w:szCs w:val="20"/>
          <w:lang w:val="en-US"/>
        </w:rPr>
        <w:t xml:space="preserve"> </w:t>
      </w:r>
      <w:r w:rsidR="004A4F05" w:rsidRPr="005F579A">
        <w:rPr>
          <w:rFonts w:ascii="Cambria" w:hAnsi="Cambria"/>
          <w:sz w:val="20"/>
          <w:szCs w:val="20"/>
          <w:lang w:val="en-US"/>
        </w:rPr>
        <w:t>continue with the merits phase of the proceedings</w:t>
      </w:r>
      <w:r w:rsidR="00660BF1" w:rsidRPr="005F579A">
        <w:rPr>
          <w:rFonts w:ascii="Cambria" w:hAnsi="Cambria"/>
          <w:sz w:val="20"/>
          <w:szCs w:val="20"/>
          <w:lang w:val="en-US"/>
        </w:rPr>
        <w:t>.</w:t>
      </w:r>
    </w:p>
    <w:p w:rsidR="00660BF1" w:rsidRPr="005F579A" w:rsidRDefault="00660BF1" w:rsidP="00660BF1">
      <w:pPr>
        <w:pStyle w:val="ColorfulList-Accent12"/>
        <w:rPr>
          <w:rFonts w:ascii="Cambria" w:hAnsi="Cambria"/>
          <w:sz w:val="20"/>
          <w:szCs w:val="20"/>
          <w:lang w:val="en-US"/>
        </w:rPr>
      </w:pPr>
    </w:p>
    <w:p w:rsidR="00660BF1" w:rsidRPr="005F579A" w:rsidRDefault="00EF434D"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hAnsi="Cambria"/>
          <w:sz w:val="20"/>
          <w:szCs w:val="20"/>
          <w:lang w:val="en-US"/>
        </w:rPr>
      </w:pPr>
      <w:r w:rsidRPr="005F579A">
        <w:rPr>
          <w:rFonts w:ascii="Cambria" w:hAnsi="Cambria"/>
          <w:sz w:val="20"/>
          <w:szCs w:val="20"/>
          <w:lang w:val="en-US"/>
        </w:rPr>
        <w:t>The petitioners</w:t>
      </w:r>
      <w:r w:rsidR="00660BF1" w:rsidRPr="005F579A">
        <w:rPr>
          <w:rFonts w:ascii="Cambria" w:hAnsi="Cambria"/>
          <w:sz w:val="20"/>
          <w:szCs w:val="20"/>
          <w:lang w:val="en-US"/>
        </w:rPr>
        <w:t xml:space="preserve"> </w:t>
      </w:r>
      <w:r w:rsidR="008A133E" w:rsidRPr="005F579A">
        <w:rPr>
          <w:rFonts w:ascii="Cambria" w:hAnsi="Cambria"/>
          <w:sz w:val="20"/>
          <w:szCs w:val="20"/>
          <w:lang w:val="en-US"/>
        </w:rPr>
        <w:t>submitted their observations on the merits on June</w:t>
      </w:r>
      <w:r w:rsidR="00660BF1" w:rsidRPr="005F579A">
        <w:rPr>
          <w:rFonts w:ascii="Cambria" w:hAnsi="Cambria"/>
          <w:sz w:val="20"/>
          <w:szCs w:val="20"/>
          <w:lang w:val="en-US"/>
        </w:rPr>
        <w:t xml:space="preserve"> </w:t>
      </w:r>
      <w:r w:rsidR="008A133E" w:rsidRPr="005F579A">
        <w:rPr>
          <w:rFonts w:ascii="Cambria" w:hAnsi="Cambria"/>
          <w:sz w:val="20"/>
          <w:szCs w:val="20"/>
          <w:lang w:val="en-US"/>
        </w:rPr>
        <w:t>12 and</w:t>
      </w:r>
      <w:r w:rsidR="00660BF1" w:rsidRPr="005F579A">
        <w:rPr>
          <w:rFonts w:ascii="Cambria" w:hAnsi="Cambria"/>
          <w:sz w:val="20"/>
          <w:szCs w:val="20"/>
          <w:lang w:val="en-US"/>
        </w:rPr>
        <w:t xml:space="preserve"> 18, </w:t>
      </w:r>
      <w:r w:rsidR="008A133E" w:rsidRPr="005F579A">
        <w:rPr>
          <w:rFonts w:ascii="Cambria" w:hAnsi="Cambria"/>
          <w:sz w:val="20"/>
          <w:szCs w:val="20"/>
          <w:lang w:val="en-US"/>
        </w:rPr>
        <w:t>and on July</w:t>
      </w:r>
      <w:r w:rsidR="00660BF1" w:rsidRPr="005F579A">
        <w:rPr>
          <w:rFonts w:ascii="Cambria" w:hAnsi="Cambria"/>
          <w:sz w:val="20"/>
          <w:szCs w:val="20"/>
          <w:lang w:val="en-US"/>
        </w:rPr>
        <w:t xml:space="preserve"> 18 </w:t>
      </w:r>
      <w:r w:rsidR="008A133E" w:rsidRPr="005F579A">
        <w:rPr>
          <w:rFonts w:ascii="Cambria" w:hAnsi="Cambria"/>
          <w:sz w:val="20"/>
          <w:szCs w:val="20"/>
          <w:lang w:val="en-US"/>
        </w:rPr>
        <w:t xml:space="preserve">and 22, </w:t>
      </w:r>
      <w:r w:rsidR="00660BF1" w:rsidRPr="005F579A">
        <w:rPr>
          <w:rFonts w:ascii="Cambria" w:hAnsi="Cambria"/>
          <w:sz w:val="20"/>
          <w:szCs w:val="20"/>
          <w:lang w:val="en-US"/>
        </w:rPr>
        <w:t xml:space="preserve">2013. </w:t>
      </w:r>
      <w:r w:rsidR="008A133E" w:rsidRPr="005F579A">
        <w:rPr>
          <w:rFonts w:ascii="Cambria" w:hAnsi="Cambria"/>
          <w:sz w:val="20"/>
          <w:szCs w:val="20"/>
          <w:lang w:val="en-US"/>
        </w:rPr>
        <w:t>For its part</w:t>
      </w:r>
      <w:r w:rsidR="00660BF1" w:rsidRPr="005F579A">
        <w:rPr>
          <w:rFonts w:ascii="Cambria" w:hAnsi="Cambria"/>
          <w:sz w:val="20"/>
          <w:szCs w:val="20"/>
          <w:lang w:val="en-US"/>
        </w:rPr>
        <w:t xml:space="preserve">, </w:t>
      </w:r>
      <w:r w:rsidRPr="005F579A">
        <w:rPr>
          <w:rFonts w:ascii="Cambria" w:hAnsi="Cambria"/>
          <w:sz w:val="20"/>
          <w:szCs w:val="20"/>
          <w:lang w:val="en-US"/>
        </w:rPr>
        <w:t>the State</w:t>
      </w:r>
      <w:r w:rsidR="00660BF1" w:rsidRPr="005F579A">
        <w:rPr>
          <w:rFonts w:ascii="Cambria" w:hAnsi="Cambria"/>
          <w:sz w:val="20"/>
          <w:szCs w:val="20"/>
          <w:lang w:val="en-US"/>
        </w:rPr>
        <w:t xml:space="preserve"> </w:t>
      </w:r>
      <w:r w:rsidR="008A133E" w:rsidRPr="005F579A">
        <w:rPr>
          <w:rFonts w:ascii="Cambria" w:hAnsi="Cambria"/>
          <w:sz w:val="20"/>
          <w:szCs w:val="20"/>
          <w:lang w:val="en-US"/>
        </w:rPr>
        <w:t>submitted its additional observations on the merits on December</w:t>
      </w:r>
      <w:r w:rsidR="00660BF1" w:rsidRPr="005F579A">
        <w:rPr>
          <w:rFonts w:ascii="Cambria" w:hAnsi="Cambria"/>
          <w:sz w:val="20"/>
          <w:szCs w:val="20"/>
          <w:lang w:val="en-US"/>
        </w:rPr>
        <w:t xml:space="preserve"> </w:t>
      </w:r>
      <w:r w:rsidR="008A133E" w:rsidRPr="005F579A">
        <w:rPr>
          <w:rFonts w:ascii="Cambria" w:hAnsi="Cambria"/>
          <w:sz w:val="20"/>
          <w:szCs w:val="20"/>
          <w:lang w:val="en-US"/>
        </w:rPr>
        <w:t xml:space="preserve">16, </w:t>
      </w:r>
      <w:r w:rsidR="00660BF1" w:rsidRPr="005F579A">
        <w:rPr>
          <w:rFonts w:ascii="Cambria" w:hAnsi="Cambria"/>
          <w:sz w:val="20"/>
          <w:szCs w:val="20"/>
          <w:lang w:val="en-US"/>
        </w:rPr>
        <w:t xml:space="preserve">2013. </w:t>
      </w:r>
      <w:r w:rsidR="008A133E" w:rsidRPr="005F579A">
        <w:rPr>
          <w:rFonts w:ascii="Cambria" w:hAnsi="Cambria"/>
          <w:sz w:val="20"/>
          <w:szCs w:val="20"/>
          <w:lang w:val="en-US"/>
        </w:rPr>
        <w:t>Later,</w:t>
      </w:r>
      <w:r w:rsidR="00660BF1" w:rsidRPr="005F579A">
        <w:rPr>
          <w:rFonts w:ascii="Cambria" w:hAnsi="Cambria"/>
          <w:sz w:val="20"/>
          <w:szCs w:val="20"/>
          <w:lang w:val="en-US"/>
        </w:rPr>
        <w:t xml:space="preserve"> </w:t>
      </w:r>
      <w:r w:rsidRPr="005F579A">
        <w:rPr>
          <w:rFonts w:ascii="Cambria" w:hAnsi="Cambria"/>
          <w:sz w:val="20"/>
          <w:szCs w:val="20"/>
          <w:lang w:val="en-US"/>
        </w:rPr>
        <w:t>the IACHR</w:t>
      </w:r>
      <w:r w:rsidR="00660BF1" w:rsidRPr="005F579A">
        <w:rPr>
          <w:rFonts w:ascii="Cambria" w:hAnsi="Cambria"/>
          <w:sz w:val="20"/>
          <w:szCs w:val="20"/>
          <w:lang w:val="en-US"/>
        </w:rPr>
        <w:t xml:space="preserve"> </w:t>
      </w:r>
      <w:r w:rsidR="008A133E" w:rsidRPr="005F579A">
        <w:rPr>
          <w:rFonts w:ascii="Cambria" w:hAnsi="Cambria"/>
          <w:sz w:val="20"/>
          <w:szCs w:val="20"/>
          <w:lang w:val="en-US"/>
        </w:rPr>
        <w:t>received new communications from</w:t>
      </w:r>
      <w:r w:rsidR="00660BF1" w:rsidRPr="005F579A">
        <w:rPr>
          <w:rFonts w:ascii="Cambria" w:hAnsi="Cambria"/>
          <w:sz w:val="20"/>
          <w:szCs w:val="20"/>
          <w:lang w:val="en-US"/>
        </w:rPr>
        <w:t xml:space="preserve"> </w:t>
      </w:r>
      <w:r w:rsidRPr="005F579A">
        <w:rPr>
          <w:rFonts w:ascii="Cambria" w:hAnsi="Cambria"/>
          <w:sz w:val="20"/>
          <w:szCs w:val="20"/>
          <w:lang w:val="en-US"/>
        </w:rPr>
        <w:t>the petitioners</w:t>
      </w:r>
      <w:r w:rsidR="008A133E" w:rsidRPr="005F579A">
        <w:rPr>
          <w:rFonts w:ascii="Cambria" w:hAnsi="Cambria"/>
          <w:sz w:val="20"/>
          <w:szCs w:val="20"/>
          <w:lang w:val="en-US"/>
        </w:rPr>
        <w:t xml:space="preserve"> and </w:t>
      </w:r>
      <w:r w:rsidRPr="005F579A">
        <w:rPr>
          <w:rFonts w:ascii="Cambria" w:hAnsi="Cambria"/>
          <w:sz w:val="20"/>
          <w:szCs w:val="20"/>
          <w:lang w:val="en-US"/>
        </w:rPr>
        <w:t>the State</w:t>
      </w:r>
      <w:r w:rsidR="00660BF1" w:rsidRPr="005F579A">
        <w:rPr>
          <w:rFonts w:ascii="Cambria" w:hAnsi="Cambria"/>
          <w:sz w:val="20"/>
          <w:szCs w:val="20"/>
          <w:lang w:val="en-US"/>
        </w:rPr>
        <w:t xml:space="preserve">. </w:t>
      </w:r>
      <w:r w:rsidR="008A133E" w:rsidRPr="005F579A">
        <w:rPr>
          <w:rFonts w:ascii="Cambria" w:hAnsi="Cambria"/>
          <w:sz w:val="20"/>
          <w:szCs w:val="20"/>
          <w:lang w:val="en-US"/>
        </w:rPr>
        <w:t xml:space="preserve">All of the communications were duly forwarded to the parties. </w:t>
      </w:r>
      <w:r w:rsidR="00660BF1" w:rsidRPr="005F579A">
        <w:rPr>
          <w:rFonts w:ascii="Cambria" w:hAnsi="Cambria"/>
          <w:sz w:val="20"/>
          <w:szCs w:val="20"/>
          <w:lang w:val="en-US"/>
        </w:rPr>
        <w:t xml:space="preserve"> </w:t>
      </w:r>
    </w:p>
    <w:p w:rsidR="00660BF1" w:rsidRPr="005F579A" w:rsidRDefault="00660BF1" w:rsidP="00660BF1">
      <w:pPr>
        <w:jc w:val="both"/>
        <w:rPr>
          <w:rFonts w:ascii="Cambria" w:hAnsi="Cambria"/>
          <w:b/>
          <w:sz w:val="20"/>
          <w:szCs w:val="20"/>
          <w:lang w:val="en-US"/>
        </w:rPr>
      </w:pPr>
    </w:p>
    <w:p w:rsidR="00660BF1" w:rsidRPr="005F579A" w:rsidRDefault="004E6B42" w:rsidP="00660BF1">
      <w:pPr>
        <w:pStyle w:val="Ttulo1"/>
        <w:spacing w:before="0"/>
        <w:ind w:firstLine="0"/>
        <w:rPr>
          <w:color w:val="4F81BD"/>
          <w:sz w:val="20"/>
          <w:szCs w:val="20"/>
          <w:lang w:val="en-US"/>
        </w:rPr>
      </w:pPr>
      <w:bookmarkStart w:id="4" w:name="_Toc430268168"/>
      <w:bookmarkStart w:id="5" w:name="_Toc433884886"/>
      <w:r w:rsidRPr="005F579A">
        <w:rPr>
          <w:color w:val="4F81BD"/>
          <w:sz w:val="20"/>
          <w:szCs w:val="20"/>
          <w:lang w:val="en-US"/>
        </w:rPr>
        <w:t>POSITIONS OF THE</w:t>
      </w:r>
      <w:r w:rsidR="00660BF1" w:rsidRPr="005F579A">
        <w:rPr>
          <w:color w:val="4F81BD"/>
          <w:sz w:val="20"/>
          <w:szCs w:val="20"/>
          <w:lang w:val="en-US"/>
        </w:rPr>
        <w:t xml:space="preserve"> PART</w:t>
      </w:r>
      <w:r w:rsidR="0043256D">
        <w:rPr>
          <w:color w:val="4F81BD"/>
          <w:sz w:val="20"/>
          <w:szCs w:val="20"/>
          <w:lang w:val="en-US"/>
        </w:rPr>
        <w:t>I</w:t>
      </w:r>
      <w:r w:rsidR="00660BF1" w:rsidRPr="005F579A">
        <w:rPr>
          <w:color w:val="4F81BD"/>
          <w:sz w:val="20"/>
          <w:szCs w:val="20"/>
          <w:lang w:val="en-US"/>
        </w:rPr>
        <w:t>ES</w:t>
      </w:r>
      <w:bookmarkEnd w:id="4"/>
      <w:bookmarkEnd w:id="5"/>
    </w:p>
    <w:p w:rsidR="00660BF1" w:rsidRPr="005F579A" w:rsidRDefault="00660BF1" w:rsidP="00660BF1">
      <w:pPr>
        <w:pStyle w:val="Ttulo1"/>
        <w:numPr>
          <w:ilvl w:val="0"/>
          <w:numId w:val="0"/>
        </w:numPr>
        <w:spacing w:before="0"/>
        <w:ind w:hanging="360"/>
        <w:rPr>
          <w:color w:val="auto"/>
          <w:sz w:val="20"/>
          <w:szCs w:val="20"/>
          <w:lang w:val="en-US"/>
        </w:rPr>
      </w:pPr>
    </w:p>
    <w:p w:rsidR="00660BF1" w:rsidRPr="005F579A" w:rsidRDefault="00660BF1" w:rsidP="00660BF1">
      <w:pPr>
        <w:pStyle w:val="Ttulo2"/>
        <w:spacing w:before="0" w:after="0"/>
        <w:ind w:firstLine="720"/>
        <w:rPr>
          <w:rFonts w:ascii="Cambria" w:hAnsi="Cambria"/>
          <w:i w:val="0"/>
          <w:sz w:val="20"/>
          <w:szCs w:val="20"/>
          <w:lang w:val="en-US"/>
        </w:rPr>
      </w:pPr>
      <w:bookmarkStart w:id="6" w:name="_Toc430268169"/>
      <w:bookmarkStart w:id="7" w:name="_Toc433884887"/>
      <w:r w:rsidRPr="005F579A">
        <w:rPr>
          <w:rStyle w:val="Ttulo2Car"/>
          <w:rFonts w:ascii="Cambria" w:eastAsia="MS Gothic" w:hAnsi="Cambria"/>
          <w:b/>
          <w:sz w:val="20"/>
          <w:szCs w:val="20"/>
        </w:rPr>
        <w:t>A.</w:t>
      </w:r>
      <w:r w:rsidRPr="005F579A">
        <w:rPr>
          <w:rStyle w:val="Ttulo2Car"/>
          <w:rFonts w:ascii="Cambria" w:eastAsia="MS Gothic" w:hAnsi="Cambria"/>
          <w:i/>
          <w:sz w:val="20"/>
          <w:szCs w:val="20"/>
        </w:rPr>
        <w:tab/>
      </w:r>
      <w:r w:rsidR="004E6B42" w:rsidRPr="005F579A">
        <w:rPr>
          <w:rFonts w:ascii="Cambria" w:hAnsi="Cambria"/>
          <w:i w:val="0"/>
          <w:sz w:val="20"/>
          <w:szCs w:val="20"/>
          <w:lang w:val="en-US"/>
        </w:rPr>
        <w:t>Position of</w:t>
      </w:r>
      <w:r w:rsidRPr="005F579A">
        <w:rPr>
          <w:rFonts w:ascii="Cambria" w:hAnsi="Cambria"/>
          <w:i w:val="0"/>
          <w:sz w:val="20"/>
          <w:szCs w:val="20"/>
          <w:lang w:val="en-US"/>
        </w:rPr>
        <w:t xml:space="preserve"> </w:t>
      </w:r>
      <w:r w:rsidR="00EF434D" w:rsidRPr="005F579A">
        <w:rPr>
          <w:rFonts w:ascii="Cambria" w:hAnsi="Cambria"/>
          <w:i w:val="0"/>
          <w:sz w:val="20"/>
          <w:szCs w:val="20"/>
          <w:lang w:val="en-US"/>
        </w:rPr>
        <w:t>the petitioners</w:t>
      </w:r>
      <w:bookmarkEnd w:id="6"/>
      <w:bookmarkEnd w:id="7"/>
    </w:p>
    <w:p w:rsidR="00660BF1" w:rsidRPr="005F579A" w:rsidRDefault="00660BF1" w:rsidP="00660BF1">
      <w:pPr>
        <w:jc w:val="both"/>
        <w:rPr>
          <w:rFonts w:ascii="Cambria" w:hAnsi="Cambria"/>
          <w:b/>
          <w:sz w:val="20"/>
          <w:szCs w:val="20"/>
          <w:lang w:val="en-US"/>
        </w:rPr>
      </w:pPr>
    </w:p>
    <w:p w:rsidR="00660BF1" w:rsidRPr="008B0E05" w:rsidRDefault="00EF434D" w:rsidP="00660BF1">
      <w:pPr>
        <w:pStyle w:val="ColorfulList-Accent11"/>
        <w:numPr>
          <w:ilvl w:val="0"/>
          <w:numId w:val="55"/>
        </w:numPr>
        <w:jc w:val="both"/>
        <w:rPr>
          <w:rFonts w:eastAsia="Arial Unicode MS" w:cs="Times New Roman"/>
          <w:color w:val="auto"/>
          <w:sz w:val="20"/>
          <w:szCs w:val="20"/>
          <w:lang w:eastAsia="en-US"/>
        </w:rPr>
      </w:pPr>
      <w:r w:rsidRPr="008B0E05">
        <w:rPr>
          <w:color w:val="auto"/>
          <w:sz w:val="20"/>
          <w:szCs w:val="20"/>
        </w:rPr>
        <w:t>The petitioners</w:t>
      </w:r>
      <w:r w:rsidR="00660BF1" w:rsidRPr="008B0E05">
        <w:rPr>
          <w:color w:val="auto"/>
          <w:sz w:val="20"/>
          <w:szCs w:val="20"/>
        </w:rPr>
        <w:t xml:space="preserve"> </w:t>
      </w:r>
      <w:r w:rsidR="00853153" w:rsidRPr="008B0E05">
        <w:rPr>
          <w:rFonts w:eastAsia="Arial Unicode MS" w:cs="Times New Roman"/>
          <w:color w:val="auto"/>
          <w:sz w:val="20"/>
          <w:szCs w:val="20"/>
          <w:lang w:eastAsia="en-US"/>
        </w:rPr>
        <w:t>alleged that</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the State</w:t>
      </w:r>
      <w:r w:rsidR="00660BF1" w:rsidRPr="008B0E05">
        <w:rPr>
          <w:rFonts w:eastAsia="Arial Unicode MS" w:cs="Times New Roman"/>
          <w:color w:val="auto"/>
          <w:sz w:val="20"/>
          <w:szCs w:val="20"/>
          <w:lang w:eastAsia="en-US"/>
        </w:rPr>
        <w:t xml:space="preserve"> </w:t>
      </w:r>
      <w:r w:rsidR="00853153" w:rsidRPr="008B0E05">
        <w:rPr>
          <w:rFonts w:eastAsia="Arial Unicode MS" w:cs="Times New Roman"/>
          <w:color w:val="auto"/>
          <w:sz w:val="20"/>
          <w:szCs w:val="20"/>
          <w:lang w:eastAsia="en-US"/>
        </w:rPr>
        <w:t>is responsible for</w:t>
      </w:r>
      <w:r w:rsidR="00660BF1" w:rsidRPr="008B0E05">
        <w:rPr>
          <w:rFonts w:eastAsia="Arial Unicode MS" w:cs="Times New Roman"/>
          <w:color w:val="auto"/>
          <w:sz w:val="20"/>
          <w:szCs w:val="20"/>
          <w:lang w:eastAsia="en-US"/>
        </w:rPr>
        <w:t xml:space="preserve"> </w:t>
      </w:r>
      <w:r w:rsidR="00853153" w:rsidRPr="008B0E05">
        <w:rPr>
          <w:rFonts w:eastAsia="Arial Unicode MS" w:cs="Times New Roman"/>
          <w:color w:val="auto"/>
          <w:sz w:val="20"/>
          <w:szCs w:val="20"/>
          <w:lang w:eastAsia="en-US"/>
        </w:rPr>
        <w:t>the different</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acts and omissions</w:t>
      </w:r>
      <w:r w:rsidR="00660BF1" w:rsidRPr="008B0E05">
        <w:rPr>
          <w:rFonts w:eastAsia="Arial Unicode MS" w:cs="Times New Roman"/>
          <w:color w:val="auto"/>
          <w:sz w:val="20"/>
          <w:szCs w:val="20"/>
          <w:lang w:eastAsia="en-US"/>
        </w:rPr>
        <w:t xml:space="preserve"> </w:t>
      </w:r>
      <w:r w:rsidR="00853153" w:rsidRPr="008B0E05">
        <w:rPr>
          <w:rFonts w:eastAsia="Arial Unicode MS" w:cs="Times New Roman"/>
          <w:color w:val="auto"/>
          <w:sz w:val="20"/>
          <w:szCs w:val="20"/>
          <w:lang w:eastAsia="en-US"/>
        </w:rPr>
        <w:t xml:space="preserve">that resulted in the minor children </w:t>
      </w:r>
      <w:proofErr w:type="spellStart"/>
      <w:r w:rsidR="00660BF1" w:rsidRPr="008B0E05">
        <w:rPr>
          <w:rFonts w:eastAsia="Arial Unicode MS" w:cs="Times New Roman"/>
          <w:color w:val="auto"/>
          <w:sz w:val="20"/>
          <w:szCs w:val="20"/>
          <w:lang w:eastAsia="en-US"/>
        </w:rPr>
        <w:t>Osmín</w:t>
      </w:r>
      <w:proofErr w:type="spellEnd"/>
      <w:r w:rsidR="00660BF1" w:rsidRPr="008B0E05">
        <w:rPr>
          <w:rFonts w:eastAsia="Arial Unicode MS" w:cs="Times New Roman"/>
          <w:color w:val="auto"/>
          <w:sz w:val="20"/>
          <w:szCs w:val="20"/>
          <w:lang w:eastAsia="en-US"/>
        </w:rPr>
        <w:t xml:space="preserve"> Ricardo </w:t>
      </w:r>
      <w:proofErr w:type="spellStart"/>
      <w:r w:rsidR="00660BF1" w:rsidRPr="008B0E05">
        <w:rPr>
          <w:rFonts w:eastAsia="Arial Unicode MS" w:cs="Times New Roman"/>
          <w:color w:val="auto"/>
          <w:sz w:val="20"/>
          <w:szCs w:val="20"/>
          <w:lang w:eastAsia="en-US"/>
        </w:rPr>
        <w:t>Tobar</w:t>
      </w:r>
      <w:proofErr w:type="spellEnd"/>
      <w:r w:rsidR="00660BF1" w:rsidRPr="008B0E05">
        <w:rPr>
          <w:rFonts w:eastAsia="Arial Unicode MS" w:cs="Times New Roman"/>
          <w:color w:val="auto"/>
          <w:sz w:val="20"/>
          <w:szCs w:val="20"/>
          <w:lang w:eastAsia="en-US"/>
        </w:rPr>
        <w:t xml:space="preserve"> </w:t>
      </w:r>
      <w:proofErr w:type="spellStart"/>
      <w:r w:rsidR="00853153" w:rsidRPr="008B0E05">
        <w:rPr>
          <w:rFonts w:eastAsia="Arial Unicode MS" w:cs="Times New Roman"/>
          <w:color w:val="auto"/>
          <w:sz w:val="20"/>
          <w:szCs w:val="20"/>
          <w:lang w:eastAsia="en-US"/>
        </w:rPr>
        <w:t>Ramírez</w:t>
      </w:r>
      <w:proofErr w:type="spellEnd"/>
      <w:r w:rsidR="00853153" w:rsidRPr="008B0E05">
        <w:rPr>
          <w:rFonts w:eastAsia="Arial Unicode MS" w:cs="Times New Roman"/>
          <w:color w:val="auto"/>
          <w:sz w:val="20"/>
          <w:szCs w:val="20"/>
          <w:lang w:eastAsia="en-US"/>
        </w:rPr>
        <w:t xml:space="preserve"> and J</w:t>
      </w:r>
      <w:r w:rsidR="00876D91">
        <w:rPr>
          <w:rFonts w:eastAsia="Arial Unicode MS" w:cs="Times New Roman"/>
          <w:color w:val="auto"/>
          <w:sz w:val="20"/>
          <w:szCs w:val="20"/>
          <w:lang w:eastAsia="en-US"/>
        </w:rPr>
        <w:t>.</w:t>
      </w:r>
      <w:r w:rsidR="00660BF1" w:rsidRPr="008B0E05">
        <w:rPr>
          <w:rFonts w:eastAsia="Arial Unicode MS" w:cs="Times New Roman"/>
          <w:color w:val="auto"/>
          <w:sz w:val="20"/>
          <w:szCs w:val="20"/>
          <w:lang w:eastAsia="en-US"/>
        </w:rPr>
        <w:t>R</w:t>
      </w:r>
      <w:r w:rsidR="00876D91">
        <w:rPr>
          <w:rFonts w:eastAsia="Arial Unicode MS" w:cs="Times New Roman"/>
          <w:color w:val="auto"/>
          <w:sz w:val="20"/>
          <w:szCs w:val="20"/>
          <w:lang w:eastAsia="en-US"/>
        </w:rPr>
        <w:t>.</w:t>
      </w:r>
      <w:r w:rsidR="00660BF1" w:rsidRPr="008B0E05">
        <w:rPr>
          <w:rFonts w:eastAsia="Arial Unicode MS" w:cs="Times New Roman"/>
          <w:color w:val="auto"/>
          <w:sz w:val="20"/>
          <w:szCs w:val="20"/>
          <w:lang w:eastAsia="en-US"/>
        </w:rPr>
        <w:t xml:space="preserve"> </w:t>
      </w:r>
      <w:r w:rsidR="00A81241" w:rsidRPr="008B0E05">
        <w:rPr>
          <w:rFonts w:eastAsia="Arial Unicode MS" w:cs="Times New Roman"/>
          <w:color w:val="auto"/>
          <w:sz w:val="20"/>
          <w:szCs w:val="20"/>
          <w:lang w:eastAsia="en-US"/>
        </w:rPr>
        <w:t xml:space="preserve">being </w:t>
      </w:r>
      <w:r w:rsidR="00D87A30" w:rsidRPr="008B0E05">
        <w:rPr>
          <w:rFonts w:eastAsia="Arial Unicode MS" w:cs="Times New Roman"/>
          <w:color w:val="auto"/>
          <w:sz w:val="20"/>
          <w:szCs w:val="20"/>
          <w:lang w:eastAsia="en-US"/>
        </w:rPr>
        <w:t>separated from their families</w:t>
      </w:r>
      <w:r w:rsidR="00853153" w:rsidRPr="008B0E05">
        <w:rPr>
          <w:rFonts w:eastAsia="Arial Unicode MS" w:cs="Times New Roman"/>
          <w:color w:val="auto"/>
          <w:sz w:val="20"/>
          <w:szCs w:val="20"/>
          <w:lang w:eastAsia="en-US"/>
        </w:rPr>
        <w:t xml:space="preserve"> in</w:t>
      </w:r>
      <w:r w:rsidR="00FE1E84" w:rsidRPr="008B0E05">
        <w:rPr>
          <w:rFonts w:eastAsia="Arial Unicode MS" w:cs="Times New Roman"/>
          <w:color w:val="auto"/>
          <w:sz w:val="20"/>
          <w:szCs w:val="20"/>
          <w:lang w:eastAsia="en-US"/>
        </w:rPr>
        <w:t xml:space="preserve"> Guatemala</w:t>
      </w:r>
      <w:r w:rsidR="00853153" w:rsidRPr="008B0E05">
        <w:rPr>
          <w:rFonts w:eastAsia="Arial Unicode MS" w:cs="Times New Roman"/>
          <w:color w:val="auto"/>
          <w:sz w:val="20"/>
          <w:szCs w:val="20"/>
          <w:lang w:eastAsia="en-US"/>
        </w:rPr>
        <w:t xml:space="preserve"> City</w:t>
      </w:r>
      <w:r w:rsidR="00A81241" w:rsidRPr="008B0E05">
        <w:rPr>
          <w:rFonts w:eastAsia="Arial Unicode MS" w:cs="Times New Roman"/>
          <w:color w:val="auto"/>
          <w:sz w:val="20"/>
          <w:szCs w:val="20"/>
          <w:lang w:eastAsia="en-US"/>
        </w:rPr>
        <w:t xml:space="preserve"> and</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 xml:space="preserve">put up for </w:t>
      </w:r>
      <w:r w:rsidR="00835CBB" w:rsidRPr="008B0E05">
        <w:rPr>
          <w:rFonts w:eastAsia="Arial Unicode MS" w:cs="Times New Roman"/>
          <w:color w:val="auto"/>
          <w:sz w:val="20"/>
          <w:szCs w:val="20"/>
          <w:lang w:eastAsia="en-US"/>
        </w:rPr>
        <w:t>intercountry</w:t>
      </w:r>
      <w:r w:rsidRPr="008B0E05">
        <w:rPr>
          <w:rFonts w:eastAsia="Arial Unicode MS" w:cs="Times New Roman"/>
          <w:color w:val="auto"/>
          <w:sz w:val="20"/>
          <w:szCs w:val="20"/>
          <w:lang w:eastAsia="en-US"/>
        </w:rPr>
        <w:t xml:space="preserve"> adoption</w:t>
      </w:r>
      <w:r w:rsidR="00D87A30" w:rsidRPr="008B0E05">
        <w:rPr>
          <w:rFonts w:eastAsia="Arial Unicode MS" w:cs="Times New Roman"/>
          <w:color w:val="auto"/>
          <w:sz w:val="20"/>
          <w:szCs w:val="20"/>
          <w:lang w:eastAsia="en-US"/>
        </w:rPr>
        <w:t>, which broke the brother’s family core</w:t>
      </w:r>
      <w:r w:rsidR="00660BF1" w:rsidRPr="008B0E05">
        <w:rPr>
          <w:rFonts w:eastAsia="Arial Unicode MS" w:cs="Times New Roman"/>
          <w:color w:val="auto"/>
          <w:sz w:val="20"/>
          <w:szCs w:val="20"/>
          <w:lang w:eastAsia="en-US"/>
        </w:rPr>
        <w:t xml:space="preserve">. </w:t>
      </w:r>
      <w:r w:rsidR="00A81241" w:rsidRPr="008B0E05">
        <w:rPr>
          <w:rFonts w:eastAsia="Arial Unicode MS" w:cs="Times New Roman"/>
          <w:color w:val="auto"/>
          <w:sz w:val="20"/>
          <w:szCs w:val="20"/>
          <w:lang w:eastAsia="en-US"/>
        </w:rPr>
        <w:t>They asserted that the various administrative and judicial appeals</w:t>
      </w:r>
      <w:r w:rsidR="00660BF1" w:rsidRPr="008B0E05">
        <w:rPr>
          <w:rFonts w:eastAsia="Arial Unicode MS" w:cs="Times New Roman"/>
          <w:color w:val="auto"/>
          <w:sz w:val="20"/>
          <w:szCs w:val="20"/>
          <w:lang w:eastAsia="en-US"/>
        </w:rPr>
        <w:t xml:space="preserve"> </w:t>
      </w:r>
      <w:r w:rsidR="00A81241" w:rsidRPr="008B0E05">
        <w:rPr>
          <w:rFonts w:eastAsia="Arial Unicode MS" w:cs="Times New Roman"/>
          <w:color w:val="auto"/>
          <w:sz w:val="20"/>
          <w:szCs w:val="20"/>
          <w:lang w:eastAsia="en-US"/>
        </w:rPr>
        <w:t>filed by their mother</w:t>
      </w:r>
      <w:r w:rsidR="00660BF1" w:rsidRPr="008B0E05">
        <w:rPr>
          <w:rFonts w:eastAsia="Arial Unicode MS" w:cs="Times New Roman"/>
          <w:color w:val="auto"/>
          <w:sz w:val="20"/>
          <w:szCs w:val="20"/>
          <w:lang w:eastAsia="en-US"/>
        </w:rPr>
        <w:t xml:space="preserve"> </w:t>
      </w:r>
      <w:r w:rsidR="00660BF1" w:rsidRPr="008B0E05">
        <w:rPr>
          <w:color w:val="auto"/>
          <w:sz w:val="20"/>
          <w:szCs w:val="20"/>
        </w:rPr>
        <w:t xml:space="preserve">Flor </w:t>
      </w:r>
      <w:proofErr w:type="spellStart"/>
      <w:r w:rsidR="00660BF1" w:rsidRPr="008B0E05">
        <w:rPr>
          <w:color w:val="auto"/>
          <w:sz w:val="20"/>
          <w:szCs w:val="20"/>
        </w:rPr>
        <w:t>María</w:t>
      </w:r>
      <w:proofErr w:type="spellEnd"/>
      <w:r w:rsidR="00660BF1" w:rsidRPr="008B0E05">
        <w:rPr>
          <w:color w:val="auto"/>
          <w:sz w:val="20"/>
          <w:szCs w:val="20"/>
        </w:rPr>
        <w:t xml:space="preserve"> </w:t>
      </w:r>
      <w:proofErr w:type="spellStart"/>
      <w:r w:rsidR="00660BF1" w:rsidRPr="008B0E05">
        <w:rPr>
          <w:color w:val="auto"/>
          <w:sz w:val="20"/>
          <w:szCs w:val="20"/>
        </w:rPr>
        <w:t>Ramírez</w:t>
      </w:r>
      <w:proofErr w:type="spellEnd"/>
      <w:r w:rsidR="00660BF1" w:rsidRPr="008B0E05">
        <w:rPr>
          <w:color w:val="auto"/>
          <w:sz w:val="20"/>
          <w:szCs w:val="20"/>
        </w:rPr>
        <w:t xml:space="preserve"> Escobar </w:t>
      </w:r>
      <w:r w:rsidR="00A81241" w:rsidRPr="008B0E05">
        <w:rPr>
          <w:color w:val="auto"/>
          <w:sz w:val="20"/>
          <w:szCs w:val="20"/>
        </w:rPr>
        <w:t>and the father of one of them,</w:t>
      </w:r>
      <w:r w:rsidR="00660BF1" w:rsidRPr="008B0E05">
        <w:rPr>
          <w:color w:val="auto"/>
          <w:sz w:val="20"/>
          <w:szCs w:val="20"/>
        </w:rPr>
        <w:t xml:space="preserve"> Gustavo </w:t>
      </w:r>
      <w:proofErr w:type="spellStart"/>
      <w:r w:rsidR="00660BF1" w:rsidRPr="008B0E05">
        <w:rPr>
          <w:color w:val="auto"/>
          <w:sz w:val="20"/>
          <w:szCs w:val="20"/>
        </w:rPr>
        <w:t>Amílcar</w:t>
      </w:r>
      <w:proofErr w:type="spellEnd"/>
      <w:r w:rsidR="00660BF1" w:rsidRPr="008B0E05">
        <w:rPr>
          <w:color w:val="auto"/>
          <w:sz w:val="20"/>
          <w:szCs w:val="20"/>
        </w:rPr>
        <w:t xml:space="preserve"> </w:t>
      </w:r>
      <w:proofErr w:type="spellStart"/>
      <w:r w:rsidR="00660BF1" w:rsidRPr="008B0E05">
        <w:rPr>
          <w:color w:val="auto"/>
          <w:sz w:val="20"/>
          <w:szCs w:val="20"/>
        </w:rPr>
        <w:t>Tobar</w:t>
      </w:r>
      <w:proofErr w:type="spellEnd"/>
      <w:r w:rsidR="00660BF1" w:rsidRPr="008B0E05">
        <w:rPr>
          <w:color w:val="auto"/>
          <w:sz w:val="20"/>
          <w:szCs w:val="20"/>
        </w:rPr>
        <w:t xml:space="preserve"> Fajardo, </w:t>
      </w:r>
      <w:r w:rsidR="00A81241" w:rsidRPr="008B0E05">
        <w:rPr>
          <w:color w:val="auto"/>
          <w:sz w:val="20"/>
          <w:szCs w:val="20"/>
        </w:rPr>
        <w:t>were all unsuccessful</w:t>
      </w:r>
      <w:r w:rsidR="00660BF1" w:rsidRPr="008B0E05">
        <w:rPr>
          <w:color w:val="auto"/>
          <w:sz w:val="20"/>
          <w:szCs w:val="20"/>
        </w:rPr>
        <w:t xml:space="preserve">. </w:t>
      </w:r>
      <w:r w:rsidR="00A81241" w:rsidRPr="008B0E05">
        <w:rPr>
          <w:color w:val="auto"/>
          <w:sz w:val="20"/>
          <w:szCs w:val="20"/>
        </w:rPr>
        <w:t>They stated that this situation arose in the larger context of a significant number of</w:t>
      </w:r>
      <w:r w:rsidR="0043256D" w:rsidRPr="008B0E05">
        <w:rPr>
          <w:color w:val="auto"/>
          <w:sz w:val="20"/>
          <w:szCs w:val="20"/>
        </w:rPr>
        <w:t xml:space="preserve"> irregular</w:t>
      </w:r>
      <w:r w:rsidR="00660BF1" w:rsidRPr="008B0E05">
        <w:rPr>
          <w:color w:val="auto"/>
          <w:sz w:val="20"/>
          <w:szCs w:val="20"/>
        </w:rPr>
        <w:t xml:space="preserve"> </w:t>
      </w:r>
      <w:r w:rsidR="00835CBB" w:rsidRPr="008B0E05">
        <w:rPr>
          <w:color w:val="auto"/>
          <w:sz w:val="20"/>
          <w:szCs w:val="20"/>
        </w:rPr>
        <w:t>intercountry</w:t>
      </w:r>
      <w:r w:rsidR="00A81241" w:rsidRPr="008B0E05">
        <w:rPr>
          <w:color w:val="auto"/>
          <w:sz w:val="20"/>
          <w:szCs w:val="20"/>
        </w:rPr>
        <w:t xml:space="preserve"> adoptions in</w:t>
      </w:r>
      <w:r w:rsidR="00660BF1" w:rsidRPr="008B0E05">
        <w:rPr>
          <w:color w:val="auto"/>
          <w:sz w:val="20"/>
          <w:szCs w:val="20"/>
        </w:rPr>
        <w:t xml:space="preserve"> Guatemala. </w:t>
      </w:r>
      <w:r w:rsidR="00A81241" w:rsidRPr="008B0E05">
        <w:rPr>
          <w:color w:val="auto"/>
          <w:sz w:val="20"/>
          <w:szCs w:val="20"/>
        </w:rPr>
        <w:t>They underscored that this background has been corroborated by different local organizations and international bodies.</w:t>
      </w:r>
      <w:r w:rsidR="00660BF1" w:rsidRPr="008B0E05">
        <w:rPr>
          <w:color w:val="auto"/>
          <w:sz w:val="20"/>
          <w:szCs w:val="20"/>
        </w:rPr>
        <w:t xml:space="preserve"> </w:t>
      </w:r>
    </w:p>
    <w:p w:rsidR="00660BF1" w:rsidRPr="008B0E05" w:rsidRDefault="00660BF1" w:rsidP="00660BF1">
      <w:pPr>
        <w:pStyle w:val="ColorfulList-Accent11"/>
        <w:jc w:val="both"/>
        <w:rPr>
          <w:rFonts w:eastAsia="Arial Unicode MS" w:cs="Times New Roman"/>
          <w:color w:val="auto"/>
          <w:sz w:val="20"/>
          <w:szCs w:val="20"/>
          <w:lang w:eastAsia="en-US"/>
        </w:rPr>
      </w:pPr>
    </w:p>
    <w:p w:rsidR="00660BF1" w:rsidRPr="008B0E05" w:rsidRDefault="00EF434D" w:rsidP="00D87A30">
      <w:pPr>
        <w:pStyle w:val="ColorfulList-Accent11"/>
        <w:numPr>
          <w:ilvl w:val="0"/>
          <w:numId w:val="55"/>
        </w:numPr>
        <w:jc w:val="both"/>
        <w:rPr>
          <w:rFonts w:eastAsia="Arial Unicode MS" w:cs="Times New Roman"/>
          <w:color w:val="auto"/>
          <w:sz w:val="20"/>
          <w:szCs w:val="20"/>
          <w:lang w:eastAsia="en-US"/>
        </w:rPr>
      </w:pPr>
      <w:r w:rsidRPr="008B0E05">
        <w:rPr>
          <w:rFonts w:eastAsia="Arial Unicode MS" w:cs="Times New Roman"/>
          <w:color w:val="auto"/>
          <w:sz w:val="20"/>
          <w:szCs w:val="20"/>
          <w:lang w:eastAsia="en-US"/>
        </w:rPr>
        <w:t>The petitioners</w:t>
      </w:r>
      <w:r w:rsidR="00660BF1" w:rsidRPr="008B0E05">
        <w:rPr>
          <w:rFonts w:eastAsia="Arial Unicode MS" w:cs="Times New Roman"/>
          <w:color w:val="auto"/>
          <w:sz w:val="20"/>
          <w:szCs w:val="20"/>
          <w:lang w:eastAsia="en-US"/>
        </w:rPr>
        <w:t xml:space="preserve"> </w:t>
      </w:r>
      <w:r w:rsidR="00D96707" w:rsidRPr="008B0E05">
        <w:rPr>
          <w:rFonts w:eastAsia="Arial Unicode MS" w:cs="Times New Roman"/>
          <w:color w:val="auto"/>
          <w:sz w:val="20"/>
          <w:szCs w:val="20"/>
          <w:lang w:eastAsia="en-US"/>
        </w:rPr>
        <w:t>reported that on January</w:t>
      </w:r>
      <w:r w:rsidR="00660BF1" w:rsidRPr="008B0E05">
        <w:rPr>
          <w:rFonts w:eastAsia="Arial Unicode MS" w:cs="Times New Roman"/>
          <w:color w:val="auto"/>
          <w:sz w:val="20"/>
          <w:szCs w:val="20"/>
          <w:lang w:eastAsia="en-US"/>
        </w:rPr>
        <w:t xml:space="preserve"> 9</w:t>
      </w:r>
      <w:r w:rsidR="00D96707" w:rsidRPr="008B0E05">
        <w:rPr>
          <w:rFonts w:eastAsia="Arial Unicode MS" w:cs="Times New Roman"/>
          <w:color w:val="auto"/>
          <w:sz w:val="20"/>
          <w:szCs w:val="20"/>
          <w:lang w:eastAsia="en-US"/>
        </w:rPr>
        <w:t>,</w:t>
      </w:r>
      <w:r w:rsidR="00660BF1" w:rsidRPr="008B0E05">
        <w:rPr>
          <w:rFonts w:eastAsia="Arial Unicode MS" w:cs="Times New Roman"/>
          <w:color w:val="auto"/>
          <w:sz w:val="20"/>
          <w:szCs w:val="20"/>
          <w:lang w:eastAsia="en-US"/>
        </w:rPr>
        <w:t xml:space="preserve"> 1997</w:t>
      </w:r>
      <w:r w:rsidR="00D96707" w:rsidRPr="008B0E05">
        <w:rPr>
          <w:rFonts w:eastAsia="Arial Unicode MS" w:cs="Times New Roman"/>
          <w:color w:val="auto"/>
          <w:sz w:val="20"/>
          <w:szCs w:val="20"/>
          <w:lang w:eastAsia="en-US"/>
        </w:rPr>
        <w:t>,</w:t>
      </w:r>
      <w:r w:rsidR="00660BF1" w:rsidRPr="008B0E05">
        <w:rPr>
          <w:rFonts w:eastAsia="Arial Unicode MS" w:cs="Times New Roman"/>
          <w:color w:val="auto"/>
          <w:sz w:val="20"/>
          <w:szCs w:val="20"/>
          <w:lang w:eastAsia="en-US"/>
        </w:rPr>
        <w:t xml:space="preserve"> </w:t>
      </w:r>
      <w:r w:rsidR="00D96707" w:rsidRPr="008B0E05">
        <w:rPr>
          <w:rFonts w:eastAsia="Arial Unicode MS" w:cs="Times New Roman"/>
          <w:color w:val="auto"/>
          <w:sz w:val="20"/>
          <w:szCs w:val="20"/>
          <w:lang w:eastAsia="en-US"/>
        </w:rPr>
        <w:t>personnel from</w:t>
      </w:r>
      <w:r w:rsidR="00660BF1" w:rsidRPr="008B0E05">
        <w:rPr>
          <w:rFonts w:eastAsia="Arial Unicode MS" w:cs="Times New Roman"/>
          <w:color w:val="auto"/>
          <w:sz w:val="20"/>
          <w:szCs w:val="20"/>
          <w:lang w:eastAsia="en-US"/>
        </w:rPr>
        <w:t xml:space="preserve"> </w:t>
      </w:r>
      <w:r w:rsidR="00AE7776" w:rsidRPr="008B0E05">
        <w:rPr>
          <w:rFonts w:eastAsia="Arial Unicode MS" w:cs="Times New Roman"/>
          <w:color w:val="auto"/>
          <w:sz w:val="20"/>
          <w:szCs w:val="20"/>
          <w:lang w:eastAsia="en-US"/>
        </w:rPr>
        <w:t>the Office of the Attorney General of Guatemala</w:t>
      </w:r>
      <w:r w:rsidR="00660BF1" w:rsidRPr="008B0E05">
        <w:rPr>
          <w:rFonts w:eastAsia="Arial Unicode MS" w:cs="Times New Roman"/>
          <w:color w:val="auto"/>
          <w:sz w:val="20"/>
          <w:szCs w:val="20"/>
          <w:lang w:eastAsia="en-US"/>
        </w:rPr>
        <w:t xml:space="preserve"> </w:t>
      </w:r>
      <w:r w:rsidR="00D96707" w:rsidRPr="008B0E05">
        <w:rPr>
          <w:rFonts w:eastAsia="Arial Unicode MS" w:cs="Times New Roman"/>
          <w:color w:val="auto"/>
          <w:sz w:val="20"/>
          <w:szCs w:val="20"/>
          <w:lang w:eastAsia="en-US"/>
        </w:rPr>
        <w:t>appeared at the home of Mrs.</w:t>
      </w:r>
      <w:r w:rsidR="00660BF1" w:rsidRPr="008B0E05">
        <w:rPr>
          <w:rFonts w:eastAsia="Arial Unicode MS" w:cs="Times New Roman"/>
          <w:color w:val="auto"/>
          <w:sz w:val="20"/>
          <w:szCs w:val="20"/>
          <w:lang w:eastAsia="en-US"/>
        </w:rPr>
        <w:t xml:space="preserve"> </w:t>
      </w:r>
      <w:proofErr w:type="spellStart"/>
      <w:r w:rsidR="00660BF1" w:rsidRPr="008B0E05">
        <w:rPr>
          <w:rFonts w:eastAsia="Arial Unicode MS" w:cs="Times New Roman"/>
          <w:color w:val="auto"/>
          <w:sz w:val="20"/>
          <w:szCs w:val="20"/>
          <w:lang w:eastAsia="en-US"/>
        </w:rPr>
        <w:t>Ramírez</w:t>
      </w:r>
      <w:proofErr w:type="spellEnd"/>
      <w:r w:rsidR="00660BF1" w:rsidRPr="008B0E05">
        <w:rPr>
          <w:rFonts w:eastAsia="Arial Unicode MS" w:cs="Times New Roman"/>
          <w:color w:val="auto"/>
          <w:sz w:val="20"/>
          <w:szCs w:val="20"/>
          <w:lang w:eastAsia="en-US"/>
        </w:rPr>
        <w:t xml:space="preserve"> </w:t>
      </w:r>
      <w:r w:rsidR="00D96707" w:rsidRPr="008B0E05">
        <w:rPr>
          <w:rFonts w:eastAsia="Arial Unicode MS" w:cs="Times New Roman"/>
          <w:color w:val="auto"/>
          <w:sz w:val="20"/>
          <w:szCs w:val="20"/>
          <w:lang w:eastAsia="en-US"/>
        </w:rPr>
        <w:t>and took the two boys to</w:t>
      </w:r>
      <w:r w:rsidR="00CF379A" w:rsidRPr="008B0E05">
        <w:rPr>
          <w:rFonts w:eastAsia="Arial Unicode MS" w:cs="Times New Roman"/>
          <w:color w:val="auto"/>
          <w:sz w:val="20"/>
          <w:szCs w:val="20"/>
          <w:lang w:eastAsia="en-US"/>
        </w:rPr>
        <w:t xml:space="preserve"> the</w:t>
      </w:r>
      <w:r w:rsidR="00660BF1" w:rsidRPr="008B0E05">
        <w:rPr>
          <w:rFonts w:eastAsia="Arial Unicode MS" w:cs="Times New Roman"/>
          <w:color w:val="auto"/>
          <w:sz w:val="20"/>
          <w:szCs w:val="20"/>
          <w:lang w:eastAsia="en-US"/>
        </w:rPr>
        <w:t xml:space="preserve"> “</w:t>
      </w:r>
      <w:proofErr w:type="spellStart"/>
      <w:r w:rsidR="00660BF1" w:rsidRPr="008B0E05">
        <w:rPr>
          <w:rFonts w:eastAsia="Arial Unicode MS" w:cs="Times New Roman"/>
          <w:i/>
          <w:color w:val="auto"/>
          <w:sz w:val="20"/>
          <w:szCs w:val="20"/>
          <w:lang w:eastAsia="en-US"/>
        </w:rPr>
        <w:t>Hogar</w:t>
      </w:r>
      <w:proofErr w:type="spellEnd"/>
      <w:r w:rsidR="00660BF1" w:rsidRPr="008B0E05">
        <w:rPr>
          <w:rFonts w:eastAsia="Arial Unicode MS" w:cs="Times New Roman"/>
          <w:i/>
          <w:color w:val="auto"/>
          <w:sz w:val="20"/>
          <w:szCs w:val="20"/>
          <w:lang w:eastAsia="en-US"/>
        </w:rPr>
        <w:t xml:space="preserve"> </w:t>
      </w:r>
      <w:proofErr w:type="spellStart"/>
      <w:r w:rsidR="00660BF1" w:rsidRPr="008B0E05">
        <w:rPr>
          <w:rFonts w:eastAsia="Arial Unicode MS" w:cs="Times New Roman"/>
          <w:i/>
          <w:color w:val="auto"/>
          <w:sz w:val="20"/>
          <w:szCs w:val="20"/>
          <w:lang w:eastAsia="en-US"/>
        </w:rPr>
        <w:t>Asociación</w:t>
      </w:r>
      <w:proofErr w:type="spellEnd"/>
      <w:r w:rsidR="00660BF1" w:rsidRPr="008B0E05">
        <w:rPr>
          <w:rFonts w:eastAsia="Arial Unicode MS" w:cs="Times New Roman"/>
          <w:i/>
          <w:color w:val="auto"/>
          <w:sz w:val="20"/>
          <w:szCs w:val="20"/>
          <w:lang w:eastAsia="en-US"/>
        </w:rPr>
        <w:t xml:space="preserve"> Los </w:t>
      </w:r>
      <w:proofErr w:type="spellStart"/>
      <w:r w:rsidR="00660BF1" w:rsidRPr="008B0E05">
        <w:rPr>
          <w:rFonts w:eastAsia="Arial Unicode MS" w:cs="Times New Roman"/>
          <w:i/>
          <w:color w:val="auto"/>
          <w:sz w:val="20"/>
          <w:szCs w:val="20"/>
          <w:lang w:eastAsia="en-US"/>
        </w:rPr>
        <w:t>Niños</w:t>
      </w:r>
      <w:proofErr w:type="spellEnd"/>
      <w:r w:rsidR="00660BF1" w:rsidRPr="008B0E05">
        <w:rPr>
          <w:rFonts w:eastAsia="Arial Unicode MS" w:cs="Times New Roman"/>
          <w:i/>
          <w:color w:val="auto"/>
          <w:sz w:val="20"/>
          <w:szCs w:val="20"/>
          <w:lang w:eastAsia="en-US"/>
        </w:rPr>
        <w:t xml:space="preserve"> de Guatemala</w:t>
      </w:r>
      <w:r w:rsidR="00660BF1" w:rsidRPr="008B0E05">
        <w:rPr>
          <w:rFonts w:eastAsia="Arial Unicode MS" w:cs="Times New Roman"/>
          <w:color w:val="auto"/>
          <w:sz w:val="20"/>
          <w:szCs w:val="20"/>
          <w:lang w:eastAsia="en-US"/>
        </w:rPr>
        <w:t xml:space="preserve">” </w:t>
      </w:r>
      <w:r w:rsidR="00AA2422" w:rsidRPr="008B0E05">
        <w:rPr>
          <w:rFonts w:eastAsia="Arial Unicode MS" w:cs="Times New Roman"/>
          <w:color w:val="auto"/>
          <w:sz w:val="20"/>
          <w:szCs w:val="20"/>
          <w:lang w:eastAsia="en-US"/>
        </w:rPr>
        <w:t xml:space="preserve">(Child Care Residence of the Guatemala Children's Association) </w:t>
      </w:r>
      <w:r w:rsidR="00660BF1" w:rsidRPr="008B0E05">
        <w:rPr>
          <w:rFonts w:eastAsia="Arial Unicode MS" w:cs="Times New Roman"/>
          <w:color w:val="auto"/>
          <w:sz w:val="20"/>
          <w:szCs w:val="20"/>
          <w:lang w:eastAsia="en-US"/>
        </w:rPr>
        <w:t>(</w:t>
      </w:r>
      <w:r w:rsidRPr="008B0E05">
        <w:rPr>
          <w:rFonts w:eastAsia="Arial Unicode MS" w:cs="Times New Roman"/>
          <w:color w:val="auto"/>
          <w:sz w:val="20"/>
          <w:szCs w:val="20"/>
          <w:lang w:eastAsia="en-US"/>
        </w:rPr>
        <w:t>hereinafter</w:t>
      </w:r>
      <w:r w:rsidR="00660BF1" w:rsidRPr="008B0E05">
        <w:rPr>
          <w:rFonts w:eastAsia="Arial Unicode MS" w:cs="Times New Roman"/>
          <w:color w:val="auto"/>
          <w:sz w:val="20"/>
          <w:szCs w:val="20"/>
          <w:lang w:eastAsia="en-US"/>
        </w:rPr>
        <w:t xml:space="preserve"> “</w:t>
      </w:r>
      <w:r w:rsidR="00A75726" w:rsidRPr="008B0E05">
        <w:rPr>
          <w:rFonts w:eastAsia="Arial Unicode MS" w:cs="Times New Roman"/>
          <w:color w:val="auto"/>
          <w:sz w:val="20"/>
          <w:szCs w:val="20"/>
          <w:lang w:eastAsia="en-US"/>
        </w:rPr>
        <w:t xml:space="preserve">the </w:t>
      </w:r>
      <w:r w:rsidR="00AA2422" w:rsidRPr="008B0E05">
        <w:rPr>
          <w:rFonts w:eastAsia="Arial Unicode MS" w:cs="Times New Roman"/>
          <w:color w:val="auto"/>
          <w:sz w:val="20"/>
          <w:szCs w:val="20"/>
          <w:lang w:eastAsia="en-US"/>
        </w:rPr>
        <w:t>Association Residence</w:t>
      </w:r>
      <w:r w:rsidR="00660BF1" w:rsidRPr="008B0E05">
        <w:rPr>
          <w:rFonts w:eastAsia="Arial Unicode MS" w:cs="Times New Roman"/>
          <w:color w:val="auto"/>
          <w:sz w:val="20"/>
          <w:szCs w:val="20"/>
          <w:lang w:eastAsia="en-US"/>
        </w:rPr>
        <w:t xml:space="preserve">”), </w:t>
      </w:r>
      <w:r w:rsidR="00D96707" w:rsidRPr="008B0E05">
        <w:rPr>
          <w:rFonts w:eastAsia="Arial Unicode MS" w:cs="Times New Roman"/>
          <w:color w:val="auto"/>
          <w:sz w:val="20"/>
          <w:szCs w:val="20"/>
          <w:lang w:eastAsia="en-US"/>
        </w:rPr>
        <w:t xml:space="preserve">a </w:t>
      </w:r>
      <w:r w:rsidRPr="008B0E05">
        <w:rPr>
          <w:rFonts w:eastAsia="Arial Unicode MS" w:cs="Times New Roman"/>
          <w:color w:val="auto"/>
          <w:sz w:val="20"/>
          <w:szCs w:val="20"/>
          <w:lang w:eastAsia="en-US"/>
        </w:rPr>
        <w:t>State</w:t>
      </w:r>
      <w:r w:rsidR="00D96707" w:rsidRPr="008B0E05">
        <w:rPr>
          <w:rFonts w:eastAsia="Arial Unicode MS" w:cs="Times New Roman"/>
          <w:color w:val="auto"/>
          <w:sz w:val="20"/>
          <w:szCs w:val="20"/>
          <w:lang w:eastAsia="en-US"/>
        </w:rPr>
        <w:t>-</w:t>
      </w:r>
      <w:r w:rsidR="00CF379A" w:rsidRPr="008B0E05">
        <w:rPr>
          <w:rFonts w:eastAsia="Arial Unicode MS" w:cs="Times New Roman"/>
          <w:color w:val="auto"/>
          <w:sz w:val="20"/>
          <w:szCs w:val="20"/>
          <w:lang w:eastAsia="en-US"/>
        </w:rPr>
        <w:t>sponsored</w:t>
      </w:r>
      <w:r w:rsidR="00D96707" w:rsidRPr="008B0E05">
        <w:rPr>
          <w:rFonts w:eastAsia="Arial Unicode MS" w:cs="Times New Roman"/>
          <w:color w:val="auto"/>
          <w:sz w:val="20"/>
          <w:szCs w:val="20"/>
          <w:lang w:eastAsia="en-US"/>
        </w:rPr>
        <w:t xml:space="preserve"> institution</w:t>
      </w:r>
      <w:r w:rsidR="00660BF1" w:rsidRPr="008B0E05">
        <w:rPr>
          <w:rFonts w:eastAsia="Arial Unicode MS" w:cs="Times New Roman"/>
          <w:color w:val="auto"/>
          <w:sz w:val="20"/>
          <w:szCs w:val="20"/>
          <w:lang w:eastAsia="en-US"/>
        </w:rPr>
        <w:t xml:space="preserve">. </w:t>
      </w:r>
      <w:r w:rsidR="009C157F" w:rsidRPr="008B0E05">
        <w:rPr>
          <w:rFonts w:eastAsia="Arial Unicode MS" w:cs="Times New Roman"/>
          <w:color w:val="auto"/>
          <w:sz w:val="20"/>
          <w:szCs w:val="20"/>
          <w:lang w:eastAsia="en-US"/>
        </w:rPr>
        <w:t>They indicated that on August</w:t>
      </w:r>
      <w:r w:rsidR="00660BF1" w:rsidRPr="008B0E05">
        <w:rPr>
          <w:rFonts w:eastAsia="Arial Unicode MS" w:cs="Times New Roman"/>
          <w:color w:val="auto"/>
          <w:sz w:val="20"/>
          <w:szCs w:val="20"/>
          <w:lang w:eastAsia="en-US"/>
        </w:rPr>
        <w:t xml:space="preserve"> 6</w:t>
      </w:r>
      <w:r w:rsidR="009C157F" w:rsidRPr="008B0E05">
        <w:rPr>
          <w:rFonts w:eastAsia="Arial Unicode MS" w:cs="Times New Roman"/>
          <w:color w:val="auto"/>
          <w:sz w:val="20"/>
          <w:szCs w:val="20"/>
          <w:lang w:eastAsia="en-US"/>
        </w:rPr>
        <w:t xml:space="preserve">, </w:t>
      </w:r>
      <w:r w:rsidR="00660BF1" w:rsidRPr="008B0E05">
        <w:rPr>
          <w:rFonts w:eastAsia="Arial Unicode MS" w:cs="Times New Roman"/>
          <w:color w:val="auto"/>
          <w:sz w:val="20"/>
          <w:szCs w:val="20"/>
          <w:lang w:eastAsia="en-US"/>
        </w:rPr>
        <w:t>1997</w:t>
      </w:r>
      <w:r w:rsidR="009C157F" w:rsidRPr="008B0E05">
        <w:rPr>
          <w:rFonts w:eastAsia="Arial Unicode MS" w:cs="Times New Roman"/>
          <w:color w:val="auto"/>
          <w:sz w:val="20"/>
          <w:szCs w:val="20"/>
          <w:lang w:eastAsia="en-US"/>
        </w:rPr>
        <w:t>,</w:t>
      </w:r>
      <w:r w:rsidR="00660BF1" w:rsidRPr="008B0E05">
        <w:rPr>
          <w:rFonts w:eastAsia="Arial Unicode MS" w:cs="Times New Roman"/>
          <w:color w:val="auto"/>
          <w:sz w:val="20"/>
          <w:szCs w:val="20"/>
          <w:lang w:eastAsia="en-US"/>
        </w:rPr>
        <w:t xml:space="preserve"> </w:t>
      </w:r>
      <w:r w:rsidR="009C157F" w:rsidRPr="008B0E05">
        <w:rPr>
          <w:rFonts w:eastAsia="Arial Unicode MS" w:cs="Times New Roman"/>
          <w:color w:val="auto"/>
          <w:sz w:val="20"/>
          <w:szCs w:val="20"/>
          <w:lang w:eastAsia="en-US"/>
        </w:rPr>
        <w:t xml:space="preserve">the </w:t>
      </w:r>
      <w:proofErr w:type="spellStart"/>
      <w:r w:rsidR="009C157F" w:rsidRPr="008B0E05">
        <w:rPr>
          <w:rFonts w:eastAsia="Arial Unicode MS" w:cs="Times New Roman"/>
          <w:color w:val="auto"/>
          <w:sz w:val="20"/>
          <w:szCs w:val="20"/>
          <w:lang w:eastAsia="en-US"/>
        </w:rPr>
        <w:t>Ramírez</w:t>
      </w:r>
      <w:proofErr w:type="spellEnd"/>
      <w:r w:rsidR="009C157F" w:rsidRPr="008B0E05">
        <w:rPr>
          <w:rFonts w:eastAsia="Arial Unicode MS" w:cs="Times New Roman"/>
          <w:color w:val="auto"/>
          <w:sz w:val="20"/>
          <w:szCs w:val="20"/>
          <w:lang w:eastAsia="en-US"/>
        </w:rPr>
        <w:t xml:space="preserve"> boys</w:t>
      </w:r>
      <w:r w:rsidR="00660BF1" w:rsidRPr="008B0E05">
        <w:rPr>
          <w:rFonts w:eastAsia="Arial Unicode MS" w:cs="Times New Roman"/>
          <w:color w:val="auto"/>
          <w:sz w:val="20"/>
          <w:szCs w:val="20"/>
          <w:lang w:eastAsia="en-US"/>
        </w:rPr>
        <w:t xml:space="preserve"> </w:t>
      </w:r>
      <w:r w:rsidR="009C157F" w:rsidRPr="008B0E05">
        <w:rPr>
          <w:rFonts w:eastAsia="Arial Unicode MS" w:cs="Times New Roman"/>
          <w:color w:val="auto"/>
          <w:sz w:val="20"/>
          <w:szCs w:val="20"/>
          <w:lang w:eastAsia="en-US"/>
        </w:rPr>
        <w:t xml:space="preserve">were </w:t>
      </w:r>
      <w:r w:rsidR="005862AC" w:rsidRPr="008B0E05">
        <w:rPr>
          <w:rFonts w:eastAsia="Arial Unicode MS" w:cs="Times New Roman"/>
          <w:color w:val="auto"/>
          <w:sz w:val="20"/>
          <w:szCs w:val="20"/>
          <w:lang w:eastAsia="en-US"/>
        </w:rPr>
        <w:t xml:space="preserve">judicially </w:t>
      </w:r>
      <w:r w:rsidR="009C157F" w:rsidRPr="008B0E05">
        <w:rPr>
          <w:rFonts w:eastAsia="Arial Unicode MS" w:cs="Times New Roman"/>
          <w:color w:val="auto"/>
          <w:sz w:val="20"/>
          <w:szCs w:val="20"/>
          <w:lang w:eastAsia="en-US"/>
        </w:rPr>
        <w:t>declared to have been abandoned</w:t>
      </w:r>
      <w:r w:rsidR="00D87A30" w:rsidRPr="008B0E05">
        <w:t xml:space="preserve"> </w:t>
      </w:r>
      <w:r w:rsidR="00D87A30" w:rsidRPr="008B0E05">
        <w:rPr>
          <w:rFonts w:eastAsia="Arial Unicode MS" w:cs="Times New Roman"/>
          <w:color w:val="auto"/>
          <w:sz w:val="20"/>
          <w:szCs w:val="20"/>
          <w:lang w:eastAsia="en-US"/>
        </w:rPr>
        <w:t>without duly justified cause or exhaustion of remedies to maintain the family unit</w:t>
      </w:r>
      <w:r w:rsidR="00660BF1" w:rsidRPr="008B0E05">
        <w:rPr>
          <w:rFonts w:eastAsia="Arial Unicode MS" w:cs="Times New Roman"/>
          <w:color w:val="auto"/>
          <w:sz w:val="20"/>
          <w:szCs w:val="20"/>
          <w:lang w:eastAsia="en-US"/>
        </w:rPr>
        <w:t xml:space="preserve">. </w:t>
      </w:r>
      <w:r w:rsidR="009C157F" w:rsidRPr="008B0E05">
        <w:rPr>
          <w:rFonts w:eastAsia="Arial Unicode MS" w:cs="Times New Roman"/>
          <w:color w:val="auto"/>
          <w:sz w:val="20"/>
          <w:szCs w:val="20"/>
          <w:lang w:eastAsia="en-US"/>
        </w:rPr>
        <w:t xml:space="preserve">They maintained that on May 26, </w:t>
      </w:r>
      <w:r w:rsidR="00660BF1" w:rsidRPr="008B0E05">
        <w:rPr>
          <w:rFonts w:eastAsia="Arial Unicode MS" w:cs="Times New Roman"/>
          <w:color w:val="auto"/>
          <w:sz w:val="20"/>
          <w:szCs w:val="20"/>
          <w:lang w:eastAsia="en-US"/>
        </w:rPr>
        <w:t>1998</w:t>
      </w:r>
      <w:r w:rsidR="009C157F" w:rsidRPr="008B0E05">
        <w:rPr>
          <w:rFonts w:eastAsia="Arial Unicode MS" w:cs="Times New Roman"/>
          <w:color w:val="auto"/>
          <w:sz w:val="20"/>
          <w:szCs w:val="20"/>
          <w:lang w:eastAsia="en-US"/>
        </w:rPr>
        <w:t>, the boys were given up for adoption to two families in the</w:t>
      </w:r>
      <w:r w:rsidR="00660BF1" w:rsidRPr="008B0E05">
        <w:rPr>
          <w:rFonts w:eastAsia="Arial Unicode MS" w:cs="Times New Roman"/>
          <w:color w:val="auto"/>
          <w:sz w:val="20"/>
          <w:szCs w:val="20"/>
          <w:lang w:eastAsia="en-US"/>
        </w:rPr>
        <w:t xml:space="preserve"> </w:t>
      </w:r>
      <w:r w:rsidR="00D9199A" w:rsidRPr="008B0E05">
        <w:rPr>
          <w:rFonts w:eastAsia="Arial Unicode MS" w:cs="Times New Roman"/>
          <w:color w:val="auto"/>
          <w:sz w:val="20"/>
          <w:szCs w:val="20"/>
          <w:lang w:eastAsia="en-US"/>
        </w:rPr>
        <w:t>United States</w:t>
      </w:r>
      <w:r w:rsidR="00660BF1" w:rsidRPr="008B0E05">
        <w:rPr>
          <w:rFonts w:eastAsia="Arial Unicode MS" w:cs="Times New Roman"/>
          <w:color w:val="auto"/>
          <w:sz w:val="20"/>
          <w:szCs w:val="20"/>
          <w:lang w:eastAsia="en-US"/>
        </w:rPr>
        <w:t xml:space="preserve">. </w:t>
      </w:r>
      <w:r w:rsidR="009C157F" w:rsidRPr="008B0E05">
        <w:rPr>
          <w:rFonts w:eastAsia="Arial Unicode MS" w:cs="Times New Roman"/>
          <w:color w:val="auto"/>
          <w:sz w:val="20"/>
          <w:szCs w:val="20"/>
          <w:lang w:eastAsia="en-US"/>
        </w:rPr>
        <w:t xml:space="preserve">They added that the parents personally appeared </w:t>
      </w:r>
      <w:r w:rsidR="00287DE2" w:rsidRPr="008B0E05">
        <w:rPr>
          <w:rFonts w:eastAsia="Arial Unicode MS" w:cs="Times New Roman"/>
          <w:color w:val="auto"/>
          <w:sz w:val="20"/>
          <w:szCs w:val="20"/>
          <w:lang w:eastAsia="en-US"/>
        </w:rPr>
        <w:t xml:space="preserve">before </w:t>
      </w:r>
      <w:r w:rsidR="009C157F" w:rsidRPr="008B0E05">
        <w:rPr>
          <w:rFonts w:eastAsia="Arial Unicode MS" w:cs="Times New Roman"/>
          <w:color w:val="auto"/>
          <w:sz w:val="20"/>
          <w:szCs w:val="20"/>
          <w:lang w:eastAsia="en-US"/>
        </w:rPr>
        <w:t xml:space="preserve">the State authorities </w:t>
      </w:r>
      <w:r w:rsidR="00287DE2" w:rsidRPr="008B0E05">
        <w:rPr>
          <w:rFonts w:eastAsia="Arial Unicode MS" w:cs="Times New Roman"/>
          <w:color w:val="auto"/>
          <w:sz w:val="20"/>
          <w:szCs w:val="20"/>
          <w:lang w:eastAsia="en-US"/>
        </w:rPr>
        <w:t>to file</w:t>
      </w:r>
      <w:r w:rsidR="009C157F" w:rsidRPr="008B0E05">
        <w:rPr>
          <w:rFonts w:eastAsia="Arial Unicode MS" w:cs="Times New Roman"/>
          <w:color w:val="auto"/>
          <w:sz w:val="20"/>
          <w:szCs w:val="20"/>
          <w:lang w:eastAsia="en-US"/>
        </w:rPr>
        <w:t xml:space="preserve"> appeals with respect to the judicial declaration of abandonment in the </w:t>
      </w:r>
      <w:r w:rsidR="00287DE2" w:rsidRPr="008B0E05">
        <w:rPr>
          <w:rFonts w:eastAsia="Arial Unicode MS" w:cs="Times New Roman"/>
          <w:color w:val="auto"/>
          <w:sz w:val="20"/>
          <w:szCs w:val="20"/>
          <w:lang w:eastAsia="en-US"/>
        </w:rPr>
        <w:t>adoption case</w:t>
      </w:r>
      <w:r w:rsidR="00AF778A" w:rsidRPr="008B0E05">
        <w:rPr>
          <w:rFonts w:eastAsia="Arial Unicode MS" w:cs="Times New Roman"/>
          <w:color w:val="auto"/>
          <w:sz w:val="20"/>
          <w:szCs w:val="20"/>
          <w:lang w:eastAsia="en-US"/>
        </w:rPr>
        <w:t xml:space="preserve">, </w:t>
      </w:r>
      <w:r w:rsidR="00287DE2" w:rsidRPr="008B0E05">
        <w:rPr>
          <w:rFonts w:eastAsia="Arial Unicode MS" w:cs="Times New Roman"/>
          <w:color w:val="auto"/>
          <w:sz w:val="20"/>
          <w:szCs w:val="20"/>
          <w:lang w:eastAsia="en-US"/>
        </w:rPr>
        <w:t>but failed to obtain an effective response</w:t>
      </w:r>
      <w:r w:rsidR="00AF778A" w:rsidRPr="008B0E05">
        <w:rPr>
          <w:rFonts w:eastAsia="Arial Unicode MS" w:cs="Times New Roman"/>
          <w:color w:val="auto"/>
          <w:sz w:val="20"/>
          <w:szCs w:val="20"/>
          <w:lang w:eastAsia="en-US"/>
        </w:rPr>
        <w:t xml:space="preserve">. </w:t>
      </w:r>
      <w:r w:rsidR="00287DE2" w:rsidRPr="008B0E05">
        <w:rPr>
          <w:rFonts w:eastAsia="Arial Unicode MS" w:cs="Times New Roman"/>
          <w:color w:val="auto"/>
          <w:sz w:val="20"/>
          <w:szCs w:val="20"/>
          <w:lang w:eastAsia="en-US"/>
        </w:rPr>
        <w:t xml:space="preserve">The domestic proceedings are detailed in the section </w:t>
      </w:r>
      <w:r w:rsidR="001F4430" w:rsidRPr="008B0E05">
        <w:rPr>
          <w:rFonts w:eastAsia="Arial Unicode MS" w:cs="Times New Roman"/>
          <w:color w:val="auto"/>
          <w:sz w:val="20"/>
          <w:szCs w:val="20"/>
          <w:lang w:eastAsia="en-US"/>
        </w:rPr>
        <w:t xml:space="preserve">containing </w:t>
      </w:r>
      <w:r w:rsidR="00287DE2" w:rsidRPr="008B0E05">
        <w:rPr>
          <w:rFonts w:eastAsia="Arial Unicode MS" w:cs="Times New Roman"/>
          <w:color w:val="auto"/>
          <w:sz w:val="20"/>
          <w:szCs w:val="20"/>
          <w:lang w:eastAsia="en-US"/>
        </w:rPr>
        <w:t>the established facts</w:t>
      </w:r>
      <w:r w:rsidR="00660BF1" w:rsidRPr="008B0E05">
        <w:rPr>
          <w:rFonts w:eastAsia="Arial Unicode MS" w:cs="Times New Roman"/>
          <w:color w:val="auto"/>
          <w:sz w:val="20"/>
          <w:szCs w:val="20"/>
          <w:lang w:eastAsia="en-US"/>
        </w:rPr>
        <w:t xml:space="preserve">. </w:t>
      </w:r>
    </w:p>
    <w:p w:rsidR="00660BF1" w:rsidRPr="008B0E05" w:rsidRDefault="00660BF1" w:rsidP="00660BF1">
      <w:pPr>
        <w:pStyle w:val="ColorfulList-Accent11"/>
        <w:jc w:val="both"/>
        <w:rPr>
          <w:rFonts w:eastAsia="Arial Unicode MS" w:cs="Times New Roman"/>
          <w:color w:val="auto"/>
          <w:sz w:val="20"/>
          <w:szCs w:val="20"/>
          <w:lang w:eastAsia="en-US"/>
        </w:rPr>
      </w:pPr>
    </w:p>
    <w:p w:rsidR="00660BF1" w:rsidRPr="008B0E05" w:rsidRDefault="006010B0" w:rsidP="00660BF1">
      <w:pPr>
        <w:pStyle w:val="ColorfulList-Accent11"/>
        <w:numPr>
          <w:ilvl w:val="0"/>
          <w:numId w:val="55"/>
        </w:numPr>
        <w:jc w:val="both"/>
        <w:rPr>
          <w:rFonts w:eastAsia="Arial Unicode MS" w:cs="Times New Roman"/>
          <w:color w:val="auto"/>
          <w:sz w:val="20"/>
          <w:szCs w:val="20"/>
          <w:lang w:eastAsia="en-US"/>
        </w:rPr>
      </w:pPr>
      <w:r w:rsidRPr="008B0E05">
        <w:rPr>
          <w:rFonts w:eastAsia="Arial Unicode MS" w:cs="Times New Roman"/>
          <w:color w:val="auto"/>
          <w:sz w:val="20"/>
          <w:szCs w:val="20"/>
          <w:lang w:eastAsia="en-US"/>
        </w:rPr>
        <w:t>With respect to the merits of the case</w:t>
      </w:r>
      <w:r w:rsidR="00660BF1" w:rsidRPr="008B0E05">
        <w:rPr>
          <w:rFonts w:eastAsia="Arial Unicode MS" w:cs="Times New Roman"/>
          <w:color w:val="auto"/>
          <w:sz w:val="20"/>
          <w:szCs w:val="20"/>
          <w:lang w:eastAsia="en-US"/>
        </w:rPr>
        <w:t xml:space="preserve">, </w:t>
      </w:r>
      <w:r w:rsidR="00EF434D" w:rsidRPr="008B0E05">
        <w:rPr>
          <w:rFonts w:eastAsia="Arial Unicode MS" w:cs="Times New Roman"/>
          <w:color w:val="auto"/>
          <w:sz w:val="20"/>
          <w:szCs w:val="20"/>
          <w:lang w:eastAsia="en-US"/>
        </w:rPr>
        <w:t>the petitioners</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asserted that</w:t>
      </w:r>
      <w:r w:rsidR="00660BF1" w:rsidRPr="008B0E05">
        <w:rPr>
          <w:rFonts w:eastAsia="Arial Unicode MS" w:cs="Times New Roman"/>
          <w:color w:val="auto"/>
          <w:sz w:val="20"/>
          <w:szCs w:val="20"/>
          <w:lang w:eastAsia="en-US"/>
        </w:rPr>
        <w:t xml:space="preserve"> </w:t>
      </w:r>
      <w:r w:rsidR="00EF434D" w:rsidRPr="008B0E05">
        <w:rPr>
          <w:rFonts w:eastAsia="Arial Unicode MS" w:cs="Times New Roman"/>
          <w:color w:val="auto"/>
          <w:sz w:val="20"/>
          <w:szCs w:val="20"/>
          <w:lang w:eastAsia="en-US"/>
        </w:rPr>
        <w:t>the State</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violated the</w:t>
      </w:r>
      <w:r w:rsidR="00660BF1" w:rsidRPr="008B0E05">
        <w:rPr>
          <w:rFonts w:eastAsia="Arial Unicode MS" w:cs="Times New Roman"/>
          <w:color w:val="auto"/>
          <w:sz w:val="20"/>
          <w:szCs w:val="20"/>
          <w:lang w:eastAsia="en-US"/>
        </w:rPr>
        <w:t xml:space="preserve"> </w:t>
      </w:r>
      <w:r w:rsidRPr="008B0E05">
        <w:rPr>
          <w:rFonts w:eastAsia="Arial Unicode MS" w:cs="Times New Roman"/>
          <w:b/>
          <w:color w:val="auto"/>
          <w:sz w:val="20"/>
          <w:szCs w:val="20"/>
          <w:lang w:eastAsia="en-US"/>
        </w:rPr>
        <w:t>rights to</w:t>
      </w:r>
      <w:r w:rsidR="00660BF1" w:rsidRPr="008B0E05">
        <w:rPr>
          <w:rFonts w:eastAsia="Arial Unicode MS" w:cs="Times New Roman"/>
          <w:b/>
          <w:color w:val="auto"/>
          <w:sz w:val="20"/>
          <w:szCs w:val="20"/>
          <w:lang w:eastAsia="en-US"/>
        </w:rPr>
        <w:t xml:space="preserve"> </w:t>
      </w:r>
      <w:r w:rsidR="00F35728" w:rsidRPr="008B0E05">
        <w:rPr>
          <w:rFonts w:eastAsia="Arial Unicode MS" w:cs="Times New Roman"/>
          <w:b/>
          <w:color w:val="auto"/>
          <w:sz w:val="20"/>
          <w:szCs w:val="20"/>
          <w:lang w:eastAsia="en-US"/>
        </w:rPr>
        <w:t>a fair trial</w:t>
      </w:r>
      <w:r w:rsidRPr="008B0E05">
        <w:rPr>
          <w:rFonts w:eastAsia="Arial Unicode MS" w:cs="Times New Roman"/>
          <w:b/>
          <w:color w:val="auto"/>
          <w:sz w:val="20"/>
          <w:szCs w:val="20"/>
          <w:lang w:eastAsia="en-US"/>
        </w:rPr>
        <w:t xml:space="preserve"> and</w:t>
      </w:r>
      <w:r w:rsidR="00660BF1" w:rsidRPr="008B0E05">
        <w:rPr>
          <w:rFonts w:eastAsia="Arial Unicode MS" w:cs="Times New Roman"/>
          <w:b/>
          <w:color w:val="auto"/>
          <w:sz w:val="20"/>
          <w:szCs w:val="20"/>
          <w:lang w:eastAsia="en-US"/>
        </w:rPr>
        <w:t xml:space="preserve"> </w:t>
      </w:r>
      <w:r w:rsidR="00F35728" w:rsidRPr="008B0E05">
        <w:rPr>
          <w:rFonts w:eastAsia="Arial Unicode MS" w:cs="Times New Roman"/>
          <w:b/>
          <w:color w:val="auto"/>
          <w:sz w:val="20"/>
          <w:szCs w:val="20"/>
          <w:lang w:eastAsia="en-US"/>
        </w:rPr>
        <w:t>judicial protection</w:t>
      </w:r>
      <w:r w:rsidR="00D87A30" w:rsidRPr="008B0E05">
        <w:rPr>
          <w:rFonts w:eastAsia="Arial Unicode MS" w:cs="Times New Roman"/>
          <w:b/>
          <w:color w:val="auto"/>
          <w:sz w:val="20"/>
          <w:szCs w:val="20"/>
          <w:lang w:eastAsia="en-US"/>
        </w:rPr>
        <w:t xml:space="preserve"> </w:t>
      </w:r>
      <w:r w:rsidR="00D87A30" w:rsidRPr="008B0E05">
        <w:rPr>
          <w:rFonts w:eastAsia="Arial Unicode MS" w:cs="Times New Roman"/>
          <w:color w:val="auto"/>
          <w:sz w:val="20"/>
          <w:szCs w:val="20"/>
          <w:lang w:eastAsia="en-US"/>
        </w:rPr>
        <w:t>of the children and their parents</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 xml:space="preserve">during the proceedings for the declaration of abandonment and during the adoption process. </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They stated that the boys were not properly heard. They maintained that the parents were also denied the opportunity to present their arguments and defense evidence. They further stated that many of the court orders did not properly state the grounds on which they were based, and that the parents were not given notice of some of those decisions.</w:t>
      </w:r>
      <w:r w:rsidR="00660BF1" w:rsidRPr="008B0E05">
        <w:rPr>
          <w:rFonts w:eastAsia="Arial Unicode MS" w:cs="Times New Roman"/>
          <w:color w:val="auto"/>
          <w:sz w:val="20"/>
          <w:szCs w:val="20"/>
          <w:lang w:eastAsia="en-US"/>
        </w:rPr>
        <w:t xml:space="preserve"> </w:t>
      </w:r>
    </w:p>
    <w:p w:rsidR="00660BF1" w:rsidRPr="008B0E05" w:rsidRDefault="00660BF1" w:rsidP="00660BF1">
      <w:pPr>
        <w:pStyle w:val="ColorfulList-Accent11"/>
        <w:rPr>
          <w:rFonts w:eastAsia="Arial Unicode MS" w:cs="Times New Roman"/>
          <w:color w:val="auto"/>
          <w:sz w:val="20"/>
          <w:szCs w:val="20"/>
          <w:lang w:eastAsia="en-US"/>
        </w:rPr>
      </w:pPr>
    </w:p>
    <w:p w:rsidR="00660BF1" w:rsidRPr="008B0E05" w:rsidRDefault="005035DF" w:rsidP="00660BF1">
      <w:pPr>
        <w:pStyle w:val="ColorfulList-Accent11"/>
        <w:numPr>
          <w:ilvl w:val="0"/>
          <w:numId w:val="55"/>
        </w:numPr>
        <w:jc w:val="both"/>
        <w:rPr>
          <w:rFonts w:eastAsia="Arial Unicode MS" w:cs="Times New Roman"/>
          <w:color w:val="auto"/>
          <w:sz w:val="20"/>
          <w:szCs w:val="20"/>
          <w:lang w:eastAsia="en-US"/>
        </w:rPr>
      </w:pPr>
      <w:r w:rsidRPr="008B0E05">
        <w:rPr>
          <w:rFonts w:eastAsia="Arial Unicode MS" w:cs="Times New Roman"/>
          <w:color w:val="auto"/>
          <w:sz w:val="20"/>
          <w:szCs w:val="20"/>
          <w:lang w:eastAsia="en-US"/>
        </w:rPr>
        <w:t>They stated that the</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parents’ motion for review</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took an unreasonable length of time to adjudicate</w:t>
      </w:r>
      <w:r w:rsidR="00DB434E" w:rsidRPr="008B0E05">
        <w:rPr>
          <w:rFonts w:eastAsia="Arial Unicode MS" w:cs="Times New Roman"/>
          <w:color w:val="auto"/>
          <w:sz w:val="20"/>
          <w:szCs w:val="20"/>
          <w:lang w:eastAsia="en-US"/>
        </w:rPr>
        <w:t>; a</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motion for review</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was filed in August</w:t>
      </w:r>
      <w:r w:rsidR="00DB434E" w:rsidRPr="008B0E05">
        <w:rPr>
          <w:rFonts w:eastAsia="Arial Unicode MS" w:cs="Times New Roman"/>
          <w:color w:val="auto"/>
          <w:sz w:val="20"/>
          <w:szCs w:val="20"/>
          <w:lang w:eastAsia="en-US"/>
        </w:rPr>
        <w:t xml:space="preserve"> 1997</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 xml:space="preserve">in the proceedings for the declaration of abandonment, </w:t>
      </w:r>
      <w:r w:rsidR="00DB434E" w:rsidRPr="008B0E05">
        <w:rPr>
          <w:rFonts w:eastAsia="Arial Unicode MS" w:cs="Times New Roman"/>
          <w:color w:val="auto"/>
          <w:sz w:val="20"/>
          <w:szCs w:val="20"/>
          <w:lang w:eastAsia="en-US"/>
        </w:rPr>
        <w:t xml:space="preserve">and </w:t>
      </w:r>
      <w:r w:rsidRPr="008B0E05">
        <w:rPr>
          <w:rFonts w:eastAsia="Arial Unicode MS" w:cs="Times New Roman"/>
          <w:color w:val="auto"/>
          <w:sz w:val="20"/>
          <w:szCs w:val="20"/>
          <w:lang w:eastAsia="en-US"/>
        </w:rPr>
        <w:t>was still pending when the adoption of the</w:t>
      </w:r>
      <w:r w:rsidR="009C157F" w:rsidRPr="008B0E05">
        <w:rPr>
          <w:rFonts w:eastAsia="Arial Unicode MS" w:cs="Times New Roman"/>
          <w:color w:val="auto"/>
          <w:sz w:val="20"/>
          <w:szCs w:val="20"/>
          <w:lang w:eastAsia="en-US"/>
        </w:rPr>
        <w:t xml:space="preserve"> </w:t>
      </w:r>
      <w:proofErr w:type="spellStart"/>
      <w:r w:rsidR="009C157F" w:rsidRPr="008B0E05">
        <w:rPr>
          <w:rFonts w:eastAsia="Arial Unicode MS" w:cs="Times New Roman"/>
          <w:color w:val="auto"/>
          <w:sz w:val="20"/>
          <w:szCs w:val="20"/>
          <w:lang w:eastAsia="en-US"/>
        </w:rPr>
        <w:t>Ramírez</w:t>
      </w:r>
      <w:proofErr w:type="spellEnd"/>
      <w:r w:rsidR="009C157F" w:rsidRPr="008B0E05">
        <w:rPr>
          <w:rFonts w:eastAsia="Arial Unicode MS" w:cs="Times New Roman"/>
          <w:color w:val="auto"/>
          <w:sz w:val="20"/>
          <w:szCs w:val="20"/>
          <w:lang w:eastAsia="en-US"/>
        </w:rPr>
        <w:t xml:space="preserve"> boys</w:t>
      </w:r>
      <w:r w:rsidRPr="008B0E05">
        <w:rPr>
          <w:rFonts w:eastAsia="Arial Unicode MS" w:cs="Times New Roman"/>
          <w:color w:val="auto"/>
          <w:sz w:val="20"/>
          <w:szCs w:val="20"/>
          <w:lang w:eastAsia="en-US"/>
        </w:rPr>
        <w:t xml:space="preserve"> was ordered</w:t>
      </w:r>
      <w:r w:rsidR="00660BF1" w:rsidRPr="008B0E05">
        <w:rPr>
          <w:rFonts w:eastAsia="Arial Unicode MS" w:cs="Times New Roman"/>
          <w:color w:val="auto"/>
          <w:sz w:val="20"/>
          <w:szCs w:val="20"/>
          <w:lang w:eastAsia="en-US"/>
        </w:rPr>
        <w:t xml:space="preserve">. </w:t>
      </w:r>
      <w:r w:rsidR="00DB434E" w:rsidRPr="008B0E05">
        <w:rPr>
          <w:rFonts w:eastAsia="Arial Unicode MS" w:cs="Times New Roman"/>
          <w:color w:val="auto"/>
          <w:sz w:val="20"/>
          <w:szCs w:val="20"/>
          <w:lang w:eastAsia="en-US"/>
        </w:rPr>
        <w:t>They added that the</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motion for review</w:t>
      </w:r>
      <w:r w:rsidR="00660BF1" w:rsidRPr="008B0E05">
        <w:rPr>
          <w:rFonts w:eastAsia="Arial Unicode MS" w:cs="Times New Roman"/>
          <w:color w:val="auto"/>
          <w:sz w:val="20"/>
          <w:szCs w:val="20"/>
          <w:lang w:eastAsia="en-US"/>
        </w:rPr>
        <w:t xml:space="preserve"> </w:t>
      </w:r>
      <w:r w:rsidR="00DB434E" w:rsidRPr="008B0E05">
        <w:rPr>
          <w:rFonts w:eastAsia="Arial Unicode MS" w:cs="Times New Roman"/>
          <w:color w:val="auto"/>
          <w:sz w:val="20"/>
          <w:szCs w:val="20"/>
          <w:lang w:eastAsia="en-US"/>
        </w:rPr>
        <w:t xml:space="preserve">remained pending for an additional, unwarranted period of time after the </w:t>
      </w:r>
      <w:proofErr w:type="spellStart"/>
      <w:r w:rsidR="00DB434E" w:rsidRPr="008B0E05">
        <w:rPr>
          <w:rFonts w:eastAsia="Arial Unicode MS" w:cs="Times New Roman"/>
          <w:color w:val="auto"/>
          <w:sz w:val="20"/>
          <w:szCs w:val="20"/>
          <w:lang w:eastAsia="en-US"/>
        </w:rPr>
        <w:t>Ramírez</w:t>
      </w:r>
      <w:proofErr w:type="spellEnd"/>
      <w:r w:rsidR="00DB434E" w:rsidRPr="008B0E05">
        <w:rPr>
          <w:rFonts w:eastAsia="Arial Unicode MS" w:cs="Times New Roman"/>
          <w:color w:val="auto"/>
          <w:sz w:val="20"/>
          <w:szCs w:val="20"/>
          <w:lang w:eastAsia="en-US"/>
        </w:rPr>
        <w:t xml:space="preserve"> boys were adopted, and was only granted in November</w:t>
      </w:r>
      <w:r w:rsidR="00660BF1" w:rsidRPr="008B0E05">
        <w:rPr>
          <w:rFonts w:eastAsia="Arial Unicode MS" w:cs="Times New Roman"/>
          <w:color w:val="auto"/>
          <w:sz w:val="20"/>
          <w:szCs w:val="20"/>
          <w:lang w:eastAsia="en-US"/>
        </w:rPr>
        <w:t xml:space="preserve"> 2000. </w:t>
      </w:r>
      <w:r w:rsidR="00DB434E" w:rsidRPr="008B0E05">
        <w:rPr>
          <w:rFonts w:eastAsia="Arial Unicode MS" w:cs="Times New Roman"/>
          <w:color w:val="auto"/>
          <w:sz w:val="20"/>
          <w:szCs w:val="20"/>
          <w:lang w:eastAsia="en-US"/>
        </w:rPr>
        <w:t>They stated that, in spite of this fact</w:t>
      </w:r>
      <w:r w:rsidR="00660BF1" w:rsidRPr="008B0E05">
        <w:rPr>
          <w:rFonts w:eastAsia="Arial Unicode MS" w:cs="Times New Roman"/>
          <w:color w:val="auto"/>
          <w:sz w:val="20"/>
          <w:szCs w:val="20"/>
          <w:lang w:eastAsia="en-US"/>
        </w:rPr>
        <w:t xml:space="preserve">, </w:t>
      </w:r>
      <w:r w:rsidR="00DB434E" w:rsidRPr="008B0E05">
        <w:rPr>
          <w:rFonts w:eastAsia="Arial Unicode MS" w:cs="Times New Roman"/>
          <w:color w:val="auto"/>
          <w:sz w:val="20"/>
          <w:szCs w:val="20"/>
          <w:lang w:eastAsia="en-US"/>
        </w:rPr>
        <w:t xml:space="preserve">the court’s request to have statements taken from the two U.S. </w:t>
      </w:r>
      <w:r w:rsidR="00D87A30" w:rsidRPr="008B0E05">
        <w:rPr>
          <w:rFonts w:eastAsia="Arial Unicode MS" w:cs="Times New Roman"/>
          <w:color w:val="auto"/>
          <w:sz w:val="20"/>
          <w:szCs w:val="20"/>
          <w:lang w:eastAsia="en-US"/>
        </w:rPr>
        <w:t xml:space="preserve">adoptive </w:t>
      </w:r>
      <w:r w:rsidR="00DB434E" w:rsidRPr="008B0E05">
        <w:rPr>
          <w:rFonts w:eastAsia="Arial Unicode MS" w:cs="Times New Roman"/>
          <w:color w:val="auto"/>
          <w:sz w:val="20"/>
          <w:szCs w:val="20"/>
          <w:lang w:eastAsia="en-US"/>
        </w:rPr>
        <w:t xml:space="preserve">families was never carried out. </w:t>
      </w:r>
    </w:p>
    <w:p w:rsidR="00660BF1" w:rsidRPr="008B0E05" w:rsidRDefault="00660BF1" w:rsidP="00660BF1">
      <w:pPr>
        <w:pStyle w:val="ColorfulList-Accent12"/>
        <w:rPr>
          <w:rFonts w:ascii="Cambria" w:hAnsi="Cambria"/>
          <w:sz w:val="20"/>
          <w:szCs w:val="20"/>
          <w:lang w:val="en-US"/>
        </w:rPr>
      </w:pPr>
    </w:p>
    <w:p w:rsidR="00660BF1" w:rsidRPr="005F579A" w:rsidRDefault="00F006D7" w:rsidP="00660BF1">
      <w:pPr>
        <w:pStyle w:val="ColorfulList-Accent11"/>
        <w:numPr>
          <w:ilvl w:val="0"/>
          <w:numId w:val="55"/>
        </w:numPr>
        <w:jc w:val="both"/>
        <w:rPr>
          <w:rFonts w:eastAsia="Arial Unicode MS" w:cs="Times New Roman"/>
          <w:color w:val="auto"/>
          <w:sz w:val="20"/>
          <w:szCs w:val="20"/>
          <w:lang w:eastAsia="en-US"/>
        </w:rPr>
      </w:pPr>
      <w:r w:rsidRPr="008B0E05">
        <w:rPr>
          <w:rFonts w:eastAsia="Arial Unicode MS" w:cs="Times New Roman"/>
          <w:color w:val="auto"/>
          <w:sz w:val="20"/>
          <w:szCs w:val="20"/>
          <w:lang w:eastAsia="en-US"/>
        </w:rPr>
        <w:t xml:space="preserve">They explained that </w:t>
      </w:r>
      <w:r w:rsidR="00EC5000" w:rsidRPr="008B0E05">
        <w:rPr>
          <w:rFonts w:eastAsia="Arial Unicode MS" w:cs="Times New Roman"/>
          <w:color w:val="auto"/>
          <w:sz w:val="20"/>
          <w:szCs w:val="20"/>
          <w:lang w:eastAsia="en-US"/>
        </w:rPr>
        <w:t>th</w:t>
      </w:r>
      <w:r w:rsidRPr="008B0E05">
        <w:rPr>
          <w:rFonts w:eastAsia="Arial Unicode MS" w:cs="Times New Roman"/>
          <w:color w:val="auto"/>
          <w:sz w:val="20"/>
          <w:szCs w:val="20"/>
          <w:lang w:eastAsia="en-US"/>
        </w:rPr>
        <w:t xml:space="preserve">is was not a complicated matter, that the rights affected required a rapid solution, and that the parents’ activity was very intense. They maintained that, even though the judicial declaration of abandonment was set aside, </w:t>
      </w:r>
      <w:r w:rsidR="00EF434D" w:rsidRPr="008B0E05">
        <w:rPr>
          <w:rFonts w:eastAsia="Arial Unicode MS" w:cs="Times New Roman"/>
          <w:color w:val="auto"/>
          <w:sz w:val="20"/>
          <w:szCs w:val="20"/>
          <w:lang w:eastAsia="en-US"/>
        </w:rPr>
        <w:t>the State</w:t>
      </w:r>
      <w:r w:rsidR="00660BF1" w:rsidRPr="008B0E05">
        <w:rPr>
          <w:rFonts w:eastAsia="Arial Unicode MS" w:cs="Times New Roman"/>
          <w:color w:val="auto"/>
          <w:sz w:val="20"/>
          <w:szCs w:val="20"/>
          <w:lang w:eastAsia="en-US"/>
        </w:rPr>
        <w:t xml:space="preserve"> </w:t>
      </w:r>
      <w:r w:rsidRPr="008B0E05">
        <w:rPr>
          <w:rFonts w:eastAsia="Arial Unicode MS" w:cs="Times New Roman"/>
          <w:color w:val="auto"/>
          <w:sz w:val="20"/>
          <w:szCs w:val="20"/>
          <w:lang w:eastAsia="en-US"/>
        </w:rPr>
        <w:t>took no measures to reestabl</w:t>
      </w:r>
      <w:r w:rsidRPr="005F579A">
        <w:rPr>
          <w:rFonts w:eastAsia="Arial Unicode MS" w:cs="Times New Roman"/>
          <w:color w:val="auto"/>
          <w:sz w:val="20"/>
          <w:szCs w:val="20"/>
          <w:lang w:eastAsia="en-US"/>
        </w:rPr>
        <w:t>ish contact between the parents and the children. They explained that</w:t>
      </w:r>
      <w:r w:rsidR="00660BF1" w:rsidRPr="005F579A">
        <w:rPr>
          <w:rFonts w:eastAsia="Arial Unicode MS" w:cs="Times New Roman"/>
          <w:color w:val="auto"/>
          <w:sz w:val="20"/>
          <w:szCs w:val="20"/>
          <w:lang w:eastAsia="en-US"/>
        </w:rPr>
        <w:t xml:space="preserve"> </w:t>
      </w:r>
      <w:r w:rsidR="00EF434D" w:rsidRPr="005F579A">
        <w:rPr>
          <w:rFonts w:eastAsia="Arial Unicode MS" w:cs="Times New Roman"/>
          <w:color w:val="auto"/>
          <w:sz w:val="20"/>
          <w:szCs w:val="20"/>
          <w:lang w:eastAsia="en-US"/>
        </w:rPr>
        <w:t>the State</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 xml:space="preserve">placed a disproportionate burden on Mr. </w:t>
      </w:r>
      <w:proofErr w:type="spellStart"/>
      <w:r w:rsidR="00660BF1" w:rsidRPr="005F579A">
        <w:rPr>
          <w:rFonts w:eastAsia="Arial Unicode MS" w:cs="Times New Roman"/>
          <w:color w:val="auto"/>
          <w:sz w:val="20"/>
          <w:szCs w:val="20"/>
          <w:lang w:eastAsia="en-US"/>
        </w:rPr>
        <w:t>Tobar</w:t>
      </w:r>
      <w:proofErr w:type="spellEnd"/>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by requiring him to assume the costs of the proceedings to summons the adoptive parents</w:t>
      </w:r>
      <w:r w:rsidR="00660BF1" w:rsidRPr="005F579A">
        <w:rPr>
          <w:rFonts w:eastAsia="Arial Unicode MS" w:cs="Times New Roman"/>
          <w:color w:val="auto"/>
          <w:sz w:val="20"/>
          <w:szCs w:val="20"/>
          <w:lang w:eastAsia="en-US"/>
        </w:rPr>
        <w:t>.</w:t>
      </w:r>
    </w:p>
    <w:p w:rsidR="00660BF1" w:rsidRPr="005F579A" w:rsidRDefault="00660BF1" w:rsidP="00660BF1">
      <w:pPr>
        <w:pStyle w:val="ColorfulList-Accent11"/>
        <w:rPr>
          <w:rFonts w:eastAsia="Arial Unicode MS" w:cs="Times New Roman"/>
          <w:color w:val="auto"/>
          <w:sz w:val="20"/>
          <w:szCs w:val="20"/>
          <w:lang w:eastAsia="en-US"/>
        </w:rPr>
      </w:pPr>
    </w:p>
    <w:p w:rsidR="00660BF1" w:rsidRPr="005F579A" w:rsidRDefault="00EF434D" w:rsidP="00660BF1">
      <w:pPr>
        <w:pStyle w:val="ColorfulList-Accent11"/>
        <w:numPr>
          <w:ilvl w:val="0"/>
          <w:numId w:val="55"/>
        </w:numPr>
        <w:jc w:val="both"/>
        <w:rPr>
          <w:rFonts w:eastAsia="Arial Unicode MS" w:cs="Times New Roman"/>
          <w:color w:val="auto"/>
          <w:sz w:val="20"/>
          <w:szCs w:val="20"/>
          <w:lang w:eastAsia="en-US"/>
        </w:rPr>
      </w:pPr>
      <w:r w:rsidRPr="005F579A">
        <w:rPr>
          <w:rFonts w:eastAsia="Arial Unicode MS" w:cs="Times New Roman"/>
          <w:color w:val="auto"/>
          <w:sz w:val="20"/>
          <w:szCs w:val="20"/>
          <w:lang w:eastAsia="en-US"/>
        </w:rPr>
        <w:lastRenderedPageBreak/>
        <w:t>The petitioners</w:t>
      </w:r>
      <w:r w:rsidR="00660BF1" w:rsidRPr="005F579A">
        <w:rPr>
          <w:rFonts w:eastAsia="Arial Unicode MS" w:cs="Times New Roman"/>
          <w:color w:val="auto"/>
          <w:sz w:val="20"/>
          <w:szCs w:val="20"/>
          <w:lang w:eastAsia="en-US"/>
        </w:rPr>
        <w:t xml:space="preserve"> </w:t>
      </w:r>
      <w:r w:rsidR="000F657E" w:rsidRPr="005F579A">
        <w:rPr>
          <w:rFonts w:eastAsia="Arial Unicode MS" w:cs="Times New Roman"/>
          <w:color w:val="auto"/>
          <w:sz w:val="20"/>
          <w:szCs w:val="20"/>
          <w:lang w:eastAsia="en-US"/>
        </w:rPr>
        <w:t>also alleged that</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the State</w:t>
      </w:r>
      <w:r w:rsidR="00660BF1" w:rsidRPr="005F579A">
        <w:rPr>
          <w:rFonts w:eastAsia="Arial Unicode MS" w:cs="Times New Roman"/>
          <w:color w:val="auto"/>
          <w:sz w:val="20"/>
          <w:szCs w:val="20"/>
          <w:lang w:eastAsia="en-US"/>
        </w:rPr>
        <w:t xml:space="preserve"> </w:t>
      </w:r>
      <w:r w:rsidR="000F657E" w:rsidRPr="005F579A">
        <w:rPr>
          <w:rFonts w:eastAsia="Arial Unicode MS" w:cs="Times New Roman"/>
          <w:color w:val="auto"/>
          <w:sz w:val="20"/>
          <w:szCs w:val="20"/>
          <w:lang w:eastAsia="en-US"/>
        </w:rPr>
        <w:t>failed to investigate the authorities responsible for the unwarranted delay in the proceedings for the review of the declaration of abandonment</w:t>
      </w:r>
      <w:r w:rsidR="00660BF1" w:rsidRPr="005F579A">
        <w:rPr>
          <w:rFonts w:eastAsia="Arial Unicode MS" w:cs="Times New Roman"/>
          <w:color w:val="auto"/>
          <w:sz w:val="20"/>
          <w:szCs w:val="20"/>
          <w:lang w:eastAsia="en-US"/>
        </w:rPr>
        <w:t xml:space="preserve">, </w:t>
      </w:r>
      <w:r w:rsidR="000F657E" w:rsidRPr="005F579A">
        <w:rPr>
          <w:rFonts w:eastAsia="Arial Unicode MS" w:cs="Times New Roman"/>
          <w:color w:val="auto"/>
          <w:sz w:val="20"/>
          <w:szCs w:val="20"/>
          <w:lang w:eastAsia="en-US"/>
        </w:rPr>
        <w:t xml:space="preserve">as well as other authorities and individuals involved in the declaration of abandonment and adoption of </w:t>
      </w:r>
      <w:r w:rsidR="009C157F" w:rsidRPr="005F579A">
        <w:rPr>
          <w:rFonts w:eastAsia="Arial Unicode MS" w:cs="Times New Roman"/>
          <w:color w:val="auto"/>
          <w:sz w:val="20"/>
          <w:szCs w:val="20"/>
          <w:lang w:eastAsia="en-US"/>
        </w:rPr>
        <w:t xml:space="preserve">the </w:t>
      </w:r>
      <w:proofErr w:type="spellStart"/>
      <w:r w:rsidR="009C157F" w:rsidRPr="005F579A">
        <w:rPr>
          <w:rFonts w:eastAsia="Arial Unicode MS" w:cs="Times New Roman"/>
          <w:color w:val="auto"/>
          <w:sz w:val="20"/>
          <w:szCs w:val="20"/>
          <w:lang w:eastAsia="en-US"/>
        </w:rPr>
        <w:t>Ramírez</w:t>
      </w:r>
      <w:proofErr w:type="spellEnd"/>
      <w:r w:rsidR="009C157F" w:rsidRPr="005F579A">
        <w:rPr>
          <w:rFonts w:eastAsia="Arial Unicode MS" w:cs="Times New Roman"/>
          <w:color w:val="auto"/>
          <w:sz w:val="20"/>
          <w:szCs w:val="20"/>
          <w:lang w:eastAsia="en-US"/>
        </w:rPr>
        <w:t xml:space="preserve"> boys</w:t>
      </w:r>
      <w:r w:rsidR="00660BF1" w:rsidRPr="005F579A">
        <w:rPr>
          <w:rFonts w:eastAsia="Arial Unicode MS" w:cs="Times New Roman"/>
          <w:color w:val="auto"/>
          <w:sz w:val="20"/>
          <w:szCs w:val="20"/>
          <w:lang w:eastAsia="en-US"/>
        </w:rPr>
        <w:t>.</w:t>
      </w:r>
    </w:p>
    <w:p w:rsidR="00660BF1" w:rsidRPr="005F579A" w:rsidRDefault="00660BF1" w:rsidP="00660BF1">
      <w:pPr>
        <w:pStyle w:val="ColorfulList-Accent11"/>
        <w:rPr>
          <w:rFonts w:eastAsia="Arial Unicode MS" w:cs="Times New Roman"/>
          <w:color w:val="auto"/>
          <w:sz w:val="20"/>
          <w:szCs w:val="20"/>
          <w:lang w:eastAsia="en-US"/>
        </w:rPr>
      </w:pPr>
    </w:p>
    <w:p w:rsidR="00660BF1" w:rsidRPr="004268C1" w:rsidRDefault="000F657E" w:rsidP="00660BF1">
      <w:pPr>
        <w:pStyle w:val="ColorfulList-Accent11"/>
        <w:numPr>
          <w:ilvl w:val="0"/>
          <w:numId w:val="55"/>
        </w:numPr>
        <w:jc w:val="both"/>
        <w:rPr>
          <w:rFonts w:eastAsia="Arial Unicode MS" w:cs="Times New Roman"/>
          <w:color w:val="auto"/>
          <w:sz w:val="20"/>
          <w:szCs w:val="20"/>
          <w:lang w:eastAsia="en-US"/>
        </w:rPr>
      </w:pPr>
      <w:r w:rsidRPr="005F579A">
        <w:rPr>
          <w:rFonts w:eastAsia="Arial Unicode MS" w:cs="Times New Roman"/>
          <w:color w:val="auto"/>
          <w:sz w:val="20"/>
          <w:szCs w:val="20"/>
          <w:lang w:eastAsia="en-US"/>
        </w:rPr>
        <w:t>In addition</w:t>
      </w:r>
      <w:r w:rsidR="00660BF1" w:rsidRPr="005F579A">
        <w:rPr>
          <w:rFonts w:eastAsia="Arial Unicode MS" w:cs="Times New Roman"/>
          <w:color w:val="auto"/>
          <w:sz w:val="20"/>
          <w:szCs w:val="20"/>
          <w:lang w:eastAsia="en-US"/>
        </w:rPr>
        <w:t xml:space="preserve">, </w:t>
      </w:r>
      <w:r w:rsidR="00EF434D" w:rsidRPr="005F579A">
        <w:rPr>
          <w:rFonts w:eastAsia="Arial Unicode MS" w:cs="Times New Roman"/>
          <w:color w:val="auto"/>
          <w:sz w:val="20"/>
          <w:szCs w:val="20"/>
          <w:lang w:eastAsia="en-US"/>
        </w:rPr>
        <w:t>the petitioners</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argued that</w:t>
      </w:r>
      <w:r w:rsidR="00660BF1" w:rsidRPr="005F579A">
        <w:rPr>
          <w:rFonts w:eastAsia="Arial Unicode MS" w:cs="Times New Roman"/>
          <w:color w:val="auto"/>
          <w:sz w:val="20"/>
          <w:szCs w:val="20"/>
          <w:lang w:eastAsia="en-US"/>
        </w:rPr>
        <w:t xml:space="preserve"> </w:t>
      </w:r>
      <w:r w:rsidR="00EF434D" w:rsidRPr="005F579A">
        <w:rPr>
          <w:rFonts w:eastAsia="Arial Unicode MS" w:cs="Times New Roman"/>
          <w:color w:val="auto"/>
          <w:sz w:val="20"/>
          <w:szCs w:val="20"/>
          <w:lang w:eastAsia="en-US"/>
        </w:rPr>
        <w:t xml:space="preserve">the </w:t>
      </w:r>
      <w:r w:rsidRPr="005F579A">
        <w:rPr>
          <w:rFonts w:eastAsia="Arial Unicode MS" w:cs="Times New Roman"/>
          <w:color w:val="auto"/>
          <w:sz w:val="20"/>
          <w:szCs w:val="20"/>
          <w:lang w:eastAsia="en-US"/>
        </w:rPr>
        <w:t>State violated the</w:t>
      </w:r>
      <w:r w:rsidR="00660BF1" w:rsidRPr="005F579A">
        <w:rPr>
          <w:rFonts w:eastAsia="Arial Unicode MS" w:cs="Times New Roman"/>
          <w:color w:val="auto"/>
          <w:sz w:val="20"/>
          <w:szCs w:val="20"/>
          <w:lang w:eastAsia="en-US"/>
        </w:rPr>
        <w:t xml:space="preserve"> </w:t>
      </w:r>
      <w:r w:rsidRPr="005F579A">
        <w:rPr>
          <w:rFonts w:eastAsia="Arial Unicode MS" w:cs="Times New Roman"/>
          <w:b/>
          <w:color w:val="auto"/>
          <w:sz w:val="20"/>
          <w:szCs w:val="20"/>
          <w:lang w:eastAsia="en-US"/>
        </w:rPr>
        <w:t>right to privacy and family life</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of</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 xml:space="preserve">the </w:t>
      </w:r>
      <w:proofErr w:type="spellStart"/>
      <w:r w:rsidRPr="005F579A">
        <w:rPr>
          <w:rFonts w:eastAsia="Arial Unicode MS" w:cs="Times New Roman"/>
          <w:color w:val="auto"/>
          <w:sz w:val="20"/>
          <w:szCs w:val="20"/>
          <w:lang w:eastAsia="en-US"/>
        </w:rPr>
        <w:t>Ramírez</w:t>
      </w:r>
      <w:proofErr w:type="spellEnd"/>
      <w:r w:rsidRPr="005F579A">
        <w:rPr>
          <w:rFonts w:eastAsia="Arial Unicode MS" w:cs="Times New Roman"/>
          <w:color w:val="auto"/>
          <w:sz w:val="20"/>
          <w:szCs w:val="20"/>
          <w:lang w:eastAsia="en-US"/>
        </w:rPr>
        <w:t xml:space="preserve"> brothers</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their mother, and the father of one of them</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They alleged that</w:t>
      </w:r>
      <w:r w:rsidR="00660BF1" w:rsidRPr="005F579A">
        <w:rPr>
          <w:rFonts w:eastAsia="Arial Unicode MS" w:cs="Times New Roman"/>
          <w:color w:val="auto"/>
          <w:sz w:val="20"/>
          <w:szCs w:val="20"/>
          <w:lang w:eastAsia="en-US"/>
        </w:rPr>
        <w:t xml:space="preserve"> </w:t>
      </w:r>
      <w:r w:rsidR="00EF434D" w:rsidRPr="005F579A">
        <w:rPr>
          <w:rFonts w:eastAsia="Arial Unicode MS" w:cs="Times New Roman"/>
          <w:color w:val="auto"/>
          <w:sz w:val="20"/>
          <w:szCs w:val="20"/>
          <w:lang w:eastAsia="en-US"/>
        </w:rPr>
        <w:t>the State</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arbitrarily interfered in their nuclear family by removing the boys from their home in an</w:t>
      </w:r>
      <w:r w:rsidR="00660BF1" w:rsidRPr="005F579A">
        <w:rPr>
          <w:rFonts w:eastAsia="Arial Unicode MS" w:cs="Times New Roman"/>
          <w:color w:val="auto"/>
          <w:sz w:val="20"/>
          <w:szCs w:val="20"/>
          <w:lang w:eastAsia="en-US"/>
        </w:rPr>
        <w:t xml:space="preserve"> irregular </w:t>
      </w:r>
      <w:r w:rsidRPr="005F579A">
        <w:rPr>
          <w:rFonts w:eastAsia="Arial Unicode MS" w:cs="Times New Roman"/>
          <w:color w:val="auto"/>
          <w:sz w:val="20"/>
          <w:szCs w:val="20"/>
          <w:lang w:eastAsia="en-US"/>
        </w:rPr>
        <w:t>manner</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 xml:space="preserve">as well as through the declaration of </w:t>
      </w:r>
      <w:r w:rsidRPr="004268C1">
        <w:rPr>
          <w:rFonts w:eastAsia="Arial Unicode MS" w:cs="Times New Roman"/>
          <w:color w:val="auto"/>
          <w:sz w:val="20"/>
          <w:szCs w:val="20"/>
          <w:lang w:eastAsia="en-US"/>
        </w:rPr>
        <w:t>abandonment</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and subsequent adoption</w:t>
      </w:r>
      <w:r w:rsidR="00660BF1" w:rsidRPr="004268C1">
        <w:rPr>
          <w:rFonts w:eastAsia="Arial Unicode MS" w:cs="Times New Roman"/>
          <w:color w:val="auto"/>
          <w:sz w:val="20"/>
          <w:szCs w:val="20"/>
          <w:lang w:eastAsia="en-US"/>
        </w:rPr>
        <w:t xml:space="preserve">. </w:t>
      </w:r>
      <w:r w:rsidR="00EF434D" w:rsidRPr="004268C1">
        <w:rPr>
          <w:rFonts w:eastAsia="Arial Unicode MS" w:cs="Times New Roman"/>
          <w:color w:val="auto"/>
          <w:sz w:val="20"/>
          <w:szCs w:val="20"/>
          <w:lang w:eastAsia="en-US"/>
        </w:rPr>
        <w:t>The petitioners</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asserted</w:t>
      </w:r>
      <w:r w:rsidR="004A4F05" w:rsidRPr="004268C1">
        <w:rPr>
          <w:rFonts w:eastAsia="Arial Unicode MS" w:cs="Times New Roman"/>
          <w:color w:val="auto"/>
          <w:sz w:val="20"/>
          <w:szCs w:val="20"/>
          <w:lang w:eastAsia="en-US"/>
        </w:rPr>
        <w:t xml:space="preserve"> that</w:t>
      </w:r>
      <w:r w:rsidR="00660BF1" w:rsidRPr="004268C1">
        <w:rPr>
          <w:rFonts w:eastAsia="Arial Unicode MS" w:cs="Times New Roman"/>
          <w:color w:val="auto"/>
          <w:sz w:val="20"/>
          <w:szCs w:val="20"/>
          <w:lang w:eastAsia="en-US"/>
        </w:rPr>
        <w:t xml:space="preserve"> </w:t>
      </w:r>
      <w:r w:rsidR="00EF434D" w:rsidRPr="004268C1">
        <w:rPr>
          <w:rFonts w:eastAsia="Arial Unicode MS" w:cs="Times New Roman"/>
          <w:color w:val="auto"/>
          <w:sz w:val="20"/>
          <w:szCs w:val="20"/>
          <w:lang w:eastAsia="en-US"/>
        </w:rPr>
        <w:t>the State</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 xml:space="preserve">allowed the lawyers and notaries involved in both proceedings—which were plagued by a number of </w:t>
      </w:r>
      <w:r w:rsidR="00852F25" w:rsidRPr="004268C1">
        <w:rPr>
          <w:rFonts w:eastAsia="Arial Unicode MS" w:cs="Times New Roman"/>
          <w:color w:val="auto"/>
          <w:sz w:val="20"/>
          <w:szCs w:val="20"/>
          <w:lang w:eastAsia="en-US"/>
        </w:rPr>
        <w:t>errors</w:t>
      </w:r>
      <w:r w:rsidRPr="004268C1">
        <w:rPr>
          <w:rFonts w:eastAsia="Arial Unicode MS" w:cs="Times New Roman"/>
          <w:color w:val="auto"/>
          <w:sz w:val="20"/>
          <w:szCs w:val="20"/>
          <w:lang w:eastAsia="en-US"/>
        </w:rPr>
        <w:t>—to continue with the respective procedures to finalize the adoption</w:t>
      </w:r>
      <w:r w:rsidR="003C4E1E" w:rsidRPr="004268C1">
        <w:rPr>
          <w:rFonts w:eastAsia="Arial Unicode MS" w:cs="Times New Roman"/>
          <w:color w:val="auto"/>
          <w:sz w:val="20"/>
          <w:szCs w:val="20"/>
          <w:lang w:eastAsia="en-US"/>
        </w:rPr>
        <w:t>, which did not comply with international standards on the matter</w:t>
      </w:r>
      <w:r w:rsidRPr="004268C1">
        <w:rPr>
          <w:rFonts w:eastAsia="Arial Unicode MS" w:cs="Times New Roman"/>
          <w:color w:val="auto"/>
          <w:sz w:val="20"/>
          <w:szCs w:val="20"/>
          <w:lang w:eastAsia="en-US"/>
        </w:rPr>
        <w:t xml:space="preserve">. </w:t>
      </w:r>
    </w:p>
    <w:p w:rsidR="00660BF1" w:rsidRPr="004268C1" w:rsidRDefault="00660BF1" w:rsidP="00660BF1">
      <w:pPr>
        <w:jc w:val="both"/>
        <w:rPr>
          <w:rFonts w:ascii="Cambria" w:hAnsi="Cambria"/>
          <w:sz w:val="20"/>
          <w:szCs w:val="20"/>
          <w:lang w:val="en-US"/>
        </w:rPr>
      </w:pPr>
    </w:p>
    <w:p w:rsidR="00660BF1" w:rsidRPr="004268C1" w:rsidRDefault="00AB371F" w:rsidP="00660BF1">
      <w:pPr>
        <w:pStyle w:val="ColorfulList-Accent11"/>
        <w:numPr>
          <w:ilvl w:val="0"/>
          <w:numId w:val="55"/>
        </w:numPr>
        <w:jc w:val="both"/>
        <w:rPr>
          <w:rFonts w:eastAsia="Arial Unicode MS" w:cs="Times New Roman"/>
          <w:color w:val="auto"/>
          <w:sz w:val="20"/>
          <w:szCs w:val="20"/>
          <w:lang w:eastAsia="en-US"/>
        </w:rPr>
      </w:pPr>
      <w:r w:rsidRPr="004268C1">
        <w:rPr>
          <w:rFonts w:eastAsia="Arial Unicode MS" w:cs="Times New Roman"/>
          <w:color w:val="auto"/>
          <w:sz w:val="20"/>
          <w:szCs w:val="20"/>
          <w:lang w:eastAsia="en-US"/>
        </w:rPr>
        <w:t>In relation to the</w:t>
      </w:r>
      <w:r w:rsidR="00660BF1" w:rsidRPr="004268C1">
        <w:rPr>
          <w:rFonts w:eastAsia="Arial Unicode MS" w:cs="Times New Roman"/>
          <w:color w:val="auto"/>
          <w:sz w:val="20"/>
          <w:szCs w:val="20"/>
          <w:lang w:eastAsia="en-US"/>
        </w:rPr>
        <w:t xml:space="preserve"> </w:t>
      </w:r>
      <w:r w:rsidRPr="004268C1">
        <w:rPr>
          <w:rFonts w:eastAsia="Arial Unicode MS" w:cs="Times New Roman"/>
          <w:b/>
          <w:color w:val="auto"/>
          <w:sz w:val="20"/>
          <w:szCs w:val="20"/>
          <w:lang w:eastAsia="en-US"/>
        </w:rPr>
        <w:t>right to</w:t>
      </w:r>
      <w:r w:rsidR="00660BF1" w:rsidRPr="004268C1">
        <w:rPr>
          <w:rFonts w:eastAsia="Arial Unicode MS" w:cs="Times New Roman"/>
          <w:b/>
          <w:color w:val="auto"/>
          <w:sz w:val="20"/>
          <w:szCs w:val="20"/>
          <w:lang w:eastAsia="en-US"/>
        </w:rPr>
        <w:t xml:space="preserve"> </w:t>
      </w:r>
      <w:r w:rsidR="00F35728" w:rsidRPr="004268C1">
        <w:rPr>
          <w:rFonts w:eastAsia="Arial Unicode MS" w:cs="Times New Roman"/>
          <w:b/>
          <w:color w:val="auto"/>
          <w:sz w:val="20"/>
          <w:szCs w:val="20"/>
          <w:lang w:eastAsia="en-US"/>
        </w:rPr>
        <w:t>equal protection</w:t>
      </w:r>
      <w:r w:rsidR="00660BF1" w:rsidRPr="004268C1">
        <w:rPr>
          <w:rFonts w:eastAsia="Arial Unicode MS" w:cs="Times New Roman"/>
          <w:color w:val="auto"/>
          <w:sz w:val="20"/>
          <w:szCs w:val="20"/>
          <w:lang w:eastAsia="en-US"/>
        </w:rPr>
        <w:t xml:space="preserve">, </w:t>
      </w:r>
      <w:r w:rsidR="00EF434D" w:rsidRPr="004268C1">
        <w:rPr>
          <w:rFonts w:eastAsia="Arial Unicode MS" w:cs="Times New Roman"/>
          <w:color w:val="auto"/>
          <w:sz w:val="20"/>
          <w:szCs w:val="20"/>
          <w:lang w:eastAsia="en-US"/>
        </w:rPr>
        <w:t>the petitioners</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alleged that</w:t>
      </w:r>
      <w:r w:rsidR="00660BF1" w:rsidRPr="004268C1">
        <w:rPr>
          <w:rFonts w:eastAsia="Arial Unicode MS" w:cs="Times New Roman"/>
          <w:color w:val="auto"/>
          <w:sz w:val="20"/>
          <w:szCs w:val="20"/>
          <w:lang w:eastAsia="en-US"/>
        </w:rPr>
        <w:t xml:space="preserve"> </w:t>
      </w:r>
      <w:r w:rsidR="000F657E" w:rsidRPr="004268C1">
        <w:rPr>
          <w:rFonts w:eastAsia="Arial Unicode MS" w:cs="Times New Roman"/>
          <w:color w:val="auto"/>
          <w:sz w:val="20"/>
          <w:szCs w:val="20"/>
          <w:lang w:eastAsia="en-US"/>
        </w:rPr>
        <w:t xml:space="preserve">the </w:t>
      </w:r>
      <w:proofErr w:type="spellStart"/>
      <w:r w:rsidR="000F657E" w:rsidRPr="004268C1">
        <w:rPr>
          <w:rFonts w:eastAsia="Arial Unicode MS" w:cs="Times New Roman"/>
          <w:color w:val="auto"/>
          <w:sz w:val="20"/>
          <w:szCs w:val="20"/>
          <w:lang w:eastAsia="en-US"/>
        </w:rPr>
        <w:t>Ramírez</w:t>
      </w:r>
      <w:proofErr w:type="spellEnd"/>
      <w:r w:rsidR="000F657E" w:rsidRPr="004268C1">
        <w:rPr>
          <w:rFonts w:eastAsia="Arial Unicode MS" w:cs="Times New Roman"/>
          <w:color w:val="auto"/>
          <w:sz w:val="20"/>
          <w:szCs w:val="20"/>
          <w:lang w:eastAsia="en-US"/>
        </w:rPr>
        <w:t xml:space="preserve"> brothers</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and their parents were the victims of discrimination by the various government actors who took part in the proceedings for the declaration of abandonment</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They claimed that the boys and their parents were treated differently based on social prejudices and the family’s financial status. They s</w:t>
      </w:r>
      <w:r w:rsidR="004A4F05" w:rsidRPr="004268C1">
        <w:rPr>
          <w:rFonts w:eastAsia="Arial Unicode MS" w:cs="Times New Roman"/>
          <w:color w:val="auto"/>
          <w:sz w:val="20"/>
          <w:szCs w:val="20"/>
          <w:lang w:eastAsia="en-US"/>
        </w:rPr>
        <w:t>tated that</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in their opinion</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this was the basis for the declaration of abandonment of</w:t>
      </w:r>
      <w:r w:rsidR="00660BF1" w:rsidRPr="004268C1">
        <w:rPr>
          <w:rFonts w:eastAsia="Arial Unicode MS" w:cs="Times New Roman"/>
          <w:color w:val="auto"/>
          <w:sz w:val="20"/>
          <w:szCs w:val="20"/>
          <w:lang w:eastAsia="en-US"/>
        </w:rPr>
        <w:t xml:space="preserve"> </w:t>
      </w:r>
      <w:r w:rsidR="009C157F" w:rsidRPr="004268C1">
        <w:rPr>
          <w:rFonts w:eastAsia="Arial Unicode MS" w:cs="Times New Roman"/>
          <w:color w:val="auto"/>
          <w:sz w:val="20"/>
          <w:szCs w:val="20"/>
          <w:lang w:eastAsia="en-US"/>
        </w:rPr>
        <w:t xml:space="preserve">the </w:t>
      </w:r>
      <w:proofErr w:type="spellStart"/>
      <w:r w:rsidR="009C157F" w:rsidRPr="004268C1">
        <w:rPr>
          <w:rFonts w:eastAsia="Arial Unicode MS" w:cs="Times New Roman"/>
          <w:color w:val="auto"/>
          <w:sz w:val="20"/>
          <w:szCs w:val="20"/>
          <w:lang w:eastAsia="en-US"/>
        </w:rPr>
        <w:t>Ramírez</w:t>
      </w:r>
      <w:proofErr w:type="spellEnd"/>
      <w:r w:rsidR="009C157F" w:rsidRPr="004268C1">
        <w:rPr>
          <w:rFonts w:eastAsia="Arial Unicode MS" w:cs="Times New Roman"/>
          <w:color w:val="auto"/>
          <w:sz w:val="20"/>
          <w:szCs w:val="20"/>
          <w:lang w:eastAsia="en-US"/>
        </w:rPr>
        <w:t xml:space="preserve"> b</w:t>
      </w:r>
      <w:r w:rsidR="00C021FA" w:rsidRPr="004268C1">
        <w:rPr>
          <w:rFonts w:eastAsia="Arial Unicode MS" w:cs="Times New Roman"/>
          <w:color w:val="auto"/>
          <w:sz w:val="20"/>
          <w:szCs w:val="20"/>
          <w:lang w:eastAsia="en-US"/>
        </w:rPr>
        <w:t>rothers</w:t>
      </w:r>
      <w:r w:rsidR="00660BF1" w:rsidRPr="004268C1">
        <w:rPr>
          <w:rFonts w:eastAsia="Arial Unicode MS" w:cs="Times New Roman"/>
          <w:color w:val="auto"/>
          <w:sz w:val="20"/>
          <w:szCs w:val="20"/>
          <w:lang w:eastAsia="en-US"/>
        </w:rPr>
        <w:t xml:space="preserve">. </w:t>
      </w:r>
    </w:p>
    <w:p w:rsidR="00660BF1" w:rsidRPr="004268C1" w:rsidRDefault="00660BF1" w:rsidP="00660BF1">
      <w:pPr>
        <w:pStyle w:val="ColorfulList-Accent11"/>
        <w:jc w:val="both"/>
        <w:rPr>
          <w:rFonts w:eastAsia="Arial Unicode MS" w:cs="Times New Roman"/>
          <w:color w:val="auto"/>
          <w:sz w:val="20"/>
          <w:szCs w:val="20"/>
          <w:lang w:eastAsia="en-US"/>
        </w:rPr>
      </w:pPr>
    </w:p>
    <w:p w:rsidR="00660BF1" w:rsidRPr="004268C1" w:rsidRDefault="00AB371F" w:rsidP="00660BF1">
      <w:pPr>
        <w:pStyle w:val="ColorfulList-Accent11"/>
        <w:numPr>
          <w:ilvl w:val="0"/>
          <w:numId w:val="55"/>
        </w:numPr>
        <w:jc w:val="both"/>
        <w:rPr>
          <w:rFonts w:eastAsia="Arial Unicode MS" w:cs="Times New Roman"/>
          <w:color w:val="auto"/>
          <w:sz w:val="20"/>
          <w:szCs w:val="20"/>
          <w:lang w:eastAsia="en-US"/>
        </w:rPr>
      </w:pPr>
      <w:r w:rsidRPr="004268C1">
        <w:rPr>
          <w:rFonts w:eastAsia="Arial Unicode MS" w:cs="Times New Roman"/>
          <w:color w:val="auto"/>
          <w:sz w:val="20"/>
          <w:szCs w:val="20"/>
          <w:lang w:eastAsia="en-US"/>
        </w:rPr>
        <w:t>The</w:t>
      </w:r>
      <w:r w:rsidR="00EF434D" w:rsidRPr="004268C1">
        <w:rPr>
          <w:rFonts w:eastAsia="Arial Unicode MS" w:cs="Times New Roman"/>
          <w:color w:val="auto"/>
          <w:sz w:val="20"/>
          <w:szCs w:val="20"/>
          <w:lang w:eastAsia="en-US"/>
        </w:rPr>
        <w:t xml:space="preserve"> petitioners</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 xml:space="preserve">additionally asserted that, due to the irregular proceedings that resulted in the judicial declaration of abandonment and adoption, </w:t>
      </w:r>
      <w:proofErr w:type="spellStart"/>
      <w:r w:rsidRPr="004268C1">
        <w:rPr>
          <w:rFonts w:eastAsia="Arial Unicode MS" w:cs="Times New Roman"/>
          <w:color w:val="auto"/>
          <w:sz w:val="20"/>
          <w:szCs w:val="20"/>
          <w:lang w:eastAsia="en-US"/>
        </w:rPr>
        <w:t>Osmín</w:t>
      </w:r>
      <w:proofErr w:type="spellEnd"/>
      <w:r w:rsidRPr="004268C1">
        <w:rPr>
          <w:rFonts w:eastAsia="Arial Unicode MS" w:cs="Times New Roman"/>
          <w:color w:val="auto"/>
          <w:sz w:val="20"/>
          <w:szCs w:val="20"/>
          <w:lang w:eastAsia="en-US"/>
        </w:rPr>
        <w:t xml:space="preserve"> Ricardo and</w:t>
      </w:r>
      <w:r w:rsidR="00660BF1" w:rsidRPr="004268C1">
        <w:rPr>
          <w:rFonts w:eastAsia="Arial Unicode MS" w:cs="Times New Roman"/>
          <w:color w:val="auto"/>
          <w:sz w:val="20"/>
          <w:szCs w:val="20"/>
          <w:lang w:eastAsia="en-US"/>
        </w:rPr>
        <w:t xml:space="preserve"> J</w:t>
      </w:r>
      <w:r w:rsidR="00876D91">
        <w:rPr>
          <w:rFonts w:eastAsia="Arial Unicode MS" w:cs="Times New Roman"/>
          <w:color w:val="auto"/>
          <w:sz w:val="20"/>
          <w:szCs w:val="20"/>
          <w:lang w:eastAsia="en-US"/>
        </w:rPr>
        <w:t>.</w:t>
      </w:r>
      <w:r w:rsidR="00660BF1" w:rsidRPr="004268C1">
        <w:rPr>
          <w:rFonts w:eastAsia="Arial Unicode MS" w:cs="Times New Roman"/>
          <w:color w:val="auto"/>
          <w:sz w:val="20"/>
          <w:szCs w:val="20"/>
          <w:lang w:eastAsia="en-US"/>
        </w:rPr>
        <w:t>R</w:t>
      </w:r>
      <w:r w:rsidR="00876D91">
        <w:rPr>
          <w:rFonts w:eastAsia="Arial Unicode MS" w:cs="Times New Roman"/>
          <w:color w:val="auto"/>
          <w:sz w:val="20"/>
          <w:szCs w:val="20"/>
          <w:lang w:eastAsia="en-US"/>
        </w:rPr>
        <w:t>.</w:t>
      </w:r>
      <w:r w:rsidR="00FD1278">
        <w:rPr>
          <w:rFonts w:eastAsia="Arial Unicode MS" w:cs="Times New Roman"/>
          <w:color w:val="auto"/>
          <w:sz w:val="20"/>
          <w:szCs w:val="20"/>
          <w:lang w:eastAsia="en-US"/>
        </w:rPr>
        <w:t>’</w:t>
      </w:r>
      <w:r w:rsidR="00660BF1" w:rsidRPr="004268C1">
        <w:rPr>
          <w:rFonts w:eastAsia="Arial Unicode MS" w:cs="Times New Roman"/>
          <w:color w:val="auto"/>
          <w:sz w:val="20"/>
          <w:szCs w:val="20"/>
          <w:lang w:eastAsia="en-US"/>
        </w:rPr>
        <w:t xml:space="preserve"> </w:t>
      </w:r>
      <w:r w:rsidRPr="004268C1">
        <w:rPr>
          <w:rFonts w:eastAsia="Arial Unicode MS" w:cs="Times New Roman"/>
          <w:b/>
          <w:color w:val="auto"/>
          <w:sz w:val="20"/>
          <w:szCs w:val="20"/>
          <w:lang w:eastAsia="en-US"/>
        </w:rPr>
        <w:t>rights to a name and identity</w:t>
      </w:r>
      <w:r w:rsidRPr="004268C1">
        <w:rPr>
          <w:rFonts w:eastAsia="Arial Unicode MS" w:cs="Times New Roman"/>
          <w:color w:val="auto"/>
          <w:sz w:val="20"/>
          <w:szCs w:val="20"/>
          <w:lang w:eastAsia="en-US"/>
        </w:rPr>
        <w:t xml:space="preserve"> were violated.</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 xml:space="preserve">They argued </w:t>
      </w:r>
      <w:r w:rsidR="004A4F05" w:rsidRPr="004268C1">
        <w:rPr>
          <w:rFonts w:eastAsia="Arial Unicode MS" w:cs="Times New Roman"/>
          <w:color w:val="auto"/>
          <w:sz w:val="20"/>
          <w:szCs w:val="20"/>
          <w:lang w:eastAsia="en-US"/>
        </w:rPr>
        <w:t>that</w:t>
      </w:r>
      <w:r w:rsidRPr="004268C1">
        <w:rPr>
          <w:rFonts w:eastAsia="Arial Unicode MS" w:cs="Times New Roman"/>
          <w:color w:val="auto"/>
          <w:sz w:val="20"/>
          <w:szCs w:val="20"/>
          <w:lang w:eastAsia="en-US"/>
        </w:rPr>
        <w:t xml:space="preserve">, in addition to having their names </w:t>
      </w:r>
      <w:r w:rsidR="003C4E1E" w:rsidRPr="004268C1">
        <w:rPr>
          <w:rFonts w:eastAsia="Arial Unicode MS" w:cs="Times New Roman"/>
          <w:color w:val="auto"/>
          <w:sz w:val="20"/>
          <w:szCs w:val="20"/>
          <w:lang w:eastAsia="en-US"/>
        </w:rPr>
        <w:t xml:space="preserve">and their history’s data </w:t>
      </w:r>
      <w:r w:rsidRPr="004268C1">
        <w:rPr>
          <w:rFonts w:eastAsia="Arial Unicode MS" w:cs="Times New Roman"/>
          <w:color w:val="auto"/>
          <w:sz w:val="20"/>
          <w:szCs w:val="20"/>
          <w:lang w:eastAsia="en-US"/>
        </w:rPr>
        <w:t>changed</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 xml:space="preserve">they boys lost the opportunity to grow up with the identity of their family and their culture, which affected their personal, family, and social development. </w:t>
      </w:r>
    </w:p>
    <w:p w:rsidR="00660BF1" w:rsidRPr="004268C1" w:rsidRDefault="00660BF1" w:rsidP="00660BF1">
      <w:pPr>
        <w:pStyle w:val="ColorfulList-Accent11"/>
        <w:jc w:val="both"/>
        <w:rPr>
          <w:rFonts w:eastAsia="Arial Unicode MS" w:cs="Times New Roman"/>
          <w:color w:val="auto"/>
          <w:sz w:val="20"/>
          <w:szCs w:val="20"/>
          <w:lang w:eastAsia="en-US"/>
        </w:rPr>
      </w:pPr>
    </w:p>
    <w:p w:rsidR="00660BF1" w:rsidRPr="004268C1" w:rsidRDefault="00EF434D" w:rsidP="00660BF1">
      <w:pPr>
        <w:pStyle w:val="ColorfulList-Accent11"/>
        <w:numPr>
          <w:ilvl w:val="0"/>
          <w:numId w:val="55"/>
        </w:numPr>
        <w:jc w:val="both"/>
        <w:rPr>
          <w:rFonts w:eastAsia="Arial Unicode MS" w:cs="Times New Roman"/>
          <w:color w:val="auto"/>
          <w:sz w:val="20"/>
          <w:szCs w:val="20"/>
          <w:lang w:eastAsia="en-US"/>
        </w:rPr>
      </w:pPr>
      <w:r w:rsidRPr="004268C1">
        <w:rPr>
          <w:rFonts w:eastAsia="Arial Unicode MS" w:cs="Times New Roman"/>
          <w:color w:val="auto"/>
          <w:sz w:val="20"/>
          <w:szCs w:val="20"/>
          <w:lang w:eastAsia="en-US"/>
        </w:rPr>
        <w:t>The petitioners</w:t>
      </w:r>
      <w:r w:rsidR="00660BF1" w:rsidRPr="004268C1">
        <w:rPr>
          <w:rFonts w:eastAsia="Arial Unicode MS" w:cs="Times New Roman"/>
          <w:color w:val="auto"/>
          <w:sz w:val="20"/>
          <w:szCs w:val="20"/>
          <w:lang w:eastAsia="en-US"/>
        </w:rPr>
        <w:t xml:space="preserve"> </w:t>
      </w:r>
      <w:r w:rsidR="000F657E" w:rsidRPr="004268C1">
        <w:rPr>
          <w:rFonts w:eastAsia="Arial Unicode MS" w:cs="Times New Roman"/>
          <w:color w:val="auto"/>
          <w:sz w:val="20"/>
          <w:szCs w:val="20"/>
          <w:lang w:eastAsia="en-US"/>
        </w:rPr>
        <w:t>argued that</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 xml:space="preserve">the </w:t>
      </w:r>
      <w:r w:rsidR="000F657E" w:rsidRPr="004268C1">
        <w:rPr>
          <w:rFonts w:eastAsia="Arial Unicode MS" w:cs="Times New Roman"/>
          <w:color w:val="auto"/>
          <w:sz w:val="20"/>
          <w:szCs w:val="20"/>
          <w:lang w:eastAsia="en-US"/>
        </w:rPr>
        <w:t>State violated the</w:t>
      </w:r>
      <w:r w:rsidR="00660BF1" w:rsidRPr="004268C1">
        <w:rPr>
          <w:rFonts w:eastAsia="Arial Unicode MS" w:cs="Times New Roman"/>
          <w:color w:val="auto"/>
          <w:sz w:val="20"/>
          <w:szCs w:val="20"/>
          <w:lang w:eastAsia="en-US"/>
        </w:rPr>
        <w:t xml:space="preserve"> </w:t>
      </w:r>
      <w:r w:rsidR="0075556D" w:rsidRPr="004268C1">
        <w:rPr>
          <w:rFonts w:eastAsia="Arial Unicode MS" w:cs="Times New Roman"/>
          <w:b/>
          <w:color w:val="auto"/>
          <w:sz w:val="20"/>
          <w:szCs w:val="20"/>
          <w:lang w:eastAsia="en-US"/>
        </w:rPr>
        <w:t>right to personal liberty</w:t>
      </w:r>
      <w:r w:rsidR="00660BF1" w:rsidRPr="004268C1">
        <w:rPr>
          <w:rFonts w:eastAsia="Arial Unicode MS" w:cs="Times New Roman"/>
          <w:color w:val="auto"/>
          <w:sz w:val="20"/>
          <w:szCs w:val="20"/>
          <w:lang w:eastAsia="en-US"/>
        </w:rPr>
        <w:t xml:space="preserve"> </w:t>
      </w:r>
      <w:r w:rsidR="00A91E64" w:rsidRPr="004268C1">
        <w:rPr>
          <w:rFonts w:eastAsia="Arial Unicode MS" w:cs="Times New Roman"/>
          <w:color w:val="auto"/>
          <w:sz w:val="20"/>
          <w:szCs w:val="20"/>
          <w:lang w:eastAsia="en-US"/>
        </w:rPr>
        <w:t>of</w:t>
      </w:r>
      <w:r w:rsidR="00660BF1" w:rsidRPr="004268C1">
        <w:rPr>
          <w:rFonts w:eastAsia="Arial Unicode MS" w:cs="Times New Roman"/>
          <w:color w:val="auto"/>
          <w:sz w:val="20"/>
          <w:szCs w:val="20"/>
          <w:lang w:eastAsia="en-US"/>
        </w:rPr>
        <w:t xml:space="preserve"> </w:t>
      </w:r>
      <w:r w:rsidR="009C157F" w:rsidRPr="004268C1">
        <w:rPr>
          <w:rFonts w:eastAsia="Arial Unicode MS" w:cs="Times New Roman"/>
          <w:color w:val="auto"/>
          <w:sz w:val="20"/>
          <w:szCs w:val="20"/>
          <w:lang w:eastAsia="en-US"/>
        </w:rPr>
        <w:t xml:space="preserve">the </w:t>
      </w:r>
      <w:proofErr w:type="spellStart"/>
      <w:r w:rsidR="009C157F" w:rsidRPr="004268C1">
        <w:rPr>
          <w:rFonts w:eastAsia="Arial Unicode MS" w:cs="Times New Roman"/>
          <w:color w:val="auto"/>
          <w:sz w:val="20"/>
          <w:szCs w:val="20"/>
          <w:lang w:eastAsia="en-US"/>
        </w:rPr>
        <w:t>Ramírez</w:t>
      </w:r>
      <w:proofErr w:type="spellEnd"/>
      <w:r w:rsidR="009C157F" w:rsidRPr="004268C1">
        <w:rPr>
          <w:rFonts w:eastAsia="Arial Unicode MS" w:cs="Times New Roman"/>
          <w:color w:val="auto"/>
          <w:sz w:val="20"/>
          <w:szCs w:val="20"/>
          <w:lang w:eastAsia="en-US"/>
        </w:rPr>
        <w:t xml:space="preserve"> boys</w:t>
      </w:r>
      <w:r w:rsidR="00660BF1" w:rsidRPr="004268C1">
        <w:rPr>
          <w:rFonts w:eastAsia="Arial Unicode MS" w:cs="Times New Roman"/>
          <w:color w:val="auto"/>
          <w:sz w:val="20"/>
          <w:szCs w:val="20"/>
          <w:lang w:eastAsia="en-US"/>
        </w:rPr>
        <w:t xml:space="preserve"> </w:t>
      </w:r>
      <w:r w:rsidR="00A91E64" w:rsidRPr="004268C1">
        <w:rPr>
          <w:rFonts w:eastAsia="Arial Unicode MS" w:cs="Times New Roman"/>
          <w:color w:val="auto"/>
          <w:sz w:val="20"/>
          <w:szCs w:val="20"/>
          <w:lang w:eastAsia="en-US"/>
        </w:rPr>
        <w:t>by sending them to live in a private institution for</w:t>
      </w:r>
      <w:r w:rsidR="00660BF1" w:rsidRPr="004268C1">
        <w:rPr>
          <w:rFonts w:eastAsia="Arial Unicode MS" w:cs="Times New Roman"/>
          <w:color w:val="auto"/>
          <w:sz w:val="20"/>
          <w:szCs w:val="20"/>
          <w:lang w:eastAsia="en-US"/>
        </w:rPr>
        <w:t xml:space="preserve"> 17 </w:t>
      </w:r>
      <w:r w:rsidR="00A91E64" w:rsidRPr="004268C1">
        <w:rPr>
          <w:rFonts w:eastAsia="Arial Unicode MS" w:cs="Times New Roman"/>
          <w:color w:val="auto"/>
          <w:sz w:val="20"/>
          <w:szCs w:val="20"/>
          <w:lang w:eastAsia="en-US"/>
        </w:rPr>
        <w:t>months without having conducted the appropriate prior assessments of the suitability of the boys’ nuclear and extended family for purposes of their reintegration into their immediate family</w:t>
      </w:r>
      <w:r w:rsidR="00660BF1" w:rsidRPr="004268C1">
        <w:rPr>
          <w:rFonts w:eastAsia="Arial Unicode MS" w:cs="Times New Roman"/>
          <w:color w:val="auto"/>
          <w:sz w:val="20"/>
          <w:szCs w:val="20"/>
          <w:lang w:eastAsia="en-US"/>
        </w:rPr>
        <w:t xml:space="preserve">. </w:t>
      </w:r>
      <w:r w:rsidR="00A91E64" w:rsidRPr="004268C1">
        <w:rPr>
          <w:rFonts w:eastAsia="Arial Unicode MS" w:cs="Times New Roman"/>
          <w:color w:val="auto"/>
          <w:sz w:val="20"/>
          <w:szCs w:val="20"/>
          <w:lang w:eastAsia="en-US"/>
        </w:rPr>
        <w:t xml:space="preserve">They explained that this was </w:t>
      </w:r>
      <w:r w:rsidR="00BB39EC" w:rsidRPr="004268C1">
        <w:rPr>
          <w:rFonts w:eastAsia="Arial Unicode MS" w:cs="Times New Roman"/>
          <w:color w:val="auto"/>
          <w:sz w:val="20"/>
          <w:szCs w:val="20"/>
          <w:lang w:eastAsia="en-US"/>
        </w:rPr>
        <w:t xml:space="preserve">because </w:t>
      </w:r>
      <w:r w:rsidR="00A91E64" w:rsidRPr="004268C1">
        <w:rPr>
          <w:rFonts w:eastAsia="Arial Unicode MS" w:cs="Times New Roman"/>
          <w:color w:val="auto"/>
          <w:sz w:val="20"/>
          <w:szCs w:val="20"/>
          <w:lang w:eastAsia="en-US"/>
        </w:rPr>
        <w:t>at that time there was a widespread practice of issuing evaluations directly recommend</w:t>
      </w:r>
      <w:r w:rsidR="00BB39EC" w:rsidRPr="004268C1">
        <w:rPr>
          <w:rFonts w:eastAsia="Arial Unicode MS" w:cs="Times New Roman"/>
          <w:color w:val="auto"/>
          <w:sz w:val="20"/>
          <w:szCs w:val="20"/>
          <w:lang w:eastAsia="en-US"/>
        </w:rPr>
        <w:t>ing</w:t>
      </w:r>
      <w:r w:rsidR="00660BF1" w:rsidRPr="004268C1">
        <w:rPr>
          <w:rFonts w:eastAsia="Arial Unicode MS" w:cs="Times New Roman"/>
          <w:color w:val="auto"/>
          <w:sz w:val="20"/>
          <w:szCs w:val="20"/>
          <w:lang w:eastAsia="en-US"/>
        </w:rPr>
        <w:t xml:space="preserve"> </w:t>
      </w:r>
      <w:r w:rsidR="00A91E64" w:rsidRPr="004268C1">
        <w:rPr>
          <w:rFonts w:eastAsia="Arial Unicode MS" w:cs="Times New Roman"/>
          <w:color w:val="auto"/>
          <w:sz w:val="20"/>
          <w:szCs w:val="20"/>
          <w:lang w:eastAsia="en-US"/>
        </w:rPr>
        <w:t xml:space="preserve">transfer to different State-sponsored adoption </w:t>
      </w:r>
      <w:r w:rsidR="00971750" w:rsidRPr="004268C1">
        <w:rPr>
          <w:rFonts w:eastAsia="Arial Unicode MS" w:cs="Times New Roman"/>
          <w:color w:val="auto"/>
          <w:sz w:val="20"/>
          <w:szCs w:val="20"/>
          <w:lang w:eastAsia="en-US"/>
        </w:rPr>
        <w:t>residences</w:t>
      </w:r>
      <w:r w:rsidR="00660BF1" w:rsidRPr="004268C1">
        <w:rPr>
          <w:rFonts w:eastAsia="Arial Unicode MS" w:cs="Times New Roman"/>
          <w:color w:val="auto"/>
          <w:sz w:val="20"/>
          <w:szCs w:val="20"/>
          <w:lang w:eastAsia="en-US"/>
        </w:rPr>
        <w:t>.</w:t>
      </w:r>
    </w:p>
    <w:p w:rsidR="00660BF1" w:rsidRPr="004268C1" w:rsidRDefault="00660BF1" w:rsidP="00660BF1">
      <w:pPr>
        <w:pStyle w:val="ColorfulList-Accent11"/>
        <w:ind w:left="0"/>
        <w:jc w:val="both"/>
        <w:rPr>
          <w:rFonts w:eastAsia="Arial Unicode MS" w:cs="Times New Roman"/>
          <w:color w:val="auto"/>
          <w:sz w:val="20"/>
          <w:szCs w:val="20"/>
          <w:lang w:eastAsia="en-US"/>
        </w:rPr>
      </w:pPr>
    </w:p>
    <w:p w:rsidR="00660BF1" w:rsidRPr="004268C1" w:rsidRDefault="00BB39EC" w:rsidP="00660BF1">
      <w:pPr>
        <w:pStyle w:val="ColorfulList-Accent11"/>
        <w:numPr>
          <w:ilvl w:val="0"/>
          <w:numId w:val="55"/>
        </w:numPr>
        <w:jc w:val="both"/>
        <w:rPr>
          <w:rFonts w:eastAsia="Arial Unicode MS" w:cs="Times New Roman"/>
          <w:color w:val="auto"/>
          <w:sz w:val="20"/>
          <w:szCs w:val="20"/>
          <w:lang w:eastAsia="en-US"/>
        </w:rPr>
      </w:pPr>
      <w:r w:rsidRPr="004268C1">
        <w:rPr>
          <w:rFonts w:eastAsia="Arial Unicode MS" w:cs="Times New Roman"/>
          <w:color w:val="auto"/>
          <w:sz w:val="20"/>
          <w:szCs w:val="20"/>
          <w:lang w:eastAsia="en-US"/>
        </w:rPr>
        <w:t>They alleged that</w:t>
      </w:r>
      <w:r w:rsidR="00660BF1" w:rsidRPr="004268C1">
        <w:rPr>
          <w:rFonts w:eastAsia="Arial Unicode MS" w:cs="Times New Roman"/>
          <w:color w:val="auto"/>
          <w:sz w:val="20"/>
          <w:szCs w:val="20"/>
          <w:lang w:eastAsia="en-US"/>
        </w:rPr>
        <w:t xml:space="preserve"> </w:t>
      </w:r>
      <w:r w:rsidR="000F657E" w:rsidRPr="004268C1">
        <w:rPr>
          <w:rFonts w:eastAsia="Arial Unicode MS" w:cs="Times New Roman"/>
          <w:color w:val="auto"/>
          <w:sz w:val="20"/>
          <w:szCs w:val="20"/>
          <w:lang w:eastAsia="en-US"/>
        </w:rPr>
        <w:t xml:space="preserve">the </w:t>
      </w:r>
      <w:proofErr w:type="spellStart"/>
      <w:r w:rsidR="000F657E" w:rsidRPr="004268C1">
        <w:rPr>
          <w:rFonts w:eastAsia="Arial Unicode MS" w:cs="Times New Roman"/>
          <w:color w:val="auto"/>
          <w:sz w:val="20"/>
          <w:szCs w:val="20"/>
          <w:lang w:eastAsia="en-US"/>
        </w:rPr>
        <w:t>Ramírez</w:t>
      </w:r>
      <w:proofErr w:type="spellEnd"/>
      <w:r w:rsidR="000F657E" w:rsidRPr="004268C1">
        <w:rPr>
          <w:rFonts w:eastAsia="Arial Unicode MS" w:cs="Times New Roman"/>
          <w:color w:val="auto"/>
          <w:sz w:val="20"/>
          <w:szCs w:val="20"/>
          <w:lang w:eastAsia="en-US"/>
        </w:rPr>
        <w:t xml:space="preserve"> brothers</w:t>
      </w:r>
      <w:r w:rsidRPr="004268C1">
        <w:rPr>
          <w:rFonts w:eastAsia="Arial Unicode MS" w:cs="Times New Roman"/>
          <w:color w:val="auto"/>
          <w:sz w:val="20"/>
          <w:szCs w:val="20"/>
          <w:lang w:eastAsia="en-US"/>
        </w:rPr>
        <w:t xml:space="preserve">’ right to </w:t>
      </w:r>
      <w:r w:rsidR="00F35728" w:rsidRPr="004268C1">
        <w:rPr>
          <w:rFonts w:eastAsia="Arial Unicode MS" w:cs="Times New Roman"/>
          <w:b/>
          <w:color w:val="auto"/>
          <w:sz w:val="20"/>
          <w:szCs w:val="20"/>
          <w:lang w:eastAsia="en-US"/>
        </w:rPr>
        <w:t>humane treatment</w:t>
      </w:r>
      <w:r w:rsidRPr="004268C1">
        <w:rPr>
          <w:rFonts w:eastAsia="Arial Unicode MS" w:cs="Times New Roman"/>
          <w:color w:val="auto"/>
          <w:sz w:val="20"/>
          <w:szCs w:val="20"/>
          <w:lang w:eastAsia="en-US"/>
        </w:rPr>
        <w:t xml:space="preserve"> was violated, especially in its mental aspect, given that they had been: (</w:t>
      </w:r>
      <w:proofErr w:type="spellStart"/>
      <w:r w:rsidR="00660BF1" w:rsidRPr="004268C1">
        <w:rPr>
          <w:rFonts w:eastAsia="Arial Unicode MS" w:cs="Times New Roman"/>
          <w:color w:val="auto"/>
          <w:sz w:val="20"/>
          <w:szCs w:val="20"/>
          <w:lang w:eastAsia="en-US"/>
        </w:rPr>
        <w:t>i</w:t>
      </w:r>
      <w:proofErr w:type="spellEnd"/>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arbitrarily forced by</w:t>
      </w:r>
      <w:r w:rsidR="00660BF1" w:rsidRPr="004268C1">
        <w:rPr>
          <w:rFonts w:eastAsia="Arial Unicode MS" w:cs="Times New Roman"/>
          <w:color w:val="auto"/>
          <w:sz w:val="20"/>
          <w:szCs w:val="20"/>
          <w:lang w:eastAsia="en-US"/>
        </w:rPr>
        <w:t xml:space="preserve"> </w:t>
      </w:r>
      <w:r w:rsidR="00EF434D" w:rsidRPr="004268C1">
        <w:rPr>
          <w:rFonts w:eastAsia="Arial Unicode MS" w:cs="Times New Roman"/>
          <w:color w:val="auto"/>
          <w:sz w:val="20"/>
          <w:szCs w:val="20"/>
          <w:lang w:eastAsia="en-US"/>
        </w:rPr>
        <w:t>the State</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 xml:space="preserve">to be </w:t>
      </w:r>
      <w:r w:rsidR="00C51F5F" w:rsidRPr="004268C1">
        <w:rPr>
          <w:rFonts w:eastAsia="Arial Unicode MS" w:cs="Times New Roman"/>
          <w:color w:val="auto"/>
          <w:sz w:val="20"/>
          <w:szCs w:val="20"/>
          <w:lang w:eastAsia="en-US"/>
        </w:rPr>
        <w:t>removed</w:t>
      </w:r>
      <w:r w:rsidRPr="004268C1">
        <w:rPr>
          <w:rFonts w:eastAsia="Arial Unicode MS" w:cs="Times New Roman"/>
          <w:color w:val="auto"/>
          <w:sz w:val="20"/>
          <w:szCs w:val="20"/>
          <w:lang w:eastAsia="en-US"/>
        </w:rPr>
        <w:t xml:space="preserve"> from their biological mother and the biological father of</w:t>
      </w:r>
      <w:r w:rsidR="00660BF1" w:rsidRPr="004268C1">
        <w:rPr>
          <w:rFonts w:eastAsia="Arial Unicode MS" w:cs="Times New Roman"/>
          <w:color w:val="auto"/>
          <w:sz w:val="20"/>
          <w:szCs w:val="20"/>
          <w:lang w:eastAsia="en-US"/>
        </w:rPr>
        <w:t xml:space="preserve"> </w:t>
      </w:r>
      <w:proofErr w:type="spellStart"/>
      <w:r w:rsidR="00660BF1" w:rsidRPr="004268C1">
        <w:rPr>
          <w:rFonts w:eastAsia="Arial Unicode MS" w:cs="Times New Roman"/>
          <w:color w:val="auto"/>
          <w:sz w:val="20"/>
          <w:szCs w:val="20"/>
          <w:lang w:eastAsia="en-US"/>
        </w:rPr>
        <w:t>Osmín</w:t>
      </w:r>
      <w:proofErr w:type="spellEnd"/>
      <w:r w:rsidR="00660BF1" w:rsidRPr="004268C1">
        <w:rPr>
          <w:rFonts w:eastAsia="Arial Unicode MS" w:cs="Times New Roman"/>
          <w:color w:val="auto"/>
          <w:sz w:val="20"/>
          <w:szCs w:val="20"/>
          <w:lang w:eastAsia="en-US"/>
        </w:rPr>
        <w:t xml:space="preserve"> Ricardo </w:t>
      </w:r>
      <w:proofErr w:type="spellStart"/>
      <w:r w:rsidR="00660BF1" w:rsidRPr="004268C1">
        <w:rPr>
          <w:rFonts w:eastAsia="Arial Unicode MS" w:cs="Times New Roman"/>
          <w:color w:val="auto"/>
          <w:sz w:val="20"/>
          <w:szCs w:val="20"/>
          <w:lang w:eastAsia="en-US"/>
        </w:rPr>
        <w:t>Tobar</w:t>
      </w:r>
      <w:proofErr w:type="spellEnd"/>
      <w:r w:rsidR="00660BF1" w:rsidRPr="004268C1">
        <w:rPr>
          <w:rFonts w:eastAsia="Arial Unicode MS" w:cs="Times New Roman"/>
          <w:color w:val="auto"/>
          <w:sz w:val="20"/>
          <w:szCs w:val="20"/>
          <w:lang w:eastAsia="en-US"/>
        </w:rPr>
        <w:t xml:space="preserve"> </w:t>
      </w:r>
      <w:proofErr w:type="spellStart"/>
      <w:r w:rsidR="00660BF1" w:rsidRPr="004268C1">
        <w:rPr>
          <w:rFonts w:eastAsia="Arial Unicode MS" w:cs="Times New Roman"/>
          <w:color w:val="auto"/>
          <w:sz w:val="20"/>
          <w:szCs w:val="20"/>
          <w:lang w:eastAsia="en-US"/>
        </w:rPr>
        <w:t>Ramírez</w:t>
      </w:r>
      <w:proofErr w:type="spellEnd"/>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w:t>
      </w:r>
      <w:r w:rsidR="00660BF1" w:rsidRPr="004268C1">
        <w:rPr>
          <w:rFonts w:eastAsia="Arial Unicode MS" w:cs="Times New Roman"/>
          <w:color w:val="auto"/>
          <w:sz w:val="20"/>
          <w:szCs w:val="20"/>
          <w:lang w:eastAsia="en-US"/>
        </w:rPr>
        <w:t xml:space="preserve">ii) </w:t>
      </w:r>
      <w:r w:rsidRPr="004268C1">
        <w:rPr>
          <w:rFonts w:eastAsia="Arial Unicode MS" w:cs="Times New Roman"/>
          <w:color w:val="auto"/>
          <w:sz w:val="20"/>
          <w:szCs w:val="20"/>
          <w:lang w:eastAsia="en-US"/>
        </w:rPr>
        <w:t>arbitrarily sent to live in a private institution for</w:t>
      </w:r>
      <w:r w:rsidR="00660BF1" w:rsidRPr="004268C1">
        <w:rPr>
          <w:rFonts w:eastAsia="Arial Unicode MS" w:cs="Times New Roman"/>
          <w:color w:val="auto"/>
          <w:sz w:val="20"/>
          <w:szCs w:val="20"/>
          <w:lang w:eastAsia="en-US"/>
        </w:rPr>
        <w:t xml:space="preserve"> 17 m</w:t>
      </w:r>
      <w:r w:rsidRPr="004268C1">
        <w:rPr>
          <w:rFonts w:eastAsia="Arial Unicode MS" w:cs="Times New Roman"/>
          <w:color w:val="auto"/>
          <w:sz w:val="20"/>
          <w:szCs w:val="20"/>
          <w:lang w:eastAsia="en-US"/>
        </w:rPr>
        <w:t>onths</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and</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w:t>
      </w:r>
      <w:r w:rsidR="00660BF1" w:rsidRPr="004268C1">
        <w:rPr>
          <w:rFonts w:eastAsia="Arial Unicode MS" w:cs="Times New Roman"/>
          <w:color w:val="auto"/>
          <w:sz w:val="20"/>
          <w:szCs w:val="20"/>
          <w:lang w:eastAsia="en-US"/>
        </w:rPr>
        <w:t xml:space="preserve">iii) </w:t>
      </w:r>
      <w:r w:rsidRPr="004268C1">
        <w:rPr>
          <w:rFonts w:eastAsia="Arial Unicode MS" w:cs="Times New Roman"/>
          <w:color w:val="auto"/>
          <w:sz w:val="20"/>
          <w:szCs w:val="20"/>
          <w:lang w:eastAsia="en-US"/>
        </w:rPr>
        <w:t>taken to live with families residing in the</w:t>
      </w:r>
      <w:r w:rsidR="00660BF1" w:rsidRPr="004268C1">
        <w:rPr>
          <w:rFonts w:eastAsia="Arial Unicode MS" w:cs="Times New Roman"/>
          <w:color w:val="auto"/>
          <w:sz w:val="20"/>
          <w:szCs w:val="20"/>
          <w:lang w:eastAsia="en-US"/>
        </w:rPr>
        <w:t xml:space="preserve"> </w:t>
      </w:r>
      <w:r w:rsidR="00D9199A" w:rsidRPr="004268C1">
        <w:rPr>
          <w:rFonts w:eastAsia="Arial Unicode MS" w:cs="Times New Roman"/>
          <w:color w:val="auto"/>
          <w:sz w:val="20"/>
          <w:szCs w:val="20"/>
          <w:lang w:eastAsia="en-US"/>
        </w:rPr>
        <w:t>United States</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of America where the language and cultural values were different from those of their biological parents</w:t>
      </w:r>
      <w:r w:rsidR="003C4E1E" w:rsidRPr="004268C1">
        <w:rPr>
          <w:rFonts w:eastAsia="Arial Unicode MS" w:cs="Times New Roman"/>
          <w:color w:val="auto"/>
          <w:sz w:val="20"/>
          <w:szCs w:val="20"/>
          <w:lang w:eastAsia="en-US"/>
        </w:rPr>
        <w:t>, and without contact between them</w:t>
      </w:r>
      <w:r w:rsidRPr="004268C1">
        <w:rPr>
          <w:rFonts w:eastAsia="Arial Unicode MS" w:cs="Times New Roman"/>
          <w:color w:val="auto"/>
          <w:sz w:val="20"/>
          <w:szCs w:val="20"/>
          <w:lang w:eastAsia="en-US"/>
        </w:rPr>
        <w:t>.</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They stated that all of this caused the children to experience distress</w:t>
      </w:r>
      <w:r w:rsidR="00660BF1" w:rsidRPr="004268C1">
        <w:rPr>
          <w:rFonts w:eastAsia="Arial Unicode MS" w:cs="Times New Roman"/>
          <w:color w:val="auto"/>
          <w:sz w:val="20"/>
          <w:szCs w:val="20"/>
          <w:lang w:eastAsia="en-US"/>
        </w:rPr>
        <w:t xml:space="preserve">, </w:t>
      </w:r>
      <w:r w:rsidRPr="004268C1">
        <w:rPr>
          <w:rFonts w:eastAsia="Arial Unicode MS" w:cs="Times New Roman"/>
          <w:color w:val="auto"/>
          <w:sz w:val="20"/>
          <w:szCs w:val="20"/>
          <w:lang w:eastAsia="en-US"/>
        </w:rPr>
        <w:t xml:space="preserve">pain, and suffering. </w:t>
      </w:r>
    </w:p>
    <w:p w:rsidR="00660BF1" w:rsidRPr="005F579A" w:rsidRDefault="00660BF1" w:rsidP="00660BF1">
      <w:pPr>
        <w:pStyle w:val="ColorfulList-Accent11"/>
        <w:rPr>
          <w:rFonts w:eastAsia="Arial Unicode MS" w:cs="Times New Roman"/>
          <w:color w:val="auto"/>
          <w:sz w:val="20"/>
          <w:szCs w:val="20"/>
          <w:lang w:eastAsia="en-US"/>
        </w:rPr>
      </w:pPr>
    </w:p>
    <w:p w:rsidR="00660BF1" w:rsidRPr="005F579A" w:rsidRDefault="00FA7156" w:rsidP="00660BF1">
      <w:pPr>
        <w:pStyle w:val="ColorfulList-Accent11"/>
        <w:numPr>
          <w:ilvl w:val="0"/>
          <w:numId w:val="55"/>
        </w:numPr>
        <w:jc w:val="both"/>
        <w:rPr>
          <w:rFonts w:eastAsia="Arial Unicode MS" w:cs="Times New Roman"/>
          <w:color w:val="auto"/>
          <w:sz w:val="20"/>
          <w:szCs w:val="20"/>
          <w:lang w:eastAsia="en-US"/>
        </w:rPr>
      </w:pPr>
      <w:r w:rsidRPr="005F579A">
        <w:rPr>
          <w:rFonts w:eastAsia="Arial Unicode MS" w:cs="Times New Roman"/>
          <w:color w:val="auto"/>
          <w:sz w:val="20"/>
          <w:szCs w:val="20"/>
          <w:lang w:eastAsia="en-US"/>
        </w:rPr>
        <w:t>The petitioners added that this suffering has continued, given that the</w:t>
      </w:r>
      <w:r w:rsidR="00382A3C">
        <w:rPr>
          <w:rFonts w:eastAsia="Arial Unicode MS" w:cs="Times New Roman"/>
          <w:color w:val="auto"/>
          <w:sz w:val="20"/>
          <w:szCs w:val="20"/>
          <w:lang w:eastAsia="en-US"/>
        </w:rPr>
        <w:t xml:space="preserve"> boys</w:t>
      </w:r>
      <w:r w:rsidRPr="005F579A">
        <w:rPr>
          <w:rFonts w:eastAsia="Arial Unicode MS" w:cs="Times New Roman"/>
          <w:color w:val="auto"/>
          <w:sz w:val="20"/>
          <w:szCs w:val="20"/>
          <w:lang w:eastAsia="en-US"/>
        </w:rPr>
        <w:t xml:space="preserve"> have not had contact with their biological parents. They a</w:t>
      </w:r>
      <w:r w:rsidR="000F657E" w:rsidRPr="005F579A">
        <w:rPr>
          <w:rFonts w:eastAsia="Arial Unicode MS" w:cs="Times New Roman"/>
          <w:color w:val="auto"/>
          <w:sz w:val="20"/>
          <w:szCs w:val="20"/>
          <w:lang w:eastAsia="en-US"/>
        </w:rPr>
        <w:t>rgued that</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 xml:space="preserve">Mrs. Flor de </w:t>
      </w:r>
      <w:proofErr w:type="spellStart"/>
      <w:r w:rsidRPr="005F579A">
        <w:rPr>
          <w:rFonts w:eastAsia="Arial Unicode MS" w:cs="Times New Roman"/>
          <w:color w:val="auto"/>
          <w:sz w:val="20"/>
          <w:szCs w:val="20"/>
          <w:lang w:eastAsia="en-US"/>
        </w:rPr>
        <w:t>María</w:t>
      </w:r>
      <w:proofErr w:type="spellEnd"/>
      <w:r w:rsidRPr="005F579A">
        <w:rPr>
          <w:rFonts w:eastAsia="Arial Unicode MS" w:cs="Times New Roman"/>
          <w:color w:val="auto"/>
          <w:sz w:val="20"/>
          <w:szCs w:val="20"/>
          <w:lang w:eastAsia="en-US"/>
        </w:rPr>
        <w:t xml:space="preserve"> </w:t>
      </w:r>
      <w:proofErr w:type="spellStart"/>
      <w:r w:rsidRPr="005F579A">
        <w:rPr>
          <w:rFonts w:eastAsia="Arial Unicode MS" w:cs="Times New Roman"/>
          <w:color w:val="auto"/>
          <w:sz w:val="20"/>
          <w:szCs w:val="20"/>
          <w:lang w:eastAsia="en-US"/>
        </w:rPr>
        <w:t>Ramírez</w:t>
      </w:r>
      <w:proofErr w:type="spellEnd"/>
      <w:r w:rsidRPr="005F579A">
        <w:rPr>
          <w:rFonts w:eastAsia="Arial Unicode MS" w:cs="Times New Roman"/>
          <w:color w:val="auto"/>
          <w:sz w:val="20"/>
          <w:szCs w:val="20"/>
          <w:lang w:eastAsia="en-US"/>
        </w:rPr>
        <w:t xml:space="preserve"> Escobar and Mr. Gustavo </w:t>
      </w:r>
      <w:proofErr w:type="spellStart"/>
      <w:r w:rsidRPr="005F579A">
        <w:rPr>
          <w:rFonts w:eastAsia="Arial Unicode MS" w:cs="Times New Roman"/>
          <w:color w:val="auto"/>
          <w:sz w:val="20"/>
          <w:szCs w:val="20"/>
          <w:lang w:eastAsia="en-US"/>
        </w:rPr>
        <w:t>Amílcar</w:t>
      </w:r>
      <w:proofErr w:type="spellEnd"/>
      <w:r w:rsidRPr="005F579A">
        <w:rPr>
          <w:rFonts w:eastAsia="Arial Unicode MS" w:cs="Times New Roman"/>
          <w:color w:val="auto"/>
          <w:sz w:val="20"/>
          <w:szCs w:val="20"/>
          <w:lang w:eastAsia="en-US"/>
        </w:rPr>
        <w:t xml:space="preserve"> </w:t>
      </w:r>
      <w:proofErr w:type="spellStart"/>
      <w:r w:rsidRPr="005F579A">
        <w:rPr>
          <w:rFonts w:eastAsia="Arial Unicode MS" w:cs="Times New Roman"/>
          <w:color w:val="auto"/>
          <w:sz w:val="20"/>
          <w:szCs w:val="20"/>
          <w:lang w:eastAsia="en-US"/>
        </w:rPr>
        <w:t>Tobar</w:t>
      </w:r>
      <w:proofErr w:type="spellEnd"/>
      <w:r w:rsidRPr="005F579A">
        <w:rPr>
          <w:rFonts w:eastAsia="Arial Unicode MS" w:cs="Times New Roman"/>
          <w:color w:val="auto"/>
          <w:sz w:val="20"/>
          <w:szCs w:val="20"/>
          <w:lang w:eastAsia="en-US"/>
        </w:rPr>
        <w:t xml:space="preserve"> Fajardo’s right to </w:t>
      </w:r>
      <w:r w:rsidR="00F35728" w:rsidRPr="005F579A">
        <w:rPr>
          <w:rFonts w:eastAsia="Arial Unicode MS" w:cs="Times New Roman"/>
          <w:color w:val="auto"/>
          <w:sz w:val="20"/>
          <w:szCs w:val="20"/>
          <w:lang w:eastAsia="en-US"/>
        </w:rPr>
        <w:t>humane treatment</w:t>
      </w:r>
      <w:r w:rsidR="00660BF1" w:rsidRPr="005F579A">
        <w:rPr>
          <w:rFonts w:eastAsia="Arial Unicode MS" w:cs="Times New Roman"/>
          <w:color w:val="auto"/>
          <w:sz w:val="20"/>
          <w:szCs w:val="20"/>
          <w:lang w:eastAsia="en-US"/>
        </w:rPr>
        <w:t xml:space="preserve"> </w:t>
      </w:r>
      <w:r w:rsidRPr="005F579A">
        <w:rPr>
          <w:rFonts w:eastAsia="Arial Unicode MS" w:cs="Times New Roman"/>
          <w:color w:val="auto"/>
          <w:sz w:val="20"/>
          <w:szCs w:val="20"/>
          <w:lang w:eastAsia="en-US"/>
        </w:rPr>
        <w:t xml:space="preserve">was also violated, </w:t>
      </w:r>
      <w:r w:rsidR="007927C8" w:rsidRPr="005F579A">
        <w:rPr>
          <w:rFonts w:eastAsia="Arial Unicode MS" w:cs="Times New Roman"/>
          <w:color w:val="auto"/>
          <w:sz w:val="20"/>
          <w:szCs w:val="20"/>
          <w:lang w:eastAsia="en-US"/>
        </w:rPr>
        <w:t xml:space="preserve">as they were arbitrarily </w:t>
      </w:r>
      <w:r w:rsidR="00382A3C">
        <w:rPr>
          <w:rFonts w:eastAsia="Arial Unicode MS" w:cs="Times New Roman"/>
          <w:color w:val="auto"/>
          <w:sz w:val="20"/>
          <w:szCs w:val="20"/>
          <w:lang w:eastAsia="en-US"/>
        </w:rPr>
        <w:t>separated</w:t>
      </w:r>
      <w:r w:rsidR="007927C8" w:rsidRPr="005F579A">
        <w:rPr>
          <w:rFonts w:eastAsia="Arial Unicode MS" w:cs="Times New Roman"/>
          <w:color w:val="auto"/>
          <w:sz w:val="20"/>
          <w:szCs w:val="20"/>
          <w:lang w:eastAsia="en-US"/>
        </w:rPr>
        <w:t xml:space="preserve"> from their sons and unable to have contact with them. The petitioners stated that all of this, as well as the unsuccessful motions and appeals filed before the</w:t>
      </w:r>
      <w:r w:rsidR="00660BF1" w:rsidRPr="005F579A">
        <w:rPr>
          <w:rFonts w:eastAsia="Arial Unicode MS" w:cs="Times New Roman"/>
          <w:color w:val="auto"/>
          <w:sz w:val="20"/>
          <w:szCs w:val="20"/>
          <w:lang w:eastAsia="en-US"/>
        </w:rPr>
        <w:t xml:space="preserve"> Guatemala</w:t>
      </w:r>
      <w:r w:rsidR="007927C8" w:rsidRPr="005F579A">
        <w:rPr>
          <w:rFonts w:eastAsia="Arial Unicode MS" w:cs="Times New Roman"/>
          <w:color w:val="auto"/>
          <w:sz w:val="20"/>
          <w:szCs w:val="20"/>
          <w:lang w:eastAsia="en-US"/>
        </w:rPr>
        <w:t>n authorities, have caused them intense distress, pain, and suffering.</w:t>
      </w:r>
    </w:p>
    <w:p w:rsidR="00660BF1" w:rsidRPr="005F579A" w:rsidRDefault="00660BF1" w:rsidP="00660BF1">
      <w:pPr>
        <w:jc w:val="both"/>
        <w:rPr>
          <w:rFonts w:ascii="Cambria" w:hAnsi="Cambria"/>
          <w:sz w:val="20"/>
          <w:szCs w:val="20"/>
          <w:lang w:val="en-US"/>
        </w:rPr>
      </w:pPr>
    </w:p>
    <w:p w:rsidR="00660BF1" w:rsidRPr="005F579A" w:rsidRDefault="00BB39EC" w:rsidP="00660BF1">
      <w:pPr>
        <w:pStyle w:val="Ttulo2"/>
        <w:spacing w:before="0" w:after="0"/>
        <w:ind w:firstLine="720"/>
        <w:rPr>
          <w:rStyle w:val="Ttulo2Car"/>
          <w:rFonts w:ascii="Cambria" w:eastAsia="MS Gothic" w:hAnsi="Cambria"/>
          <w:b/>
          <w:sz w:val="20"/>
          <w:szCs w:val="20"/>
        </w:rPr>
      </w:pPr>
      <w:bookmarkStart w:id="8" w:name="_Toc430268170"/>
      <w:bookmarkStart w:id="9" w:name="_Toc433884888"/>
      <w:r w:rsidRPr="005F579A">
        <w:rPr>
          <w:rStyle w:val="Ttulo2Car"/>
          <w:rFonts w:ascii="Cambria" w:eastAsia="MS Gothic" w:hAnsi="Cambria"/>
          <w:b/>
          <w:sz w:val="20"/>
          <w:szCs w:val="20"/>
        </w:rPr>
        <w:t>B.</w:t>
      </w:r>
      <w:r w:rsidRPr="005F579A">
        <w:rPr>
          <w:rStyle w:val="Ttulo2Car"/>
          <w:rFonts w:ascii="Cambria" w:eastAsia="MS Gothic" w:hAnsi="Cambria"/>
          <w:b/>
          <w:sz w:val="20"/>
          <w:szCs w:val="20"/>
        </w:rPr>
        <w:tab/>
        <w:t xml:space="preserve">Position of </w:t>
      </w:r>
      <w:r w:rsidR="00EF434D" w:rsidRPr="005F579A">
        <w:rPr>
          <w:rStyle w:val="Ttulo2Car"/>
          <w:rFonts w:ascii="Cambria" w:eastAsia="MS Gothic" w:hAnsi="Cambria"/>
          <w:b/>
          <w:sz w:val="20"/>
          <w:szCs w:val="20"/>
        </w:rPr>
        <w:t>the State</w:t>
      </w:r>
      <w:bookmarkEnd w:id="8"/>
      <w:bookmarkEnd w:id="9"/>
    </w:p>
    <w:p w:rsidR="00660BF1" w:rsidRPr="005F579A" w:rsidRDefault="00660BF1" w:rsidP="00660BF1">
      <w:pPr>
        <w:rPr>
          <w:rFonts w:ascii="Cambria" w:hAnsi="Cambria"/>
          <w:sz w:val="20"/>
          <w:szCs w:val="20"/>
          <w:lang w:val="en-US"/>
        </w:rPr>
      </w:pPr>
    </w:p>
    <w:p w:rsidR="00660BF1" w:rsidRPr="005F579A" w:rsidRDefault="00EF434D"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r w:rsidRPr="005F579A">
        <w:rPr>
          <w:rFonts w:ascii="Cambria" w:eastAsia="Calibri" w:hAnsi="Cambria"/>
          <w:iCs/>
          <w:sz w:val="20"/>
          <w:szCs w:val="20"/>
          <w:lang w:val="en-US"/>
        </w:rPr>
        <w:t>The State</w:t>
      </w:r>
      <w:r w:rsidR="00660BF1" w:rsidRPr="005F579A">
        <w:rPr>
          <w:rFonts w:ascii="Cambria" w:eastAsia="Calibri" w:hAnsi="Cambria"/>
          <w:iCs/>
          <w:sz w:val="20"/>
          <w:szCs w:val="20"/>
          <w:lang w:val="en-US"/>
        </w:rPr>
        <w:t xml:space="preserve"> </w:t>
      </w:r>
      <w:r w:rsidR="00BD047A" w:rsidRPr="005F579A">
        <w:rPr>
          <w:rFonts w:ascii="Cambria" w:eastAsia="Calibri" w:hAnsi="Cambria"/>
          <w:iCs/>
          <w:sz w:val="20"/>
          <w:szCs w:val="20"/>
          <w:lang w:val="en-US"/>
        </w:rPr>
        <w:t>argued that</w:t>
      </w:r>
      <w:r w:rsidR="00660BF1" w:rsidRPr="005F579A">
        <w:rPr>
          <w:rFonts w:ascii="Cambria" w:eastAsia="Calibri" w:hAnsi="Cambria"/>
          <w:iCs/>
          <w:sz w:val="20"/>
          <w:szCs w:val="20"/>
          <w:lang w:val="en-US"/>
        </w:rPr>
        <w:t xml:space="preserve"> </w:t>
      </w:r>
      <w:r w:rsidR="00BD047A" w:rsidRPr="005F579A">
        <w:rPr>
          <w:rFonts w:ascii="Cambria" w:eastAsia="Calibri" w:hAnsi="Cambria"/>
          <w:iCs/>
          <w:sz w:val="20"/>
          <w:szCs w:val="20"/>
          <w:lang w:val="en-US"/>
        </w:rPr>
        <w:t>it bears no responsibility in this case</w:t>
      </w:r>
      <w:r w:rsidR="00660BF1" w:rsidRPr="005F579A">
        <w:rPr>
          <w:rFonts w:ascii="Cambria" w:eastAsia="Calibri" w:hAnsi="Cambria"/>
          <w:iCs/>
          <w:sz w:val="20"/>
          <w:szCs w:val="20"/>
          <w:lang w:val="en-US"/>
        </w:rPr>
        <w:t xml:space="preserve">. </w:t>
      </w:r>
      <w:r w:rsidR="00BD047A" w:rsidRPr="005F579A">
        <w:rPr>
          <w:rFonts w:ascii="Cambria" w:eastAsia="Calibri" w:hAnsi="Cambria"/>
          <w:iCs/>
          <w:sz w:val="20"/>
          <w:szCs w:val="20"/>
          <w:lang w:val="en-US"/>
        </w:rPr>
        <w:t>It a</w:t>
      </w:r>
      <w:r w:rsidR="00D9199A" w:rsidRPr="005F579A">
        <w:rPr>
          <w:rFonts w:ascii="Cambria" w:eastAsia="Calibri" w:hAnsi="Cambria"/>
          <w:iCs/>
          <w:sz w:val="20"/>
          <w:szCs w:val="20"/>
          <w:lang w:val="en-US"/>
        </w:rPr>
        <w:t>lleged that</w:t>
      </w:r>
      <w:r w:rsidR="00BD047A" w:rsidRPr="005F579A">
        <w:rPr>
          <w:rFonts w:ascii="Cambria" w:eastAsia="Calibri" w:hAnsi="Cambria"/>
          <w:iCs/>
          <w:sz w:val="20"/>
          <w:szCs w:val="20"/>
          <w:lang w:val="en-US"/>
        </w:rPr>
        <w:t xml:space="preserve"> the</w:t>
      </w:r>
      <w:r w:rsidR="00D9199A" w:rsidRPr="005F579A">
        <w:rPr>
          <w:rFonts w:ascii="Cambria" w:hAnsi="Cambria"/>
          <w:sz w:val="20"/>
          <w:szCs w:val="20"/>
          <w:lang w:val="en-US"/>
        </w:rPr>
        <w:t xml:space="preserve"> judicial declaration of abandonment</w:t>
      </w:r>
      <w:r w:rsidR="00660BF1" w:rsidRPr="005F579A">
        <w:rPr>
          <w:rFonts w:ascii="Cambria" w:hAnsi="Cambria"/>
          <w:sz w:val="20"/>
          <w:szCs w:val="20"/>
          <w:lang w:val="en-US"/>
        </w:rPr>
        <w:t xml:space="preserve"> </w:t>
      </w:r>
      <w:r w:rsidR="00BD047A" w:rsidRPr="005F579A">
        <w:rPr>
          <w:rFonts w:ascii="Cambria" w:hAnsi="Cambria"/>
          <w:sz w:val="20"/>
          <w:szCs w:val="20"/>
          <w:lang w:val="en-US"/>
        </w:rPr>
        <w:t>and the subsequent adoption</w:t>
      </w:r>
      <w:r w:rsidR="00660BF1" w:rsidRPr="005F579A">
        <w:rPr>
          <w:rFonts w:ascii="Cambria" w:hAnsi="Cambria"/>
          <w:sz w:val="20"/>
          <w:szCs w:val="20"/>
          <w:lang w:val="en-US"/>
        </w:rPr>
        <w:t xml:space="preserve"> </w:t>
      </w:r>
      <w:r w:rsidR="00BD047A" w:rsidRPr="005F579A">
        <w:rPr>
          <w:rFonts w:ascii="Cambria" w:hAnsi="Cambria"/>
          <w:sz w:val="20"/>
          <w:szCs w:val="20"/>
          <w:lang w:val="en-US"/>
        </w:rPr>
        <w:t xml:space="preserve">were properly conducted in accordance with domestic law. </w:t>
      </w:r>
      <w:r w:rsidR="00660BF1" w:rsidRPr="005F579A">
        <w:rPr>
          <w:rFonts w:ascii="Cambria" w:hAnsi="Cambria"/>
          <w:sz w:val="20"/>
          <w:szCs w:val="20"/>
          <w:lang w:val="en-US"/>
        </w:rPr>
        <w:t xml:space="preserve"> </w:t>
      </w:r>
    </w:p>
    <w:p w:rsidR="00660BF1" w:rsidRPr="005F579A" w:rsidRDefault="00660BF1" w:rsidP="00660BF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n-US"/>
        </w:rPr>
      </w:pPr>
    </w:p>
    <w:p w:rsidR="00660BF1" w:rsidRPr="005F579A" w:rsidRDefault="00BD047A"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r w:rsidRPr="005F579A">
        <w:rPr>
          <w:rFonts w:ascii="Cambria" w:hAnsi="Cambria"/>
          <w:sz w:val="20"/>
          <w:szCs w:val="20"/>
          <w:lang w:val="en-US"/>
        </w:rPr>
        <w:t>It maintained that the authority that issued the declaration of abandonment</w:t>
      </w:r>
      <w:r w:rsidR="00660BF1" w:rsidRPr="005F579A">
        <w:rPr>
          <w:rFonts w:ascii="Cambria" w:hAnsi="Cambria"/>
          <w:sz w:val="20"/>
          <w:szCs w:val="20"/>
          <w:lang w:val="en-US"/>
        </w:rPr>
        <w:t xml:space="preserve"> </w:t>
      </w:r>
      <w:r w:rsidRPr="005F579A">
        <w:rPr>
          <w:rFonts w:ascii="Cambria" w:hAnsi="Cambria"/>
          <w:sz w:val="20"/>
          <w:szCs w:val="20"/>
          <w:lang w:val="en-US"/>
        </w:rPr>
        <w:t xml:space="preserve">considered </w:t>
      </w:r>
      <w:r w:rsidR="00B13AC3" w:rsidRPr="005F579A">
        <w:rPr>
          <w:rFonts w:ascii="Cambria" w:hAnsi="Cambria"/>
          <w:sz w:val="20"/>
          <w:szCs w:val="20"/>
          <w:lang w:val="en-US"/>
        </w:rPr>
        <w:t xml:space="preserve">different </w:t>
      </w:r>
      <w:r w:rsidRPr="005F579A">
        <w:rPr>
          <w:rFonts w:ascii="Cambria" w:hAnsi="Cambria"/>
          <w:sz w:val="20"/>
          <w:szCs w:val="20"/>
          <w:lang w:val="en-US"/>
        </w:rPr>
        <w:t xml:space="preserve">evidence </w:t>
      </w:r>
      <w:r w:rsidR="00B13AC3" w:rsidRPr="005F579A">
        <w:rPr>
          <w:rFonts w:ascii="Cambria" w:hAnsi="Cambria"/>
          <w:sz w:val="20"/>
          <w:szCs w:val="20"/>
          <w:lang w:val="en-US"/>
        </w:rPr>
        <w:t>in order to render</w:t>
      </w:r>
      <w:r w:rsidRPr="005F579A">
        <w:rPr>
          <w:rFonts w:ascii="Cambria" w:hAnsi="Cambria"/>
          <w:sz w:val="20"/>
          <w:szCs w:val="20"/>
          <w:lang w:val="en-US"/>
        </w:rPr>
        <w:t xml:space="preserve"> its decision on the appropriateness of the protection measures on behalf of </w:t>
      </w:r>
      <w:r w:rsidR="000F657E" w:rsidRPr="005F579A">
        <w:rPr>
          <w:rFonts w:ascii="Cambria" w:hAnsi="Cambria"/>
          <w:sz w:val="20"/>
          <w:szCs w:val="20"/>
          <w:lang w:val="en-US"/>
        </w:rPr>
        <w:t xml:space="preserve">the </w:t>
      </w:r>
      <w:proofErr w:type="spellStart"/>
      <w:r w:rsidR="000F657E" w:rsidRPr="005F579A">
        <w:rPr>
          <w:rFonts w:ascii="Cambria" w:hAnsi="Cambria"/>
          <w:sz w:val="20"/>
          <w:szCs w:val="20"/>
          <w:lang w:val="en-US"/>
        </w:rPr>
        <w:t>Ramírez</w:t>
      </w:r>
      <w:proofErr w:type="spellEnd"/>
      <w:r w:rsidR="000F657E" w:rsidRPr="005F579A">
        <w:rPr>
          <w:rFonts w:ascii="Cambria" w:hAnsi="Cambria"/>
          <w:sz w:val="20"/>
          <w:szCs w:val="20"/>
          <w:lang w:val="en-US"/>
        </w:rPr>
        <w:t xml:space="preserve"> brothers</w:t>
      </w:r>
      <w:r w:rsidR="00660BF1" w:rsidRPr="005F579A">
        <w:rPr>
          <w:rFonts w:ascii="Cambria" w:hAnsi="Cambria"/>
          <w:sz w:val="20"/>
          <w:szCs w:val="20"/>
          <w:lang w:val="en-US"/>
        </w:rPr>
        <w:t xml:space="preserve">. </w:t>
      </w:r>
      <w:r w:rsidRPr="005F579A">
        <w:rPr>
          <w:rFonts w:ascii="Cambria" w:hAnsi="Cambria"/>
          <w:sz w:val="20"/>
          <w:szCs w:val="20"/>
          <w:lang w:val="en-US"/>
        </w:rPr>
        <w:t xml:space="preserve">In addition, the court found that no family member was suitable to care for the boys, </w:t>
      </w:r>
      <w:r w:rsidRPr="005F579A">
        <w:rPr>
          <w:rFonts w:ascii="Cambria" w:hAnsi="Cambria"/>
          <w:sz w:val="20"/>
          <w:szCs w:val="20"/>
          <w:lang w:val="en-US"/>
        </w:rPr>
        <w:lastRenderedPageBreak/>
        <w:t xml:space="preserve">and therefore custody was awarded to the </w:t>
      </w:r>
      <w:proofErr w:type="spellStart"/>
      <w:r w:rsidR="00660BF1" w:rsidRPr="005F579A">
        <w:rPr>
          <w:rFonts w:ascii="Cambria" w:hAnsi="Cambria"/>
          <w:i/>
          <w:sz w:val="20"/>
          <w:szCs w:val="20"/>
          <w:lang w:val="en-US"/>
        </w:rPr>
        <w:t>Asociación</w:t>
      </w:r>
      <w:proofErr w:type="spellEnd"/>
      <w:r w:rsidR="00660BF1" w:rsidRPr="005F579A">
        <w:rPr>
          <w:rFonts w:ascii="Cambria" w:hAnsi="Cambria"/>
          <w:i/>
          <w:sz w:val="20"/>
          <w:szCs w:val="20"/>
          <w:lang w:val="en-US"/>
        </w:rPr>
        <w:t xml:space="preserve"> Los </w:t>
      </w:r>
      <w:proofErr w:type="spellStart"/>
      <w:r w:rsidR="00660BF1" w:rsidRPr="005F579A">
        <w:rPr>
          <w:rFonts w:ascii="Cambria" w:hAnsi="Cambria"/>
          <w:i/>
          <w:sz w:val="20"/>
          <w:szCs w:val="20"/>
          <w:lang w:val="en-US"/>
        </w:rPr>
        <w:t>Niños</w:t>
      </w:r>
      <w:proofErr w:type="spellEnd"/>
      <w:r w:rsidR="00660BF1" w:rsidRPr="005F579A">
        <w:rPr>
          <w:rFonts w:ascii="Cambria" w:hAnsi="Cambria"/>
          <w:i/>
          <w:sz w:val="20"/>
          <w:szCs w:val="20"/>
          <w:lang w:val="en-US"/>
        </w:rPr>
        <w:t xml:space="preserve"> de Guatemala</w:t>
      </w:r>
      <w:r w:rsidRPr="005F579A">
        <w:rPr>
          <w:rFonts w:ascii="Cambria" w:hAnsi="Cambria"/>
          <w:sz w:val="20"/>
          <w:szCs w:val="20"/>
          <w:lang w:val="en-US"/>
        </w:rPr>
        <w:t xml:space="preserve"> </w:t>
      </w:r>
      <w:r w:rsidR="00AA2422" w:rsidRPr="005F579A">
        <w:rPr>
          <w:rFonts w:ascii="Cambria" w:hAnsi="Cambria"/>
          <w:sz w:val="20"/>
          <w:szCs w:val="20"/>
          <w:lang w:val="en-US"/>
        </w:rPr>
        <w:t xml:space="preserve">(Guatemala Children's Association) </w:t>
      </w:r>
      <w:r w:rsidR="00B13AC3" w:rsidRPr="005F579A">
        <w:rPr>
          <w:rFonts w:ascii="Cambria" w:hAnsi="Cambria"/>
          <w:sz w:val="20"/>
          <w:szCs w:val="20"/>
          <w:lang w:val="en-US"/>
        </w:rPr>
        <w:t>so they could</w:t>
      </w:r>
      <w:r w:rsidRPr="005F579A">
        <w:rPr>
          <w:rFonts w:ascii="Cambria" w:hAnsi="Cambria"/>
          <w:sz w:val="20"/>
          <w:szCs w:val="20"/>
          <w:lang w:val="en-US"/>
        </w:rPr>
        <w:t xml:space="preserve"> be included in its adoption program. T</w:t>
      </w:r>
      <w:r w:rsidR="00EF434D" w:rsidRPr="005F579A">
        <w:rPr>
          <w:rFonts w:ascii="Cambria" w:hAnsi="Cambria"/>
          <w:sz w:val="20"/>
          <w:szCs w:val="20"/>
          <w:lang w:val="en-US"/>
        </w:rPr>
        <w:t>he State</w:t>
      </w:r>
      <w:r w:rsidR="00660BF1" w:rsidRPr="005F579A">
        <w:rPr>
          <w:rFonts w:ascii="Cambria" w:hAnsi="Cambria"/>
          <w:sz w:val="20"/>
          <w:szCs w:val="20"/>
          <w:lang w:val="en-US"/>
        </w:rPr>
        <w:t xml:space="preserve"> </w:t>
      </w:r>
      <w:r w:rsidRPr="005F579A">
        <w:rPr>
          <w:rFonts w:ascii="Cambria" w:hAnsi="Cambria"/>
          <w:sz w:val="20"/>
          <w:szCs w:val="20"/>
          <w:lang w:val="en-US"/>
        </w:rPr>
        <w:t>maintained that</w:t>
      </w:r>
      <w:r w:rsidR="008C6DBD" w:rsidRPr="005F579A">
        <w:rPr>
          <w:rFonts w:ascii="Cambria" w:hAnsi="Cambria"/>
          <w:sz w:val="20"/>
          <w:szCs w:val="20"/>
          <w:lang w:val="en-US"/>
        </w:rPr>
        <w:t>, among</w:t>
      </w:r>
      <w:r w:rsidRPr="005F579A">
        <w:rPr>
          <w:rFonts w:ascii="Cambria" w:hAnsi="Cambria"/>
          <w:sz w:val="20"/>
          <w:szCs w:val="20"/>
          <w:lang w:val="en-US"/>
        </w:rPr>
        <w:t xml:space="preserve"> the different proceedings conducted</w:t>
      </w:r>
      <w:r w:rsidR="008C6DBD" w:rsidRPr="005F579A">
        <w:rPr>
          <w:rFonts w:ascii="Cambria" w:hAnsi="Cambria"/>
          <w:sz w:val="20"/>
          <w:szCs w:val="20"/>
          <w:lang w:val="en-US"/>
        </w:rPr>
        <w:t>,</w:t>
      </w:r>
      <w:r w:rsidR="00660BF1" w:rsidRPr="005F579A">
        <w:rPr>
          <w:rFonts w:ascii="Cambria" w:hAnsi="Cambria"/>
          <w:sz w:val="20"/>
          <w:szCs w:val="20"/>
          <w:lang w:val="en-US"/>
        </w:rPr>
        <w:t xml:space="preserve"> </w:t>
      </w:r>
      <w:r w:rsidRPr="005F579A">
        <w:rPr>
          <w:rFonts w:ascii="Cambria" w:hAnsi="Cambria"/>
          <w:sz w:val="20"/>
          <w:szCs w:val="20"/>
          <w:lang w:val="en-US"/>
        </w:rPr>
        <w:t>(</w:t>
      </w:r>
      <w:proofErr w:type="spellStart"/>
      <w:r w:rsidR="00660BF1" w:rsidRPr="005F579A">
        <w:rPr>
          <w:rFonts w:ascii="Cambria" w:hAnsi="Cambria"/>
          <w:sz w:val="20"/>
          <w:szCs w:val="20"/>
          <w:lang w:val="en-US"/>
        </w:rPr>
        <w:t>i</w:t>
      </w:r>
      <w:proofErr w:type="spellEnd"/>
      <w:r w:rsidR="00660BF1" w:rsidRPr="005F579A">
        <w:rPr>
          <w:rFonts w:ascii="Cambria" w:hAnsi="Cambria"/>
          <w:sz w:val="20"/>
          <w:szCs w:val="20"/>
          <w:lang w:val="en-US"/>
        </w:rPr>
        <w:t xml:space="preserve">) </w:t>
      </w:r>
      <w:r w:rsidR="008C6DBD" w:rsidRPr="005F579A">
        <w:rPr>
          <w:rFonts w:ascii="Cambria" w:hAnsi="Cambria"/>
          <w:sz w:val="20"/>
          <w:szCs w:val="20"/>
          <w:lang w:val="en-US"/>
        </w:rPr>
        <w:t>statements were taken from</w:t>
      </w:r>
      <w:r w:rsidR="00660BF1" w:rsidRPr="005F579A">
        <w:rPr>
          <w:rFonts w:ascii="Cambria" w:hAnsi="Cambria"/>
          <w:sz w:val="20"/>
          <w:szCs w:val="20"/>
          <w:lang w:val="en-US"/>
        </w:rPr>
        <w:t xml:space="preserve"> </w:t>
      </w:r>
      <w:r w:rsidR="008C6DBD" w:rsidRPr="005F579A">
        <w:rPr>
          <w:rFonts w:ascii="Cambria" w:hAnsi="Cambria"/>
          <w:sz w:val="20"/>
          <w:szCs w:val="20"/>
          <w:lang w:val="en-US"/>
        </w:rPr>
        <w:t xml:space="preserve">Flor de </w:t>
      </w:r>
      <w:proofErr w:type="spellStart"/>
      <w:r w:rsidR="008C6DBD" w:rsidRPr="005F579A">
        <w:rPr>
          <w:rFonts w:ascii="Cambria" w:hAnsi="Cambria"/>
          <w:sz w:val="20"/>
          <w:szCs w:val="20"/>
          <w:lang w:val="en-US"/>
        </w:rPr>
        <w:t>María</w:t>
      </w:r>
      <w:proofErr w:type="spellEnd"/>
      <w:r w:rsidR="008C6DBD" w:rsidRPr="005F579A">
        <w:rPr>
          <w:rFonts w:ascii="Cambria" w:hAnsi="Cambria"/>
          <w:sz w:val="20"/>
          <w:szCs w:val="20"/>
          <w:lang w:val="en-US"/>
        </w:rPr>
        <w:t xml:space="preserve"> </w:t>
      </w:r>
      <w:proofErr w:type="spellStart"/>
      <w:r w:rsidR="008C6DBD" w:rsidRPr="005F579A">
        <w:rPr>
          <w:rFonts w:ascii="Cambria" w:hAnsi="Cambria"/>
          <w:sz w:val="20"/>
          <w:szCs w:val="20"/>
          <w:lang w:val="en-US"/>
        </w:rPr>
        <w:t>Ramírez</w:t>
      </w:r>
      <w:proofErr w:type="spellEnd"/>
      <w:r w:rsidR="008C6DBD" w:rsidRPr="005F579A">
        <w:rPr>
          <w:rFonts w:ascii="Cambria" w:hAnsi="Cambria"/>
          <w:sz w:val="20"/>
          <w:szCs w:val="20"/>
          <w:lang w:val="en-US"/>
        </w:rPr>
        <w:t xml:space="preserve"> Escobar and</w:t>
      </w:r>
      <w:r w:rsidR="00660BF1" w:rsidRPr="005F579A">
        <w:rPr>
          <w:rFonts w:ascii="Cambria" w:hAnsi="Cambria"/>
          <w:sz w:val="20"/>
          <w:szCs w:val="20"/>
          <w:lang w:val="en-US"/>
        </w:rPr>
        <w:t xml:space="preserve"> Gustavo </w:t>
      </w:r>
      <w:proofErr w:type="spellStart"/>
      <w:r w:rsidR="00660BF1" w:rsidRPr="005F579A">
        <w:rPr>
          <w:rFonts w:ascii="Cambria" w:hAnsi="Cambria"/>
          <w:sz w:val="20"/>
          <w:szCs w:val="20"/>
          <w:lang w:val="en-US"/>
        </w:rPr>
        <w:t>Amílcar</w:t>
      </w:r>
      <w:proofErr w:type="spellEnd"/>
      <w:r w:rsidR="00660BF1" w:rsidRPr="005F579A">
        <w:rPr>
          <w:rFonts w:ascii="Cambria" w:hAnsi="Cambria"/>
          <w:sz w:val="20"/>
          <w:szCs w:val="20"/>
          <w:lang w:val="en-US"/>
        </w:rPr>
        <w:t xml:space="preserve"> </w:t>
      </w:r>
      <w:proofErr w:type="spellStart"/>
      <w:r w:rsidR="00660BF1" w:rsidRPr="005F579A">
        <w:rPr>
          <w:rFonts w:ascii="Cambria" w:hAnsi="Cambria"/>
          <w:sz w:val="20"/>
          <w:szCs w:val="20"/>
          <w:lang w:val="en-US"/>
        </w:rPr>
        <w:t>Tobar</w:t>
      </w:r>
      <w:proofErr w:type="spellEnd"/>
      <w:r w:rsidR="00660BF1" w:rsidRPr="005F579A">
        <w:rPr>
          <w:rFonts w:ascii="Cambria" w:hAnsi="Cambria"/>
          <w:sz w:val="20"/>
          <w:szCs w:val="20"/>
          <w:lang w:val="en-US"/>
        </w:rPr>
        <w:t xml:space="preserve"> Fajardo; </w:t>
      </w:r>
      <w:r w:rsidRPr="005F579A">
        <w:rPr>
          <w:rFonts w:ascii="Cambria" w:hAnsi="Cambria"/>
          <w:sz w:val="20"/>
          <w:szCs w:val="20"/>
          <w:lang w:val="en-US"/>
        </w:rPr>
        <w:t>(</w:t>
      </w:r>
      <w:r w:rsidR="00660BF1" w:rsidRPr="005F579A">
        <w:rPr>
          <w:rFonts w:ascii="Cambria" w:hAnsi="Cambria"/>
          <w:sz w:val="20"/>
          <w:szCs w:val="20"/>
          <w:lang w:val="en-US"/>
        </w:rPr>
        <w:t xml:space="preserve">ii) </w:t>
      </w:r>
      <w:r w:rsidR="008C6DBD" w:rsidRPr="005F579A">
        <w:rPr>
          <w:rFonts w:ascii="Cambria" w:hAnsi="Cambria"/>
          <w:sz w:val="20"/>
          <w:szCs w:val="20"/>
          <w:lang w:val="en-US"/>
        </w:rPr>
        <w:t>statements were obtained from relatives and witnesses</w:t>
      </w:r>
      <w:r w:rsidRPr="005F579A">
        <w:rPr>
          <w:rFonts w:ascii="Cambria" w:hAnsi="Cambria"/>
          <w:sz w:val="20"/>
          <w:szCs w:val="20"/>
          <w:lang w:val="en-US"/>
        </w:rPr>
        <w:t>; and</w:t>
      </w:r>
      <w:r w:rsidR="00660BF1" w:rsidRPr="005F579A">
        <w:rPr>
          <w:rFonts w:ascii="Cambria" w:hAnsi="Cambria"/>
          <w:sz w:val="20"/>
          <w:szCs w:val="20"/>
          <w:lang w:val="en-US"/>
        </w:rPr>
        <w:t xml:space="preserve"> </w:t>
      </w:r>
      <w:r w:rsidRPr="005F579A">
        <w:rPr>
          <w:rFonts w:ascii="Cambria" w:hAnsi="Cambria"/>
          <w:sz w:val="20"/>
          <w:szCs w:val="20"/>
          <w:lang w:val="en-US"/>
        </w:rPr>
        <w:t>(</w:t>
      </w:r>
      <w:r w:rsidR="00660BF1" w:rsidRPr="005F579A">
        <w:rPr>
          <w:rFonts w:ascii="Cambria" w:hAnsi="Cambria"/>
          <w:sz w:val="20"/>
          <w:szCs w:val="20"/>
          <w:lang w:val="en-US"/>
        </w:rPr>
        <w:t xml:space="preserve">ii) </w:t>
      </w:r>
      <w:r w:rsidR="008C6DBD" w:rsidRPr="005F579A">
        <w:rPr>
          <w:rFonts w:ascii="Cambria" w:hAnsi="Cambria"/>
          <w:sz w:val="20"/>
          <w:szCs w:val="20"/>
          <w:lang w:val="en-US"/>
        </w:rPr>
        <w:t>the social worker and psychologist who handled the case was ordered to conduct a study to determine wither the parents provided a suitable family, emotional, and psychological</w:t>
      </w:r>
      <w:r w:rsidR="00660BF1" w:rsidRPr="005F579A">
        <w:rPr>
          <w:rFonts w:ascii="Cambria" w:hAnsi="Cambria"/>
          <w:sz w:val="20"/>
          <w:szCs w:val="20"/>
          <w:lang w:val="en-US"/>
        </w:rPr>
        <w:t xml:space="preserve"> </w:t>
      </w:r>
      <w:r w:rsidR="008C6DBD" w:rsidRPr="005F579A">
        <w:rPr>
          <w:rFonts w:ascii="Cambria" w:hAnsi="Cambria"/>
          <w:sz w:val="20"/>
          <w:szCs w:val="20"/>
          <w:lang w:val="en-US"/>
        </w:rPr>
        <w:t>environment for the boys</w:t>
      </w:r>
      <w:r w:rsidR="00660BF1" w:rsidRPr="005F579A">
        <w:rPr>
          <w:rFonts w:ascii="Cambria" w:hAnsi="Cambria"/>
          <w:sz w:val="20"/>
          <w:szCs w:val="20"/>
          <w:lang w:val="en-US"/>
        </w:rPr>
        <w:t>.</w:t>
      </w:r>
    </w:p>
    <w:p w:rsidR="00660BF1" w:rsidRPr="005F579A" w:rsidRDefault="00660BF1" w:rsidP="00660BF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n-US"/>
        </w:rPr>
      </w:pPr>
    </w:p>
    <w:p w:rsidR="00660BF1" w:rsidRPr="005F579A" w:rsidRDefault="00AC026F"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r w:rsidRPr="005F579A">
        <w:rPr>
          <w:rFonts w:ascii="Cambria" w:hAnsi="Cambria"/>
          <w:iCs/>
          <w:sz w:val="20"/>
          <w:szCs w:val="20"/>
          <w:lang w:val="en-US"/>
        </w:rPr>
        <w:t>As for the</w:t>
      </w:r>
      <w:r w:rsidR="00660BF1" w:rsidRPr="005F579A">
        <w:rPr>
          <w:rFonts w:ascii="Cambria" w:hAnsi="Cambria"/>
          <w:iCs/>
          <w:sz w:val="20"/>
          <w:szCs w:val="20"/>
          <w:lang w:val="en-US"/>
        </w:rPr>
        <w:t xml:space="preserve"> </w:t>
      </w:r>
      <w:r w:rsidRPr="005F579A">
        <w:rPr>
          <w:rFonts w:ascii="Cambria" w:hAnsi="Cambria"/>
          <w:iCs/>
          <w:sz w:val="20"/>
          <w:szCs w:val="20"/>
          <w:lang w:val="en-US"/>
        </w:rPr>
        <w:t>adoption proceedings</w:t>
      </w:r>
      <w:r w:rsidR="00660BF1" w:rsidRPr="005F579A">
        <w:rPr>
          <w:rFonts w:ascii="Cambria" w:hAnsi="Cambria"/>
          <w:iCs/>
          <w:sz w:val="20"/>
          <w:szCs w:val="20"/>
          <w:lang w:val="en-US"/>
        </w:rPr>
        <w:t xml:space="preserve">, </w:t>
      </w:r>
      <w:r w:rsidR="00EF434D" w:rsidRPr="005F579A">
        <w:rPr>
          <w:rFonts w:ascii="Cambria" w:hAnsi="Cambria"/>
          <w:iCs/>
          <w:sz w:val="20"/>
          <w:szCs w:val="20"/>
          <w:lang w:val="en-US"/>
        </w:rPr>
        <w:t>the State</w:t>
      </w:r>
      <w:r w:rsidR="00660BF1" w:rsidRPr="005F579A">
        <w:rPr>
          <w:rFonts w:ascii="Cambria" w:hAnsi="Cambria"/>
          <w:iCs/>
          <w:sz w:val="20"/>
          <w:szCs w:val="20"/>
          <w:lang w:val="en-US"/>
        </w:rPr>
        <w:t xml:space="preserve"> </w:t>
      </w:r>
      <w:r w:rsidR="00D9199A" w:rsidRPr="005F579A">
        <w:rPr>
          <w:rFonts w:ascii="Cambria" w:hAnsi="Cambria"/>
          <w:iCs/>
          <w:sz w:val="20"/>
          <w:szCs w:val="20"/>
          <w:lang w:val="en-US"/>
        </w:rPr>
        <w:t>alleged that</w:t>
      </w:r>
      <w:r w:rsidR="00660BF1" w:rsidRPr="005F579A">
        <w:rPr>
          <w:rFonts w:ascii="Cambria" w:hAnsi="Cambria"/>
          <w:iCs/>
          <w:sz w:val="20"/>
          <w:szCs w:val="20"/>
          <w:lang w:val="en-US"/>
        </w:rPr>
        <w:t xml:space="preserve"> </w:t>
      </w:r>
      <w:r w:rsidRPr="005F579A">
        <w:rPr>
          <w:rFonts w:ascii="Cambria" w:hAnsi="Cambria"/>
          <w:iCs/>
          <w:sz w:val="20"/>
          <w:szCs w:val="20"/>
          <w:lang w:val="en-US"/>
        </w:rPr>
        <w:t>they were conducted</w:t>
      </w:r>
      <w:r w:rsidR="00660BF1" w:rsidRPr="005F579A">
        <w:rPr>
          <w:rFonts w:ascii="Cambria" w:hAnsi="Cambria"/>
          <w:iCs/>
          <w:sz w:val="20"/>
          <w:szCs w:val="20"/>
          <w:lang w:val="en-US"/>
        </w:rPr>
        <w:t xml:space="preserve"> </w:t>
      </w:r>
      <w:r w:rsidR="00AE7776" w:rsidRPr="005F579A">
        <w:rPr>
          <w:rFonts w:ascii="Cambria" w:hAnsi="Cambria"/>
          <w:iCs/>
          <w:sz w:val="20"/>
          <w:szCs w:val="20"/>
          <w:lang w:val="en-US"/>
        </w:rPr>
        <w:t>according to</w:t>
      </w:r>
      <w:r w:rsidR="00660BF1" w:rsidRPr="005F579A">
        <w:rPr>
          <w:rFonts w:ascii="Cambria" w:hAnsi="Cambria"/>
          <w:iCs/>
          <w:sz w:val="20"/>
          <w:szCs w:val="20"/>
          <w:lang w:val="en-US"/>
        </w:rPr>
        <w:t xml:space="preserve"> </w:t>
      </w:r>
      <w:r w:rsidRPr="005F579A">
        <w:rPr>
          <w:rFonts w:ascii="Cambria" w:hAnsi="Cambria"/>
          <w:iCs/>
          <w:sz w:val="20"/>
          <w:szCs w:val="20"/>
          <w:lang w:val="en-US"/>
        </w:rPr>
        <w:t>the domestic laws in effect at the time</w:t>
      </w:r>
      <w:r w:rsidR="00660BF1" w:rsidRPr="005F579A">
        <w:rPr>
          <w:rFonts w:ascii="Cambria" w:hAnsi="Cambria"/>
          <w:iCs/>
          <w:sz w:val="20"/>
          <w:szCs w:val="20"/>
          <w:lang w:val="en-US"/>
        </w:rPr>
        <w:t xml:space="preserve">. </w:t>
      </w:r>
      <w:r w:rsidRPr="005F579A">
        <w:rPr>
          <w:rFonts w:ascii="Cambria" w:hAnsi="Cambria"/>
          <w:iCs/>
          <w:sz w:val="20"/>
          <w:szCs w:val="20"/>
          <w:lang w:val="en-US"/>
        </w:rPr>
        <w:t>It stated that, in view of the unfavorable opinion of</w:t>
      </w:r>
      <w:r w:rsidR="00660BF1" w:rsidRPr="005F579A">
        <w:rPr>
          <w:rFonts w:ascii="Cambria" w:hAnsi="Cambria"/>
          <w:iCs/>
          <w:sz w:val="20"/>
          <w:szCs w:val="20"/>
          <w:lang w:val="en-US"/>
        </w:rPr>
        <w:t xml:space="preserve"> </w:t>
      </w:r>
      <w:r w:rsidR="00AE7776" w:rsidRPr="005F579A">
        <w:rPr>
          <w:rFonts w:ascii="Cambria" w:hAnsi="Cambria"/>
          <w:iCs/>
          <w:sz w:val="20"/>
          <w:szCs w:val="20"/>
          <w:lang w:val="en-US"/>
        </w:rPr>
        <w:t>the Office of the Attorney General of Guatemala</w:t>
      </w:r>
      <w:r w:rsidR="00660BF1" w:rsidRPr="005F579A">
        <w:rPr>
          <w:rFonts w:ascii="Cambria" w:hAnsi="Cambria"/>
          <w:iCs/>
          <w:sz w:val="20"/>
          <w:szCs w:val="20"/>
          <w:lang w:val="en-US"/>
        </w:rPr>
        <w:t xml:space="preserve"> </w:t>
      </w:r>
      <w:r w:rsidRPr="005F579A">
        <w:rPr>
          <w:rFonts w:ascii="Cambria" w:hAnsi="Cambria"/>
          <w:iCs/>
          <w:sz w:val="20"/>
          <w:szCs w:val="20"/>
          <w:lang w:val="en-US"/>
        </w:rPr>
        <w:t>with respect to the adoptions of</w:t>
      </w:r>
      <w:r w:rsidR="00660BF1" w:rsidRPr="005F579A">
        <w:rPr>
          <w:rFonts w:ascii="Cambria" w:hAnsi="Cambria"/>
          <w:iCs/>
          <w:sz w:val="20"/>
          <w:szCs w:val="20"/>
          <w:lang w:val="en-US"/>
        </w:rPr>
        <w:t xml:space="preserve"> </w:t>
      </w:r>
      <w:r w:rsidR="000F657E" w:rsidRPr="005F579A">
        <w:rPr>
          <w:rFonts w:ascii="Cambria" w:hAnsi="Cambria"/>
          <w:iCs/>
          <w:sz w:val="20"/>
          <w:szCs w:val="20"/>
          <w:lang w:val="en-US"/>
        </w:rPr>
        <w:t xml:space="preserve">the </w:t>
      </w:r>
      <w:proofErr w:type="spellStart"/>
      <w:r w:rsidR="000F657E" w:rsidRPr="005F579A">
        <w:rPr>
          <w:rFonts w:ascii="Cambria" w:hAnsi="Cambria"/>
          <w:iCs/>
          <w:sz w:val="20"/>
          <w:szCs w:val="20"/>
          <w:lang w:val="en-US"/>
        </w:rPr>
        <w:t>Ramírez</w:t>
      </w:r>
      <w:proofErr w:type="spellEnd"/>
      <w:r w:rsidR="000F657E" w:rsidRPr="005F579A">
        <w:rPr>
          <w:rFonts w:ascii="Cambria" w:hAnsi="Cambria"/>
          <w:iCs/>
          <w:sz w:val="20"/>
          <w:szCs w:val="20"/>
          <w:lang w:val="en-US"/>
        </w:rPr>
        <w:t xml:space="preserve"> brothers</w:t>
      </w:r>
      <w:r w:rsidR="00660BF1" w:rsidRPr="005F579A">
        <w:rPr>
          <w:rFonts w:ascii="Cambria" w:hAnsi="Cambria"/>
          <w:iCs/>
          <w:sz w:val="20"/>
          <w:szCs w:val="20"/>
          <w:lang w:val="en-US"/>
        </w:rPr>
        <w:t xml:space="preserve">, </w:t>
      </w:r>
      <w:r w:rsidR="004364AB" w:rsidRPr="005F579A">
        <w:rPr>
          <w:rFonts w:ascii="Cambria" w:hAnsi="Cambria"/>
          <w:iCs/>
          <w:sz w:val="20"/>
          <w:szCs w:val="20"/>
          <w:lang w:val="en-US"/>
        </w:rPr>
        <w:t xml:space="preserve">the </w:t>
      </w:r>
      <w:r w:rsidRPr="005F579A">
        <w:rPr>
          <w:rFonts w:ascii="Cambria" w:hAnsi="Cambria"/>
          <w:iCs/>
          <w:sz w:val="20"/>
          <w:szCs w:val="20"/>
          <w:lang w:val="en-US"/>
        </w:rPr>
        <w:t xml:space="preserve">Trial and Family Court of </w:t>
      </w:r>
      <w:proofErr w:type="spellStart"/>
      <w:r w:rsidRPr="005F579A">
        <w:rPr>
          <w:rFonts w:ascii="Cambria" w:hAnsi="Cambria"/>
          <w:iCs/>
          <w:sz w:val="20"/>
          <w:szCs w:val="20"/>
          <w:lang w:val="en-US"/>
        </w:rPr>
        <w:t>Sacatepequez</w:t>
      </w:r>
      <w:proofErr w:type="spellEnd"/>
      <w:r w:rsidR="00660BF1" w:rsidRPr="005F579A">
        <w:rPr>
          <w:rFonts w:ascii="Cambria" w:hAnsi="Cambria"/>
          <w:iCs/>
          <w:sz w:val="20"/>
          <w:szCs w:val="20"/>
          <w:lang w:val="en-US"/>
        </w:rPr>
        <w:t xml:space="preserve"> </w:t>
      </w:r>
      <w:r w:rsidRPr="005F579A">
        <w:rPr>
          <w:rFonts w:ascii="Cambria" w:hAnsi="Cambria"/>
          <w:iCs/>
          <w:sz w:val="20"/>
          <w:szCs w:val="20"/>
          <w:lang w:val="en-US"/>
        </w:rPr>
        <w:t xml:space="preserve">acted in accordance with the law when it </w:t>
      </w:r>
      <w:r w:rsidR="006E2F69">
        <w:rPr>
          <w:rFonts w:ascii="Cambria" w:hAnsi="Cambria"/>
          <w:iCs/>
          <w:sz w:val="20"/>
          <w:szCs w:val="20"/>
          <w:lang w:val="en-US"/>
        </w:rPr>
        <w:t>found that</w:t>
      </w:r>
      <w:r w:rsidRPr="005F579A">
        <w:rPr>
          <w:rFonts w:ascii="Cambria" w:hAnsi="Cambria"/>
          <w:iCs/>
          <w:sz w:val="20"/>
          <w:szCs w:val="20"/>
          <w:lang w:val="en-US"/>
        </w:rPr>
        <w:t xml:space="preserve"> the boys’ adoption </w:t>
      </w:r>
      <w:r w:rsidR="006E2F69">
        <w:rPr>
          <w:rFonts w:ascii="Cambria" w:hAnsi="Cambria"/>
          <w:iCs/>
          <w:sz w:val="20"/>
          <w:szCs w:val="20"/>
          <w:lang w:val="en-US"/>
        </w:rPr>
        <w:t>was proper</w:t>
      </w:r>
      <w:r w:rsidRPr="005F579A">
        <w:rPr>
          <w:rFonts w:ascii="Cambria" w:hAnsi="Cambria"/>
          <w:iCs/>
          <w:sz w:val="20"/>
          <w:szCs w:val="20"/>
          <w:lang w:val="en-US"/>
        </w:rPr>
        <w:t xml:space="preserve"> based on the final and </w:t>
      </w:r>
      <w:proofErr w:type="spellStart"/>
      <w:r w:rsidRPr="005F579A">
        <w:rPr>
          <w:rFonts w:ascii="Cambria" w:hAnsi="Cambria"/>
          <w:iCs/>
          <w:sz w:val="20"/>
          <w:szCs w:val="20"/>
          <w:lang w:val="en-US"/>
        </w:rPr>
        <w:t>unappealable</w:t>
      </w:r>
      <w:proofErr w:type="spellEnd"/>
      <w:r w:rsidRPr="005F579A">
        <w:rPr>
          <w:rFonts w:ascii="Cambria" w:hAnsi="Cambria"/>
          <w:iCs/>
          <w:sz w:val="20"/>
          <w:szCs w:val="20"/>
          <w:lang w:val="en-US"/>
        </w:rPr>
        <w:t xml:space="preserve"> </w:t>
      </w:r>
      <w:r w:rsidR="00BD047A" w:rsidRPr="005F579A">
        <w:rPr>
          <w:rFonts w:ascii="Cambria" w:hAnsi="Cambria"/>
          <w:iCs/>
          <w:sz w:val="20"/>
          <w:szCs w:val="20"/>
          <w:lang w:val="en-US"/>
        </w:rPr>
        <w:t>declaration of abandonment</w:t>
      </w:r>
      <w:r w:rsidR="00660BF1" w:rsidRPr="005F579A">
        <w:rPr>
          <w:rFonts w:ascii="Cambria" w:hAnsi="Cambria"/>
          <w:iCs/>
          <w:sz w:val="20"/>
          <w:szCs w:val="20"/>
          <w:lang w:val="en-US"/>
        </w:rPr>
        <w:t xml:space="preserve">.  </w:t>
      </w:r>
    </w:p>
    <w:p w:rsidR="00660BF1" w:rsidRPr="005F579A" w:rsidRDefault="00660BF1" w:rsidP="00660BF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p>
    <w:p w:rsidR="00660BF1" w:rsidRPr="005F579A" w:rsidRDefault="00EF434D"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r w:rsidRPr="005F579A">
        <w:rPr>
          <w:rFonts w:ascii="Cambria" w:hAnsi="Cambria"/>
          <w:sz w:val="20"/>
          <w:szCs w:val="20"/>
          <w:lang w:val="en-US"/>
        </w:rPr>
        <w:t>The State</w:t>
      </w:r>
      <w:r w:rsidR="00660BF1" w:rsidRPr="005F579A">
        <w:rPr>
          <w:rFonts w:ascii="Cambria" w:hAnsi="Cambria"/>
          <w:sz w:val="20"/>
          <w:szCs w:val="20"/>
          <w:lang w:val="en-US"/>
        </w:rPr>
        <w:t xml:space="preserve"> </w:t>
      </w:r>
      <w:r w:rsidR="004364AB" w:rsidRPr="005F579A">
        <w:rPr>
          <w:rFonts w:ascii="Cambria" w:hAnsi="Cambria"/>
          <w:sz w:val="20"/>
          <w:szCs w:val="20"/>
          <w:lang w:val="en-US"/>
        </w:rPr>
        <w:t>indicated that on August</w:t>
      </w:r>
      <w:r w:rsidR="00660BF1" w:rsidRPr="005F579A">
        <w:rPr>
          <w:rFonts w:ascii="Cambria" w:hAnsi="Cambria"/>
          <w:sz w:val="20"/>
          <w:szCs w:val="20"/>
          <w:lang w:val="en-US"/>
        </w:rPr>
        <w:t xml:space="preserve"> 31</w:t>
      </w:r>
      <w:r w:rsidR="004364AB" w:rsidRPr="005F579A">
        <w:rPr>
          <w:rFonts w:ascii="Cambria" w:hAnsi="Cambria"/>
          <w:sz w:val="20"/>
          <w:szCs w:val="20"/>
          <w:lang w:val="en-US"/>
        </w:rPr>
        <w:t>,</w:t>
      </w:r>
      <w:r w:rsidR="00660BF1" w:rsidRPr="005F579A">
        <w:rPr>
          <w:rFonts w:ascii="Cambria" w:hAnsi="Cambria"/>
          <w:sz w:val="20"/>
          <w:szCs w:val="20"/>
          <w:lang w:val="en-US"/>
        </w:rPr>
        <w:t xml:space="preserve"> 2001</w:t>
      </w:r>
      <w:r w:rsidR="004364AB" w:rsidRPr="005F579A">
        <w:rPr>
          <w:rFonts w:ascii="Cambria" w:hAnsi="Cambria"/>
          <w:sz w:val="20"/>
          <w:szCs w:val="20"/>
          <w:lang w:val="en-US"/>
        </w:rPr>
        <w:t xml:space="preserve">, the presiding court ordered that a </w:t>
      </w:r>
      <w:r w:rsidR="00D9199A" w:rsidRPr="005F579A">
        <w:rPr>
          <w:rFonts w:ascii="Cambria" w:hAnsi="Cambria"/>
          <w:sz w:val="20"/>
          <w:szCs w:val="20"/>
          <w:lang w:val="en-US"/>
        </w:rPr>
        <w:t xml:space="preserve">letter </w:t>
      </w:r>
      <w:proofErr w:type="spellStart"/>
      <w:r w:rsidR="00D9199A" w:rsidRPr="005F579A">
        <w:rPr>
          <w:rFonts w:ascii="Cambria" w:hAnsi="Cambria"/>
          <w:sz w:val="20"/>
          <w:szCs w:val="20"/>
          <w:lang w:val="en-US"/>
        </w:rPr>
        <w:t>rogatory</w:t>
      </w:r>
      <w:proofErr w:type="spellEnd"/>
      <w:r w:rsidR="00660BF1" w:rsidRPr="005F579A">
        <w:rPr>
          <w:rFonts w:ascii="Cambria" w:hAnsi="Cambria"/>
          <w:sz w:val="20"/>
          <w:szCs w:val="20"/>
          <w:lang w:val="en-US"/>
        </w:rPr>
        <w:t xml:space="preserve"> </w:t>
      </w:r>
      <w:r w:rsidR="004364AB" w:rsidRPr="005F579A">
        <w:rPr>
          <w:rFonts w:ascii="Cambria" w:hAnsi="Cambria"/>
          <w:sz w:val="20"/>
          <w:szCs w:val="20"/>
          <w:lang w:val="en-US"/>
        </w:rPr>
        <w:t xml:space="preserve">be sent to the Embassy </w:t>
      </w:r>
      <w:r w:rsidR="004364AB" w:rsidRPr="004268C1">
        <w:rPr>
          <w:rFonts w:ascii="Cambria" w:hAnsi="Cambria"/>
          <w:sz w:val="20"/>
          <w:szCs w:val="20"/>
          <w:lang w:val="en-US"/>
        </w:rPr>
        <w:t>of the</w:t>
      </w:r>
      <w:r w:rsidR="00660BF1" w:rsidRPr="004268C1">
        <w:rPr>
          <w:rFonts w:ascii="Cambria" w:hAnsi="Cambria"/>
          <w:sz w:val="20"/>
          <w:szCs w:val="20"/>
          <w:lang w:val="en-US"/>
        </w:rPr>
        <w:t xml:space="preserve"> </w:t>
      </w:r>
      <w:r w:rsidR="00D9199A" w:rsidRPr="004268C1">
        <w:rPr>
          <w:rFonts w:ascii="Cambria" w:hAnsi="Cambria"/>
          <w:sz w:val="20"/>
          <w:szCs w:val="20"/>
          <w:lang w:val="en-US"/>
        </w:rPr>
        <w:t xml:space="preserve">United </w:t>
      </w:r>
      <w:r w:rsidR="004364AB" w:rsidRPr="004268C1">
        <w:rPr>
          <w:rFonts w:ascii="Cambria" w:hAnsi="Cambria"/>
          <w:sz w:val="20"/>
          <w:szCs w:val="20"/>
          <w:lang w:val="en-US"/>
        </w:rPr>
        <w:t>States of America</w:t>
      </w:r>
      <w:r w:rsidR="00660BF1" w:rsidRPr="004268C1">
        <w:rPr>
          <w:rFonts w:ascii="Cambria" w:hAnsi="Cambria"/>
          <w:sz w:val="20"/>
          <w:szCs w:val="20"/>
          <w:lang w:val="en-US"/>
        </w:rPr>
        <w:t xml:space="preserve"> </w:t>
      </w:r>
      <w:r w:rsidR="004364AB" w:rsidRPr="004268C1">
        <w:rPr>
          <w:rFonts w:ascii="Cambria" w:hAnsi="Cambria"/>
          <w:sz w:val="20"/>
          <w:szCs w:val="20"/>
          <w:lang w:val="en-US"/>
        </w:rPr>
        <w:t xml:space="preserve">to request that the two families who adopted </w:t>
      </w:r>
      <w:r w:rsidR="009C157F" w:rsidRPr="004268C1">
        <w:rPr>
          <w:rFonts w:ascii="Cambria" w:hAnsi="Cambria"/>
          <w:sz w:val="20"/>
          <w:szCs w:val="20"/>
          <w:lang w:val="en-US"/>
        </w:rPr>
        <w:t xml:space="preserve">the </w:t>
      </w:r>
      <w:proofErr w:type="spellStart"/>
      <w:r w:rsidR="009C157F" w:rsidRPr="004268C1">
        <w:rPr>
          <w:rFonts w:ascii="Cambria" w:hAnsi="Cambria"/>
          <w:sz w:val="20"/>
          <w:szCs w:val="20"/>
          <w:lang w:val="en-US"/>
        </w:rPr>
        <w:t>Ramírez</w:t>
      </w:r>
      <w:proofErr w:type="spellEnd"/>
      <w:r w:rsidR="009C157F" w:rsidRPr="004268C1">
        <w:rPr>
          <w:rFonts w:ascii="Cambria" w:hAnsi="Cambria"/>
          <w:sz w:val="20"/>
          <w:szCs w:val="20"/>
          <w:lang w:val="en-US"/>
        </w:rPr>
        <w:t xml:space="preserve"> boys</w:t>
      </w:r>
      <w:r w:rsidR="004364AB" w:rsidRPr="004268C1">
        <w:rPr>
          <w:rFonts w:ascii="Cambria" w:hAnsi="Cambria"/>
          <w:sz w:val="20"/>
          <w:szCs w:val="20"/>
          <w:lang w:val="en-US"/>
        </w:rPr>
        <w:t xml:space="preserve"> be summonsed to appear</w:t>
      </w:r>
      <w:r w:rsidR="003C4E1E" w:rsidRPr="004268C1">
        <w:rPr>
          <w:rFonts w:ascii="Cambria" w:hAnsi="Cambria"/>
          <w:sz w:val="20"/>
          <w:szCs w:val="20"/>
          <w:lang w:val="en-US"/>
        </w:rPr>
        <w:t xml:space="preserve"> so that </w:t>
      </w:r>
      <w:r w:rsidR="00527633" w:rsidRPr="004268C1">
        <w:rPr>
          <w:rFonts w:ascii="Cambria" w:hAnsi="Cambria"/>
          <w:sz w:val="20"/>
          <w:szCs w:val="20"/>
          <w:lang w:val="en-US"/>
        </w:rPr>
        <w:t>the children can resume contact with their parents</w:t>
      </w:r>
      <w:r w:rsidR="00660BF1" w:rsidRPr="004268C1">
        <w:rPr>
          <w:rFonts w:ascii="Cambria" w:hAnsi="Cambria"/>
          <w:sz w:val="20"/>
          <w:szCs w:val="20"/>
          <w:lang w:val="en-US"/>
        </w:rPr>
        <w:t xml:space="preserve">. </w:t>
      </w:r>
      <w:r w:rsidR="004364AB" w:rsidRPr="004268C1">
        <w:rPr>
          <w:rFonts w:ascii="Cambria" w:hAnsi="Cambria"/>
          <w:sz w:val="20"/>
          <w:szCs w:val="20"/>
          <w:lang w:val="en-US"/>
        </w:rPr>
        <w:t xml:space="preserve">It maintained that Mr. </w:t>
      </w:r>
      <w:r w:rsidR="00660BF1" w:rsidRPr="004268C1">
        <w:rPr>
          <w:rFonts w:ascii="Cambria" w:hAnsi="Cambria"/>
          <w:sz w:val="20"/>
          <w:szCs w:val="20"/>
          <w:lang w:val="en-US"/>
        </w:rPr>
        <w:t xml:space="preserve">Gustavo </w:t>
      </w:r>
      <w:proofErr w:type="spellStart"/>
      <w:r w:rsidR="00660BF1" w:rsidRPr="004268C1">
        <w:rPr>
          <w:rFonts w:ascii="Cambria" w:hAnsi="Cambria"/>
          <w:sz w:val="20"/>
          <w:szCs w:val="20"/>
          <w:lang w:val="en-US"/>
        </w:rPr>
        <w:t>Tobar</w:t>
      </w:r>
      <w:proofErr w:type="spellEnd"/>
      <w:r w:rsidR="00660BF1" w:rsidRPr="004268C1">
        <w:rPr>
          <w:rFonts w:ascii="Cambria" w:hAnsi="Cambria"/>
          <w:sz w:val="20"/>
          <w:szCs w:val="20"/>
          <w:lang w:val="en-US"/>
        </w:rPr>
        <w:t xml:space="preserve"> Fajardo </w:t>
      </w:r>
      <w:r w:rsidR="004364AB" w:rsidRPr="004268C1">
        <w:rPr>
          <w:rFonts w:ascii="Cambria" w:hAnsi="Cambria"/>
          <w:sz w:val="20"/>
          <w:szCs w:val="20"/>
          <w:lang w:val="en-US"/>
        </w:rPr>
        <w:t xml:space="preserve">was given notice of the order </w:t>
      </w:r>
      <w:r w:rsidR="00145F06" w:rsidRPr="004268C1">
        <w:rPr>
          <w:rFonts w:ascii="Cambria" w:hAnsi="Cambria"/>
          <w:sz w:val="20"/>
          <w:szCs w:val="20"/>
          <w:lang w:val="en-US"/>
        </w:rPr>
        <w:t xml:space="preserve">and asked </w:t>
      </w:r>
      <w:r w:rsidR="004364AB" w:rsidRPr="004268C1">
        <w:rPr>
          <w:rFonts w:ascii="Cambria" w:hAnsi="Cambria"/>
          <w:sz w:val="20"/>
          <w:szCs w:val="20"/>
          <w:lang w:val="en-US"/>
        </w:rPr>
        <w:t xml:space="preserve">to state whether he was amenable to paying the expenses that would be incurred to summons both families. </w:t>
      </w:r>
      <w:r w:rsidRPr="004268C1">
        <w:rPr>
          <w:rFonts w:ascii="Cambria" w:hAnsi="Cambria"/>
          <w:sz w:val="20"/>
          <w:szCs w:val="20"/>
          <w:lang w:val="en-US"/>
        </w:rPr>
        <w:t>The State</w:t>
      </w:r>
      <w:r w:rsidR="00660BF1" w:rsidRPr="004268C1">
        <w:rPr>
          <w:rFonts w:ascii="Cambria" w:hAnsi="Cambria"/>
          <w:sz w:val="20"/>
          <w:szCs w:val="20"/>
          <w:lang w:val="en-US"/>
        </w:rPr>
        <w:t xml:space="preserve"> </w:t>
      </w:r>
      <w:r w:rsidR="00145F06" w:rsidRPr="004268C1">
        <w:rPr>
          <w:rFonts w:ascii="Cambria" w:hAnsi="Cambria"/>
          <w:sz w:val="20"/>
          <w:szCs w:val="20"/>
          <w:lang w:val="en-US"/>
        </w:rPr>
        <w:t xml:space="preserve">indicated that Mr. </w:t>
      </w:r>
      <w:proofErr w:type="spellStart"/>
      <w:r w:rsidR="00660BF1" w:rsidRPr="004268C1">
        <w:rPr>
          <w:rFonts w:ascii="Cambria" w:hAnsi="Cambria"/>
          <w:sz w:val="20"/>
          <w:szCs w:val="20"/>
          <w:lang w:val="en-US"/>
        </w:rPr>
        <w:t>Tobar</w:t>
      </w:r>
      <w:r w:rsidR="00145F06" w:rsidRPr="004268C1">
        <w:rPr>
          <w:rFonts w:ascii="Cambria" w:hAnsi="Cambria"/>
          <w:sz w:val="20"/>
          <w:szCs w:val="20"/>
          <w:lang w:val="en-US"/>
        </w:rPr>
        <w:t>’s</w:t>
      </w:r>
      <w:proofErr w:type="spellEnd"/>
      <w:r w:rsidR="00145F06" w:rsidRPr="004268C1">
        <w:rPr>
          <w:rFonts w:ascii="Cambria" w:hAnsi="Cambria"/>
          <w:sz w:val="20"/>
          <w:szCs w:val="20"/>
          <w:lang w:val="en-US"/>
        </w:rPr>
        <w:t xml:space="preserve"> response</w:t>
      </w:r>
      <w:r w:rsidR="00660BF1" w:rsidRPr="004268C1">
        <w:rPr>
          <w:rFonts w:ascii="Cambria" w:hAnsi="Cambria"/>
          <w:sz w:val="20"/>
          <w:szCs w:val="20"/>
          <w:lang w:val="en-US"/>
        </w:rPr>
        <w:t xml:space="preserve"> “</w:t>
      </w:r>
      <w:r w:rsidR="00145F06" w:rsidRPr="004268C1">
        <w:rPr>
          <w:rFonts w:ascii="Cambria" w:hAnsi="Cambria"/>
          <w:sz w:val="20"/>
          <w:szCs w:val="20"/>
          <w:lang w:val="en-US"/>
        </w:rPr>
        <w:t>was not specific in terms of the expenses that would be incurred by the</w:t>
      </w:r>
      <w:r w:rsidR="00D9199A" w:rsidRPr="004268C1">
        <w:rPr>
          <w:rFonts w:ascii="Cambria" w:hAnsi="Cambria"/>
          <w:sz w:val="20"/>
          <w:szCs w:val="20"/>
          <w:lang w:val="en-US"/>
        </w:rPr>
        <w:t xml:space="preserve"> </w:t>
      </w:r>
      <w:proofErr w:type="spellStart"/>
      <w:r w:rsidR="00D9199A" w:rsidRPr="004268C1">
        <w:rPr>
          <w:rFonts w:ascii="Cambria" w:hAnsi="Cambria"/>
          <w:sz w:val="20"/>
          <w:szCs w:val="20"/>
          <w:lang w:val="en-US"/>
        </w:rPr>
        <w:t>rogatory</w:t>
      </w:r>
      <w:proofErr w:type="spellEnd"/>
      <w:r w:rsidR="00660BF1" w:rsidRPr="004268C1">
        <w:rPr>
          <w:rFonts w:ascii="Cambria" w:hAnsi="Cambria"/>
          <w:sz w:val="20"/>
          <w:szCs w:val="20"/>
          <w:lang w:val="en-US"/>
        </w:rPr>
        <w:t xml:space="preserve"> </w:t>
      </w:r>
      <w:r w:rsidR="00145F06" w:rsidRPr="004268C1">
        <w:rPr>
          <w:rFonts w:ascii="Cambria" w:hAnsi="Cambria"/>
          <w:sz w:val="20"/>
          <w:szCs w:val="20"/>
          <w:lang w:val="en-US"/>
        </w:rPr>
        <w:t>to summons</w:t>
      </w:r>
      <w:r w:rsidR="00660BF1" w:rsidRPr="004268C1">
        <w:rPr>
          <w:rFonts w:ascii="Cambria" w:hAnsi="Cambria"/>
          <w:sz w:val="20"/>
          <w:szCs w:val="20"/>
          <w:lang w:val="en-US"/>
        </w:rPr>
        <w:t xml:space="preserve"> </w:t>
      </w:r>
      <w:r w:rsidR="00F006D7" w:rsidRPr="004268C1">
        <w:rPr>
          <w:rFonts w:ascii="Cambria" w:hAnsi="Cambria"/>
          <w:sz w:val="20"/>
          <w:szCs w:val="20"/>
          <w:lang w:val="en-US"/>
        </w:rPr>
        <w:t xml:space="preserve">the </w:t>
      </w:r>
      <w:r w:rsidR="00145F06" w:rsidRPr="004268C1">
        <w:rPr>
          <w:rFonts w:ascii="Cambria" w:hAnsi="Cambria"/>
          <w:sz w:val="20"/>
          <w:szCs w:val="20"/>
          <w:lang w:val="en-US"/>
        </w:rPr>
        <w:t xml:space="preserve">boys’ </w:t>
      </w:r>
      <w:r w:rsidR="00F006D7" w:rsidRPr="004268C1">
        <w:rPr>
          <w:rFonts w:ascii="Cambria" w:hAnsi="Cambria"/>
          <w:sz w:val="20"/>
          <w:szCs w:val="20"/>
          <w:lang w:val="en-US"/>
        </w:rPr>
        <w:t>adoptive parents</w:t>
      </w:r>
      <w:r w:rsidR="00145F06" w:rsidRPr="004268C1">
        <w:rPr>
          <w:rFonts w:ascii="Cambria" w:hAnsi="Cambria"/>
          <w:sz w:val="20"/>
          <w:szCs w:val="20"/>
          <w:lang w:val="en-US"/>
        </w:rPr>
        <w:t>.” It maintained that Mr.</w:t>
      </w:r>
      <w:r w:rsidR="00660BF1" w:rsidRPr="004268C1">
        <w:rPr>
          <w:rFonts w:ascii="Cambria" w:hAnsi="Cambria"/>
          <w:sz w:val="20"/>
          <w:szCs w:val="20"/>
          <w:lang w:val="en-US"/>
        </w:rPr>
        <w:t xml:space="preserve"> </w:t>
      </w:r>
      <w:proofErr w:type="spellStart"/>
      <w:r w:rsidR="00660BF1" w:rsidRPr="004268C1">
        <w:rPr>
          <w:rFonts w:ascii="Cambria" w:hAnsi="Cambria"/>
          <w:sz w:val="20"/>
          <w:szCs w:val="20"/>
          <w:lang w:val="en-US"/>
        </w:rPr>
        <w:t>Tobar</w:t>
      </w:r>
      <w:proofErr w:type="spellEnd"/>
      <w:r w:rsidR="00660BF1" w:rsidRPr="004268C1">
        <w:rPr>
          <w:rFonts w:ascii="Cambria" w:hAnsi="Cambria"/>
          <w:sz w:val="20"/>
          <w:szCs w:val="20"/>
          <w:lang w:val="en-US"/>
        </w:rPr>
        <w:t xml:space="preserve"> </w:t>
      </w:r>
      <w:r w:rsidR="00145F06" w:rsidRPr="004268C1">
        <w:rPr>
          <w:rFonts w:ascii="Cambria" w:hAnsi="Cambria"/>
          <w:sz w:val="20"/>
          <w:szCs w:val="20"/>
          <w:lang w:val="en-US"/>
        </w:rPr>
        <w:t>subsequently failed</w:t>
      </w:r>
      <w:r w:rsidR="00145F06" w:rsidRPr="005F579A">
        <w:rPr>
          <w:rFonts w:ascii="Cambria" w:hAnsi="Cambria"/>
          <w:sz w:val="20"/>
          <w:szCs w:val="20"/>
          <w:lang w:val="en-US"/>
        </w:rPr>
        <w:t xml:space="preserve"> to appear at a hearing related to that request. It stated that, in view of the situation, the case was ordered </w:t>
      </w:r>
      <w:r w:rsidR="008768B4" w:rsidRPr="005F579A">
        <w:rPr>
          <w:rFonts w:ascii="Cambria" w:hAnsi="Cambria"/>
          <w:sz w:val="20"/>
          <w:szCs w:val="20"/>
          <w:lang w:val="en-US"/>
        </w:rPr>
        <w:t xml:space="preserve">to be </w:t>
      </w:r>
      <w:r w:rsidR="00145F06" w:rsidRPr="005F579A">
        <w:rPr>
          <w:rFonts w:ascii="Cambria" w:hAnsi="Cambria"/>
          <w:sz w:val="20"/>
          <w:szCs w:val="20"/>
          <w:lang w:val="en-US"/>
        </w:rPr>
        <w:t xml:space="preserve">shelved on September 19, </w:t>
      </w:r>
      <w:r w:rsidR="00660BF1" w:rsidRPr="005F579A">
        <w:rPr>
          <w:rFonts w:ascii="Cambria" w:hAnsi="Cambria"/>
          <w:sz w:val="20"/>
          <w:szCs w:val="20"/>
          <w:lang w:val="en-US"/>
        </w:rPr>
        <w:t>2002</w:t>
      </w:r>
      <w:r w:rsidR="00145F06" w:rsidRPr="005F579A">
        <w:rPr>
          <w:rFonts w:ascii="Cambria" w:hAnsi="Cambria"/>
          <w:sz w:val="20"/>
          <w:szCs w:val="20"/>
          <w:lang w:val="en-US"/>
        </w:rPr>
        <w:t>.</w:t>
      </w:r>
    </w:p>
    <w:p w:rsidR="00660BF1" w:rsidRPr="005F579A" w:rsidRDefault="00660BF1" w:rsidP="00660BF1">
      <w:pPr>
        <w:rPr>
          <w:rFonts w:ascii="Cambria" w:hAnsi="Cambria"/>
          <w:sz w:val="20"/>
          <w:szCs w:val="20"/>
          <w:lang w:val="en-US"/>
        </w:rPr>
      </w:pPr>
    </w:p>
    <w:p w:rsidR="00660BF1" w:rsidRPr="005F579A" w:rsidRDefault="00EF434D"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iCs/>
          <w:sz w:val="20"/>
          <w:szCs w:val="20"/>
          <w:lang w:val="en-US"/>
        </w:rPr>
      </w:pPr>
      <w:r w:rsidRPr="005F579A">
        <w:rPr>
          <w:rFonts w:ascii="Cambria" w:hAnsi="Cambria"/>
          <w:iCs/>
          <w:sz w:val="20"/>
          <w:szCs w:val="20"/>
          <w:lang w:val="en-US"/>
        </w:rPr>
        <w:t>The State</w:t>
      </w:r>
      <w:r w:rsidR="00660BF1" w:rsidRPr="005F579A">
        <w:rPr>
          <w:rFonts w:ascii="Cambria" w:hAnsi="Cambria"/>
          <w:iCs/>
          <w:sz w:val="20"/>
          <w:szCs w:val="20"/>
          <w:lang w:val="en-US"/>
        </w:rPr>
        <w:t xml:space="preserve"> </w:t>
      </w:r>
      <w:r w:rsidR="00D9199A" w:rsidRPr="005F579A">
        <w:rPr>
          <w:rFonts w:ascii="Cambria" w:hAnsi="Cambria"/>
          <w:iCs/>
          <w:sz w:val="20"/>
          <w:szCs w:val="20"/>
          <w:lang w:val="en-US"/>
        </w:rPr>
        <w:t>alleged that</w:t>
      </w:r>
      <w:r w:rsidR="00660BF1" w:rsidRPr="005F579A">
        <w:rPr>
          <w:rFonts w:ascii="Cambria" w:hAnsi="Cambria"/>
          <w:iCs/>
          <w:sz w:val="20"/>
          <w:szCs w:val="20"/>
          <w:lang w:val="en-US"/>
        </w:rPr>
        <w:t xml:space="preserve"> </w:t>
      </w:r>
      <w:r w:rsidR="008768B4" w:rsidRPr="005F579A">
        <w:rPr>
          <w:rFonts w:ascii="Cambria" w:hAnsi="Cambria"/>
          <w:iCs/>
          <w:sz w:val="20"/>
          <w:szCs w:val="20"/>
          <w:lang w:val="en-US"/>
        </w:rPr>
        <w:t>there was no unwarranted delay of justice</w:t>
      </w:r>
      <w:r w:rsidR="00660BF1" w:rsidRPr="005F579A">
        <w:rPr>
          <w:rFonts w:ascii="Cambria" w:hAnsi="Cambria"/>
          <w:iCs/>
          <w:sz w:val="20"/>
          <w:szCs w:val="20"/>
          <w:lang w:val="en-US"/>
        </w:rPr>
        <w:t xml:space="preserve">. </w:t>
      </w:r>
      <w:r w:rsidR="008768B4" w:rsidRPr="005F579A">
        <w:rPr>
          <w:rFonts w:ascii="Cambria" w:hAnsi="Cambria"/>
          <w:iCs/>
          <w:sz w:val="20"/>
          <w:szCs w:val="20"/>
          <w:lang w:val="en-US"/>
        </w:rPr>
        <w:t xml:space="preserve">It maintained that each one of the appeals filed was adjudicated promptly and in accordance with domestic law. It added that </w:t>
      </w:r>
      <w:r w:rsidRPr="005F579A">
        <w:rPr>
          <w:rFonts w:ascii="Cambria" w:hAnsi="Cambria"/>
          <w:iCs/>
          <w:sz w:val="20"/>
          <w:szCs w:val="20"/>
          <w:lang w:val="en-US"/>
        </w:rPr>
        <w:t>the petitioners</w:t>
      </w:r>
      <w:r w:rsidR="00660BF1" w:rsidRPr="005F579A">
        <w:rPr>
          <w:rFonts w:ascii="Cambria" w:hAnsi="Cambria"/>
          <w:iCs/>
          <w:sz w:val="20"/>
          <w:szCs w:val="20"/>
          <w:lang w:val="en-US"/>
        </w:rPr>
        <w:t xml:space="preserve"> </w:t>
      </w:r>
      <w:r w:rsidR="008768B4" w:rsidRPr="005F579A">
        <w:rPr>
          <w:rFonts w:ascii="Cambria" w:hAnsi="Cambria"/>
          <w:iCs/>
          <w:sz w:val="20"/>
          <w:szCs w:val="20"/>
          <w:lang w:val="en-US"/>
        </w:rPr>
        <w:t xml:space="preserve">did not continue to </w:t>
      </w:r>
      <w:r w:rsidR="003C5E6C" w:rsidRPr="005F579A">
        <w:rPr>
          <w:rFonts w:ascii="Cambria" w:hAnsi="Cambria"/>
          <w:iCs/>
          <w:sz w:val="20"/>
          <w:szCs w:val="20"/>
          <w:lang w:val="en-US"/>
        </w:rPr>
        <w:t>pursue the case</w:t>
      </w:r>
      <w:r w:rsidR="008768B4" w:rsidRPr="005F579A">
        <w:rPr>
          <w:rFonts w:ascii="Cambria" w:hAnsi="Cambria"/>
          <w:iCs/>
          <w:sz w:val="20"/>
          <w:szCs w:val="20"/>
          <w:lang w:val="en-US"/>
        </w:rPr>
        <w:t xml:space="preserve"> or to exhaust the proceedings available in the case. </w:t>
      </w:r>
    </w:p>
    <w:p w:rsidR="00660BF1" w:rsidRPr="005F579A" w:rsidRDefault="00660BF1" w:rsidP="00660BF1">
      <w:pPr>
        <w:ind w:left="720"/>
        <w:jc w:val="both"/>
        <w:rPr>
          <w:rFonts w:ascii="Cambria" w:hAnsi="Cambria"/>
          <w:iCs/>
          <w:sz w:val="20"/>
          <w:szCs w:val="20"/>
          <w:lang w:val="en-US"/>
        </w:rPr>
      </w:pPr>
    </w:p>
    <w:p w:rsidR="00660BF1" w:rsidRPr="005F579A" w:rsidRDefault="008768B4"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iCs/>
          <w:sz w:val="20"/>
          <w:szCs w:val="20"/>
          <w:lang w:val="en-US"/>
        </w:rPr>
      </w:pPr>
      <w:r w:rsidRPr="005F579A">
        <w:rPr>
          <w:rFonts w:ascii="Cambria" w:hAnsi="Cambria"/>
          <w:sz w:val="20"/>
          <w:szCs w:val="20"/>
          <w:lang w:val="en-US"/>
        </w:rPr>
        <w:t>The State asserts that it did not fail to comply with its obligation to enact domestic law provisions consistent with</w:t>
      </w:r>
      <w:r w:rsidR="00660BF1" w:rsidRPr="005F579A">
        <w:rPr>
          <w:rFonts w:ascii="Cambria" w:hAnsi="Cambria"/>
          <w:sz w:val="20"/>
          <w:szCs w:val="20"/>
          <w:lang w:val="en-US"/>
        </w:rPr>
        <w:t xml:space="preserve"> </w:t>
      </w:r>
      <w:r w:rsidR="00F35728" w:rsidRPr="005F579A">
        <w:rPr>
          <w:rFonts w:ascii="Cambria" w:hAnsi="Cambria"/>
          <w:sz w:val="20"/>
          <w:szCs w:val="20"/>
          <w:lang w:val="en-US"/>
        </w:rPr>
        <w:t>the American Convention</w:t>
      </w:r>
      <w:r w:rsidRPr="005F579A">
        <w:rPr>
          <w:rFonts w:ascii="Cambria" w:hAnsi="Cambria"/>
          <w:sz w:val="20"/>
          <w:szCs w:val="20"/>
          <w:lang w:val="en-US"/>
        </w:rPr>
        <w:t xml:space="preserve">, and described several measures adopted to implement the relevant international rules on adoption and the prevention of child trafficking. Furthermore, it </w:t>
      </w:r>
      <w:r w:rsidR="00525A19" w:rsidRPr="005F579A">
        <w:rPr>
          <w:rFonts w:ascii="Cambria" w:hAnsi="Cambria"/>
          <w:sz w:val="20"/>
          <w:szCs w:val="20"/>
          <w:lang w:val="en-US"/>
        </w:rPr>
        <w:t>enumerated</w:t>
      </w:r>
      <w:r w:rsidRPr="005F579A">
        <w:rPr>
          <w:rFonts w:ascii="Cambria" w:hAnsi="Cambria"/>
          <w:sz w:val="20"/>
          <w:szCs w:val="20"/>
          <w:lang w:val="en-US"/>
        </w:rPr>
        <w:t xml:space="preserve"> the draft bills and legislative and administrative measures adopted by</w:t>
      </w:r>
      <w:r w:rsidR="00660BF1" w:rsidRPr="005F579A">
        <w:rPr>
          <w:rFonts w:ascii="Cambria" w:hAnsi="Cambria"/>
          <w:sz w:val="20"/>
          <w:szCs w:val="20"/>
          <w:lang w:val="en-US"/>
        </w:rPr>
        <w:t xml:space="preserve"> Guatemala </w:t>
      </w:r>
      <w:r w:rsidRPr="005F579A">
        <w:rPr>
          <w:rFonts w:ascii="Cambria" w:hAnsi="Cambria"/>
          <w:sz w:val="20"/>
          <w:szCs w:val="20"/>
          <w:lang w:val="en-US"/>
        </w:rPr>
        <w:t>on the subject</w:t>
      </w:r>
      <w:r w:rsidR="00660BF1" w:rsidRPr="005F579A">
        <w:rPr>
          <w:rFonts w:ascii="Cambria" w:hAnsi="Cambria"/>
          <w:sz w:val="20"/>
          <w:szCs w:val="20"/>
          <w:lang w:val="en-US"/>
        </w:rPr>
        <w:t>.</w:t>
      </w:r>
    </w:p>
    <w:p w:rsidR="00660BF1" w:rsidRPr="005F579A" w:rsidRDefault="00660BF1" w:rsidP="00660BF1">
      <w:pPr>
        <w:rPr>
          <w:rFonts w:ascii="Cambria" w:hAnsi="Cambria"/>
          <w:iCs/>
          <w:sz w:val="20"/>
          <w:szCs w:val="20"/>
          <w:lang w:val="en-US"/>
        </w:rPr>
      </w:pPr>
    </w:p>
    <w:p w:rsidR="00660BF1" w:rsidRPr="005F579A" w:rsidRDefault="00EF434D"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iCs/>
          <w:sz w:val="20"/>
          <w:szCs w:val="20"/>
          <w:lang w:val="en-US"/>
        </w:rPr>
      </w:pPr>
      <w:r w:rsidRPr="005F579A">
        <w:rPr>
          <w:rFonts w:ascii="Cambria" w:hAnsi="Cambria"/>
          <w:iCs/>
          <w:sz w:val="20"/>
          <w:szCs w:val="20"/>
          <w:lang w:val="en-US"/>
        </w:rPr>
        <w:t>The State</w:t>
      </w:r>
      <w:r w:rsidR="00660BF1" w:rsidRPr="005F579A">
        <w:rPr>
          <w:rFonts w:ascii="Cambria" w:hAnsi="Cambria"/>
          <w:iCs/>
          <w:sz w:val="20"/>
          <w:szCs w:val="20"/>
          <w:lang w:val="en-US"/>
        </w:rPr>
        <w:t xml:space="preserve"> </w:t>
      </w:r>
      <w:r w:rsidR="00223431" w:rsidRPr="005F579A">
        <w:rPr>
          <w:rFonts w:ascii="Cambria" w:hAnsi="Cambria"/>
          <w:iCs/>
          <w:sz w:val="20"/>
          <w:szCs w:val="20"/>
          <w:lang w:val="en-US"/>
        </w:rPr>
        <w:t>reported on the</w:t>
      </w:r>
      <w:r w:rsidR="00660BF1" w:rsidRPr="005F579A">
        <w:rPr>
          <w:rFonts w:ascii="Cambria" w:hAnsi="Cambria"/>
          <w:iCs/>
          <w:sz w:val="20"/>
          <w:szCs w:val="20"/>
          <w:lang w:val="en-US"/>
        </w:rPr>
        <w:t xml:space="preserve"> </w:t>
      </w:r>
      <w:r w:rsidR="000E0B8C" w:rsidRPr="005F579A">
        <w:rPr>
          <w:rFonts w:ascii="Cambria" w:hAnsi="Cambria"/>
          <w:iCs/>
          <w:sz w:val="20"/>
          <w:szCs w:val="20"/>
          <w:lang w:val="en-US"/>
        </w:rPr>
        <w:t>advances made with regard to the adoption laws in</w:t>
      </w:r>
      <w:r w:rsidR="00660BF1" w:rsidRPr="005F579A">
        <w:rPr>
          <w:rFonts w:ascii="Cambria" w:hAnsi="Cambria"/>
          <w:iCs/>
          <w:sz w:val="20"/>
          <w:szCs w:val="20"/>
          <w:lang w:val="en-US"/>
        </w:rPr>
        <w:t xml:space="preserve"> Guatemala. </w:t>
      </w:r>
      <w:r w:rsidR="000E0B8C" w:rsidRPr="005F579A">
        <w:rPr>
          <w:rFonts w:ascii="Cambria" w:hAnsi="Cambria"/>
          <w:iCs/>
          <w:sz w:val="20"/>
          <w:szCs w:val="20"/>
          <w:lang w:val="en-US"/>
        </w:rPr>
        <w:t xml:space="preserve">It cited </w:t>
      </w:r>
      <w:r w:rsidR="0097301B" w:rsidRPr="005F579A">
        <w:rPr>
          <w:rFonts w:ascii="Cambria" w:hAnsi="Cambria"/>
          <w:iCs/>
          <w:sz w:val="20"/>
          <w:szCs w:val="20"/>
          <w:lang w:val="en-US"/>
        </w:rPr>
        <w:t>the</w:t>
      </w:r>
      <w:r w:rsidR="000E0B8C" w:rsidRPr="005F579A">
        <w:rPr>
          <w:rFonts w:ascii="Cambria" w:hAnsi="Cambria"/>
          <w:iCs/>
          <w:sz w:val="20"/>
          <w:szCs w:val="20"/>
          <w:lang w:val="en-US"/>
        </w:rPr>
        <w:t xml:space="preserve"> enactment of the</w:t>
      </w:r>
      <w:r w:rsidR="0097301B" w:rsidRPr="005F579A">
        <w:rPr>
          <w:rFonts w:ascii="Cambria" w:hAnsi="Cambria"/>
          <w:iCs/>
          <w:sz w:val="20"/>
          <w:szCs w:val="20"/>
          <w:lang w:val="en-US"/>
        </w:rPr>
        <w:t xml:space="preserve"> 2003 Law for the Comprehensive Protection of Children and Adolescents and</w:t>
      </w:r>
      <w:r w:rsidR="00660BF1" w:rsidRPr="005F579A">
        <w:rPr>
          <w:rFonts w:ascii="Cambria" w:hAnsi="Cambria"/>
          <w:iCs/>
          <w:sz w:val="20"/>
          <w:szCs w:val="20"/>
          <w:lang w:val="en-US"/>
        </w:rPr>
        <w:t xml:space="preserve"> </w:t>
      </w:r>
      <w:r w:rsidR="0097301B" w:rsidRPr="005F579A">
        <w:rPr>
          <w:rFonts w:ascii="Cambria" w:hAnsi="Cambria"/>
          <w:iCs/>
          <w:sz w:val="20"/>
          <w:szCs w:val="20"/>
          <w:lang w:val="en-US"/>
        </w:rPr>
        <w:t xml:space="preserve">the 2007 </w:t>
      </w:r>
      <w:r w:rsidR="00724380" w:rsidRPr="005F579A">
        <w:rPr>
          <w:rFonts w:ascii="Cambria" w:hAnsi="Cambria"/>
          <w:iCs/>
          <w:sz w:val="20"/>
          <w:szCs w:val="20"/>
          <w:lang w:val="en-US"/>
        </w:rPr>
        <w:t>Adoption Law</w:t>
      </w:r>
      <w:r w:rsidR="000E0B8C" w:rsidRPr="005F579A">
        <w:rPr>
          <w:rFonts w:ascii="Cambria" w:hAnsi="Cambria"/>
          <w:iCs/>
          <w:sz w:val="20"/>
          <w:szCs w:val="20"/>
          <w:lang w:val="en-US"/>
        </w:rPr>
        <w:t>, which are consistent w</w:t>
      </w:r>
      <w:r w:rsidR="00525A19" w:rsidRPr="005F579A">
        <w:rPr>
          <w:rFonts w:ascii="Cambria" w:hAnsi="Cambria"/>
          <w:iCs/>
          <w:sz w:val="20"/>
          <w:szCs w:val="20"/>
          <w:lang w:val="en-US"/>
        </w:rPr>
        <w:t>i</w:t>
      </w:r>
      <w:r w:rsidR="000E0B8C" w:rsidRPr="005F579A">
        <w:rPr>
          <w:rFonts w:ascii="Cambria" w:hAnsi="Cambria"/>
          <w:iCs/>
          <w:sz w:val="20"/>
          <w:szCs w:val="20"/>
          <w:lang w:val="en-US"/>
        </w:rPr>
        <w:t xml:space="preserve">th the guiding principles on adoption and the rights of the child. </w:t>
      </w:r>
      <w:r w:rsidR="00525A19" w:rsidRPr="005F579A">
        <w:rPr>
          <w:rFonts w:ascii="Cambria" w:hAnsi="Cambria"/>
          <w:iCs/>
          <w:sz w:val="20"/>
          <w:szCs w:val="20"/>
          <w:lang w:val="en-US"/>
        </w:rPr>
        <w:t>It maintained that adoption proceedings are now conducted in accordance with the provisions of those laws and the Convention on the Rights of the Child</w:t>
      </w:r>
      <w:r w:rsidR="00660BF1" w:rsidRPr="005F579A">
        <w:rPr>
          <w:rFonts w:ascii="Cambria" w:hAnsi="Cambria"/>
          <w:iCs/>
          <w:sz w:val="20"/>
          <w:szCs w:val="20"/>
          <w:lang w:val="en-US"/>
        </w:rPr>
        <w:t xml:space="preserve">, </w:t>
      </w:r>
      <w:r w:rsidR="002F57F5" w:rsidRPr="005F579A">
        <w:rPr>
          <w:rFonts w:ascii="Cambria" w:hAnsi="Cambria"/>
          <w:iCs/>
          <w:sz w:val="20"/>
          <w:szCs w:val="20"/>
          <w:lang w:val="en-US"/>
        </w:rPr>
        <w:t>with priority given to the best interests of the child</w:t>
      </w:r>
      <w:r w:rsidR="00660BF1" w:rsidRPr="005F579A">
        <w:rPr>
          <w:rFonts w:ascii="Cambria" w:hAnsi="Cambria"/>
          <w:iCs/>
          <w:sz w:val="20"/>
          <w:szCs w:val="20"/>
          <w:lang w:val="en-US"/>
        </w:rPr>
        <w:t xml:space="preserve">. </w:t>
      </w:r>
      <w:r w:rsidRPr="005F579A">
        <w:rPr>
          <w:rFonts w:ascii="Cambria" w:hAnsi="Cambria"/>
          <w:iCs/>
          <w:sz w:val="20"/>
          <w:szCs w:val="20"/>
          <w:lang w:val="en-US"/>
        </w:rPr>
        <w:t>The State</w:t>
      </w:r>
      <w:r w:rsidR="00660BF1" w:rsidRPr="005F579A">
        <w:rPr>
          <w:rFonts w:ascii="Cambria" w:hAnsi="Cambria"/>
          <w:iCs/>
          <w:sz w:val="20"/>
          <w:szCs w:val="20"/>
          <w:lang w:val="en-US"/>
        </w:rPr>
        <w:t xml:space="preserve"> </w:t>
      </w:r>
      <w:r w:rsidR="002F57F5" w:rsidRPr="005F579A">
        <w:rPr>
          <w:rFonts w:ascii="Cambria" w:hAnsi="Cambria"/>
          <w:iCs/>
          <w:sz w:val="20"/>
          <w:szCs w:val="20"/>
          <w:lang w:val="en-US"/>
        </w:rPr>
        <w:t>referred specifically to the prohibition against for-profit adoptions and stated that the entire process must be transparent.</w:t>
      </w:r>
      <w:r w:rsidR="00660BF1" w:rsidRPr="005F579A">
        <w:rPr>
          <w:rFonts w:ascii="Cambria" w:hAnsi="Cambria"/>
          <w:iCs/>
          <w:sz w:val="20"/>
          <w:szCs w:val="20"/>
          <w:lang w:val="en-US"/>
        </w:rPr>
        <w:t xml:space="preserve"> </w:t>
      </w:r>
    </w:p>
    <w:p w:rsidR="00660BF1" w:rsidRPr="005F579A" w:rsidRDefault="00660BF1" w:rsidP="00660BF1">
      <w:pPr>
        <w:jc w:val="both"/>
        <w:outlineLvl w:val="0"/>
        <w:rPr>
          <w:rFonts w:ascii="Cambria" w:eastAsia="Calibri" w:hAnsi="Cambria"/>
          <w:iCs/>
          <w:sz w:val="20"/>
          <w:szCs w:val="20"/>
          <w:lang w:val="en-US"/>
        </w:rPr>
      </w:pPr>
    </w:p>
    <w:p w:rsidR="00660BF1" w:rsidRPr="005F579A" w:rsidRDefault="00EF434D" w:rsidP="00660BF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outlineLvl w:val="0"/>
        <w:rPr>
          <w:rFonts w:ascii="Cambria" w:hAnsi="Cambria"/>
          <w:b/>
          <w:sz w:val="20"/>
          <w:szCs w:val="20"/>
          <w:lang w:val="en-US"/>
        </w:rPr>
      </w:pPr>
      <w:bookmarkStart w:id="10" w:name="_Toc430268171"/>
      <w:bookmarkStart w:id="11" w:name="_Toc433884889"/>
      <w:r w:rsidRPr="005F579A">
        <w:rPr>
          <w:rFonts w:ascii="Cambria" w:eastAsia="Calibri" w:hAnsi="Cambria"/>
          <w:iCs/>
          <w:sz w:val="20"/>
          <w:szCs w:val="20"/>
          <w:lang w:val="en-US"/>
        </w:rPr>
        <w:t>The State</w:t>
      </w:r>
      <w:r w:rsidR="00660BF1" w:rsidRPr="005F579A">
        <w:rPr>
          <w:rFonts w:ascii="Cambria" w:eastAsia="Calibri" w:hAnsi="Cambria"/>
          <w:iCs/>
          <w:sz w:val="20"/>
          <w:szCs w:val="20"/>
          <w:lang w:val="en-US"/>
        </w:rPr>
        <w:t xml:space="preserve"> </w:t>
      </w:r>
      <w:r w:rsidR="001E0B5E" w:rsidRPr="005F579A">
        <w:rPr>
          <w:rFonts w:ascii="Cambria" w:eastAsia="Calibri" w:hAnsi="Cambria"/>
          <w:iCs/>
          <w:sz w:val="20"/>
          <w:szCs w:val="20"/>
          <w:lang w:val="en-US"/>
        </w:rPr>
        <w:t>reiterated that</w:t>
      </w:r>
      <w:r w:rsidR="00660BF1" w:rsidRPr="005F579A">
        <w:rPr>
          <w:rFonts w:ascii="Cambria" w:eastAsia="Calibri" w:hAnsi="Cambria"/>
          <w:iCs/>
          <w:sz w:val="20"/>
          <w:szCs w:val="20"/>
          <w:lang w:val="en-US"/>
        </w:rPr>
        <w:t xml:space="preserve"> </w:t>
      </w:r>
      <w:r w:rsidRPr="005F579A">
        <w:rPr>
          <w:rFonts w:ascii="Cambria" w:eastAsia="Calibri" w:hAnsi="Cambria"/>
          <w:iCs/>
          <w:sz w:val="20"/>
          <w:szCs w:val="20"/>
          <w:lang w:val="en-US"/>
        </w:rPr>
        <w:t>the petitioners</w:t>
      </w:r>
      <w:r w:rsidR="00660BF1" w:rsidRPr="005F579A">
        <w:rPr>
          <w:rFonts w:ascii="Cambria" w:eastAsia="Calibri" w:hAnsi="Cambria"/>
          <w:iCs/>
          <w:sz w:val="20"/>
          <w:szCs w:val="20"/>
          <w:lang w:val="en-US"/>
        </w:rPr>
        <w:t xml:space="preserve"> </w:t>
      </w:r>
      <w:r w:rsidR="001E0B5E" w:rsidRPr="005F579A">
        <w:rPr>
          <w:rFonts w:ascii="Cambria" w:eastAsia="Calibri" w:hAnsi="Cambria"/>
          <w:iCs/>
          <w:sz w:val="20"/>
          <w:szCs w:val="20"/>
          <w:lang w:val="en-US"/>
        </w:rPr>
        <w:t xml:space="preserve">failed to exhaust the appropriate domestic remedies. It stated that the case was therefore currently in a “shelved” status in the Guatemalan courts, for reasons attributable to </w:t>
      </w:r>
      <w:r w:rsidRPr="005F579A">
        <w:rPr>
          <w:rFonts w:ascii="Cambria" w:eastAsia="Calibri" w:hAnsi="Cambria"/>
          <w:iCs/>
          <w:sz w:val="20"/>
          <w:szCs w:val="20"/>
          <w:lang w:val="en-US"/>
        </w:rPr>
        <w:t>the petitioners</w:t>
      </w:r>
      <w:r w:rsidR="001E0B5E" w:rsidRPr="005F579A">
        <w:rPr>
          <w:rFonts w:ascii="Cambria" w:eastAsia="Calibri" w:hAnsi="Cambria"/>
          <w:iCs/>
          <w:sz w:val="20"/>
          <w:szCs w:val="20"/>
          <w:lang w:val="en-US"/>
        </w:rPr>
        <w:t>, who, in the State’s opinion, did not take the proper actions during the proceedings</w:t>
      </w:r>
      <w:r w:rsidR="00660BF1" w:rsidRPr="005F579A">
        <w:rPr>
          <w:rFonts w:ascii="Cambria" w:eastAsia="Calibri" w:hAnsi="Cambria"/>
          <w:iCs/>
          <w:sz w:val="20"/>
          <w:szCs w:val="20"/>
          <w:lang w:val="en-US"/>
        </w:rPr>
        <w:t>.</w:t>
      </w:r>
      <w:bookmarkEnd w:id="10"/>
      <w:bookmarkEnd w:id="11"/>
    </w:p>
    <w:p w:rsidR="00660BF1" w:rsidRPr="005F579A" w:rsidRDefault="00660BF1" w:rsidP="00660BF1">
      <w:pPr>
        <w:jc w:val="both"/>
        <w:rPr>
          <w:rFonts w:ascii="Cambria" w:hAnsi="Cambria"/>
          <w:b/>
          <w:sz w:val="20"/>
          <w:szCs w:val="20"/>
          <w:lang w:val="en-US"/>
        </w:rPr>
      </w:pPr>
    </w:p>
    <w:p w:rsidR="00660BF1" w:rsidRPr="005F579A" w:rsidRDefault="006E6A16" w:rsidP="00660BF1">
      <w:pPr>
        <w:pStyle w:val="Ttulo1"/>
        <w:spacing w:before="0"/>
        <w:ind w:firstLine="0"/>
        <w:rPr>
          <w:color w:val="auto"/>
          <w:sz w:val="20"/>
          <w:szCs w:val="20"/>
          <w:lang w:val="en-US"/>
        </w:rPr>
      </w:pPr>
      <w:bookmarkStart w:id="12" w:name="_Toc433884890"/>
      <w:r w:rsidRPr="005F579A">
        <w:rPr>
          <w:color w:val="4F81BD"/>
          <w:sz w:val="20"/>
          <w:szCs w:val="20"/>
          <w:lang w:val="en-US"/>
        </w:rPr>
        <w:t>ANALYSIS OF THE MERITS</w:t>
      </w:r>
      <w:bookmarkEnd w:id="12"/>
      <w:r w:rsidR="00660BF1" w:rsidRPr="005F579A">
        <w:rPr>
          <w:color w:val="auto"/>
          <w:sz w:val="20"/>
          <w:szCs w:val="20"/>
          <w:lang w:val="en-US"/>
        </w:rPr>
        <w:tab/>
      </w:r>
    </w:p>
    <w:p w:rsidR="00660BF1" w:rsidRPr="005F579A" w:rsidRDefault="00660BF1" w:rsidP="00660BF1">
      <w:pPr>
        <w:ind w:left="180"/>
        <w:jc w:val="both"/>
        <w:rPr>
          <w:rFonts w:ascii="Cambria" w:hAnsi="Cambria"/>
          <w:b/>
          <w:sz w:val="20"/>
          <w:szCs w:val="20"/>
          <w:lang w:val="en-US"/>
        </w:rPr>
      </w:pPr>
    </w:p>
    <w:p w:rsidR="00660BF1" w:rsidRPr="005F579A" w:rsidRDefault="00660BF1" w:rsidP="00660BF1">
      <w:pPr>
        <w:pStyle w:val="Ttulo2"/>
        <w:spacing w:before="0" w:after="0"/>
        <w:ind w:firstLine="720"/>
        <w:rPr>
          <w:rFonts w:ascii="Cambria" w:hAnsi="Cambria"/>
          <w:i w:val="0"/>
          <w:sz w:val="20"/>
          <w:szCs w:val="20"/>
          <w:lang w:val="en-US"/>
        </w:rPr>
      </w:pPr>
      <w:bookmarkStart w:id="13" w:name="_Toc430268173"/>
      <w:bookmarkStart w:id="14" w:name="_Toc433884891"/>
      <w:r w:rsidRPr="005F579A">
        <w:rPr>
          <w:rFonts w:ascii="Cambria" w:hAnsi="Cambria"/>
          <w:i w:val="0"/>
          <w:sz w:val="20"/>
          <w:szCs w:val="20"/>
          <w:lang w:val="en-US"/>
        </w:rPr>
        <w:t>A.</w:t>
      </w:r>
      <w:r w:rsidRPr="005F579A">
        <w:rPr>
          <w:rFonts w:ascii="Cambria" w:hAnsi="Cambria"/>
          <w:i w:val="0"/>
          <w:sz w:val="20"/>
          <w:szCs w:val="20"/>
          <w:lang w:val="en-US"/>
        </w:rPr>
        <w:tab/>
      </w:r>
      <w:bookmarkEnd w:id="13"/>
      <w:r w:rsidR="006E6A16" w:rsidRPr="005F579A">
        <w:rPr>
          <w:rFonts w:ascii="Cambria" w:hAnsi="Cambria"/>
          <w:i w:val="0"/>
          <w:sz w:val="20"/>
          <w:szCs w:val="20"/>
          <w:lang w:val="en-US"/>
        </w:rPr>
        <w:t>Established facts</w:t>
      </w:r>
      <w:bookmarkEnd w:id="14"/>
    </w:p>
    <w:p w:rsidR="00660BF1" w:rsidRPr="005F579A" w:rsidRDefault="00660BF1" w:rsidP="00660BF1">
      <w:pPr>
        <w:pStyle w:val="Ttulo1"/>
        <w:numPr>
          <w:ilvl w:val="0"/>
          <w:numId w:val="0"/>
        </w:numPr>
        <w:spacing w:before="0"/>
        <w:ind w:firstLine="720"/>
        <w:rPr>
          <w:color w:val="auto"/>
          <w:sz w:val="20"/>
          <w:szCs w:val="20"/>
          <w:lang w:val="en-US"/>
        </w:rPr>
      </w:pPr>
    </w:p>
    <w:p w:rsidR="00660BF1" w:rsidRPr="005F579A" w:rsidRDefault="003125C8" w:rsidP="00527633">
      <w:pPr>
        <w:pStyle w:val="Ttulo3"/>
        <w:numPr>
          <w:ilvl w:val="0"/>
          <w:numId w:val="58"/>
        </w:numPr>
        <w:spacing w:before="0" w:after="0"/>
        <w:ind w:firstLine="0"/>
        <w:rPr>
          <w:rFonts w:ascii="Cambria" w:hAnsi="Cambria"/>
          <w:sz w:val="20"/>
          <w:szCs w:val="20"/>
          <w:lang w:val="en-US"/>
        </w:rPr>
      </w:pPr>
      <w:bookmarkStart w:id="15" w:name="_Toc430268174"/>
      <w:bookmarkStart w:id="16" w:name="_Toc433884892"/>
      <w:r w:rsidRPr="005F579A">
        <w:rPr>
          <w:rFonts w:ascii="Cambria" w:hAnsi="Cambria"/>
          <w:sz w:val="20"/>
          <w:szCs w:val="20"/>
          <w:lang w:val="en-US"/>
        </w:rPr>
        <w:t xml:space="preserve">Adoption </w:t>
      </w:r>
      <w:bookmarkEnd w:id="15"/>
      <w:r w:rsidR="006E6A16" w:rsidRPr="005F579A">
        <w:rPr>
          <w:rFonts w:ascii="Cambria" w:hAnsi="Cambria"/>
          <w:sz w:val="20"/>
          <w:szCs w:val="20"/>
          <w:lang w:val="en-US"/>
        </w:rPr>
        <w:t>laws at the time of the events</w:t>
      </w:r>
      <w:bookmarkEnd w:id="16"/>
    </w:p>
    <w:p w:rsidR="00660BF1" w:rsidRPr="005F579A" w:rsidRDefault="00660BF1" w:rsidP="00660BF1">
      <w:pPr>
        <w:jc w:val="both"/>
        <w:rPr>
          <w:rFonts w:ascii="Cambria" w:hAnsi="Cambria"/>
          <w:sz w:val="20"/>
          <w:szCs w:val="20"/>
          <w:lang w:val="en-US"/>
        </w:rPr>
      </w:pPr>
    </w:p>
    <w:p w:rsidR="00660BF1" w:rsidRPr="005F579A" w:rsidRDefault="0097301B" w:rsidP="00660BF1">
      <w:pPr>
        <w:pStyle w:val="ColorfulList-Accent11"/>
        <w:numPr>
          <w:ilvl w:val="0"/>
          <w:numId w:val="55"/>
        </w:numPr>
        <w:jc w:val="both"/>
        <w:rPr>
          <w:color w:val="auto"/>
          <w:sz w:val="20"/>
          <w:szCs w:val="20"/>
        </w:rPr>
      </w:pPr>
      <w:r w:rsidRPr="005F579A">
        <w:rPr>
          <w:color w:val="auto"/>
          <w:sz w:val="20"/>
          <w:szCs w:val="20"/>
        </w:rPr>
        <w:t>At the time of the events at issue in this case</w:t>
      </w:r>
      <w:r w:rsidR="00660BF1" w:rsidRPr="005F579A">
        <w:rPr>
          <w:color w:val="auto"/>
          <w:sz w:val="20"/>
          <w:szCs w:val="20"/>
        </w:rPr>
        <w:t xml:space="preserve">, </w:t>
      </w:r>
      <w:r w:rsidRPr="005F579A">
        <w:rPr>
          <w:color w:val="auto"/>
          <w:sz w:val="20"/>
          <w:szCs w:val="20"/>
        </w:rPr>
        <w:t>adoptions in</w:t>
      </w:r>
      <w:r w:rsidR="00660BF1" w:rsidRPr="005F579A">
        <w:rPr>
          <w:color w:val="auto"/>
          <w:sz w:val="20"/>
          <w:szCs w:val="20"/>
        </w:rPr>
        <w:t xml:space="preserve"> Guatemala </w:t>
      </w:r>
      <w:r w:rsidRPr="005F579A">
        <w:rPr>
          <w:color w:val="auto"/>
          <w:sz w:val="20"/>
          <w:szCs w:val="20"/>
        </w:rPr>
        <w:t xml:space="preserve">were regulated by </w:t>
      </w:r>
      <w:r w:rsidR="007B1BF7" w:rsidRPr="005F579A">
        <w:rPr>
          <w:color w:val="auto"/>
          <w:sz w:val="20"/>
          <w:szCs w:val="20"/>
        </w:rPr>
        <w:t xml:space="preserve">either </w:t>
      </w:r>
      <w:r w:rsidRPr="005F579A">
        <w:rPr>
          <w:color w:val="auto"/>
          <w:sz w:val="20"/>
          <w:szCs w:val="20"/>
        </w:rPr>
        <w:t>a judicial or extrajudicial proceeding. The judicial adoption procedure was governed by</w:t>
      </w:r>
      <w:r w:rsidR="00660BF1" w:rsidRPr="005F579A">
        <w:rPr>
          <w:color w:val="auto"/>
          <w:sz w:val="20"/>
          <w:szCs w:val="20"/>
        </w:rPr>
        <w:t xml:space="preserve"> </w:t>
      </w:r>
      <w:r w:rsidRPr="005F579A">
        <w:rPr>
          <w:color w:val="auto"/>
          <w:sz w:val="20"/>
          <w:szCs w:val="20"/>
        </w:rPr>
        <w:t xml:space="preserve">the 1963 Civil </w:t>
      </w:r>
      <w:r w:rsidRPr="005F579A">
        <w:rPr>
          <w:color w:val="auto"/>
          <w:sz w:val="20"/>
          <w:szCs w:val="20"/>
        </w:rPr>
        <w:lastRenderedPageBreak/>
        <w:t>Code.</w:t>
      </w:r>
      <w:r w:rsidR="00660BF1" w:rsidRPr="005F579A">
        <w:rPr>
          <w:rStyle w:val="Refdenotaalpie"/>
          <w:color w:val="auto"/>
          <w:sz w:val="20"/>
          <w:szCs w:val="20"/>
        </w:rPr>
        <w:footnoteReference w:id="4"/>
      </w:r>
      <w:r w:rsidRPr="005F579A">
        <w:rPr>
          <w:color w:val="auto"/>
          <w:sz w:val="20"/>
          <w:szCs w:val="20"/>
        </w:rPr>
        <w:t xml:space="preserve"> </w:t>
      </w:r>
      <w:r w:rsidR="007B1BF7" w:rsidRPr="005F579A">
        <w:rPr>
          <w:color w:val="auto"/>
          <w:sz w:val="20"/>
          <w:szCs w:val="20"/>
        </w:rPr>
        <w:t>Under the Code</w:t>
      </w:r>
      <w:r w:rsidR="00660BF1" w:rsidRPr="005F579A">
        <w:rPr>
          <w:color w:val="auto"/>
          <w:sz w:val="20"/>
          <w:szCs w:val="20"/>
        </w:rPr>
        <w:t xml:space="preserve">, </w:t>
      </w:r>
      <w:r w:rsidR="007B1BF7" w:rsidRPr="005F579A">
        <w:rPr>
          <w:color w:val="auto"/>
          <w:sz w:val="20"/>
          <w:szCs w:val="20"/>
        </w:rPr>
        <w:t>adoption had to be done through a notarial instrument</w:t>
      </w:r>
      <w:r w:rsidR="00660BF1" w:rsidRPr="005F579A">
        <w:rPr>
          <w:color w:val="auto"/>
          <w:sz w:val="20"/>
          <w:szCs w:val="20"/>
        </w:rPr>
        <w:t xml:space="preserve">, </w:t>
      </w:r>
      <w:r w:rsidR="007B1BF7" w:rsidRPr="005F579A">
        <w:rPr>
          <w:color w:val="auto"/>
          <w:sz w:val="20"/>
          <w:szCs w:val="20"/>
        </w:rPr>
        <w:t>with prior approval of the respective proceedings from the competent trial court judge.</w:t>
      </w:r>
      <w:r w:rsidR="00660BF1" w:rsidRPr="005F579A">
        <w:rPr>
          <w:rStyle w:val="Refdenotaalpie"/>
          <w:color w:val="auto"/>
          <w:sz w:val="20"/>
          <w:szCs w:val="20"/>
        </w:rPr>
        <w:footnoteReference w:id="5"/>
      </w:r>
      <w:r w:rsidR="007B1BF7" w:rsidRPr="005F579A">
        <w:rPr>
          <w:color w:val="auto"/>
          <w:sz w:val="20"/>
          <w:szCs w:val="20"/>
        </w:rPr>
        <w:t xml:space="preserve"> It was established that the parents of the child had to express their consent to the adoption.</w:t>
      </w:r>
      <w:r w:rsidR="00660BF1" w:rsidRPr="005F579A">
        <w:rPr>
          <w:rStyle w:val="Refdenotaalpie"/>
          <w:color w:val="auto"/>
          <w:sz w:val="20"/>
          <w:szCs w:val="20"/>
        </w:rPr>
        <w:footnoteReference w:id="6"/>
      </w:r>
      <w:r w:rsidR="00660BF1" w:rsidRPr="005F579A">
        <w:rPr>
          <w:color w:val="auto"/>
          <w:sz w:val="20"/>
          <w:szCs w:val="20"/>
        </w:rPr>
        <w:t xml:space="preserve"> </w:t>
      </w:r>
      <w:r w:rsidR="007B1BF7" w:rsidRPr="005F579A">
        <w:rPr>
          <w:color w:val="auto"/>
          <w:sz w:val="20"/>
          <w:szCs w:val="20"/>
        </w:rPr>
        <w:t>Then</w:t>
      </w:r>
      <w:r w:rsidR="00660BF1" w:rsidRPr="005F579A">
        <w:rPr>
          <w:color w:val="auto"/>
          <w:sz w:val="20"/>
          <w:szCs w:val="20"/>
        </w:rPr>
        <w:t xml:space="preserve">, </w:t>
      </w:r>
      <w:r w:rsidR="007B1BF7" w:rsidRPr="005F579A">
        <w:rPr>
          <w:color w:val="auto"/>
          <w:sz w:val="20"/>
          <w:szCs w:val="20"/>
        </w:rPr>
        <w:t>the Public Ministry</w:t>
      </w:r>
      <w:r w:rsidR="00660BF1" w:rsidRPr="005F579A">
        <w:rPr>
          <w:color w:val="auto"/>
          <w:sz w:val="20"/>
          <w:szCs w:val="20"/>
        </w:rPr>
        <w:t xml:space="preserve"> </w:t>
      </w:r>
      <w:r w:rsidR="007B1BF7" w:rsidRPr="005F579A">
        <w:rPr>
          <w:color w:val="auto"/>
          <w:sz w:val="20"/>
          <w:szCs w:val="20"/>
        </w:rPr>
        <w:t>was required to examine the proceedings and, if it had no objections, the judge would rule the adoption admissible and order the execution of the respective notarial instrument.</w:t>
      </w:r>
      <w:r w:rsidR="00660BF1" w:rsidRPr="005F579A">
        <w:rPr>
          <w:rStyle w:val="Refdenotaalpie"/>
          <w:color w:val="auto"/>
          <w:sz w:val="20"/>
          <w:szCs w:val="20"/>
        </w:rPr>
        <w:footnoteReference w:id="7"/>
      </w:r>
    </w:p>
    <w:p w:rsidR="00660BF1" w:rsidRPr="005F579A" w:rsidRDefault="00660BF1" w:rsidP="00660BF1">
      <w:pPr>
        <w:jc w:val="both"/>
        <w:rPr>
          <w:rFonts w:ascii="Cambria" w:hAnsi="Cambria"/>
          <w:sz w:val="20"/>
          <w:szCs w:val="20"/>
          <w:lang w:val="en-US"/>
        </w:rPr>
      </w:pPr>
    </w:p>
    <w:p w:rsidR="00660BF1" w:rsidRPr="005F579A" w:rsidRDefault="00612837" w:rsidP="00660BF1">
      <w:pPr>
        <w:pStyle w:val="ColorfulList-Accent11"/>
        <w:numPr>
          <w:ilvl w:val="0"/>
          <w:numId w:val="55"/>
        </w:numPr>
        <w:jc w:val="both"/>
        <w:rPr>
          <w:color w:val="auto"/>
          <w:sz w:val="20"/>
          <w:szCs w:val="20"/>
        </w:rPr>
      </w:pPr>
      <w:r w:rsidRPr="005F579A">
        <w:rPr>
          <w:color w:val="auto"/>
          <w:sz w:val="20"/>
          <w:szCs w:val="20"/>
        </w:rPr>
        <w:t>The</w:t>
      </w:r>
      <w:r w:rsidR="003A0152" w:rsidRPr="005F579A">
        <w:rPr>
          <w:color w:val="auto"/>
          <w:sz w:val="20"/>
          <w:szCs w:val="20"/>
        </w:rPr>
        <w:t xml:space="preserve"> out-of-court</w:t>
      </w:r>
      <w:r w:rsidR="00660BF1" w:rsidRPr="005F579A">
        <w:rPr>
          <w:color w:val="auto"/>
          <w:sz w:val="20"/>
          <w:szCs w:val="20"/>
        </w:rPr>
        <w:t xml:space="preserve"> </w:t>
      </w:r>
      <w:r w:rsidRPr="005F579A">
        <w:rPr>
          <w:color w:val="auto"/>
          <w:sz w:val="20"/>
          <w:szCs w:val="20"/>
        </w:rPr>
        <w:t>adoption procedure was regulated by the</w:t>
      </w:r>
      <w:r w:rsidR="00660BF1" w:rsidRPr="005F579A">
        <w:rPr>
          <w:color w:val="auto"/>
          <w:sz w:val="20"/>
          <w:szCs w:val="20"/>
        </w:rPr>
        <w:t xml:space="preserve"> </w:t>
      </w:r>
      <w:r w:rsidRPr="005F579A">
        <w:rPr>
          <w:color w:val="auto"/>
          <w:sz w:val="20"/>
          <w:szCs w:val="20"/>
        </w:rPr>
        <w:t>Law Governing Notarial Procedures for Legal Matters in Non-Adversarial Proceeding</w:t>
      </w:r>
      <w:r w:rsidR="003A0152" w:rsidRPr="005F579A">
        <w:rPr>
          <w:color w:val="auto"/>
          <w:sz w:val="20"/>
          <w:szCs w:val="20"/>
        </w:rPr>
        <w:t>s</w:t>
      </w:r>
      <w:r w:rsidRPr="005F579A">
        <w:rPr>
          <w:color w:val="auto"/>
          <w:sz w:val="20"/>
          <w:szCs w:val="20"/>
        </w:rPr>
        <w:t>.</w:t>
      </w:r>
      <w:r w:rsidR="00660BF1" w:rsidRPr="005F579A">
        <w:rPr>
          <w:rStyle w:val="Refdenotaalpie"/>
          <w:color w:val="auto"/>
          <w:sz w:val="20"/>
          <w:szCs w:val="20"/>
        </w:rPr>
        <w:footnoteReference w:id="8"/>
      </w:r>
      <w:r w:rsidR="00660BF1" w:rsidRPr="005F579A">
        <w:rPr>
          <w:color w:val="auto"/>
          <w:sz w:val="20"/>
          <w:szCs w:val="20"/>
        </w:rPr>
        <w:t xml:space="preserve"> </w:t>
      </w:r>
      <w:r w:rsidR="003A0152" w:rsidRPr="005F579A">
        <w:rPr>
          <w:color w:val="auto"/>
          <w:sz w:val="20"/>
          <w:szCs w:val="20"/>
        </w:rPr>
        <w:t>That law allowed for adoptions to be legalized before a notary public</w:t>
      </w:r>
      <w:r w:rsidR="00660BF1" w:rsidRPr="005F579A">
        <w:rPr>
          <w:color w:val="auto"/>
          <w:sz w:val="20"/>
          <w:szCs w:val="20"/>
        </w:rPr>
        <w:t xml:space="preserve"> </w:t>
      </w:r>
      <w:r w:rsidR="003A0152" w:rsidRPr="005F579A">
        <w:rPr>
          <w:color w:val="auto"/>
          <w:sz w:val="20"/>
          <w:szCs w:val="20"/>
        </w:rPr>
        <w:t>without the need for prior judicial approval of the proceedings, and the process was initiated by a request from the person who wished to adopt.</w:t>
      </w:r>
      <w:r w:rsidR="00660BF1" w:rsidRPr="005F579A">
        <w:rPr>
          <w:rStyle w:val="Refdenotaalpie"/>
          <w:color w:val="auto"/>
          <w:sz w:val="20"/>
          <w:szCs w:val="20"/>
        </w:rPr>
        <w:footnoteReference w:id="9"/>
      </w:r>
      <w:r w:rsidR="00660BF1" w:rsidRPr="005F579A">
        <w:rPr>
          <w:color w:val="auto"/>
          <w:sz w:val="20"/>
          <w:szCs w:val="20"/>
        </w:rPr>
        <w:t xml:space="preserve">  </w:t>
      </w:r>
      <w:r w:rsidR="003A0152" w:rsidRPr="005F579A">
        <w:rPr>
          <w:color w:val="auto"/>
          <w:sz w:val="20"/>
          <w:szCs w:val="20"/>
        </w:rPr>
        <w:t>The only requirements stated in that law are:</w:t>
      </w:r>
      <w:r w:rsidR="00660BF1" w:rsidRPr="005F579A">
        <w:rPr>
          <w:color w:val="auto"/>
          <w:sz w:val="20"/>
          <w:szCs w:val="20"/>
        </w:rPr>
        <w:t xml:space="preserve"> </w:t>
      </w:r>
      <w:r w:rsidRPr="005F579A">
        <w:rPr>
          <w:color w:val="auto"/>
          <w:sz w:val="20"/>
          <w:szCs w:val="20"/>
        </w:rPr>
        <w:t>(</w:t>
      </w:r>
      <w:proofErr w:type="spellStart"/>
      <w:r w:rsidR="00660BF1" w:rsidRPr="005F579A">
        <w:rPr>
          <w:color w:val="auto"/>
          <w:sz w:val="20"/>
          <w:szCs w:val="20"/>
        </w:rPr>
        <w:t>i</w:t>
      </w:r>
      <w:proofErr w:type="spellEnd"/>
      <w:r w:rsidR="00660BF1" w:rsidRPr="005F579A">
        <w:rPr>
          <w:color w:val="auto"/>
          <w:sz w:val="20"/>
          <w:szCs w:val="20"/>
        </w:rPr>
        <w:t xml:space="preserve">) </w:t>
      </w:r>
      <w:r w:rsidR="003A0152" w:rsidRPr="005F579A">
        <w:rPr>
          <w:color w:val="auto"/>
          <w:sz w:val="20"/>
          <w:szCs w:val="20"/>
        </w:rPr>
        <w:t>the submission of the</w:t>
      </w:r>
      <w:r w:rsidR="00660BF1" w:rsidRPr="005F579A">
        <w:rPr>
          <w:color w:val="auto"/>
          <w:sz w:val="20"/>
          <w:szCs w:val="20"/>
        </w:rPr>
        <w:t xml:space="preserve"> </w:t>
      </w:r>
      <w:r w:rsidRPr="005F579A">
        <w:rPr>
          <w:color w:val="auto"/>
          <w:sz w:val="20"/>
          <w:szCs w:val="20"/>
        </w:rPr>
        <w:t>birth certificate</w:t>
      </w:r>
      <w:r w:rsidR="00660BF1" w:rsidRPr="005F579A">
        <w:rPr>
          <w:color w:val="auto"/>
          <w:sz w:val="20"/>
          <w:szCs w:val="20"/>
        </w:rPr>
        <w:t xml:space="preserve">; </w:t>
      </w:r>
      <w:r w:rsidRPr="005F579A">
        <w:rPr>
          <w:color w:val="auto"/>
          <w:sz w:val="20"/>
          <w:szCs w:val="20"/>
        </w:rPr>
        <w:t>(</w:t>
      </w:r>
      <w:r w:rsidR="00660BF1" w:rsidRPr="005F579A">
        <w:rPr>
          <w:color w:val="auto"/>
          <w:sz w:val="20"/>
          <w:szCs w:val="20"/>
        </w:rPr>
        <w:t xml:space="preserve">ii) </w:t>
      </w:r>
      <w:r w:rsidR="003A0152" w:rsidRPr="005F579A">
        <w:rPr>
          <w:color w:val="auto"/>
          <w:sz w:val="20"/>
          <w:szCs w:val="20"/>
        </w:rPr>
        <w:t>two witnesses who must</w:t>
      </w:r>
      <w:r w:rsidR="00660BF1" w:rsidRPr="005F579A">
        <w:rPr>
          <w:color w:val="auto"/>
          <w:sz w:val="20"/>
          <w:szCs w:val="20"/>
        </w:rPr>
        <w:t xml:space="preserve"> “</w:t>
      </w:r>
      <w:r w:rsidR="003A0152" w:rsidRPr="005F579A">
        <w:rPr>
          <w:color w:val="auto"/>
          <w:sz w:val="20"/>
          <w:szCs w:val="20"/>
        </w:rPr>
        <w:t>vouch for the good</w:t>
      </w:r>
      <w:r w:rsidR="00660BF1" w:rsidRPr="005F579A">
        <w:rPr>
          <w:color w:val="auto"/>
          <w:sz w:val="20"/>
          <w:szCs w:val="20"/>
        </w:rPr>
        <w:t xml:space="preserve"> </w:t>
      </w:r>
      <w:r w:rsidR="003A0152" w:rsidRPr="005F579A">
        <w:rPr>
          <w:color w:val="auto"/>
          <w:sz w:val="20"/>
          <w:szCs w:val="20"/>
        </w:rPr>
        <w:t>morals</w:t>
      </w:r>
      <w:r w:rsidR="00660BF1" w:rsidRPr="005F579A">
        <w:rPr>
          <w:color w:val="auto"/>
          <w:sz w:val="20"/>
          <w:szCs w:val="20"/>
        </w:rPr>
        <w:t xml:space="preserve"> </w:t>
      </w:r>
      <w:r w:rsidR="003A0152" w:rsidRPr="005F579A">
        <w:rPr>
          <w:color w:val="auto"/>
          <w:sz w:val="20"/>
          <w:szCs w:val="20"/>
        </w:rPr>
        <w:t xml:space="preserve">of the adoptive parent and his or her character and financial ability to meet the obligations”; </w:t>
      </w:r>
      <w:r w:rsidRPr="005F579A">
        <w:rPr>
          <w:color w:val="auto"/>
          <w:sz w:val="20"/>
          <w:szCs w:val="20"/>
        </w:rPr>
        <w:t>and (</w:t>
      </w:r>
      <w:r w:rsidR="003A0152" w:rsidRPr="005F579A">
        <w:rPr>
          <w:color w:val="auto"/>
          <w:sz w:val="20"/>
          <w:szCs w:val="20"/>
        </w:rPr>
        <w:t>iii) a favorable report from a court social worker</w:t>
      </w:r>
      <w:r w:rsidRPr="005F579A">
        <w:rPr>
          <w:color w:val="auto"/>
          <w:sz w:val="20"/>
          <w:szCs w:val="20"/>
        </w:rPr>
        <w:t>.</w:t>
      </w:r>
      <w:r w:rsidR="00660BF1" w:rsidRPr="005F579A">
        <w:rPr>
          <w:rStyle w:val="Refdenotaalpie"/>
          <w:color w:val="auto"/>
          <w:sz w:val="20"/>
          <w:szCs w:val="20"/>
        </w:rPr>
        <w:footnoteReference w:id="10"/>
      </w:r>
    </w:p>
    <w:p w:rsidR="00660BF1" w:rsidRPr="005F579A" w:rsidRDefault="00660BF1" w:rsidP="00660BF1">
      <w:pPr>
        <w:pStyle w:val="ColorfulList-Accent11"/>
        <w:rPr>
          <w:color w:val="auto"/>
          <w:sz w:val="20"/>
          <w:szCs w:val="20"/>
        </w:rPr>
      </w:pPr>
    </w:p>
    <w:p w:rsidR="00660BF1" w:rsidRPr="005F579A" w:rsidRDefault="00451866" w:rsidP="00660BF1">
      <w:pPr>
        <w:pStyle w:val="ColorfulList-Accent11"/>
        <w:numPr>
          <w:ilvl w:val="0"/>
          <w:numId w:val="55"/>
        </w:numPr>
        <w:jc w:val="both"/>
        <w:rPr>
          <w:color w:val="auto"/>
          <w:sz w:val="20"/>
          <w:szCs w:val="20"/>
        </w:rPr>
      </w:pPr>
      <w:r w:rsidRPr="005F579A">
        <w:rPr>
          <w:color w:val="auto"/>
          <w:sz w:val="20"/>
          <w:szCs w:val="20"/>
        </w:rPr>
        <w:t>Once those requirements were met, the</w:t>
      </w:r>
      <w:r w:rsidR="00660BF1" w:rsidRPr="005F579A">
        <w:rPr>
          <w:color w:val="auto"/>
          <w:sz w:val="20"/>
          <w:szCs w:val="20"/>
        </w:rPr>
        <w:t xml:space="preserve"> </w:t>
      </w:r>
      <w:r w:rsidR="003A0152" w:rsidRPr="005F579A">
        <w:rPr>
          <w:color w:val="auto"/>
          <w:sz w:val="20"/>
          <w:szCs w:val="20"/>
        </w:rPr>
        <w:t>notary public</w:t>
      </w:r>
      <w:r w:rsidR="00660BF1" w:rsidRPr="005F579A">
        <w:rPr>
          <w:color w:val="auto"/>
          <w:sz w:val="20"/>
          <w:szCs w:val="20"/>
        </w:rPr>
        <w:t xml:space="preserve"> </w:t>
      </w:r>
      <w:r w:rsidRPr="005F579A">
        <w:rPr>
          <w:color w:val="auto"/>
          <w:sz w:val="20"/>
          <w:szCs w:val="20"/>
        </w:rPr>
        <w:t>had to go before</w:t>
      </w:r>
      <w:r w:rsidR="00660BF1" w:rsidRPr="005F579A">
        <w:rPr>
          <w:color w:val="auto"/>
          <w:sz w:val="20"/>
          <w:szCs w:val="20"/>
        </w:rPr>
        <w:t xml:space="preserve"> </w:t>
      </w:r>
      <w:r w:rsidR="007B1BF7" w:rsidRPr="005F579A">
        <w:rPr>
          <w:color w:val="auto"/>
          <w:sz w:val="20"/>
          <w:szCs w:val="20"/>
        </w:rPr>
        <w:t>the Public Ministry</w:t>
      </w:r>
      <w:r w:rsidRPr="005F579A">
        <w:rPr>
          <w:color w:val="auto"/>
          <w:sz w:val="20"/>
          <w:szCs w:val="20"/>
        </w:rPr>
        <w:t xml:space="preserve"> and,</w:t>
      </w:r>
      <w:r w:rsidR="006527D0" w:rsidRPr="005F579A">
        <w:rPr>
          <w:color w:val="auto"/>
          <w:sz w:val="20"/>
          <w:szCs w:val="20"/>
        </w:rPr>
        <w:t xml:space="preserve"> if no objections were raised, c</w:t>
      </w:r>
      <w:r w:rsidRPr="005F579A">
        <w:rPr>
          <w:color w:val="auto"/>
          <w:sz w:val="20"/>
          <w:szCs w:val="20"/>
        </w:rPr>
        <w:t xml:space="preserve">ould then proceed to execute the respective </w:t>
      </w:r>
      <w:r w:rsidR="007B1BF7" w:rsidRPr="005F579A">
        <w:rPr>
          <w:color w:val="auto"/>
          <w:sz w:val="20"/>
          <w:szCs w:val="20"/>
        </w:rPr>
        <w:t>notarial instrument</w:t>
      </w:r>
      <w:r w:rsidRPr="005F579A">
        <w:rPr>
          <w:color w:val="auto"/>
          <w:sz w:val="20"/>
          <w:szCs w:val="20"/>
        </w:rPr>
        <w:t>.</w:t>
      </w:r>
      <w:r w:rsidR="00660BF1" w:rsidRPr="005F579A">
        <w:rPr>
          <w:rStyle w:val="Refdenotaalpie"/>
          <w:color w:val="auto"/>
          <w:sz w:val="20"/>
          <w:szCs w:val="20"/>
        </w:rPr>
        <w:footnoteReference w:id="11"/>
      </w:r>
      <w:r w:rsidR="00660BF1" w:rsidRPr="005F579A">
        <w:rPr>
          <w:color w:val="auto"/>
          <w:sz w:val="20"/>
          <w:szCs w:val="20"/>
        </w:rPr>
        <w:t xml:space="preserve"> </w:t>
      </w:r>
      <w:r w:rsidR="005A1EC5" w:rsidRPr="005F579A">
        <w:rPr>
          <w:color w:val="auto"/>
          <w:sz w:val="20"/>
          <w:szCs w:val="20"/>
        </w:rPr>
        <w:t xml:space="preserve">In the event that </w:t>
      </w:r>
      <w:r w:rsidR="007B1BF7" w:rsidRPr="005F579A">
        <w:rPr>
          <w:color w:val="auto"/>
          <w:sz w:val="20"/>
          <w:szCs w:val="20"/>
        </w:rPr>
        <w:t>the Public Ministry</w:t>
      </w:r>
      <w:r w:rsidR="00660BF1" w:rsidRPr="005F579A">
        <w:rPr>
          <w:color w:val="auto"/>
          <w:sz w:val="20"/>
          <w:szCs w:val="20"/>
        </w:rPr>
        <w:t xml:space="preserve"> </w:t>
      </w:r>
      <w:r w:rsidR="006527D0" w:rsidRPr="005F579A">
        <w:rPr>
          <w:color w:val="auto"/>
          <w:sz w:val="20"/>
          <w:szCs w:val="20"/>
        </w:rPr>
        <w:t>opposed</w:t>
      </w:r>
      <w:r w:rsidR="00660BF1" w:rsidRPr="005F579A">
        <w:rPr>
          <w:color w:val="auto"/>
          <w:sz w:val="20"/>
          <w:szCs w:val="20"/>
        </w:rPr>
        <w:t xml:space="preserve"> </w:t>
      </w:r>
      <w:r w:rsidR="006527D0" w:rsidRPr="005F579A">
        <w:rPr>
          <w:color w:val="auto"/>
          <w:sz w:val="20"/>
          <w:szCs w:val="20"/>
        </w:rPr>
        <w:t>the adoption request</w:t>
      </w:r>
      <w:r w:rsidR="00660BF1" w:rsidRPr="005F579A">
        <w:rPr>
          <w:color w:val="auto"/>
          <w:sz w:val="20"/>
          <w:szCs w:val="20"/>
        </w:rPr>
        <w:t xml:space="preserve">, </w:t>
      </w:r>
      <w:r w:rsidR="006527D0" w:rsidRPr="005F579A">
        <w:rPr>
          <w:color w:val="auto"/>
          <w:sz w:val="20"/>
          <w:szCs w:val="20"/>
        </w:rPr>
        <w:t>the file was sent to the court of competent jurisdiction for adjudication.</w:t>
      </w:r>
      <w:r w:rsidR="00660BF1" w:rsidRPr="005F579A">
        <w:rPr>
          <w:rStyle w:val="Refdenotaalpie"/>
          <w:color w:val="auto"/>
          <w:sz w:val="20"/>
          <w:szCs w:val="20"/>
        </w:rPr>
        <w:footnoteReference w:id="12"/>
      </w:r>
      <w:r w:rsidR="00660BF1" w:rsidRPr="005F579A">
        <w:rPr>
          <w:color w:val="auto"/>
          <w:sz w:val="20"/>
          <w:szCs w:val="20"/>
        </w:rPr>
        <w:t xml:space="preserve"> Final</w:t>
      </w:r>
      <w:r w:rsidR="006527D0" w:rsidRPr="005F579A">
        <w:rPr>
          <w:color w:val="auto"/>
          <w:sz w:val="20"/>
          <w:szCs w:val="20"/>
        </w:rPr>
        <w:t>ly</w:t>
      </w:r>
      <w:r w:rsidR="00660BF1" w:rsidRPr="005F579A">
        <w:rPr>
          <w:color w:val="auto"/>
          <w:sz w:val="20"/>
          <w:szCs w:val="20"/>
        </w:rPr>
        <w:t xml:space="preserve">, </w:t>
      </w:r>
      <w:r w:rsidR="006527D0" w:rsidRPr="005F579A">
        <w:rPr>
          <w:color w:val="auto"/>
          <w:sz w:val="20"/>
          <w:szCs w:val="20"/>
        </w:rPr>
        <w:t xml:space="preserve">the execution of the </w:t>
      </w:r>
      <w:r w:rsidR="007B1BF7" w:rsidRPr="005F579A">
        <w:rPr>
          <w:color w:val="auto"/>
          <w:sz w:val="20"/>
          <w:szCs w:val="20"/>
        </w:rPr>
        <w:t>notarial instrument</w:t>
      </w:r>
      <w:r w:rsidR="00660BF1" w:rsidRPr="005F579A">
        <w:rPr>
          <w:color w:val="auto"/>
          <w:sz w:val="20"/>
          <w:szCs w:val="20"/>
        </w:rPr>
        <w:t xml:space="preserve"> </w:t>
      </w:r>
      <w:r w:rsidR="006527D0" w:rsidRPr="005F579A">
        <w:rPr>
          <w:color w:val="auto"/>
          <w:sz w:val="20"/>
          <w:szCs w:val="20"/>
        </w:rPr>
        <w:t>of adoption required the appearance of the adoptive parents and the mother and father of the child, for purposes of providing their testimony and making the respective notation.</w:t>
      </w:r>
      <w:r w:rsidR="00660BF1" w:rsidRPr="005F579A">
        <w:rPr>
          <w:rStyle w:val="Refdenotaalpie"/>
          <w:color w:val="auto"/>
          <w:sz w:val="20"/>
          <w:szCs w:val="20"/>
        </w:rPr>
        <w:footnoteReference w:id="13"/>
      </w:r>
    </w:p>
    <w:p w:rsidR="00660BF1" w:rsidRPr="005F579A" w:rsidRDefault="00660BF1" w:rsidP="00660BF1">
      <w:pPr>
        <w:jc w:val="both"/>
        <w:rPr>
          <w:rFonts w:ascii="Cambria" w:hAnsi="Cambria"/>
          <w:sz w:val="20"/>
          <w:szCs w:val="20"/>
          <w:lang w:val="en-US"/>
        </w:rPr>
      </w:pPr>
    </w:p>
    <w:p w:rsidR="00660BF1" w:rsidRPr="005F579A" w:rsidRDefault="003125C8" w:rsidP="00660BF1">
      <w:pPr>
        <w:pStyle w:val="Ttulo3"/>
        <w:numPr>
          <w:ilvl w:val="0"/>
          <w:numId w:val="58"/>
        </w:numPr>
        <w:spacing w:before="0" w:after="0"/>
        <w:ind w:firstLine="0"/>
        <w:rPr>
          <w:rFonts w:ascii="Cambria" w:hAnsi="Cambria"/>
          <w:sz w:val="20"/>
          <w:szCs w:val="20"/>
          <w:lang w:val="en-US"/>
        </w:rPr>
      </w:pPr>
      <w:bookmarkStart w:id="17" w:name="_Toc433884893"/>
      <w:r w:rsidRPr="005F579A">
        <w:rPr>
          <w:rFonts w:ascii="Cambria" w:hAnsi="Cambria"/>
          <w:sz w:val="20"/>
          <w:szCs w:val="20"/>
          <w:lang w:val="en-US"/>
        </w:rPr>
        <w:t>The context of irregular adoptions at the time of the events</w:t>
      </w:r>
      <w:bookmarkEnd w:id="17"/>
    </w:p>
    <w:p w:rsidR="00AF50A3" w:rsidRPr="005F579A" w:rsidRDefault="00AF50A3" w:rsidP="00AF50A3">
      <w:pPr>
        <w:rPr>
          <w:lang w:val="en-US"/>
        </w:rPr>
      </w:pPr>
    </w:p>
    <w:p w:rsidR="00660BF1" w:rsidRPr="005F579A" w:rsidRDefault="00627680" w:rsidP="00660BF1">
      <w:pPr>
        <w:pStyle w:val="ColorfulList-Accent11"/>
        <w:numPr>
          <w:ilvl w:val="0"/>
          <w:numId w:val="55"/>
        </w:numPr>
        <w:jc w:val="both"/>
        <w:rPr>
          <w:color w:val="auto"/>
          <w:sz w:val="20"/>
          <w:szCs w:val="20"/>
        </w:rPr>
      </w:pPr>
      <w:r w:rsidRPr="005F579A">
        <w:rPr>
          <w:color w:val="auto"/>
          <w:sz w:val="20"/>
          <w:szCs w:val="20"/>
        </w:rPr>
        <w:t>The publicly available information states that at the time of the events at issue in this case</w:t>
      </w:r>
      <w:r w:rsidR="007E04F1" w:rsidRPr="005F579A">
        <w:rPr>
          <w:color w:val="auto"/>
          <w:sz w:val="20"/>
          <w:szCs w:val="20"/>
        </w:rPr>
        <w:t xml:space="preserve"> </w:t>
      </w:r>
      <w:r w:rsidRPr="005F579A">
        <w:rPr>
          <w:color w:val="auto"/>
          <w:sz w:val="20"/>
          <w:szCs w:val="20"/>
        </w:rPr>
        <w:t xml:space="preserve">different local organizations and international bodies considered </w:t>
      </w:r>
      <w:r w:rsidR="00660BF1" w:rsidRPr="005F579A">
        <w:rPr>
          <w:color w:val="auto"/>
          <w:sz w:val="20"/>
          <w:szCs w:val="20"/>
        </w:rPr>
        <w:t xml:space="preserve">Guatemala </w:t>
      </w:r>
      <w:r w:rsidRPr="005F579A">
        <w:rPr>
          <w:color w:val="auto"/>
          <w:sz w:val="20"/>
          <w:szCs w:val="20"/>
        </w:rPr>
        <w:t>to be one of the countries with the most irregular adoption practices in the world.</w:t>
      </w:r>
    </w:p>
    <w:p w:rsidR="00660BF1" w:rsidRPr="005F579A" w:rsidRDefault="00660BF1" w:rsidP="00660BF1">
      <w:pPr>
        <w:pStyle w:val="ColorfulList-Accent11"/>
        <w:jc w:val="both"/>
        <w:rPr>
          <w:color w:val="auto"/>
          <w:sz w:val="20"/>
          <w:szCs w:val="20"/>
        </w:rPr>
      </w:pPr>
    </w:p>
    <w:p w:rsidR="00660BF1" w:rsidRPr="005F579A" w:rsidRDefault="00D07AB9" w:rsidP="00C63D6B">
      <w:pPr>
        <w:pStyle w:val="ColorfulList-Accent11"/>
        <w:numPr>
          <w:ilvl w:val="0"/>
          <w:numId w:val="55"/>
        </w:numPr>
        <w:jc w:val="both"/>
        <w:rPr>
          <w:color w:val="auto"/>
          <w:sz w:val="20"/>
          <w:szCs w:val="20"/>
        </w:rPr>
      </w:pPr>
      <w:r w:rsidRPr="005F579A">
        <w:rPr>
          <w:color w:val="auto"/>
          <w:sz w:val="20"/>
          <w:szCs w:val="20"/>
        </w:rPr>
        <w:t xml:space="preserve">According to a report commissioned by UNICEF, the </w:t>
      </w:r>
      <w:r w:rsidR="00612837" w:rsidRPr="005F579A">
        <w:rPr>
          <w:color w:val="auto"/>
          <w:sz w:val="20"/>
          <w:szCs w:val="20"/>
        </w:rPr>
        <w:t>Latin American Institute for Education and Communication</w:t>
      </w:r>
      <w:r w:rsidR="00DB5505" w:rsidRPr="005F579A">
        <w:rPr>
          <w:color w:val="auto"/>
          <w:sz w:val="20"/>
          <w:szCs w:val="20"/>
        </w:rPr>
        <w:t xml:space="preserve"> </w:t>
      </w:r>
      <w:r w:rsidRPr="005F579A">
        <w:rPr>
          <w:color w:val="auto"/>
          <w:sz w:val="20"/>
          <w:szCs w:val="20"/>
        </w:rPr>
        <w:t>concluded that for</w:t>
      </w:r>
      <w:r w:rsidR="00FD2831" w:rsidRPr="005F579A">
        <w:rPr>
          <w:color w:val="auto"/>
          <w:sz w:val="20"/>
          <w:szCs w:val="20"/>
        </w:rPr>
        <w:t xml:space="preserve"> 1999 </w:t>
      </w:r>
      <w:r w:rsidR="00660BF1" w:rsidRPr="005F579A">
        <w:rPr>
          <w:color w:val="auto"/>
          <w:sz w:val="20"/>
          <w:szCs w:val="20"/>
        </w:rPr>
        <w:t xml:space="preserve">Guatemala </w:t>
      </w:r>
      <w:r w:rsidRPr="005F579A">
        <w:rPr>
          <w:color w:val="auto"/>
          <w:sz w:val="20"/>
          <w:szCs w:val="20"/>
        </w:rPr>
        <w:t>was</w:t>
      </w:r>
      <w:r w:rsidR="000B5992" w:rsidRPr="005F579A">
        <w:rPr>
          <w:color w:val="auto"/>
          <w:sz w:val="20"/>
          <w:szCs w:val="20"/>
        </w:rPr>
        <w:t xml:space="preserve"> the fourth l</w:t>
      </w:r>
      <w:r w:rsidR="000B5992" w:rsidRPr="005F579A">
        <w:rPr>
          <w:sz w:val="20"/>
          <w:szCs w:val="20"/>
        </w:rPr>
        <w:t>argest supplier country in the world for delivering children into international adoption</w:t>
      </w:r>
      <w:r w:rsidRPr="005F579A">
        <w:rPr>
          <w:color w:val="auto"/>
          <w:sz w:val="20"/>
          <w:szCs w:val="20"/>
        </w:rPr>
        <w:t>.</w:t>
      </w:r>
      <w:r w:rsidR="00660BF1" w:rsidRPr="005F579A">
        <w:rPr>
          <w:rStyle w:val="Refdenotaalpie"/>
          <w:color w:val="auto"/>
          <w:sz w:val="20"/>
          <w:szCs w:val="20"/>
        </w:rPr>
        <w:footnoteReference w:id="14"/>
      </w:r>
      <w:r w:rsidR="00660BF1" w:rsidRPr="005F579A">
        <w:rPr>
          <w:color w:val="auto"/>
          <w:sz w:val="20"/>
          <w:szCs w:val="20"/>
        </w:rPr>
        <w:t xml:space="preserve"> </w:t>
      </w:r>
      <w:r w:rsidRPr="005F579A">
        <w:rPr>
          <w:color w:val="auto"/>
          <w:sz w:val="20"/>
          <w:szCs w:val="20"/>
        </w:rPr>
        <w:t>The report indicated that these adoption processes were plagued by many irregularities, and</w:t>
      </w:r>
      <w:r w:rsidR="00791AE0" w:rsidRPr="005F579A">
        <w:rPr>
          <w:color w:val="auto"/>
          <w:sz w:val="20"/>
          <w:szCs w:val="20"/>
        </w:rPr>
        <w:t xml:space="preserve"> that</w:t>
      </w:r>
      <w:r w:rsidRPr="005F579A">
        <w:rPr>
          <w:color w:val="auto"/>
          <w:sz w:val="20"/>
          <w:szCs w:val="20"/>
        </w:rPr>
        <w:t xml:space="preserve"> “</w:t>
      </w:r>
      <w:r w:rsidR="00791AE0" w:rsidRPr="005F579A">
        <w:rPr>
          <w:color w:val="auto"/>
          <w:sz w:val="20"/>
          <w:szCs w:val="20"/>
        </w:rPr>
        <w:t>the profit motive has been prevalent among those involved in [adoption] proceedings</w:t>
      </w:r>
      <w:r w:rsidRPr="005F579A">
        <w:rPr>
          <w:color w:val="auto"/>
          <w:sz w:val="20"/>
          <w:szCs w:val="20"/>
        </w:rPr>
        <w:t>.”</w:t>
      </w:r>
      <w:r w:rsidR="00660BF1" w:rsidRPr="005F579A">
        <w:rPr>
          <w:rStyle w:val="Refdenotaalpie"/>
          <w:color w:val="auto"/>
          <w:sz w:val="20"/>
          <w:szCs w:val="20"/>
        </w:rPr>
        <w:footnoteReference w:id="15"/>
      </w:r>
      <w:r w:rsidR="00660BF1"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AC786D" w:rsidP="00660BF1">
      <w:pPr>
        <w:pStyle w:val="ColorfulList-Accent11"/>
        <w:numPr>
          <w:ilvl w:val="0"/>
          <w:numId w:val="55"/>
        </w:numPr>
        <w:jc w:val="both"/>
        <w:rPr>
          <w:color w:val="auto"/>
          <w:sz w:val="20"/>
          <w:szCs w:val="20"/>
        </w:rPr>
      </w:pPr>
      <w:r w:rsidRPr="005F579A">
        <w:rPr>
          <w:color w:val="auto"/>
          <w:sz w:val="20"/>
          <w:szCs w:val="20"/>
        </w:rPr>
        <w:lastRenderedPageBreak/>
        <w:t xml:space="preserve">With regard to the mechanisms implemented to proceed with adoptions, </w:t>
      </w:r>
      <w:r w:rsidR="00EF434D" w:rsidRPr="005F579A">
        <w:rPr>
          <w:color w:val="auto"/>
          <w:sz w:val="20"/>
          <w:szCs w:val="20"/>
        </w:rPr>
        <w:t xml:space="preserve">the </w:t>
      </w:r>
      <w:r w:rsidR="00612837" w:rsidRPr="005F579A">
        <w:rPr>
          <w:color w:val="auto"/>
          <w:sz w:val="20"/>
          <w:szCs w:val="20"/>
        </w:rPr>
        <w:t>International Commission against Impunity in Guatemala</w:t>
      </w:r>
      <w:r w:rsidR="00660BF1" w:rsidRPr="005F579A">
        <w:rPr>
          <w:color w:val="auto"/>
          <w:sz w:val="20"/>
          <w:szCs w:val="20"/>
        </w:rPr>
        <w:t xml:space="preserve"> (</w:t>
      </w:r>
      <w:r w:rsidR="00EF434D" w:rsidRPr="005F579A">
        <w:rPr>
          <w:color w:val="auto"/>
          <w:sz w:val="20"/>
          <w:szCs w:val="20"/>
        </w:rPr>
        <w:t>hereinafter</w:t>
      </w:r>
      <w:r w:rsidR="00612837" w:rsidRPr="005F579A">
        <w:rPr>
          <w:color w:val="auto"/>
          <w:sz w:val="20"/>
          <w:szCs w:val="20"/>
        </w:rPr>
        <w:t xml:space="preserve"> “the </w:t>
      </w:r>
      <w:r w:rsidR="00660BF1" w:rsidRPr="005F579A">
        <w:rPr>
          <w:color w:val="auto"/>
          <w:sz w:val="20"/>
          <w:szCs w:val="20"/>
        </w:rPr>
        <w:t xml:space="preserve">CICIG”) </w:t>
      </w:r>
      <w:r w:rsidR="00166438" w:rsidRPr="005F579A">
        <w:rPr>
          <w:color w:val="auto"/>
          <w:sz w:val="20"/>
          <w:szCs w:val="20"/>
        </w:rPr>
        <w:t xml:space="preserve">indicated that most adoptions took place through the </w:t>
      </w:r>
      <w:r w:rsidR="00660BF1" w:rsidRPr="005F579A">
        <w:rPr>
          <w:color w:val="auto"/>
          <w:sz w:val="20"/>
          <w:szCs w:val="20"/>
        </w:rPr>
        <w:t xml:space="preserve">extrajudicial </w:t>
      </w:r>
      <w:r w:rsidR="00166438" w:rsidRPr="005F579A">
        <w:rPr>
          <w:color w:val="auto"/>
          <w:sz w:val="20"/>
          <w:szCs w:val="20"/>
        </w:rPr>
        <w:t>rather than the</w:t>
      </w:r>
      <w:r w:rsidR="00660BF1" w:rsidRPr="005F579A">
        <w:rPr>
          <w:color w:val="auto"/>
          <w:sz w:val="20"/>
          <w:szCs w:val="20"/>
        </w:rPr>
        <w:t xml:space="preserve"> judicial</w:t>
      </w:r>
      <w:r w:rsidR="00166438" w:rsidRPr="005F579A">
        <w:rPr>
          <w:color w:val="auto"/>
          <w:sz w:val="20"/>
          <w:szCs w:val="20"/>
        </w:rPr>
        <w:t xml:space="preserve"> procedure.</w:t>
      </w:r>
      <w:r w:rsidR="00660BF1" w:rsidRPr="005F579A">
        <w:rPr>
          <w:rStyle w:val="Refdenotaalpie"/>
          <w:color w:val="auto"/>
          <w:sz w:val="20"/>
          <w:szCs w:val="20"/>
        </w:rPr>
        <w:footnoteReference w:id="16"/>
      </w:r>
      <w:r w:rsidR="00660BF1" w:rsidRPr="005F579A">
        <w:rPr>
          <w:color w:val="auto"/>
          <w:sz w:val="20"/>
          <w:szCs w:val="20"/>
        </w:rPr>
        <w:t xml:space="preserve"> </w:t>
      </w:r>
      <w:r w:rsidR="00166438" w:rsidRPr="005F579A">
        <w:rPr>
          <w:color w:val="auto"/>
          <w:sz w:val="20"/>
          <w:szCs w:val="20"/>
        </w:rPr>
        <w:t>It maintained that the laws in effect at that time “</w:t>
      </w:r>
      <w:r w:rsidR="00600843">
        <w:rPr>
          <w:color w:val="auto"/>
          <w:sz w:val="20"/>
          <w:szCs w:val="20"/>
        </w:rPr>
        <w:t>led</w:t>
      </w:r>
      <w:r w:rsidR="00166438" w:rsidRPr="005F579A">
        <w:rPr>
          <w:color w:val="auto"/>
          <w:sz w:val="20"/>
          <w:szCs w:val="20"/>
        </w:rPr>
        <w:t xml:space="preserve"> to the privatization of adoption by notaries.</w:t>
      </w:r>
      <w:r w:rsidR="00660BF1" w:rsidRPr="005F579A">
        <w:rPr>
          <w:color w:val="auto"/>
          <w:sz w:val="20"/>
          <w:szCs w:val="20"/>
        </w:rPr>
        <w:t>”</w:t>
      </w:r>
      <w:r w:rsidR="00660BF1" w:rsidRPr="005F579A">
        <w:rPr>
          <w:rStyle w:val="Refdenotaalpie"/>
          <w:color w:val="auto"/>
          <w:sz w:val="20"/>
          <w:szCs w:val="20"/>
        </w:rPr>
        <w:footnoteReference w:id="17"/>
      </w:r>
    </w:p>
    <w:p w:rsidR="00660BF1" w:rsidRPr="005F579A" w:rsidRDefault="00660BF1" w:rsidP="00660BF1">
      <w:pPr>
        <w:pStyle w:val="ColorfulList-Accent11"/>
        <w:rPr>
          <w:color w:val="auto"/>
          <w:sz w:val="20"/>
          <w:szCs w:val="20"/>
        </w:rPr>
      </w:pPr>
    </w:p>
    <w:p w:rsidR="00660BF1" w:rsidRPr="005F579A" w:rsidRDefault="00612837" w:rsidP="00660BF1">
      <w:pPr>
        <w:pStyle w:val="ColorfulList-Accent11"/>
        <w:numPr>
          <w:ilvl w:val="0"/>
          <w:numId w:val="55"/>
        </w:numPr>
        <w:jc w:val="both"/>
        <w:rPr>
          <w:color w:val="auto"/>
          <w:sz w:val="20"/>
          <w:szCs w:val="20"/>
        </w:rPr>
      </w:pPr>
      <w:r w:rsidRPr="005F579A">
        <w:rPr>
          <w:color w:val="auto"/>
          <w:sz w:val="20"/>
          <w:szCs w:val="20"/>
        </w:rPr>
        <w:t>The CICIG</w:t>
      </w:r>
      <w:r w:rsidR="00660BF1" w:rsidRPr="005F579A">
        <w:rPr>
          <w:color w:val="auto"/>
          <w:sz w:val="20"/>
          <w:szCs w:val="20"/>
        </w:rPr>
        <w:t xml:space="preserve"> </w:t>
      </w:r>
      <w:r w:rsidR="00E2288F" w:rsidRPr="005F579A">
        <w:rPr>
          <w:color w:val="auto"/>
          <w:sz w:val="20"/>
          <w:szCs w:val="20"/>
        </w:rPr>
        <w:t>maintained that</w:t>
      </w:r>
      <w:r w:rsidR="009A563F" w:rsidRPr="005F579A">
        <w:rPr>
          <w:color w:val="auto"/>
          <w:sz w:val="20"/>
          <w:szCs w:val="20"/>
        </w:rPr>
        <w:t xml:space="preserve"> </w:t>
      </w:r>
      <w:r w:rsidR="00E2288F" w:rsidRPr="005F579A">
        <w:rPr>
          <w:color w:val="auto"/>
          <w:sz w:val="20"/>
          <w:szCs w:val="20"/>
        </w:rPr>
        <w:t>in a context where the processing of an adoption before a notary public could cost between</w:t>
      </w:r>
      <w:r w:rsidR="00660BF1" w:rsidRPr="005F579A">
        <w:rPr>
          <w:color w:val="auto"/>
          <w:sz w:val="20"/>
          <w:szCs w:val="20"/>
        </w:rPr>
        <w:t xml:space="preserve"> </w:t>
      </w:r>
      <w:r w:rsidR="00E2288F" w:rsidRPr="005F579A">
        <w:rPr>
          <w:color w:val="auto"/>
          <w:sz w:val="20"/>
          <w:szCs w:val="20"/>
        </w:rPr>
        <w:t>US $12,000.00 and $15,000.00</w:t>
      </w:r>
      <w:r w:rsidR="00660BF1" w:rsidRPr="005F579A">
        <w:rPr>
          <w:color w:val="auto"/>
          <w:sz w:val="20"/>
          <w:szCs w:val="20"/>
        </w:rPr>
        <w:t xml:space="preserve">, </w:t>
      </w:r>
      <w:r w:rsidR="00E2288F" w:rsidRPr="005F579A">
        <w:rPr>
          <w:color w:val="auto"/>
          <w:sz w:val="20"/>
          <w:szCs w:val="20"/>
        </w:rPr>
        <w:t>the children given up for adoption are turned over in many cases by women living in extreme poverty in exchange for a small amount of money.</w:t>
      </w:r>
      <w:r w:rsidR="00660BF1" w:rsidRPr="005F579A">
        <w:rPr>
          <w:rStyle w:val="Refdenotaalpie"/>
          <w:color w:val="auto"/>
          <w:sz w:val="20"/>
          <w:szCs w:val="20"/>
        </w:rPr>
        <w:footnoteReference w:id="18"/>
      </w:r>
      <w:r w:rsidR="00660BF1" w:rsidRPr="005F579A">
        <w:rPr>
          <w:color w:val="auto"/>
          <w:sz w:val="20"/>
          <w:szCs w:val="20"/>
        </w:rPr>
        <w:t xml:space="preserve"> </w:t>
      </w:r>
      <w:r w:rsidR="00E2288F" w:rsidRPr="005F579A">
        <w:rPr>
          <w:color w:val="auto"/>
          <w:sz w:val="20"/>
          <w:szCs w:val="20"/>
        </w:rPr>
        <w:t xml:space="preserve">It therefore concluded that adoptions done through the out-of-court procedure had </w:t>
      </w:r>
      <w:r w:rsidR="00084AF3" w:rsidRPr="005F579A">
        <w:rPr>
          <w:color w:val="auto"/>
          <w:sz w:val="20"/>
          <w:szCs w:val="20"/>
        </w:rPr>
        <w:t xml:space="preserve">turned into </w:t>
      </w:r>
      <w:r w:rsidR="00660BF1" w:rsidRPr="005F579A">
        <w:rPr>
          <w:color w:val="auto"/>
          <w:sz w:val="20"/>
          <w:szCs w:val="20"/>
        </w:rPr>
        <w:t>“</w:t>
      </w:r>
      <w:r w:rsidR="00084AF3" w:rsidRPr="005F579A">
        <w:rPr>
          <w:color w:val="auto"/>
          <w:sz w:val="20"/>
          <w:szCs w:val="20"/>
        </w:rPr>
        <w:t xml:space="preserve">the </w:t>
      </w:r>
      <w:r w:rsidR="00A21F8A">
        <w:rPr>
          <w:color w:val="auto"/>
          <w:sz w:val="20"/>
          <w:szCs w:val="20"/>
        </w:rPr>
        <w:t>actual</w:t>
      </w:r>
      <w:r w:rsidR="00084AF3" w:rsidRPr="005F579A">
        <w:rPr>
          <w:color w:val="auto"/>
          <w:sz w:val="20"/>
          <w:szCs w:val="20"/>
        </w:rPr>
        <w:t xml:space="preserve"> purchase and sale of children</w:t>
      </w:r>
      <w:r w:rsidR="00E2288F"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9"/>
      </w:r>
    </w:p>
    <w:p w:rsidR="00660BF1" w:rsidRPr="005F579A" w:rsidRDefault="00660BF1" w:rsidP="00660BF1">
      <w:pPr>
        <w:pStyle w:val="ColorfulList-Accent11"/>
        <w:rPr>
          <w:color w:val="auto"/>
          <w:sz w:val="20"/>
          <w:szCs w:val="20"/>
        </w:rPr>
      </w:pPr>
    </w:p>
    <w:p w:rsidR="00660BF1" w:rsidRPr="005F579A" w:rsidRDefault="00084AF3" w:rsidP="00660BF1">
      <w:pPr>
        <w:pStyle w:val="ColorfulList-Accent11"/>
        <w:numPr>
          <w:ilvl w:val="0"/>
          <w:numId w:val="55"/>
        </w:numPr>
        <w:jc w:val="both"/>
        <w:rPr>
          <w:color w:val="auto"/>
          <w:sz w:val="20"/>
          <w:szCs w:val="20"/>
        </w:rPr>
      </w:pPr>
      <w:r w:rsidRPr="005F579A">
        <w:rPr>
          <w:color w:val="auto"/>
          <w:sz w:val="20"/>
          <w:szCs w:val="20"/>
        </w:rPr>
        <w:t>The</w:t>
      </w:r>
      <w:r w:rsidR="00660BF1" w:rsidRPr="005F579A">
        <w:rPr>
          <w:color w:val="auto"/>
          <w:sz w:val="20"/>
          <w:szCs w:val="20"/>
        </w:rPr>
        <w:t xml:space="preserve"> </w:t>
      </w:r>
      <w:r w:rsidR="00612837" w:rsidRPr="005F579A">
        <w:rPr>
          <w:color w:val="auto"/>
          <w:sz w:val="20"/>
          <w:szCs w:val="20"/>
        </w:rPr>
        <w:t>International Labor Organization</w:t>
      </w:r>
      <w:r w:rsidR="00660BF1" w:rsidRPr="005F579A">
        <w:rPr>
          <w:color w:val="auto"/>
          <w:sz w:val="20"/>
          <w:szCs w:val="20"/>
        </w:rPr>
        <w:t xml:space="preserve"> (</w:t>
      </w:r>
      <w:r w:rsidR="00612837" w:rsidRPr="005F579A">
        <w:rPr>
          <w:color w:val="auto"/>
          <w:sz w:val="20"/>
          <w:szCs w:val="20"/>
        </w:rPr>
        <w:t>ILO</w:t>
      </w:r>
      <w:r w:rsidR="00660BF1" w:rsidRPr="005F579A">
        <w:rPr>
          <w:color w:val="auto"/>
          <w:sz w:val="20"/>
          <w:szCs w:val="20"/>
        </w:rPr>
        <w:t xml:space="preserve">) </w:t>
      </w:r>
      <w:r w:rsidR="00A42505" w:rsidRPr="005F579A">
        <w:rPr>
          <w:color w:val="auto"/>
          <w:sz w:val="20"/>
          <w:szCs w:val="20"/>
        </w:rPr>
        <w:t xml:space="preserve">found that transnational organized crime networks were formed during that time, </w:t>
      </w:r>
      <w:r w:rsidR="005502A8" w:rsidRPr="005F579A">
        <w:rPr>
          <w:color w:val="auto"/>
          <w:sz w:val="20"/>
          <w:szCs w:val="20"/>
        </w:rPr>
        <w:t xml:space="preserve">which were </w:t>
      </w:r>
      <w:r w:rsidR="00A42505" w:rsidRPr="005F579A">
        <w:rPr>
          <w:color w:val="auto"/>
          <w:sz w:val="20"/>
          <w:szCs w:val="20"/>
        </w:rPr>
        <w:t>engaged in irregular adoptions and facilitat</w:t>
      </w:r>
      <w:r w:rsidR="005502A8" w:rsidRPr="005F579A">
        <w:rPr>
          <w:color w:val="auto"/>
          <w:sz w:val="20"/>
          <w:szCs w:val="20"/>
        </w:rPr>
        <w:t>ed</w:t>
      </w:r>
      <w:r w:rsidR="00A42505" w:rsidRPr="005F579A">
        <w:rPr>
          <w:color w:val="auto"/>
          <w:sz w:val="20"/>
          <w:szCs w:val="20"/>
        </w:rPr>
        <w:t xml:space="preserve"> the sale of Guatemalan children.</w:t>
      </w:r>
      <w:r w:rsidR="00660BF1" w:rsidRPr="005F579A">
        <w:rPr>
          <w:rStyle w:val="Refdenotaalpie"/>
          <w:color w:val="auto"/>
          <w:sz w:val="20"/>
          <w:szCs w:val="20"/>
        </w:rPr>
        <w:footnoteReference w:id="20"/>
      </w:r>
      <w:r w:rsidR="00660BF1" w:rsidRPr="005F579A">
        <w:rPr>
          <w:color w:val="auto"/>
          <w:sz w:val="20"/>
          <w:szCs w:val="20"/>
        </w:rPr>
        <w:t xml:space="preserve"> </w:t>
      </w:r>
      <w:r w:rsidR="00612837" w:rsidRPr="005F579A">
        <w:rPr>
          <w:color w:val="auto"/>
          <w:sz w:val="20"/>
          <w:szCs w:val="20"/>
        </w:rPr>
        <w:t>The ILO</w:t>
      </w:r>
      <w:r w:rsidR="00660BF1" w:rsidRPr="005F579A">
        <w:rPr>
          <w:color w:val="auto"/>
          <w:sz w:val="20"/>
          <w:szCs w:val="20"/>
        </w:rPr>
        <w:t xml:space="preserve"> </w:t>
      </w:r>
      <w:r w:rsidR="00E2288F" w:rsidRPr="005F579A">
        <w:rPr>
          <w:color w:val="auto"/>
          <w:sz w:val="20"/>
          <w:szCs w:val="20"/>
        </w:rPr>
        <w:t>maintained that</w:t>
      </w:r>
      <w:r w:rsidR="00660BF1" w:rsidRPr="005F579A">
        <w:rPr>
          <w:color w:val="auto"/>
          <w:sz w:val="20"/>
          <w:szCs w:val="20"/>
        </w:rPr>
        <w:t xml:space="preserve"> </w:t>
      </w:r>
      <w:r w:rsidR="005502A8" w:rsidRPr="005F579A">
        <w:rPr>
          <w:color w:val="auto"/>
          <w:sz w:val="20"/>
          <w:szCs w:val="20"/>
        </w:rPr>
        <w:t>this situation was due to the following factors</w:t>
      </w:r>
      <w:r w:rsidR="00660BF1" w:rsidRPr="005F579A">
        <w:rPr>
          <w:color w:val="auto"/>
          <w:sz w:val="20"/>
          <w:szCs w:val="20"/>
        </w:rPr>
        <w:t xml:space="preserve">: </w:t>
      </w:r>
      <w:r w:rsidR="005502A8" w:rsidRPr="005F579A">
        <w:rPr>
          <w:color w:val="auto"/>
          <w:sz w:val="20"/>
          <w:szCs w:val="20"/>
        </w:rPr>
        <w:t>(</w:t>
      </w:r>
      <w:proofErr w:type="spellStart"/>
      <w:r w:rsidR="00660BF1" w:rsidRPr="005F579A">
        <w:rPr>
          <w:color w:val="auto"/>
          <w:sz w:val="20"/>
          <w:szCs w:val="20"/>
        </w:rPr>
        <w:t>i</w:t>
      </w:r>
      <w:proofErr w:type="spellEnd"/>
      <w:r w:rsidR="00660BF1" w:rsidRPr="005F579A">
        <w:rPr>
          <w:color w:val="auto"/>
          <w:sz w:val="20"/>
          <w:szCs w:val="20"/>
        </w:rPr>
        <w:t xml:space="preserve">) </w:t>
      </w:r>
      <w:r w:rsidR="00752712" w:rsidRPr="005F579A">
        <w:rPr>
          <w:color w:val="auto"/>
          <w:sz w:val="20"/>
          <w:szCs w:val="20"/>
        </w:rPr>
        <w:t>the existence of laws that allowed for adoptions to be processed through notary public offices;</w:t>
      </w:r>
      <w:r w:rsidR="00660BF1" w:rsidRPr="005F579A">
        <w:rPr>
          <w:color w:val="auto"/>
          <w:sz w:val="20"/>
          <w:szCs w:val="20"/>
        </w:rPr>
        <w:t xml:space="preserve"> </w:t>
      </w:r>
      <w:r w:rsidR="005502A8" w:rsidRPr="005F579A">
        <w:rPr>
          <w:color w:val="auto"/>
          <w:sz w:val="20"/>
          <w:szCs w:val="20"/>
        </w:rPr>
        <w:t>(</w:t>
      </w:r>
      <w:r w:rsidR="00660BF1" w:rsidRPr="005F579A">
        <w:rPr>
          <w:color w:val="auto"/>
          <w:sz w:val="20"/>
          <w:szCs w:val="20"/>
        </w:rPr>
        <w:t xml:space="preserve">ii) </w:t>
      </w:r>
      <w:r w:rsidR="00752712" w:rsidRPr="005F579A">
        <w:rPr>
          <w:color w:val="auto"/>
          <w:sz w:val="20"/>
          <w:szCs w:val="20"/>
        </w:rPr>
        <w:t>the absence of detailed regulations on the pre-adoption procedures</w:t>
      </w:r>
      <w:r w:rsidR="00660BF1" w:rsidRPr="005F579A">
        <w:rPr>
          <w:color w:val="auto"/>
          <w:sz w:val="20"/>
          <w:szCs w:val="20"/>
        </w:rPr>
        <w:t xml:space="preserve"> </w:t>
      </w:r>
      <w:r w:rsidR="00752712" w:rsidRPr="005F579A">
        <w:rPr>
          <w:color w:val="auto"/>
          <w:sz w:val="20"/>
          <w:szCs w:val="20"/>
        </w:rPr>
        <w:t>to guarantee the rights of the child and his or her family</w:t>
      </w:r>
      <w:r w:rsidR="005502A8" w:rsidRPr="005F579A">
        <w:rPr>
          <w:color w:val="auto"/>
          <w:sz w:val="20"/>
          <w:szCs w:val="20"/>
        </w:rPr>
        <w:t>; and (</w:t>
      </w:r>
      <w:r w:rsidR="00660BF1" w:rsidRPr="005F579A">
        <w:rPr>
          <w:color w:val="auto"/>
          <w:sz w:val="20"/>
          <w:szCs w:val="20"/>
        </w:rPr>
        <w:t xml:space="preserve">iii) </w:t>
      </w:r>
      <w:r w:rsidR="00752712" w:rsidRPr="005F579A">
        <w:rPr>
          <w:color w:val="auto"/>
          <w:sz w:val="20"/>
          <w:szCs w:val="20"/>
        </w:rPr>
        <w:t>the lack of effective controls and oversight of the process by competent authorities.</w:t>
      </w:r>
      <w:r w:rsidR="00660BF1" w:rsidRPr="005F579A">
        <w:rPr>
          <w:rStyle w:val="Refdenotaalpie"/>
          <w:color w:val="auto"/>
          <w:sz w:val="20"/>
          <w:szCs w:val="20"/>
        </w:rPr>
        <w:footnoteReference w:id="21"/>
      </w:r>
      <w:r w:rsidR="00752712" w:rsidRPr="005F579A">
        <w:rPr>
          <w:color w:val="auto"/>
          <w:sz w:val="20"/>
          <w:szCs w:val="20"/>
        </w:rPr>
        <w:t xml:space="preserve"> </w:t>
      </w:r>
      <w:r w:rsidR="00612837" w:rsidRPr="005F579A">
        <w:rPr>
          <w:color w:val="auto"/>
          <w:sz w:val="20"/>
          <w:szCs w:val="20"/>
        </w:rPr>
        <w:t>The ILO</w:t>
      </w:r>
      <w:r w:rsidR="00660BF1" w:rsidRPr="005F579A">
        <w:rPr>
          <w:color w:val="auto"/>
          <w:sz w:val="20"/>
          <w:szCs w:val="20"/>
        </w:rPr>
        <w:t xml:space="preserve"> </w:t>
      </w:r>
      <w:r w:rsidR="00752712" w:rsidRPr="005F579A">
        <w:rPr>
          <w:color w:val="auto"/>
          <w:sz w:val="20"/>
          <w:szCs w:val="20"/>
        </w:rPr>
        <w:t xml:space="preserve">also noted that in many cases the mechanisms used to establish the nationality and biological family of the children in the process of being adopted were </w:t>
      </w:r>
      <w:r w:rsidR="00496E28" w:rsidRPr="005F579A">
        <w:rPr>
          <w:color w:val="auto"/>
          <w:sz w:val="20"/>
          <w:szCs w:val="20"/>
        </w:rPr>
        <w:t xml:space="preserve">vitiated by unlawful activities </w:t>
      </w:r>
      <w:r w:rsidR="00E339E1" w:rsidRPr="005F579A">
        <w:rPr>
          <w:color w:val="auto"/>
          <w:sz w:val="20"/>
          <w:szCs w:val="20"/>
        </w:rPr>
        <w:t>including</w:t>
      </w:r>
      <w:r w:rsidR="00496E28" w:rsidRPr="005F579A">
        <w:rPr>
          <w:color w:val="auto"/>
          <w:sz w:val="20"/>
          <w:szCs w:val="20"/>
        </w:rPr>
        <w:t xml:space="preserve"> the forgery of documents and DNA tests, transactions for the sale of children</w:t>
      </w:r>
      <w:r w:rsidR="00660BF1" w:rsidRPr="005F579A">
        <w:rPr>
          <w:color w:val="auto"/>
          <w:sz w:val="20"/>
          <w:szCs w:val="20"/>
        </w:rPr>
        <w:t xml:space="preserve">, </w:t>
      </w:r>
      <w:r w:rsidR="00496E28" w:rsidRPr="005F579A">
        <w:rPr>
          <w:color w:val="auto"/>
          <w:sz w:val="20"/>
          <w:szCs w:val="20"/>
        </w:rPr>
        <w:t>and threats against mothers.</w:t>
      </w:r>
      <w:r w:rsidR="00660BF1" w:rsidRPr="005F579A">
        <w:rPr>
          <w:rStyle w:val="Refdenotaalpie"/>
          <w:color w:val="auto"/>
          <w:sz w:val="20"/>
          <w:szCs w:val="20"/>
        </w:rPr>
        <w:footnoteReference w:id="22"/>
      </w:r>
    </w:p>
    <w:p w:rsidR="00660BF1" w:rsidRPr="005F579A" w:rsidRDefault="00660BF1" w:rsidP="00660BF1">
      <w:pPr>
        <w:pStyle w:val="ColorfulList-Accent11"/>
        <w:rPr>
          <w:color w:val="auto"/>
          <w:sz w:val="20"/>
          <w:szCs w:val="20"/>
        </w:rPr>
      </w:pPr>
    </w:p>
    <w:p w:rsidR="00660BF1" w:rsidRPr="005F579A" w:rsidRDefault="00660BF1" w:rsidP="00660BF1">
      <w:pPr>
        <w:pStyle w:val="ColorfulList-Accent11"/>
        <w:numPr>
          <w:ilvl w:val="0"/>
          <w:numId w:val="55"/>
        </w:numPr>
        <w:jc w:val="both"/>
        <w:rPr>
          <w:color w:val="auto"/>
          <w:sz w:val="20"/>
          <w:szCs w:val="20"/>
        </w:rPr>
      </w:pPr>
      <w:r w:rsidRPr="005F579A">
        <w:rPr>
          <w:color w:val="auto"/>
          <w:sz w:val="20"/>
          <w:szCs w:val="20"/>
        </w:rPr>
        <w:t xml:space="preserve"> </w:t>
      </w:r>
      <w:r w:rsidR="007E11E2" w:rsidRPr="005F579A">
        <w:rPr>
          <w:color w:val="auto"/>
          <w:sz w:val="20"/>
          <w:szCs w:val="20"/>
        </w:rPr>
        <w:t>In June</w:t>
      </w:r>
      <w:r w:rsidRPr="005F579A">
        <w:rPr>
          <w:color w:val="auto"/>
          <w:sz w:val="20"/>
          <w:szCs w:val="20"/>
        </w:rPr>
        <w:t xml:space="preserve"> 1996</w:t>
      </w:r>
      <w:r w:rsidR="007E11E2" w:rsidRPr="005F579A">
        <w:rPr>
          <w:color w:val="auto"/>
          <w:sz w:val="20"/>
          <w:szCs w:val="20"/>
        </w:rPr>
        <w:t>, the United Nations Committee on the Rights of the Child</w:t>
      </w:r>
      <w:r w:rsidRPr="005F579A">
        <w:rPr>
          <w:color w:val="auto"/>
          <w:sz w:val="20"/>
          <w:szCs w:val="20"/>
        </w:rPr>
        <w:t xml:space="preserve"> </w:t>
      </w:r>
      <w:r w:rsidR="007E11E2" w:rsidRPr="005F579A">
        <w:rPr>
          <w:color w:val="auto"/>
          <w:sz w:val="20"/>
          <w:szCs w:val="20"/>
        </w:rPr>
        <w:t xml:space="preserve">presented its observations on the situation in </w:t>
      </w:r>
      <w:r w:rsidRPr="005F579A">
        <w:rPr>
          <w:color w:val="auto"/>
          <w:sz w:val="20"/>
          <w:szCs w:val="20"/>
        </w:rPr>
        <w:t>Guatemala</w:t>
      </w:r>
      <w:r w:rsidR="007E11E2" w:rsidRPr="005F579A">
        <w:rPr>
          <w:color w:val="auto"/>
          <w:sz w:val="20"/>
          <w:szCs w:val="20"/>
        </w:rPr>
        <w:t>.</w:t>
      </w:r>
      <w:r w:rsidRPr="005F579A">
        <w:rPr>
          <w:rStyle w:val="Refdenotaalpie"/>
          <w:color w:val="auto"/>
          <w:sz w:val="20"/>
          <w:szCs w:val="20"/>
        </w:rPr>
        <w:footnoteReference w:id="23"/>
      </w:r>
      <w:r w:rsidRPr="005F579A">
        <w:rPr>
          <w:color w:val="auto"/>
          <w:sz w:val="20"/>
          <w:szCs w:val="20"/>
        </w:rPr>
        <w:t xml:space="preserve"> </w:t>
      </w:r>
      <w:r w:rsidR="007E11E2" w:rsidRPr="005F579A">
        <w:rPr>
          <w:color w:val="auto"/>
          <w:sz w:val="20"/>
          <w:szCs w:val="20"/>
        </w:rPr>
        <w:t>The Committee acknowledged the situation of</w:t>
      </w:r>
      <w:r w:rsidRPr="005F579A">
        <w:rPr>
          <w:color w:val="auto"/>
          <w:sz w:val="20"/>
          <w:szCs w:val="20"/>
        </w:rPr>
        <w:t xml:space="preserve"> “</w:t>
      </w:r>
      <w:r w:rsidR="007E11E2" w:rsidRPr="005F579A">
        <w:rPr>
          <w:color w:val="auto"/>
          <w:sz w:val="20"/>
          <w:szCs w:val="20"/>
        </w:rPr>
        <w:t>illegal child adoption</w:t>
      </w:r>
      <w:r w:rsidRPr="005F579A">
        <w:rPr>
          <w:color w:val="auto"/>
          <w:sz w:val="20"/>
          <w:szCs w:val="20"/>
        </w:rPr>
        <w:t xml:space="preserve">” </w:t>
      </w:r>
      <w:r w:rsidR="007E11E2" w:rsidRPr="005F579A">
        <w:rPr>
          <w:color w:val="auto"/>
          <w:sz w:val="20"/>
          <w:szCs w:val="20"/>
        </w:rPr>
        <w:t>and even the existence of an illegal adoption network.</w:t>
      </w:r>
      <w:r w:rsidRPr="005F579A">
        <w:rPr>
          <w:rStyle w:val="Refdenotaalpie"/>
          <w:color w:val="auto"/>
          <w:sz w:val="20"/>
          <w:szCs w:val="20"/>
        </w:rPr>
        <w:footnoteReference w:id="24"/>
      </w:r>
    </w:p>
    <w:p w:rsidR="00660BF1" w:rsidRPr="005F579A" w:rsidRDefault="00660BF1" w:rsidP="00660BF1">
      <w:pPr>
        <w:jc w:val="both"/>
        <w:rPr>
          <w:rFonts w:ascii="Cambria" w:hAnsi="Cambria"/>
          <w:sz w:val="20"/>
          <w:szCs w:val="20"/>
          <w:lang w:val="en-US"/>
        </w:rPr>
      </w:pPr>
    </w:p>
    <w:p w:rsidR="00660BF1" w:rsidRPr="005F579A" w:rsidRDefault="007E11E2" w:rsidP="00C63D6B">
      <w:pPr>
        <w:pStyle w:val="ColorfulList-Accent11"/>
        <w:numPr>
          <w:ilvl w:val="0"/>
          <w:numId w:val="55"/>
        </w:numPr>
        <w:jc w:val="both"/>
        <w:rPr>
          <w:color w:val="auto"/>
          <w:sz w:val="20"/>
          <w:szCs w:val="20"/>
        </w:rPr>
      </w:pPr>
      <w:r w:rsidRPr="005F579A">
        <w:rPr>
          <w:color w:val="auto"/>
          <w:sz w:val="20"/>
          <w:szCs w:val="20"/>
        </w:rPr>
        <w:t>In relation to her visit to</w:t>
      </w:r>
      <w:r w:rsidR="00660BF1" w:rsidRPr="005F579A">
        <w:rPr>
          <w:color w:val="auto"/>
          <w:sz w:val="20"/>
          <w:szCs w:val="20"/>
        </w:rPr>
        <w:t xml:space="preserve"> Guatemala </w:t>
      </w:r>
      <w:r w:rsidRPr="005F579A">
        <w:rPr>
          <w:color w:val="auto"/>
          <w:sz w:val="20"/>
          <w:szCs w:val="20"/>
        </w:rPr>
        <w:t>in</w:t>
      </w:r>
      <w:r w:rsidR="009144B0">
        <w:rPr>
          <w:color w:val="auto"/>
          <w:sz w:val="20"/>
          <w:szCs w:val="20"/>
        </w:rPr>
        <w:t xml:space="preserve"> </w:t>
      </w:r>
      <w:r w:rsidR="00660BF1" w:rsidRPr="005F579A">
        <w:rPr>
          <w:color w:val="auto"/>
          <w:sz w:val="20"/>
          <w:szCs w:val="20"/>
        </w:rPr>
        <w:t xml:space="preserve">1999, </w:t>
      </w:r>
      <w:r w:rsidR="009F768E">
        <w:rPr>
          <w:color w:val="auto"/>
          <w:sz w:val="20"/>
          <w:szCs w:val="20"/>
        </w:rPr>
        <w:t xml:space="preserve">the UN </w:t>
      </w:r>
      <w:r w:rsidRPr="005F579A">
        <w:rPr>
          <w:color w:val="auto"/>
          <w:sz w:val="20"/>
          <w:szCs w:val="20"/>
        </w:rPr>
        <w:t xml:space="preserve">Special Rapporteur on the sale of children, child prostitution, and child pornography stated that </w:t>
      </w:r>
      <w:r w:rsidR="00835CBB" w:rsidRPr="005F579A">
        <w:rPr>
          <w:color w:val="auto"/>
          <w:sz w:val="20"/>
          <w:szCs w:val="20"/>
        </w:rPr>
        <w:t>intercountry</w:t>
      </w:r>
      <w:r w:rsidR="00EF434D" w:rsidRPr="005F579A">
        <w:rPr>
          <w:color w:val="auto"/>
          <w:sz w:val="20"/>
          <w:szCs w:val="20"/>
        </w:rPr>
        <w:t xml:space="preserve"> adoption</w:t>
      </w:r>
      <w:r w:rsidR="009F768E">
        <w:rPr>
          <w:color w:val="auto"/>
          <w:sz w:val="20"/>
          <w:szCs w:val="20"/>
        </w:rPr>
        <w:t xml:space="preserve"> i</w:t>
      </w:r>
      <w:r w:rsidR="00660BF1" w:rsidRPr="005F579A">
        <w:rPr>
          <w:color w:val="auto"/>
          <w:sz w:val="20"/>
          <w:szCs w:val="20"/>
        </w:rPr>
        <w:t xml:space="preserve">n Guatemala </w:t>
      </w:r>
      <w:r w:rsidR="00993BCE" w:rsidRPr="005F579A">
        <w:rPr>
          <w:color w:val="auto"/>
          <w:sz w:val="20"/>
          <w:szCs w:val="20"/>
        </w:rPr>
        <w:t xml:space="preserve">had </w:t>
      </w:r>
      <w:r w:rsidR="00660BF1" w:rsidRPr="005F579A">
        <w:rPr>
          <w:color w:val="auto"/>
          <w:sz w:val="20"/>
          <w:szCs w:val="20"/>
        </w:rPr>
        <w:t>“</w:t>
      </w:r>
      <w:r w:rsidR="00C45BD7" w:rsidRPr="005F579A">
        <w:rPr>
          <w:sz w:val="20"/>
          <w:szCs w:val="20"/>
        </w:rPr>
        <w:t>developed into a profitable business as a result of the large number of children who were orphaned or abandoned during the years of conflict</w:t>
      </w:r>
      <w:r w:rsidR="00E24E0C"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25"/>
      </w:r>
      <w:r w:rsidR="00E24E0C" w:rsidRPr="005F579A">
        <w:rPr>
          <w:color w:val="auto"/>
          <w:sz w:val="20"/>
          <w:szCs w:val="20"/>
        </w:rPr>
        <w:t xml:space="preserve"> </w:t>
      </w:r>
      <w:r w:rsidR="00C45BD7" w:rsidRPr="005F579A">
        <w:rPr>
          <w:color w:val="auto"/>
          <w:sz w:val="20"/>
          <w:szCs w:val="20"/>
        </w:rPr>
        <w:t xml:space="preserve">She stated that the situation </w:t>
      </w:r>
      <w:r w:rsidR="00C45BD7" w:rsidRPr="005F579A">
        <w:rPr>
          <w:sz w:val="20"/>
          <w:szCs w:val="20"/>
        </w:rPr>
        <w:t>within Guatemala, including the extreme poverty, a high birth rate, and lack of effective control and supervision of adoption proceedings, sustained this trade</w:t>
      </w:r>
      <w:r w:rsidR="00C45BD7" w:rsidRPr="005F579A">
        <w:rPr>
          <w:color w:val="auto"/>
          <w:sz w:val="20"/>
          <w:szCs w:val="20"/>
        </w:rPr>
        <w:t>.</w:t>
      </w:r>
      <w:r w:rsidR="00660BF1" w:rsidRPr="005F579A">
        <w:rPr>
          <w:rStyle w:val="Refdenotaalpie"/>
          <w:color w:val="auto"/>
          <w:sz w:val="20"/>
          <w:szCs w:val="20"/>
        </w:rPr>
        <w:footnoteReference w:id="26"/>
      </w:r>
    </w:p>
    <w:p w:rsidR="00660BF1" w:rsidRPr="005F579A" w:rsidRDefault="00660BF1" w:rsidP="00660BF1">
      <w:pPr>
        <w:pStyle w:val="ColorfulList-Accent11"/>
        <w:rPr>
          <w:color w:val="auto"/>
          <w:sz w:val="20"/>
          <w:szCs w:val="20"/>
        </w:rPr>
      </w:pPr>
    </w:p>
    <w:p w:rsidR="00660BF1" w:rsidRPr="005F579A" w:rsidRDefault="00CD2945" w:rsidP="00660BF1">
      <w:pPr>
        <w:pStyle w:val="ColorfulList-Accent11"/>
        <w:numPr>
          <w:ilvl w:val="0"/>
          <w:numId w:val="55"/>
        </w:numPr>
        <w:jc w:val="both"/>
        <w:rPr>
          <w:color w:val="auto"/>
          <w:sz w:val="20"/>
          <w:szCs w:val="20"/>
        </w:rPr>
      </w:pPr>
      <w:r w:rsidRPr="005F579A">
        <w:rPr>
          <w:color w:val="auto"/>
          <w:sz w:val="20"/>
          <w:szCs w:val="20"/>
        </w:rPr>
        <w:t xml:space="preserve">In the Inter-American </w:t>
      </w:r>
      <w:r w:rsidR="00F66E55" w:rsidRPr="005F579A">
        <w:rPr>
          <w:color w:val="auto"/>
          <w:sz w:val="20"/>
          <w:szCs w:val="20"/>
        </w:rPr>
        <w:t>sphere</w:t>
      </w:r>
      <w:r w:rsidR="00660BF1" w:rsidRPr="005F579A">
        <w:rPr>
          <w:color w:val="auto"/>
          <w:sz w:val="20"/>
          <w:szCs w:val="20"/>
        </w:rPr>
        <w:t xml:space="preserve">, </w:t>
      </w:r>
      <w:r w:rsidR="00EF434D" w:rsidRPr="005F579A">
        <w:rPr>
          <w:color w:val="auto"/>
          <w:sz w:val="20"/>
          <w:szCs w:val="20"/>
        </w:rPr>
        <w:t>the Inter-American Commission</w:t>
      </w:r>
      <w:r w:rsidR="00660BF1" w:rsidRPr="005F579A">
        <w:rPr>
          <w:color w:val="auto"/>
          <w:sz w:val="20"/>
          <w:szCs w:val="20"/>
        </w:rPr>
        <w:t xml:space="preserve"> </w:t>
      </w:r>
      <w:r w:rsidR="00C56264" w:rsidRPr="005F579A">
        <w:rPr>
          <w:color w:val="auto"/>
          <w:sz w:val="20"/>
          <w:szCs w:val="20"/>
        </w:rPr>
        <w:t>addressed the situation of adoption procedures in</w:t>
      </w:r>
      <w:r w:rsidR="00660BF1" w:rsidRPr="005F579A">
        <w:rPr>
          <w:color w:val="auto"/>
          <w:sz w:val="20"/>
          <w:szCs w:val="20"/>
        </w:rPr>
        <w:t xml:space="preserve"> Guatemala. </w:t>
      </w:r>
      <w:r w:rsidR="00C624D5" w:rsidRPr="005F579A">
        <w:rPr>
          <w:color w:val="auto"/>
          <w:sz w:val="20"/>
          <w:szCs w:val="20"/>
        </w:rPr>
        <w:t>In its</w:t>
      </w:r>
      <w:r w:rsidR="00660BF1" w:rsidRPr="005F579A">
        <w:rPr>
          <w:color w:val="auto"/>
          <w:sz w:val="20"/>
          <w:szCs w:val="20"/>
        </w:rPr>
        <w:t xml:space="preserve"> 2001 </w:t>
      </w:r>
      <w:r w:rsidR="00C624D5" w:rsidRPr="005F579A">
        <w:rPr>
          <w:color w:val="auto"/>
          <w:sz w:val="20"/>
          <w:szCs w:val="20"/>
        </w:rPr>
        <w:t xml:space="preserve">report, </w:t>
      </w:r>
      <w:r w:rsidR="00EF434D" w:rsidRPr="005F579A">
        <w:rPr>
          <w:color w:val="auto"/>
          <w:sz w:val="20"/>
          <w:szCs w:val="20"/>
        </w:rPr>
        <w:t>the IACHR</w:t>
      </w:r>
      <w:r w:rsidR="00660BF1" w:rsidRPr="005F579A">
        <w:rPr>
          <w:color w:val="auto"/>
          <w:sz w:val="20"/>
          <w:szCs w:val="20"/>
        </w:rPr>
        <w:t xml:space="preserve"> </w:t>
      </w:r>
      <w:r w:rsidR="00D60F00" w:rsidRPr="005F579A">
        <w:rPr>
          <w:color w:val="auto"/>
          <w:sz w:val="20"/>
          <w:szCs w:val="20"/>
        </w:rPr>
        <w:t>stated that the adoption of children in</w:t>
      </w:r>
      <w:r w:rsidR="00660BF1" w:rsidRPr="005F579A">
        <w:rPr>
          <w:color w:val="auto"/>
          <w:sz w:val="20"/>
          <w:szCs w:val="20"/>
        </w:rPr>
        <w:t xml:space="preserve"> Guatemala “</w:t>
      </w:r>
      <w:r w:rsidR="00927B45" w:rsidRPr="005F579A">
        <w:rPr>
          <w:color w:val="auto"/>
          <w:sz w:val="20"/>
          <w:szCs w:val="20"/>
        </w:rPr>
        <w:t>was converted into a profitable business venture when it became evident that there was a substantial ‘market’ for adoptable babies.</w:t>
      </w:r>
      <w:r w:rsidR="00660BF1" w:rsidRPr="005F579A">
        <w:rPr>
          <w:color w:val="auto"/>
          <w:sz w:val="20"/>
          <w:szCs w:val="20"/>
        </w:rPr>
        <w:t>”</w:t>
      </w:r>
      <w:r w:rsidR="00660BF1" w:rsidRPr="005F579A">
        <w:rPr>
          <w:rStyle w:val="Refdenotaalpie"/>
          <w:color w:val="auto"/>
          <w:sz w:val="20"/>
          <w:szCs w:val="20"/>
        </w:rPr>
        <w:footnoteReference w:id="27"/>
      </w:r>
      <w:r w:rsidR="00927B45" w:rsidRPr="005F579A">
        <w:rPr>
          <w:color w:val="auto"/>
          <w:sz w:val="20"/>
          <w:szCs w:val="20"/>
        </w:rPr>
        <w:t xml:space="preserve"> </w:t>
      </w:r>
      <w:r w:rsidR="00EF434D" w:rsidRPr="005F579A">
        <w:rPr>
          <w:color w:val="auto"/>
          <w:sz w:val="20"/>
          <w:szCs w:val="20"/>
        </w:rPr>
        <w:t>The Commission</w:t>
      </w:r>
      <w:r w:rsidR="00660BF1" w:rsidRPr="005F579A">
        <w:rPr>
          <w:color w:val="auto"/>
          <w:sz w:val="20"/>
          <w:szCs w:val="20"/>
        </w:rPr>
        <w:t xml:space="preserve"> </w:t>
      </w:r>
      <w:r w:rsidR="007135AC" w:rsidRPr="005F579A">
        <w:rPr>
          <w:color w:val="auto"/>
          <w:sz w:val="20"/>
          <w:szCs w:val="20"/>
        </w:rPr>
        <w:t>indicated that a</w:t>
      </w:r>
      <w:r w:rsidR="00660BF1" w:rsidRPr="005F579A">
        <w:rPr>
          <w:color w:val="auto"/>
          <w:sz w:val="20"/>
          <w:szCs w:val="20"/>
        </w:rPr>
        <w:t xml:space="preserve"> central </w:t>
      </w:r>
      <w:r w:rsidR="007135AC" w:rsidRPr="005F579A">
        <w:rPr>
          <w:color w:val="auto"/>
          <w:sz w:val="20"/>
          <w:szCs w:val="20"/>
        </w:rPr>
        <w:t>aspect of the problem is the absence of adequate legislation.</w:t>
      </w:r>
      <w:r w:rsidR="00660BF1" w:rsidRPr="005F579A">
        <w:rPr>
          <w:rStyle w:val="Refdenotaalpie"/>
          <w:color w:val="auto"/>
          <w:sz w:val="20"/>
          <w:szCs w:val="20"/>
        </w:rPr>
        <w:footnoteReference w:id="28"/>
      </w:r>
      <w:r w:rsidR="00A758AD" w:rsidRPr="005F579A">
        <w:rPr>
          <w:color w:val="auto"/>
          <w:sz w:val="20"/>
          <w:szCs w:val="20"/>
        </w:rPr>
        <w:t xml:space="preserve"> </w:t>
      </w:r>
      <w:r w:rsidR="007135AC" w:rsidRPr="005F579A">
        <w:rPr>
          <w:color w:val="auto"/>
          <w:sz w:val="20"/>
          <w:szCs w:val="20"/>
        </w:rPr>
        <w:t>In consequence</w:t>
      </w:r>
      <w:r w:rsidR="00660BF1" w:rsidRPr="005F579A">
        <w:rPr>
          <w:color w:val="auto"/>
          <w:sz w:val="20"/>
          <w:szCs w:val="20"/>
        </w:rPr>
        <w:t xml:space="preserve">, </w:t>
      </w:r>
      <w:r w:rsidR="007135AC" w:rsidRPr="005F579A">
        <w:rPr>
          <w:color w:val="auto"/>
          <w:sz w:val="20"/>
          <w:szCs w:val="20"/>
        </w:rPr>
        <w:t>it re</w:t>
      </w:r>
      <w:r w:rsidR="00DF328C" w:rsidRPr="005F579A">
        <w:rPr>
          <w:color w:val="auto"/>
          <w:sz w:val="20"/>
          <w:szCs w:val="20"/>
        </w:rPr>
        <w:t xml:space="preserve">commended </w:t>
      </w:r>
      <w:r w:rsidR="007135AC" w:rsidRPr="005F579A">
        <w:rPr>
          <w:color w:val="auto"/>
          <w:sz w:val="20"/>
          <w:szCs w:val="20"/>
        </w:rPr>
        <w:t>that the State</w:t>
      </w:r>
      <w:r w:rsidR="006C54C0" w:rsidRPr="005F579A">
        <w:rPr>
          <w:color w:val="auto"/>
          <w:sz w:val="20"/>
          <w:szCs w:val="20"/>
        </w:rPr>
        <w:t xml:space="preserve"> </w:t>
      </w:r>
      <w:r w:rsidR="00660BF1" w:rsidRPr="005F579A">
        <w:rPr>
          <w:color w:val="auto"/>
          <w:sz w:val="20"/>
          <w:szCs w:val="20"/>
        </w:rPr>
        <w:t>“</w:t>
      </w:r>
      <w:r w:rsidR="00BD4D0A" w:rsidRPr="005F579A">
        <w:rPr>
          <w:color w:val="auto"/>
          <w:sz w:val="20"/>
          <w:szCs w:val="20"/>
        </w:rPr>
        <w:t>take the measures necessary to achieve the entry into force of an adequate legislative framework so as to ensure that the best interests of the child are a primary consideration in all decisions taken, to assure the free and informed consent of the parent or parents, and to guarantee legality, clarity and transparency in the applicable procedures</w:t>
      </w:r>
      <w:r w:rsidR="006C54C0"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29"/>
      </w:r>
      <w:r w:rsidR="00060F7E"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FE511C" w:rsidP="00660BF1">
      <w:pPr>
        <w:pStyle w:val="ColorfulList-Accent11"/>
        <w:numPr>
          <w:ilvl w:val="0"/>
          <w:numId w:val="55"/>
        </w:numPr>
        <w:jc w:val="both"/>
        <w:rPr>
          <w:color w:val="auto"/>
          <w:sz w:val="20"/>
          <w:szCs w:val="20"/>
        </w:rPr>
      </w:pPr>
      <w:r w:rsidRPr="005F579A">
        <w:rPr>
          <w:color w:val="auto"/>
          <w:sz w:val="20"/>
          <w:szCs w:val="20"/>
        </w:rPr>
        <w:t>At the domestic level</w:t>
      </w:r>
      <w:r w:rsidR="00660BF1" w:rsidRPr="005F579A">
        <w:rPr>
          <w:color w:val="auto"/>
          <w:sz w:val="20"/>
          <w:szCs w:val="20"/>
        </w:rPr>
        <w:t xml:space="preserve">, </w:t>
      </w:r>
      <w:r w:rsidRPr="005F579A">
        <w:rPr>
          <w:color w:val="auto"/>
          <w:sz w:val="20"/>
          <w:szCs w:val="20"/>
        </w:rPr>
        <w:t>in a report covering the period from 1996 to 2006, the Office of the Attorney General of Guatemala</w:t>
      </w:r>
      <w:r w:rsidR="001844D8" w:rsidRPr="005F579A">
        <w:rPr>
          <w:color w:val="auto"/>
          <w:sz w:val="20"/>
          <w:szCs w:val="20"/>
        </w:rPr>
        <w:t xml:space="preserve"> </w:t>
      </w:r>
      <w:r w:rsidR="00660BF1" w:rsidRPr="005F579A">
        <w:rPr>
          <w:color w:val="auto"/>
          <w:sz w:val="20"/>
          <w:szCs w:val="20"/>
        </w:rPr>
        <w:t>identifi</w:t>
      </w:r>
      <w:r w:rsidRPr="005F579A">
        <w:rPr>
          <w:color w:val="auto"/>
          <w:sz w:val="20"/>
          <w:szCs w:val="20"/>
        </w:rPr>
        <w:t>ed several anomalies in out-of-court adoption procedures, most notably including</w:t>
      </w:r>
      <w:r w:rsidR="00660BF1" w:rsidRPr="005F579A">
        <w:rPr>
          <w:color w:val="auto"/>
          <w:sz w:val="20"/>
          <w:szCs w:val="20"/>
        </w:rPr>
        <w:t xml:space="preserve">: </w:t>
      </w:r>
      <w:r w:rsidR="00984F0D" w:rsidRPr="005F579A">
        <w:rPr>
          <w:color w:val="auto"/>
          <w:sz w:val="20"/>
          <w:szCs w:val="20"/>
        </w:rPr>
        <w:t>(</w:t>
      </w:r>
      <w:proofErr w:type="spellStart"/>
      <w:r w:rsidR="00660BF1" w:rsidRPr="005F579A">
        <w:rPr>
          <w:color w:val="auto"/>
          <w:sz w:val="20"/>
          <w:szCs w:val="20"/>
        </w:rPr>
        <w:t>i</w:t>
      </w:r>
      <w:proofErr w:type="spellEnd"/>
      <w:r w:rsidR="00660BF1" w:rsidRPr="005F579A">
        <w:rPr>
          <w:color w:val="auto"/>
          <w:sz w:val="20"/>
          <w:szCs w:val="20"/>
        </w:rPr>
        <w:t xml:space="preserve">) </w:t>
      </w:r>
      <w:r w:rsidR="00E81D73">
        <w:rPr>
          <w:color w:val="auto"/>
          <w:sz w:val="20"/>
          <w:szCs w:val="20"/>
        </w:rPr>
        <w:t xml:space="preserve">the </w:t>
      </w:r>
      <w:r w:rsidR="002C30AA" w:rsidRPr="005F579A">
        <w:rPr>
          <w:color w:val="auto"/>
          <w:sz w:val="20"/>
          <w:szCs w:val="20"/>
        </w:rPr>
        <w:t>double registration of birth certificates</w:t>
      </w:r>
      <w:r w:rsidR="00660BF1" w:rsidRPr="005F579A">
        <w:rPr>
          <w:color w:val="auto"/>
          <w:sz w:val="20"/>
          <w:szCs w:val="20"/>
        </w:rPr>
        <w:t xml:space="preserve">; </w:t>
      </w:r>
      <w:r w:rsidR="00984F0D" w:rsidRPr="005F579A">
        <w:rPr>
          <w:color w:val="auto"/>
          <w:sz w:val="20"/>
          <w:szCs w:val="20"/>
        </w:rPr>
        <w:t>(</w:t>
      </w:r>
      <w:r w:rsidR="00660BF1" w:rsidRPr="005F579A">
        <w:rPr>
          <w:color w:val="auto"/>
          <w:sz w:val="20"/>
          <w:szCs w:val="20"/>
        </w:rPr>
        <w:t xml:space="preserve">ii) </w:t>
      </w:r>
      <w:r w:rsidR="002C30AA" w:rsidRPr="005F579A">
        <w:rPr>
          <w:color w:val="auto"/>
          <w:sz w:val="20"/>
          <w:szCs w:val="20"/>
        </w:rPr>
        <w:t>documents showing that a mother has given up her children for adoption, when in fact she has died</w:t>
      </w:r>
      <w:r w:rsidR="00660BF1" w:rsidRPr="005F579A">
        <w:rPr>
          <w:color w:val="auto"/>
          <w:sz w:val="20"/>
          <w:szCs w:val="20"/>
        </w:rPr>
        <w:t xml:space="preserve">; </w:t>
      </w:r>
      <w:r w:rsidR="00984F0D" w:rsidRPr="005F579A">
        <w:rPr>
          <w:color w:val="auto"/>
          <w:sz w:val="20"/>
          <w:szCs w:val="20"/>
        </w:rPr>
        <w:t>(</w:t>
      </w:r>
      <w:r w:rsidR="00660BF1" w:rsidRPr="005F579A">
        <w:rPr>
          <w:color w:val="auto"/>
          <w:sz w:val="20"/>
          <w:szCs w:val="20"/>
        </w:rPr>
        <w:t xml:space="preserve">iii) </w:t>
      </w:r>
      <w:r w:rsidR="002C30AA" w:rsidRPr="005F579A">
        <w:rPr>
          <w:color w:val="auto"/>
          <w:sz w:val="20"/>
          <w:szCs w:val="20"/>
        </w:rPr>
        <w:t>fake birth certificates</w:t>
      </w:r>
      <w:r w:rsidR="00660BF1" w:rsidRPr="005F579A">
        <w:rPr>
          <w:color w:val="auto"/>
          <w:sz w:val="20"/>
          <w:szCs w:val="20"/>
        </w:rPr>
        <w:t xml:space="preserve"> </w:t>
      </w:r>
      <w:r w:rsidR="002C30AA" w:rsidRPr="005F579A">
        <w:rPr>
          <w:color w:val="auto"/>
          <w:sz w:val="20"/>
          <w:szCs w:val="20"/>
        </w:rPr>
        <w:t xml:space="preserve">issued by </w:t>
      </w:r>
      <w:r w:rsidR="00420AFD" w:rsidRPr="005F579A">
        <w:rPr>
          <w:color w:val="auto"/>
          <w:sz w:val="20"/>
          <w:szCs w:val="20"/>
        </w:rPr>
        <w:t xml:space="preserve">unregistered </w:t>
      </w:r>
      <w:r w:rsidR="002C30AA" w:rsidRPr="005F579A">
        <w:rPr>
          <w:color w:val="auto"/>
          <w:sz w:val="20"/>
          <w:szCs w:val="20"/>
        </w:rPr>
        <w:t>physicians or nonexistent midwives</w:t>
      </w:r>
      <w:r w:rsidR="00660BF1" w:rsidRPr="005F579A">
        <w:rPr>
          <w:color w:val="auto"/>
          <w:sz w:val="20"/>
          <w:szCs w:val="20"/>
        </w:rPr>
        <w:t xml:space="preserve">; </w:t>
      </w:r>
      <w:r w:rsidR="00984F0D" w:rsidRPr="005F579A">
        <w:rPr>
          <w:color w:val="auto"/>
          <w:sz w:val="20"/>
          <w:szCs w:val="20"/>
        </w:rPr>
        <w:t>(</w:t>
      </w:r>
      <w:r w:rsidR="00660BF1" w:rsidRPr="005F579A">
        <w:rPr>
          <w:color w:val="auto"/>
          <w:sz w:val="20"/>
          <w:szCs w:val="20"/>
        </w:rPr>
        <w:t xml:space="preserve">iv) </w:t>
      </w:r>
      <w:r w:rsidR="00420AFD" w:rsidRPr="005F579A">
        <w:rPr>
          <w:color w:val="auto"/>
          <w:sz w:val="20"/>
          <w:szCs w:val="20"/>
        </w:rPr>
        <w:t>altered DNA tests</w:t>
      </w:r>
      <w:r w:rsidR="00660BF1" w:rsidRPr="005F579A">
        <w:rPr>
          <w:color w:val="auto"/>
          <w:sz w:val="20"/>
          <w:szCs w:val="20"/>
        </w:rPr>
        <w:t xml:space="preserve"> </w:t>
      </w:r>
      <w:r w:rsidR="00420AFD" w:rsidRPr="005F579A">
        <w:rPr>
          <w:color w:val="auto"/>
          <w:sz w:val="20"/>
          <w:szCs w:val="20"/>
        </w:rPr>
        <w:t>certified by the United States embassy in</w:t>
      </w:r>
      <w:r w:rsidR="00660BF1" w:rsidRPr="005F579A">
        <w:rPr>
          <w:color w:val="auto"/>
          <w:sz w:val="20"/>
          <w:szCs w:val="20"/>
        </w:rPr>
        <w:t xml:space="preserve"> Guatemala; </w:t>
      </w:r>
      <w:r w:rsidR="00984F0D" w:rsidRPr="005F579A">
        <w:rPr>
          <w:color w:val="auto"/>
          <w:sz w:val="20"/>
          <w:szCs w:val="20"/>
        </w:rPr>
        <w:t>(</w:t>
      </w:r>
      <w:r w:rsidR="00660BF1" w:rsidRPr="005F579A">
        <w:rPr>
          <w:color w:val="auto"/>
          <w:sz w:val="20"/>
          <w:szCs w:val="20"/>
        </w:rPr>
        <w:t xml:space="preserve">v) </w:t>
      </w:r>
      <w:r w:rsidR="00515895" w:rsidRPr="005F579A">
        <w:rPr>
          <w:color w:val="auto"/>
          <w:sz w:val="20"/>
          <w:szCs w:val="20"/>
        </w:rPr>
        <w:t>fingerprints that do not match the ones in the adoption file</w:t>
      </w:r>
      <w:r w:rsidR="00984F0D" w:rsidRPr="005F579A">
        <w:rPr>
          <w:color w:val="auto"/>
          <w:sz w:val="20"/>
          <w:szCs w:val="20"/>
        </w:rPr>
        <w:t>; and (</w:t>
      </w:r>
      <w:proofErr w:type="spellStart"/>
      <w:r w:rsidR="00660BF1" w:rsidRPr="005F579A">
        <w:rPr>
          <w:color w:val="auto"/>
          <w:sz w:val="20"/>
          <w:szCs w:val="20"/>
        </w:rPr>
        <w:t>i</w:t>
      </w:r>
      <w:proofErr w:type="spellEnd"/>
      <w:r w:rsidR="00660BF1" w:rsidRPr="005F579A">
        <w:rPr>
          <w:color w:val="auto"/>
          <w:sz w:val="20"/>
          <w:szCs w:val="20"/>
        </w:rPr>
        <w:t xml:space="preserve">) </w:t>
      </w:r>
      <w:r w:rsidR="00091853">
        <w:rPr>
          <w:color w:val="auto"/>
          <w:sz w:val="20"/>
          <w:szCs w:val="20"/>
        </w:rPr>
        <w:t xml:space="preserve">the </w:t>
      </w:r>
      <w:r w:rsidR="00515895" w:rsidRPr="005F579A">
        <w:rPr>
          <w:color w:val="auto"/>
          <w:sz w:val="20"/>
          <w:szCs w:val="20"/>
        </w:rPr>
        <w:t>unwillingness of the biological mothers to give their children up for adoption, when the</w:t>
      </w:r>
      <w:r w:rsidR="00660BF1" w:rsidRPr="005F579A">
        <w:rPr>
          <w:color w:val="auto"/>
          <w:sz w:val="20"/>
          <w:szCs w:val="20"/>
        </w:rPr>
        <w:t xml:space="preserve"> </w:t>
      </w:r>
      <w:r w:rsidR="00515895" w:rsidRPr="005F579A">
        <w:rPr>
          <w:color w:val="auto"/>
          <w:sz w:val="20"/>
          <w:szCs w:val="20"/>
        </w:rPr>
        <w:t>notary public has certified the opposite</w:t>
      </w:r>
      <w:r w:rsidR="00984F0D" w:rsidRPr="005F579A">
        <w:rPr>
          <w:color w:val="auto"/>
          <w:sz w:val="20"/>
          <w:szCs w:val="20"/>
        </w:rPr>
        <w:t>.</w:t>
      </w:r>
      <w:r w:rsidR="00660BF1" w:rsidRPr="005F579A">
        <w:rPr>
          <w:rStyle w:val="Refdenotaalpie"/>
          <w:color w:val="auto"/>
          <w:sz w:val="20"/>
          <w:szCs w:val="20"/>
        </w:rPr>
        <w:footnoteReference w:id="30"/>
      </w:r>
      <w:r w:rsidR="00420AFD"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1D72C1" w:rsidP="00660BF1">
      <w:pPr>
        <w:pStyle w:val="ColorfulList-Accent11"/>
        <w:numPr>
          <w:ilvl w:val="0"/>
          <w:numId w:val="55"/>
        </w:numPr>
        <w:jc w:val="both"/>
        <w:rPr>
          <w:color w:val="auto"/>
          <w:sz w:val="20"/>
          <w:szCs w:val="20"/>
        </w:rPr>
      </w:pPr>
      <w:r w:rsidRPr="005F579A">
        <w:rPr>
          <w:color w:val="auto"/>
          <w:sz w:val="20"/>
          <w:szCs w:val="20"/>
        </w:rPr>
        <w:t>Statistics from the</w:t>
      </w:r>
      <w:r w:rsidR="00660BF1" w:rsidRPr="005F579A">
        <w:rPr>
          <w:color w:val="auto"/>
          <w:sz w:val="20"/>
          <w:szCs w:val="20"/>
        </w:rPr>
        <w:t xml:space="preserve"> </w:t>
      </w:r>
      <w:r w:rsidR="00310BAD" w:rsidRPr="005F579A">
        <w:rPr>
          <w:color w:val="auto"/>
          <w:sz w:val="20"/>
          <w:szCs w:val="20"/>
        </w:rPr>
        <w:t>Office of the Attorney General</w:t>
      </w:r>
      <w:r w:rsidR="00660BF1" w:rsidRPr="005F579A">
        <w:rPr>
          <w:color w:val="auto"/>
          <w:sz w:val="20"/>
          <w:szCs w:val="20"/>
        </w:rPr>
        <w:t xml:space="preserve"> </w:t>
      </w:r>
      <w:r w:rsidRPr="005F579A">
        <w:rPr>
          <w:color w:val="auto"/>
          <w:sz w:val="20"/>
          <w:szCs w:val="20"/>
        </w:rPr>
        <w:t>indicate that the adoption of Guatemalan children increased</w:t>
      </w:r>
      <w:r w:rsidR="00660BF1" w:rsidRPr="005F579A">
        <w:rPr>
          <w:color w:val="auto"/>
          <w:sz w:val="20"/>
          <w:szCs w:val="20"/>
        </w:rPr>
        <w:t xml:space="preserve"> </w:t>
      </w:r>
      <w:r w:rsidRPr="005F579A">
        <w:rPr>
          <w:color w:val="auto"/>
          <w:sz w:val="20"/>
          <w:szCs w:val="20"/>
        </w:rPr>
        <w:t>6.</w:t>
      </w:r>
      <w:r w:rsidR="00660BF1" w:rsidRPr="005F579A">
        <w:rPr>
          <w:color w:val="auto"/>
          <w:sz w:val="20"/>
          <w:szCs w:val="20"/>
        </w:rPr>
        <w:t xml:space="preserve">7 </w:t>
      </w:r>
      <w:r w:rsidR="00416D92" w:rsidRPr="005F579A">
        <w:rPr>
          <w:color w:val="auto"/>
          <w:sz w:val="20"/>
          <w:szCs w:val="20"/>
        </w:rPr>
        <w:t>times from</w:t>
      </w:r>
      <w:r w:rsidR="00660BF1" w:rsidRPr="005F579A">
        <w:rPr>
          <w:color w:val="auto"/>
          <w:sz w:val="20"/>
          <w:szCs w:val="20"/>
        </w:rPr>
        <w:t xml:space="preserve"> 1996 </w:t>
      </w:r>
      <w:r w:rsidR="00416D92" w:rsidRPr="005F579A">
        <w:rPr>
          <w:color w:val="auto"/>
          <w:sz w:val="20"/>
          <w:szCs w:val="20"/>
        </w:rPr>
        <w:t>to</w:t>
      </w:r>
      <w:r w:rsidR="00660BF1" w:rsidRPr="005F579A">
        <w:rPr>
          <w:color w:val="auto"/>
          <w:sz w:val="20"/>
          <w:szCs w:val="20"/>
        </w:rPr>
        <w:t xml:space="preserve"> 2006, </w:t>
      </w:r>
      <w:r w:rsidR="00416D92" w:rsidRPr="005F579A">
        <w:rPr>
          <w:color w:val="auto"/>
          <w:sz w:val="20"/>
          <w:szCs w:val="20"/>
        </w:rPr>
        <w:t>with a total of 731 adoptions in</w:t>
      </w:r>
      <w:r w:rsidR="00660BF1" w:rsidRPr="005F579A">
        <w:rPr>
          <w:color w:val="auto"/>
          <w:sz w:val="20"/>
          <w:szCs w:val="20"/>
        </w:rPr>
        <w:t xml:space="preserve"> 1996 </w:t>
      </w:r>
      <w:r w:rsidR="00416D92" w:rsidRPr="005F579A">
        <w:rPr>
          <w:color w:val="auto"/>
          <w:sz w:val="20"/>
          <w:szCs w:val="20"/>
        </w:rPr>
        <w:t>and 4918 in 2006.</w:t>
      </w:r>
      <w:r w:rsidR="00660BF1" w:rsidRPr="005F579A">
        <w:rPr>
          <w:color w:val="auto"/>
          <w:sz w:val="20"/>
          <w:szCs w:val="20"/>
        </w:rPr>
        <w:t xml:space="preserve"> </w:t>
      </w:r>
      <w:r w:rsidR="00416D92" w:rsidRPr="005F579A">
        <w:rPr>
          <w:color w:val="auto"/>
          <w:sz w:val="20"/>
          <w:szCs w:val="20"/>
        </w:rPr>
        <w:t>From 1997 to 2006, 97.</w:t>
      </w:r>
      <w:r w:rsidR="00660BF1" w:rsidRPr="005F579A">
        <w:rPr>
          <w:color w:val="auto"/>
          <w:sz w:val="20"/>
          <w:szCs w:val="20"/>
        </w:rPr>
        <w:t xml:space="preserve">6% </w:t>
      </w:r>
      <w:r w:rsidR="00416D92" w:rsidRPr="005F579A">
        <w:rPr>
          <w:color w:val="auto"/>
          <w:sz w:val="20"/>
          <w:szCs w:val="20"/>
        </w:rPr>
        <w:t xml:space="preserve">of all </w:t>
      </w:r>
      <w:r w:rsidR="009B45FF" w:rsidRPr="005F579A">
        <w:rPr>
          <w:color w:val="auto"/>
          <w:sz w:val="20"/>
          <w:szCs w:val="20"/>
        </w:rPr>
        <w:t xml:space="preserve">Guatemalan </w:t>
      </w:r>
      <w:r w:rsidR="00416D92" w:rsidRPr="005F579A">
        <w:rPr>
          <w:color w:val="auto"/>
          <w:sz w:val="20"/>
          <w:szCs w:val="20"/>
        </w:rPr>
        <w:t>adoptions were international</w:t>
      </w:r>
      <w:r w:rsidR="00660BF1" w:rsidRPr="005F579A">
        <w:rPr>
          <w:color w:val="auto"/>
          <w:sz w:val="20"/>
          <w:szCs w:val="20"/>
        </w:rPr>
        <w:t xml:space="preserve">, </w:t>
      </w:r>
      <w:r w:rsidR="00416D92" w:rsidRPr="005F579A">
        <w:rPr>
          <w:color w:val="auto"/>
          <w:sz w:val="20"/>
          <w:szCs w:val="20"/>
        </w:rPr>
        <w:t>with the</w:t>
      </w:r>
      <w:r w:rsidR="00660BF1" w:rsidRPr="005F579A">
        <w:rPr>
          <w:color w:val="auto"/>
          <w:sz w:val="20"/>
          <w:szCs w:val="20"/>
        </w:rPr>
        <w:t xml:space="preserve"> </w:t>
      </w:r>
      <w:r w:rsidR="00D9199A" w:rsidRPr="005F579A">
        <w:rPr>
          <w:color w:val="auto"/>
          <w:sz w:val="20"/>
          <w:szCs w:val="20"/>
        </w:rPr>
        <w:t>United States</w:t>
      </w:r>
      <w:r w:rsidR="00660BF1" w:rsidRPr="005F579A">
        <w:rPr>
          <w:color w:val="auto"/>
          <w:sz w:val="20"/>
          <w:szCs w:val="20"/>
        </w:rPr>
        <w:t xml:space="preserve"> </w:t>
      </w:r>
      <w:r w:rsidR="00416D92" w:rsidRPr="005F579A">
        <w:rPr>
          <w:color w:val="auto"/>
          <w:sz w:val="20"/>
          <w:szCs w:val="20"/>
        </w:rPr>
        <w:t>receiving</w:t>
      </w:r>
      <w:r w:rsidR="00660BF1" w:rsidRPr="005F579A">
        <w:rPr>
          <w:color w:val="auto"/>
          <w:sz w:val="20"/>
          <w:szCs w:val="20"/>
        </w:rPr>
        <w:t xml:space="preserve"> 87% </w:t>
      </w:r>
      <w:r w:rsidR="00416D92" w:rsidRPr="005F579A">
        <w:rPr>
          <w:color w:val="auto"/>
          <w:sz w:val="20"/>
          <w:szCs w:val="20"/>
        </w:rPr>
        <w:t>of the Guatemalan children given up for adoption during that period</w:t>
      </w:r>
      <w:r w:rsidR="00310BAD" w:rsidRPr="005F579A">
        <w:rPr>
          <w:color w:val="auto"/>
          <w:sz w:val="20"/>
          <w:szCs w:val="20"/>
        </w:rPr>
        <w:t>.</w:t>
      </w:r>
      <w:r w:rsidR="00660BF1" w:rsidRPr="005F579A">
        <w:rPr>
          <w:rStyle w:val="Refdenotaalpie"/>
          <w:color w:val="auto"/>
          <w:sz w:val="20"/>
          <w:szCs w:val="20"/>
        </w:rPr>
        <w:footnoteReference w:id="31"/>
      </w:r>
    </w:p>
    <w:p w:rsidR="00660BF1" w:rsidRPr="005F579A" w:rsidRDefault="00660BF1" w:rsidP="00660BF1">
      <w:pPr>
        <w:jc w:val="both"/>
        <w:rPr>
          <w:rFonts w:ascii="Cambria" w:hAnsi="Cambria"/>
          <w:sz w:val="20"/>
          <w:szCs w:val="20"/>
          <w:lang w:val="en-US"/>
        </w:rPr>
      </w:pPr>
    </w:p>
    <w:p w:rsidR="00660BF1" w:rsidRPr="005F579A" w:rsidRDefault="00EF434D" w:rsidP="00660BF1">
      <w:pPr>
        <w:pStyle w:val="ColorfulList-Accent11"/>
        <w:numPr>
          <w:ilvl w:val="0"/>
          <w:numId w:val="55"/>
        </w:numPr>
        <w:jc w:val="both"/>
        <w:rPr>
          <w:color w:val="auto"/>
          <w:sz w:val="20"/>
          <w:szCs w:val="20"/>
        </w:rPr>
      </w:pPr>
      <w:r w:rsidRPr="005F579A">
        <w:rPr>
          <w:color w:val="auto"/>
          <w:sz w:val="20"/>
          <w:szCs w:val="20"/>
        </w:rPr>
        <w:t>The Commission</w:t>
      </w:r>
      <w:r w:rsidR="00E75F03" w:rsidRPr="005F579A">
        <w:rPr>
          <w:color w:val="auto"/>
          <w:sz w:val="20"/>
          <w:szCs w:val="20"/>
        </w:rPr>
        <w:t xml:space="preserve"> </w:t>
      </w:r>
      <w:r w:rsidR="00612837" w:rsidRPr="005F579A">
        <w:rPr>
          <w:color w:val="auto"/>
          <w:sz w:val="20"/>
          <w:szCs w:val="20"/>
        </w:rPr>
        <w:t xml:space="preserve">notes that </w:t>
      </w:r>
      <w:r w:rsidR="00E75F03" w:rsidRPr="005F579A">
        <w:rPr>
          <w:color w:val="auto"/>
          <w:sz w:val="20"/>
          <w:szCs w:val="20"/>
        </w:rPr>
        <w:t xml:space="preserve">Guatemala </w:t>
      </w:r>
      <w:r w:rsidR="00BA16CE" w:rsidRPr="005F579A">
        <w:rPr>
          <w:color w:val="auto"/>
          <w:sz w:val="20"/>
          <w:szCs w:val="20"/>
        </w:rPr>
        <w:t>acceded to the</w:t>
      </w:r>
      <w:r w:rsidR="00E75F03" w:rsidRPr="005F579A">
        <w:rPr>
          <w:color w:val="auto"/>
          <w:sz w:val="20"/>
          <w:szCs w:val="20"/>
        </w:rPr>
        <w:t xml:space="preserve"> </w:t>
      </w:r>
      <w:r w:rsidR="00612837" w:rsidRPr="005F579A">
        <w:rPr>
          <w:color w:val="auto"/>
          <w:sz w:val="20"/>
          <w:szCs w:val="20"/>
        </w:rPr>
        <w:t>Hague Convention on Protection of Children and Co-operation in Respect of Intercountry Adoption</w:t>
      </w:r>
      <w:r w:rsidR="00C903F3" w:rsidRPr="005F579A">
        <w:rPr>
          <w:color w:val="auto"/>
          <w:sz w:val="20"/>
          <w:szCs w:val="20"/>
        </w:rPr>
        <w:t xml:space="preserve"> in November 2002</w:t>
      </w:r>
      <w:r w:rsidR="008B3FB9" w:rsidRPr="005F579A">
        <w:rPr>
          <w:rStyle w:val="st1"/>
          <w:rFonts w:cs="Arial"/>
          <w:color w:val="auto"/>
          <w:sz w:val="20"/>
          <w:szCs w:val="20"/>
        </w:rPr>
        <w:t xml:space="preserve">. </w:t>
      </w:r>
      <w:r w:rsidR="00C903F3" w:rsidRPr="005F579A">
        <w:rPr>
          <w:rStyle w:val="st1"/>
          <w:rFonts w:cs="Arial"/>
          <w:color w:val="auto"/>
          <w:sz w:val="20"/>
          <w:szCs w:val="20"/>
        </w:rPr>
        <w:t>Subsequently,</w:t>
      </w:r>
      <w:r w:rsidR="008B3FB9" w:rsidRPr="005F579A">
        <w:rPr>
          <w:rStyle w:val="st1"/>
          <w:rFonts w:cs="Arial"/>
          <w:color w:val="auto"/>
          <w:sz w:val="20"/>
          <w:szCs w:val="20"/>
        </w:rPr>
        <w:t xml:space="preserve"> </w:t>
      </w:r>
      <w:r w:rsidR="00C903F3" w:rsidRPr="005F579A">
        <w:rPr>
          <w:rStyle w:val="st1"/>
          <w:rFonts w:cs="Arial"/>
          <w:color w:val="auto"/>
          <w:sz w:val="20"/>
          <w:szCs w:val="20"/>
        </w:rPr>
        <w:t>the Constitutional Court</w:t>
      </w:r>
      <w:r w:rsidR="008B3FB9" w:rsidRPr="005F579A">
        <w:rPr>
          <w:rStyle w:val="st1"/>
          <w:rFonts w:cs="Arial"/>
          <w:color w:val="auto"/>
          <w:sz w:val="20"/>
          <w:szCs w:val="20"/>
        </w:rPr>
        <w:t xml:space="preserve"> </w:t>
      </w:r>
      <w:r w:rsidR="00D65FF7" w:rsidRPr="005F579A">
        <w:rPr>
          <w:rStyle w:val="st1"/>
          <w:rFonts w:cs="Arial"/>
          <w:color w:val="auto"/>
          <w:sz w:val="20"/>
          <w:szCs w:val="20"/>
        </w:rPr>
        <w:t xml:space="preserve">called into question </w:t>
      </w:r>
      <w:r w:rsidR="006348A9" w:rsidRPr="005F579A">
        <w:rPr>
          <w:rStyle w:val="st1"/>
          <w:rFonts w:cs="Arial"/>
          <w:color w:val="auto"/>
          <w:sz w:val="20"/>
          <w:szCs w:val="20"/>
        </w:rPr>
        <w:t>the procedure for the domestic incorporation of that instrument</w:t>
      </w:r>
      <w:r w:rsidR="008B3FB9" w:rsidRPr="005F579A">
        <w:rPr>
          <w:rStyle w:val="st1"/>
          <w:rFonts w:cs="Arial"/>
          <w:color w:val="auto"/>
          <w:sz w:val="20"/>
          <w:szCs w:val="20"/>
        </w:rPr>
        <w:t xml:space="preserve">, </w:t>
      </w:r>
      <w:r w:rsidR="000738FD" w:rsidRPr="005F579A">
        <w:rPr>
          <w:rStyle w:val="st1"/>
          <w:rFonts w:cs="Arial"/>
          <w:color w:val="auto"/>
          <w:sz w:val="20"/>
          <w:szCs w:val="20"/>
        </w:rPr>
        <w:t>which</w:t>
      </w:r>
      <w:r w:rsidR="008B3FB9" w:rsidRPr="005F579A">
        <w:rPr>
          <w:rStyle w:val="st1"/>
          <w:rFonts w:cs="Arial"/>
          <w:color w:val="auto"/>
          <w:sz w:val="20"/>
          <w:szCs w:val="20"/>
        </w:rPr>
        <w:t xml:space="preserve">, </w:t>
      </w:r>
      <w:r w:rsidR="000738FD" w:rsidRPr="005F579A">
        <w:rPr>
          <w:rStyle w:val="st1"/>
          <w:rFonts w:cs="Arial"/>
          <w:color w:val="auto"/>
          <w:sz w:val="20"/>
          <w:szCs w:val="20"/>
        </w:rPr>
        <w:t>according to international law,</w:t>
      </w:r>
      <w:r w:rsidR="008B3FB9" w:rsidRPr="005F579A">
        <w:rPr>
          <w:rStyle w:val="st1"/>
          <w:rFonts w:cs="Arial"/>
          <w:color w:val="auto"/>
          <w:sz w:val="20"/>
          <w:szCs w:val="20"/>
        </w:rPr>
        <w:t xml:space="preserve"> </w:t>
      </w:r>
      <w:r w:rsidR="000738FD" w:rsidRPr="005F579A">
        <w:rPr>
          <w:rStyle w:val="st1"/>
          <w:rFonts w:cs="Arial"/>
          <w:color w:val="auto"/>
          <w:sz w:val="20"/>
          <w:szCs w:val="20"/>
        </w:rPr>
        <w:t xml:space="preserve">does not affect the fact that Guatemala is a party thereto. </w:t>
      </w:r>
      <w:r w:rsidR="00567086" w:rsidRPr="005F579A">
        <w:rPr>
          <w:color w:val="auto"/>
          <w:sz w:val="20"/>
          <w:szCs w:val="20"/>
        </w:rPr>
        <w:t>In the processing of this case</w:t>
      </w:r>
      <w:r w:rsidR="00346A75" w:rsidRPr="005F579A">
        <w:rPr>
          <w:color w:val="auto"/>
          <w:sz w:val="20"/>
          <w:szCs w:val="20"/>
        </w:rPr>
        <w:t xml:space="preserve">, </w:t>
      </w:r>
      <w:r w:rsidRPr="005F579A">
        <w:rPr>
          <w:color w:val="auto"/>
          <w:sz w:val="20"/>
          <w:szCs w:val="20"/>
        </w:rPr>
        <w:t>the State</w:t>
      </w:r>
      <w:r w:rsidR="00660BF1" w:rsidRPr="005F579A">
        <w:rPr>
          <w:color w:val="auto"/>
          <w:sz w:val="20"/>
          <w:szCs w:val="20"/>
        </w:rPr>
        <w:t xml:space="preserve"> </w:t>
      </w:r>
      <w:r w:rsidR="00567086" w:rsidRPr="005F579A">
        <w:rPr>
          <w:color w:val="auto"/>
          <w:sz w:val="20"/>
          <w:szCs w:val="20"/>
        </w:rPr>
        <w:t>made reference to the enactment of various provisions and reforms designed to standardize adoptions in</w:t>
      </w:r>
      <w:r w:rsidR="00660BF1" w:rsidRPr="005F579A">
        <w:rPr>
          <w:color w:val="auto"/>
          <w:sz w:val="20"/>
          <w:szCs w:val="20"/>
        </w:rPr>
        <w:t xml:space="preserve"> Guatemala. </w:t>
      </w:r>
      <w:r w:rsidR="00CF5BD1" w:rsidRPr="005F579A">
        <w:rPr>
          <w:color w:val="auto"/>
          <w:sz w:val="20"/>
          <w:szCs w:val="20"/>
        </w:rPr>
        <w:t>T</w:t>
      </w:r>
      <w:r w:rsidR="0097301B" w:rsidRPr="005F579A">
        <w:rPr>
          <w:color w:val="auto"/>
          <w:sz w:val="20"/>
          <w:szCs w:val="20"/>
        </w:rPr>
        <w:t>he Law for the Comprehensive Protection of Children and Adolescents</w:t>
      </w:r>
      <w:r w:rsidR="00CF5BD1" w:rsidRPr="005F579A">
        <w:rPr>
          <w:color w:val="auto"/>
          <w:sz w:val="20"/>
          <w:szCs w:val="20"/>
        </w:rPr>
        <w:t xml:space="preserve"> entered into force in 2003.</w:t>
      </w:r>
      <w:r w:rsidR="00660BF1" w:rsidRPr="005F579A">
        <w:rPr>
          <w:rStyle w:val="Refdenotaalpie"/>
          <w:color w:val="auto"/>
          <w:sz w:val="20"/>
          <w:szCs w:val="20"/>
        </w:rPr>
        <w:footnoteReference w:id="32"/>
      </w:r>
      <w:r w:rsidR="00322CE6" w:rsidRPr="005F579A">
        <w:rPr>
          <w:color w:val="auto"/>
          <w:sz w:val="20"/>
          <w:szCs w:val="20"/>
        </w:rPr>
        <w:t xml:space="preserve"> </w:t>
      </w:r>
      <w:r w:rsidR="007926B3" w:rsidRPr="005F579A">
        <w:rPr>
          <w:color w:val="auto"/>
          <w:sz w:val="20"/>
          <w:szCs w:val="20"/>
        </w:rPr>
        <w:t>The following year</w:t>
      </w:r>
      <w:r w:rsidR="00660BF1" w:rsidRPr="005F579A">
        <w:rPr>
          <w:color w:val="auto"/>
          <w:sz w:val="20"/>
          <w:szCs w:val="20"/>
        </w:rPr>
        <w:t xml:space="preserve">, </w:t>
      </w:r>
      <w:r w:rsidRPr="005F579A">
        <w:rPr>
          <w:color w:val="auto"/>
          <w:sz w:val="20"/>
          <w:szCs w:val="20"/>
        </w:rPr>
        <w:t>the Guatemalan State</w:t>
      </w:r>
      <w:r w:rsidR="00660BF1" w:rsidRPr="005F579A">
        <w:rPr>
          <w:color w:val="auto"/>
          <w:sz w:val="20"/>
          <w:szCs w:val="20"/>
        </w:rPr>
        <w:t xml:space="preserve"> </w:t>
      </w:r>
      <w:r w:rsidR="007926B3" w:rsidRPr="005F579A">
        <w:rPr>
          <w:color w:val="auto"/>
          <w:sz w:val="20"/>
          <w:szCs w:val="20"/>
        </w:rPr>
        <w:t>approved the</w:t>
      </w:r>
      <w:r w:rsidR="00660BF1" w:rsidRPr="005F579A">
        <w:rPr>
          <w:color w:val="auto"/>
          <w:sz w:val="20"/>
          <w:szCs w:val="20"/>
        </w:rPr>
        <w:t xml:space="preserve"> “</w:t>
      </w:r>
      <w:r w:rsidR="000738FD" w:rsidRPr="005F579A">
        <w:rPr>
          <w:color w:val="auto"/>
          <w:sz w:val="20"/>
          <w:szCs w:val="20"/>
        </w:rPr>
        <w:t xml:space="preserve">National </w:t>
      </w:r>
      <w:r w:rsidR="000738FD" w:rsidRPr="005F579A">
        <w:rPr>
          <w:color w:val="auto"/>
          <w:sz w:val="20"/>
          <w:szCs w:val="20"/>
        </w:rPr>
        <w:lastRenderedPageBreak/>
        <w:t>Plan of Action for Children and Adolescents for 2004-2015</w:t>
      </w:r>
      <w:r w:rsidR="007926B3" w:rsidRPr="005F579A">
        <w:rPr>
          <w:color w:val="auto"/>
          <w:sz w:val="20"/>
          <w:szCs w:val="20"/>
        </w:rPr>
        <w:t>,</w:t>
      </w:r>
      <w:r w:rsidR="00660BF1" w:rsidRPr="005F579A">
        <w:rPr>
          <w:color w:val="auto"/>
          <w:sz w:val="20"/>
          <w:szCs w:val="20"/>
        </w:rPr>
        <w:t xml:space="preserve">” </w:t>
      </w:r>
      <w:r w:rsidR="00B37078" w:rsidRPr="005F579A">
        <w:rPr>
          <w:color w:val="auto"/>
          <w:sz w:val="20"/>
          <w:szCs w:val="20"/>
        </w:rPr>
        <w:t xml:space="preserve">to raise awareness of the childhood issues and vulnerabilities </w:t>
      </w:r>
      <w:r w:rsidR="00580916" w:rsidRPr="005F579A">
        <w:rPr>
          <w:color w:val="auto"/>
          <w:sz w:val="20"/>
          <w:szCs w:val="20"/>
        </w:rPr>
        <w:t xml:space="preserve">that </w:t>
      </w:r>
      <w:r w:rsidR="00B37078" w:rsidRPr="005F579A">
        <w:rPr>
          <w:color w:val="auto"/>
          <w:sz w:val="20"/>
          <w:szCs w:val="20"/>
        </w:rPr>
        <w:t>create the conditions for</w:t>
      </w:r>
      <w:r w:rsidR="00660BF1" w:rsidRPr="005F579A">
        <w:rPr>
          <w:color w:val="auto"/>
          <w:sz w:val="20"/>
          <w:szCs w:val="20"/>
        </w:rPr>
        <w:t xml:space="preserve"> </w:t>
      </w:r>
      <w:r w:rsidR="007926B3" w:rsidRPr="005F579A">
        <w:rPr>
          <w:color w:val="auto"/>
          <w:sz w:val="20"/>
          <w:szCs w:val="20"/>
        </w:rPr>
        <w:t>irregular, for-profit adoptions</w:t>
      </w:r>
      <w:r w:rsidR="00F605F7" w:rsidRPr="005F579A">
        <w:rPr>
          <w:color w:val="auto"/>
          <w:sz w:val="20"/>
          <w:szCs w:val="20"/>
        </w:rPr>
        <w:t>.</w:t>
      </w:r>
      <w:r w:rsidR="00660BF1" w:rsidRPr="005F579A">
        <w:rPr>
          <w:rStyle w:val="Refdenotaalpie"/>
          <w:color w:val="auto"/>
          <w:sz w:val="20"/>
          <w:szCs w:val="20"/>
        </w:rPr>
        <w:footnoteReference w:id="33"/>
      </w:r>
      <w:r w:rsidR="003443BF"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93725A" w:rsidP="00660BF1">
      <w:pPr>
        <w:pStyle w:val="ColorfulList-Accent11"/>
        <w:numPr>
          <w:ilvl w:val="0"/>
          <w:numId w:val="55"/>
        </w:numPr>
        <w:jc w:val="both"/>
        <w:rPr>
          <w:color w:val="auto"/>
          <w:sz w:val="20"/>
          <w:szCs w:val="20"/>
        </w:rPr>
      </w:pPr>
      <w:r w:rsidRPr="005F579A">
        <w:rPr>
          <w:color w:val="auto"/>
          <w:sz w:val="20"/>
          <w:szCs w:val="20"/>
        </w:rPr>
        <w:t>The</w:t>
      </w:r>
      <w:r w:rsidR="0097301B" w:rsidRPr="005F579A">
        <w:rPr>
          <w:color w:val="auto"/>
          <w:sz w:val="20"/>
          <w:szCs w:val="20"/>
        </w:rPr>
        <w:t xml:space="preserve"> </w:t>
      </w:r>
      <w:r w:rsidR="00724380" w:rsidRPr="005F579A">
        <w:rPr>
          <w:color w:val="auto"/>
          <w:sz w:val="20"/>
          <w:szCs w:val="20"/>
        </w:rPr>
        <w:t>Adoption Law</w:t>
      </w:r>
      <w:r w:rsidR="00E71771" w:rsidRPr="005F579A">
        <w:rPr>
          <w:color w:val="auto"/>
          <w:sz w:val="20"/>
          <w:szCs w:val="20"/>
        </w:rPr>
        <w:t xml:space="preserve"> was enacted in 2007.</w:t>
      </w:r>
      <w:r w:rsidR="00660BF1" w:rsidRPr="005F579A">
        <w:rPr>
          <w:rStyle w:val="Refdenotaalpie"/>
          <w:color w:val="auto"/>
          <w:sz w:val="20"/>
          <w:szCs w:val="20"/>
        </w:rPr>
        <w:footnoteReference w:id="34"/>
      </w:r>
      <w:r w:rsidR="00660BF1" w:rsidRPr="005F579A">
        <w:rPr>
          <w:color w:val="auto"/>
          <w:sz w:val="20"/>
          <w:szCs w:val="20"/>
        </w:rPr>
        <w:t xml:space="preserve"> </w:t>
      </w:r>
      <w:r w:rsidR="00580B26" w:rsidRPr="005F579A">
        <w:rPr>
          <w:color w:val="auto"/>
          <w:sz w:val="20"/>
          <w:szCs w:val="20"/>
        </w:rPr>
        <w:t>That law created the</w:t>
      </w:r>
      <w:r w:rsidR="00660BF1" w:rsidRPr="005F579A">
        <w:rPr>
          <w:color w:val="auto"/>
          <w:sz w:val="20"/>
          <w:szCs w:val="20"/>
        </w:rPr>
        <w:t xml:space="preserve"> </w:t>
      </w:r>
      <w:r w:rsidR="00C713C2" w:rsidRPr="005F579A">
        <w:rPr>
          <w:color w:val="auto"/>
          <w:sz w:val="20"/>
          <w:szCs w:val="20"/>
        </w:rPr>
        <w:t>National Adoption Board</w:t>
      </w:r>
      <w:r w:rsidR="00660BF1" w:rsidRPr="005F579A">
        <w:rPr>
          <w:color w:val="auto"/>
          <w:sz w:val="20"/>
          <w:szCs w:val="20"/>
        </w:rPr>
        <w:t xml:space="preserve"> </w:t>
      </w:r>
      <w:r w:rsidR="001A7C98" w:rsidRPr="005F579A">
        <w:rPr>
          <w:color w:val="auto"/>
          <w:sz w:val="20"/>
          <w:szCs w:val="20"/>
        </w:rPr>
        <w:t xml:space="preserve">as a central authority in compliance with the </w:t>
      </w:r>
      <w:r w:rsidR="00612837" w:rsidRPr="005F579A">
        <w:rPr>
          <w:color w:val="auto"/>
          <w:sz w:val="20"/>
          <w:szCs w:val="20"/>
        </w:rPr>
        <w:t>Hague Convention on Protection of Children and Co-operation in Respect of Intercountry Adoption</w:t>
      </w:r>
      <w:r w:rsidR="00660BF1" w:rsidRPr="005F579A">
        <w:rPr>
          <w:color w:val="auto"/>
          <w:sz w:val="20"/>
          <w:szCs w:val="20"/>
        </w:rPr>
        <w:t xml:space="preserve">. </w:t>
      </w:r>
      <w:r w:rsidR="00182D06" w:rsidRPr="005F579A">
        <w:rPr>
          <w:color w:val="auto"/>
          <w:sz w:val="20"/>
          <w:szCs w:val="20"/>
        </w:rPr>
        <w:t xml:space="preserve">The law also gives preference to national adoption over </w:t>
      </w:r>
      <w:r w:rsidR="00835CBB" w:rsidRPr="005F579A">
        <w:rPr>
          <w:color w:val="auto"/>
          <w:sz w:val="20"/>
          <w:szCs w:val="20"/>
        </w:rPr>
        <w:t>intercountry</w:t>
      </w:r>
      <w:r w:rsidR="00182D06" w:rsidRPr="005F579A">
        <w:rPr>
          <w:color w:val="auto"/>
          <w:sz w:val="20"/>
          <w:szCs w:val="20"/>
        </w:rPr>
        <w:t xml:space="preserve"> adoption, and prohibits</w:t>
      </w:r>
      <w:r w:rsidR="00660BF1" w:rsidRPr="005F579A">
        <w:rPr>
          <w:color w:val="auto"/>
          <w:sz w:val="20"/>
          <w:szCs w:val="20"/>
        </w:rPr>
        <w:t xml:space="preserve"> </w:t>
      </w:r>
      <w:r w:rsidR="00B92FAF" w:rsidRPr="005F579A">
        <w:rPr>
          <w:color w:val="auto"/>
          <w:sz w:val="20"/>
          <w:szCs w:val="20"/>
        </w:rPr>
        <w:t>persons, institutions, and authorities involved in the adoption process from obtaining improper benefits</w:t>
      </w:r>
      <w:r w:rsidR="00660BF1" w:rsidRPr="005F579A">
        <w:rPr>
          <w:color w:val="auto"/>
          <w:sz w:val="20"/>
          <w:szCs w:val="20"/>
        </w:rPr>
        <w:t>.</w:t>
      </w:r>
      <w:r w:rsidR="00315552" w:rsidRPr="005F579A">
        <w:rPr>
          <w:color w:val="auto"/>
          <w:sz w:val="20"/>
          <w:szCs w:val="20"/>
        </w:rPr>
        <w:t xml:space="preserve"> </w:t>
      </w:r>
    </w:p>
    <w:p w:rsidR="00660BF1" w:rsidRPr="005F579A" w:rsidRDefault="00660BF1" w:rsidP="00660BF1">
      <w:pPr>
        <w:pStyle w:val="ColorfulList-Accent12"/>
        <w:rPr>
          <w:rFonts w:ascii="Cambria" w:hAnsi="Cambria"/>
          <w:sz w:val="20"/>
          <w:szCs w:val="20"/>
          <w:lang w:val="en-US"/>
        </w:rPr>
      </w:pPr>
    </w:p>
    <w:p w:rsidR="00660BF1" w:rsidRPr="005F579A" w:rsidRDefault="00572B7E" w:rsidP="00660BF1">
      <w:pPr>
        <w:pStyle w:val="ColorfulList-Accent11"/>
        <w:numPr>
          <w:ilvl w:val="0"/>
          <w:numId w:val="55"/>
        </w:numPr>
        <w:jc w:val="both"/>
        <w:rPr>
          <w:color w:val="auto"/>
          <w:sz w:val="20"/>
          <w:szCs w:val="20"/>
        </w:rPr>
      </w:pPr>
      <w:r w:rsidRPr="005F579A">
        <w:rPr>
          <w:color w:val="auto"/>
          <w:sz w:val="20"/>
          <w:szCs w:val="20"/>
        </w:rPr>
        <w:t xml:space="preserve">With regard to </w:t>
      </w:r>
      <w:r w:rsidR="00AC026F" w:rsidRPr="005F579A">
        <w:rPr>
          <w:color w:val="auto"/>
          <w:sz w:val="20"/>
          <w:szCs w:val="20"/>
        </w:rPr>
        <w:t>adoption proceedings</w:t>
      </w:r>
      <w:r w:rsidR="00660BF1" w:rsidRPr="005F579A">
        <w:rPr>
          <w:color w:val="auto"/>
          <w:sz w:val="20"/>
          <w:szCs w:val="20"/>
        </w:rPr>
        <w:t xml:space="preserve">, </w:t>
      </w:r>
      <w:r w:rsidR="0097301B" w:rsidRPr="005F579A">
        <w:rPr>
          <w:color w:val="auto"/>
          <w:sz w:val="20"/>
          <w:szCs w:val="20"/>
        </w:rPr>
        <w:t xml:space="preserve">the </w:t>
      </w:r>
      <w:r w:rsidR="00724380" w:rsidRPr="005F579A">
        <w:rPr>
          <w:color w:val="auto"/>
          <w:sz w:val="20"/>
          <w:szCs w:val="20"/>
        </w:rPr>
        <w:t>Adoption Law</w:t>
      </w:r>
      <w:r w:rsidR="00660BF1" w:rsidRPr="005F579A">
        <w:rPr>
          <w:color w:val="auto"/>
          <w:sz w:val="20"/>
          <w:szCs w:val="20"/>
        </w:rPr>
        <w:t xml:space="preserve"> </w:t>
      </w:r>
      <w:r w:rsidRPr="005F579A">
        <w:rPr>
          <w:color w:val="auto"/>
          <w:sz w:val="20"/>
          <w:szCs w:val="20"/>
        </w:rPr>
        <w:t>states that</w:t>
      </w:r>
      <w:r w:rsidR="00660BF1" w:rsidRPr="005F579A">
        <w:rPr>
          <w:color w:val="auto"/>
          <w:sz w:val="20"/>
          <w:szCs w:val="20"/>
        </w:rPr>
        <w:t>:</w:t>
      </w:r>
    </w:p>
    <w:p w:rsidR="00660BF1" w:rsidRPr="005F579A" w:rsidRDefault="00660BF1" w:rsidP="00660BF1">
      <w:pPr>
        <w:pStyle w:val="ColorfulList-Accent11"/>
        <w:jc w:val="both"/>
        <w:rPr>
          <w:color w:val="auto"/>
          <w:sz w:val="20"/>
          <w:szCs w:val="20"/>
        </w:rPr>
      </w:pPr>
    </w:p>
    <w:p w:rsidR="00660BF1" w:rsidRPr="005F579A" w:rsidRDefault="00724380" w:rsidP="00660BF1">
      <w:pPr>
        <w:pStyle w:val="ColorfulList-Accent11"/>
        <w:ind w:right="720"/>
        <w:jc w:val="both"/>
        <w:rPr>
          <w:color w:val="auto"/>
          <w:sz w:val="20"/>
          <w:szCs w:val="20"/>
        </w:rPr>
      </w:pPr>
      <w:r w:rsidRPr="005F579A">
        <w:rPr>
          <w:color w:val="auto"/>
          <w:sz w:val="20"/>
          <w:szCs w:val="20"/>
        </w:rPr>
        <w:t>The family court judge will</w:t>
      </w:r>
      <w:r w:rsidR="00572B7E" w:rsidRPr="005F579A">
        <w:rPr>
          <w:color w:val="auto"/>
          <w:sz w:val="20"/>
          <w:szCs w:val="20"/>
        </w:rPr>
        <w:t xml:space="preserve"> receive</w:t>
      </w:r>
      <w:r w:rsidR="00660BF1" w:rsidRPr="005F579A">
        <w:rPr>
          <w:color w:val="auto"/>
          <w:sz w:val="20"/>
          <w:szCs w:val="20"/>
        </w:rPr>
        <w:t xml:space="preserve"> </w:t>
      </w:r>
      <w:r w:rsidR="006527D0" w:rsidRPr="005F579A">
        <w:rPr>
          <w:color w:val="auto"/>
          <w:sz w:val="20"/>
          <w:szCs w:val="20"/>
        </w:rPr>
        <w:t>the adoption request</w:t>
      </w:r>
      <w:r w:rsidR="00660BF1" w:rsidRPr="005F579A">
        <w:rPr>
          <w:color w:val="auto"/>
          <w:sz w:val="20"/>
          <w:szCs w:val="20"/>
        </w:rPr>
        <w:t xml:space="preserve"> </w:t>
      </w:r>
      <w:r w:rsidR="00572B7E" w:rsidRPr="005F579A">
        <w:rPr>
          <w:color w:val="auto"/>
          <w:sz w:val="20"/>
          <w:szCs w:val="20"/>
        </w:rPr>
        <w:t>from the interested parties and</w:t>
      </w:r>
      <w:r w:rsidRPr="005F579A">
        <w:rPr>
          <w:color w:val="auto"/>
          <w:sz w:val="20"/>
          <w:szCs w:val="20"/>
        </w:rPr>
        <w:t>, once it is verified that the administrative adoption proceeding complies with the requirements of this law and the</w:t>
      </w:r>
      <w:r w:rsidR="00660BF1" w:rsidRPr="005F579A">
        <w:rPr>
          <w:color w:val="auto"/>
          <w:sz w:val="20"/>
          <w:szCs w:val="20"/>
        </w:rPr>
        <w:t xml:space="preserve"> </w:t>
      </w:r>
      <w:r w:rsidRPr="005F579A">
        <w:rPr>
          <w:color w:val="auto"/>
          <w:sz w:val="20"/>
          <w:szCs w:val="20"/>
        </w:rPr>
        <w:t>Hague Convention</w:t>
      </w:r>
      <w:r w:rsidR="00660BF1" w:rsidRPr="005F579A">
        <w:rPr>
          <w:color w:val="auto"/>
          <w:sz w:val="20"/>
          <w:szCs w:val="20"/>
        </w:rPr>
        <w:t xml:space="preserve">, </w:t>
      </w:r>
      <w:r w:rsidRPr="005F579A">
        <w:rPr>
          <w:color w:val="auto"/>
          <w:sz w:val="20"/>
          <w:szCs w:val="20"/>
        </w:rPr>
        <w:t xml:space="preserve">the judge shall approve and uphold the national or intercountry adoption without further proceedings. </w:t>
      </w:r>
      <w:r w:rsidR="00660BF1" w:rsidRPr="005F579A">
        <w:rPr>
          <w:color w:val="auto"/>
          <w:sz w:val="20"/>
          <w:szCs w:val="20"/>
        </w:rPr>
        <w:t>(…)</w:t>
      </w:r>
      <w:r w:rsidR="00660BF1" w:rsidRPr="005F579A">
        <w:rPr>
          <w:rStyle w:val="Refdenotaalpie"/>
          <w:color w:val="auto"/>
          <w:sz w:val="20"/>
          <w:szCs w:val="20"/>
        </w:rPr>
        <w:footnoteReference w:id="35"/>
      </w:r>
    </w:p>
    <w:p w:rsidR="00660BF1" w:rsidRPr="005F579A" w:rsidRDefault="00660BF1" w:rsidP="00660BF1">
      <w:pPr>
        <w:jc w:val="both"/>
        <w:rPr>
          <w:rFonts w:ascii="Cambria" w:hAnsi="Cambria"/>
          <w:b/>
          <w:sz w:val="20"/>
          <w:szCs w:val="20"/>
          <w:lang w:val="en-US"/>
        </w:rPr>
      </w:pPr>
    </w:p>
    <w:p w:rsidR="00660BF1" w:rsidRPr="005F579A" w:rsidRDefault="000F5EFF" w:rsidP="00660BF1">
      <w:pPr>
        <w:pStyle w:val="ColorfulList-Accent11"/>
        <w:numPr>
          <w:ilvl w:val="0"/>
          <w:numId w:val="55"/>
        </w:numPr>
        <w:jc w:val="both"/>
        <w:rPr>
          <w:color w:val="auto"/>
          <w:sz w:val="20"/>
          <w:szCs w:val="20"/>
        </w:rPr>
      </w:pPr>
      <w:r w:rsidRPr="005F579A">
        <w:rPr>
          <w:color w:val="auto"/>
          <w:sz w:val="20"/>
          <w:szCs w:val="20"/>
        </w:rPr>
        <w:t>In view of these measures, the United Nations Committee on the Rights of the Child</w:t>
      </w:r>
      <w:r w:rsidR="00660BF1" w:rsidRPr="005F579A">
        <w:rPr>
          <w:color w:val="auto"/>
          <w:sz w:val="20"/>
          <w:szCs w:val="20"/>
        </w:rPr>
        <w:t xml:space="preserve"> </w:t>
      </w:r>
      <w:r w:rsidRPr="005F579A">
        <w:rPr>
          <w:color w:val="auto"/>
          <w:sz w:val="20"/>
          <w:szCs w:val="20"/>
        </w:rPr>
        <w:t>presented its concluding remarks on the situation in</w:t>
      </w:r>
      <w:r w:rsidR="00660BF1" w:rsidRPr="005F579A">
        <w:rPr>
          <w:color w:val="auto"/>
          <w:sz w:val="20"/>
          <w:szCs w:val="20"/>
        </w:rPr>
        <w:t xml:space="preserve"> Guatemala</w:t>
      </w:r>
      <w:r w:rsidRPr="005F579A">
        <w:rPr>
          <w:color w:val="auto"/>
          <w:sz w:val="20"/>
          <w:szCs w:val="20"/>
        </w:rPr>
        <w:t xml:space="preserve"> in June 2007.</w:t>
      </w:r>
      <w:r w:rsidR="00660BF1" w:rsidRPr="005F579A">
        <w:rPr>
          <w:rStyle w:val="Refdenotaalpie"/>
          <w:color w:val="auto"/>
          <w:sz w:val="20"/>
          <w:szCs w:val="20"/>
        </w:rPr>
        <w:footnoteReference w:id="36"/>
      </w:r>
      <w:r w:rsidR="00660BF1" w:rsidRPr="005F579A">
        <w:rPr>
          <w:color w:val="auto"/>
          <w:sz w:val="20"/>
          <w:szCs w:val="20"/>
        </w:rPr>
        <w:t xml:space="preserve"> </w:t>
      </w:r>
      <w:r w:rsidR="00663683" w:rsidRPr="005F579A">
        <w:rPr>
          <w:color w:val="auto"/>
          <w:sz w:val="20"/>
          <w:szCs w:val="20"/>
        </w:rPr>
        <w:t>The Committee</w:t>
      </w:r>
      <w:r w:rsidR="00660BF1" w:rsidRPr="005F579A">
        <w:rPr>
          <w:color w:val="auto"/>
          <w:sz w:val="20"/>
          <w:szCs w:val="20"/>
        </w:rPr>
        <w:t xml:space="preserve"> </w:t>
      </w:r>
      <w:r w:rsidR="00663683" w:rsidRPr="005F579A">
        <w:rPr>
          <w:color w:val="auto"/>
          <w:sz w:val="20"/>
          <w:szCs w:val="20"/>
        </w:rPr>
        <w:t>stated</w:t>
      </w:r>
      <w:r w:rsidR="00E2288F" w:rsidRPr="005F579A">
        <w:rPr>
          <w:color w:val="auto"/>
          <w:sz w:val="20"/>
          <w:szCs w:val="20"/>
        </w:rPr>
        <w:t xml:space="preserve"> that</w:t>
      </w:r>
      <w:r w:rsidR="00660BF1" w:rsidRPr="005F579A">
        <w:rPr>
          <w:color w:val="auto"/>
          <w:sz w:val="20"/>
          <w:szCs w:val="20"/>
        </w:rPr>
        <w:t xml:space="preserve"> </w:t>
      </w:r>
      <w:r w:rsidR="00724380" w:rsidRPr="005F579A">
        <w:rPr>
          <w:color w:val="auto"/>
          <w:sz w:val="20"/>
          <w:szCs w:val="20"/>
        </w:rPr>
        <w:t>Guatemala</w:t>
      </w:r>
      <w:r w:rsidR="00660BF1" w:rsidRPr="005F579A">
        <w:rPr>
          <w:color w:val="auto"/>
          <w:sz w:val="20"/>
          <w:szCs w:val="20"/>
        </w:rPr>
        <w:t xml:space="preserve"> “</w:t>
      </w:r>
      <w:r w:rsidR="00663683" w:rsidRPr="005F579A">
        <w:rPr>
          <w:color w:val="auto"/>
          <w:sz w:val="20"/>
          <w:szCs w:val="20"/>
        </w:rPr>
        <w:t xml:space="preserve">continues to cause several serious concerns </w:t>
      </w:r>
      <w:r w:rsidR="00947561">
        <w:rPr>
          <w:color w:val="auto"/>
          <w:sz w:val="20"/>
          <w:szCs w:val="20"/>
        </w:rPr>
        <w:t>with respect to</w:t>
      </w:r>
      <w:r w:rsidR="00660BF1" w:rsidRPr="005F579A">
        <w:rPr>
          <w:color w:val="auto"/>
          <w:sz w:val="20"/>
          <w:szCs w:val="20"/>
        </w:rPr>
        <w:t xml:space="preserve"> </w:t>
      </w:r>
      <w:r w:rsidR="00835CBB" w:rsidRPr="005F579A">
        <w:rPr>
          <w:color w:val="auto"/>
          <w:sz w:val="20"/>
          <w:szCs w:val="20"/>
        </w:rPr>
        <w:t>intercountry</w:t>
      </w:r>
      <w:r w:rsidR="00EF434D" w:rsidRPr="005F579A">
        <w:rPr>
          <w:color w:val="auto"/>
          <w:sz w:val="20"/>
          <w:szCs w:val="20"/>
        </w:rPr>
        <w:t xml:space="preserve"> adoption</w:t>
      </w:r>
      <w:r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37"/>
      </w:r>
      <w:r w:rsidR="00660BF1" w:rsidRPr="005F579A">
        <w:rPr>
          <w:color w:val="auto"/>
          <w:sz w:val="20"/>
          <w:szCs w:val="20"/>
        </w:rPr>
        <w:t xml:space="preserve"> </w:t>
      </w:r>
      <w:r w:rsidR="00852F25" w:rsidRPr="005F579A">
        <w:rPr>
          <w:color w:val="auto"/>
          <w:sz w:val="20"/>
          <w:szCs w:val="20"/>
        </w:rPr>
        <w:t xml:space="preserve">It identified the following </w:t>
      </w:r>
      <w:r w:rsidR="00835CBB" w:rsidRPr="005F579A">
        <w:rPr>
          <w:color w:val="auto"/>
          <w:sz w:val="20"/>
          <w:szCs w:val="20"/>
        </w:rPr>
        <w:t>shortcomings</w:t>
      </w:r>
      <w:r w:rsidR="00660BF1" w:rsidRPr="005F579A">
        <w:rPr>
          <w:color w:val="auto"/>
          <w:sz w:val="20"/>
          <w:szCs w:val="20"/>
        </w:rPr>
        <w:t xml:space="preserve">: </w:t>
      </w:r>
      <w:r w:rsidRPr="005F579A">
        <w:rPr>
          <w:color w:val="auto"/>
          <w:sz w:val="20"/>
          <w:szCs w:val="20"/>
        </w:rPr>
        <w:t>(</w:t>
      </w:r>
      <w:proofErr w:type="spellStart"/>
      <w:r w:rsidR="00660BF1" w:rsidRPr="005F579A">
        <w:rPr>
          <w:color w:val="auto"/>
          <w:sz w:val="20"/>
          <w:szCs w:val="20"/>
        </w:rPr>
        <w:t>i</w:t>
      </w:r>
      <w:proofErr w:type="spellEnd"/>
      <w:r w:rsidR="00660BF1" w:rsidRPr="005F579A">
        <w:rPr>
          <w:color w:val="auto"/>
          <w:sz w:val="20"/>
          <w:szCs w:val="20"/>
        </w:rPr>
        <w:t xml:space="preserve">) </w:t>
      </w:r>
      <w:r w:rsidR="00835CBB" w:rsidRPr="005F579A">
        <w:rPr>
          <w:color w:val="auto"/>
          <w:sz w:val="20"/>
          <w:szCs w:val="20"/>
        </w:rPr>
        <w:t>the continued inadequacy of national laws regulating adoption practices</w:t>
      </w:r>
      <w:r w:rsidR="00660BF1" w:rsidRPr="005F579A">
        <w:rPr>
          <w:color w:val="auto"/>
          <w:sz w:val="20"/>
          <w:szCs w:val="20"/>
        </w:rPr>
        <w:t xml:space="preserve">; </w:t>
      </w:r>
      <w:r w:rsidRPr="005F579A">
        <w:rPr>
          <w:color w:val="auto"/>
          <w:sz w:val="20"/>
          <w:szCs w:val="20"/>
        </w:rPr>
        <w:t>(</w:t>
      </w:r>
      <w:r w:rsidR="00660BF1" w:rsidRPr="005F579A">
        <w:rPr>
          <w:color w:val="auto"/>
          <w:sz w:val="20"/>
          <w:szCs w:val="20"/>
        </w:rPr>
        <w:t xml:space="preserve">ii) </w:t>
      </w:r>
      <w:r w:rsidR="00835CBB" w:rsidRPr="005F579A">
        <w:rPr>
          <w:color w:val="auto"/>
          <w:sz w:val="20"/>
          <w:szCs w:val="20"/>
        </w:rPr>
        <w:t xml:space="preserve">irregular practices based on financial interest that persist in the management of </w:t>
      </w:r>
      <w:r w:rsidR="00BF75BA">
        <w:rPr>
          <w:color w:val="auto"/>
          <w:sz w:val="20"/>
          <w:szCs w:val="20"/>
        </w:rPr>
        <w:t>Guatemalan child adoptions</w:t>
      </w:r>
      <w:r w:rsidR="00835CBB" w:rsidRPr="005F579A">
        <w:rPr>
          <w:color w:val="auto"/>
          <w:sz w:val="20"/>
          <w:szCs w:val="20"/>
        </w:rPr>
        <w:t>, especially since notaries are involved in an increasing number of cases</w:t>
      </w:r>
      <w:r w:rsidR="00660BF1" w:rsidRPr="005F579A">
        <w:rPr>
          <w:color w:val="auto"/>
          <w:sz w:val="20"/>
          <w:szCs w:val="20"/>
        </w:rPr>
        <w:t xml:space="preserve"> </w:t>
      </w:r>
      <w:r w:rsidR="00835CBB" w:rsidRPr="005F579A">
        <w:rPr>
          <w:color w:val="auto"/>
          <w:sz w:val="20"/>
          <w:szCs w:val="20"/>
        </w:rPr>
        <w:t>of intercountry</w:t>
      </w:r>
      <w:r w:rsidR="00A81241" w:rsidRPr="005F579A">
        <w:rPr>
          <w:color w:val="auto"/>
          <w:sz w:val="20"/>
          <w:szCs w:val="20"/>
        </w:rPr>
        <w:t xml:space="preserve"> adoptions</w:t>
      </w:r>
      <w:r w:rsidRPr="005F579A">
        <w:rPr>
          <w:color w:val="auto"/>
          <w:sz w:val="20"/>
          <w:szCs w:val="20"/>
        </w:rPr>
        <w:t>; and (</w:t>
      </w:r>
      <w:r w:rsidR="00660BF1" w:rsidRPr="005F579A">
        <w:rPr>
          <w:color w:val="auto"/>
          <w:sz w:val="20"/>
          <w:szCs w:val="20"/>
        </w:rPr>
        <w:t xml:space="preserve">iii) </w:t>
      </w:r>
      <w:r w:rsidR="00835CBB" w:rsidRPr="005F579A">
        <w:rPr>
          <w:color w:val="auto"/>
          <w:sz w:val="20"/>
          <w:szCs w:val="20"/>
        </w:rPr>
        <w:t>crimes</w:t>
      </w:r>
      <w:r w:rsidR="00091033" w:rsidRPr="005F579A">
        <w:rPr>
          <w:color w:val="auto"/>
          <w:sz w:val="20"/>
          <w:szCs w:val="20"/>
        </w:rPr>
        <w:t xml:space="preserve"> committed in Guatemala</w:t>
      </w:r>
      <w:r w:rsidR="00835CBB" w:rsidRPr="005F579A">
        <w:rPr>
          <w:color w:val="auto"/>
          <w:sz w:val="20"/>
          <w:szCs w:val="20"/>
        </w:rPr>
        <w:t xml:space="preserve"> involving child-selling for purposes of adoption</w:t>
      </w:r>
      <w:r w:rsidR="00091033" w:rsidRPr="005F579A">
        <w:rPr>
          <w:color w:val="auto"/>
          <w:sz w:val="20"/>
          <w:szCs w:val="20"/>
        </w:rPr>
        <w:t>, which</w:t>
      </w:r>
      <w:r w:rsidR="00835CBB" w:rsidRPr="005F579A">
        <w:rPr>
          <w:color w:val="auto"/>
          <w:sz w:val="20"/>
          <w:szCs w:val="20"/>
        </w:rPr>
        <w:t xml:space="preserve"> generally go unpunished because the authorities are to a large extent complicit</w:t>
      </w:r>
      <w:r w:rsidRPr="005F579A">
        <w:rPr>
          <w:color w:val="auto"/>
          <w:sz w:val="20"/>
          <w:szCs w:val="20"/>
        </w:rPr>
        <w:t>.</w:t>
      </w:r>
      <w:r w:rsidR="00660BF1" w:rsidRPr="005F579A">
        <w:rPr>
          <w:rStyle w:val="Refdenotaalpie"/>
          <w:color w:val="auto"/>
          <w:sz w:val="20"/>
          <w:szCs w:val="20"/>
        </w:rPr>
        <w:footnoteReference w:id="38"/>
      </w:r>
      <w:r w:rsidR="00091033"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663683" w:rsidP="00660BF1">
      <w:pPr>
        <w:pStyle w:val="ColorfulList-Accent11"/>
        <w:numPr>
          <w:ilvl w:val="0"/>
          <w:numId w:val="55"/>
        </w:numPr>
        <w:jc w:val="both"/>
        <w:rPr>
          <w:color w:val="auto"/>
          <w:sz w:val="20"/>
          <w:szCs w:val="20"/>
        </w:rPr>
      </w:pPr>
      <w:r w:rsidRPr="005F579A">
        <w:rPr>
          <w:color w:val="auto"/>
          <w:sz w:val="20"/>
          <w:szCs w:val="20"/>
        </w:rPr>
        <w:t>In addition</w:t>
      </w:r>
      <w:r w:rsidR="00660BF1" w:rsidRPr="005F579A">
        <w:rPr>
          <w:color w:val="auto"/>
          <w:sz w:val="20"/>
          <w:szCs w:val="20"/>
        </w:rPr>
        <w:t xml:space="preserve">, </w:t>
      </w:r>
      <w:r w:rsidRPr="005F579A">
        <w:rPr>
          <w:color w:val="auto"/>
          <w:sz w:val="20"/>
          <w:szCs w:val="20"/>
        </w:rPr>
        <w:t xml:space="preserve">in 2010 </w:t>
      </w:r>
      <w:r w:rsidR="00612837" w:rsidRPr="005F579A">
        <w:rPr>
          <w:color w:val="auto"/>
          <w:sz w:val="20"/>
          <w:szCs w:val="20"/>
        </w:rPr>
        <w:t>the CICIG</w:t>
      </w:r>
      <w:r w:rsidR="00660BF1" w:rsidRPr="005F579A">
        <w:rPr>
          <w:color w:val="auto"/>
          <w:sz w:val="20"/>
          <w:szCs w:val="20"/>
        </w:rPr>
        <w:t xml:space="preserve"> </w:t>
      </w:r>
      <w:r w:rsidRPr="005F579A">
        <w:rPr>
          <w:color w:val="auto"/>
          <w:sz w:val="20"/>
          <w:szCs w:val="20"/>
        </w:rPr>
        <w:t>indicated that there is still evidence to show that at least</w:t>
      </w:r>
      <w:r w:rsidR="00660BF1" w:rsidRPr="005F579A">
        <w:rPr>
          <w:color w:val="auto"/>
          <w:sz w:val="20"/>
          <w:szCs w:val="20"/>
        </w:rPr>
        <w:t xml:space="preserve"> 60% </w:t>
      </w:r>
      <w:r w:rsidRPr="005F579A">
        <w:rPr>
          <w:color w:val="auto"/>
          <w:sz w:val="20"/>
          <w:szCs w:val="20"/>
        </w:rPr>
        <w:t>of those cases of adoption processed prior to the enactment of</w:t>
      </w:r>
      <w:r w:rsidR="00660BF1" w:rsidRPr="005F579A">
        <w:rPr>
          <w:color w:val="auto"/>
          <w:sz w:val="20"/>
          <w:szCs w:val="20"/>
        </w:rPr>
        <w:t xml:space="preserve"> </w:t>
      </w:r>
      <w:r w:rsidR="0097301B" w:rsidRPr="005F579A">
        <w:rPr>
          <w:color w:val="auto"/>
          <w:sz w:val="20"/>
          <w:szCs w:val="20"/>
        </w:rPr>
        <w:t xml:space="preserve">the </w:t>
      </w:r>
      <w:r w:rsidR="00724380" w:rsidRPr="005F579A">
        <w:rPr>
          <w:color w:val="auto"/>
          <w:sz w:val="20"/>
          <w:szCs w:val="20"/>
        </w:rPr>
        <w:t>Adoption Law</w:t>
      </w:r>
      <w:r w:rsidR="00660BF1" w:rsidRPr="005F579A">
        <w:rPr>
          <w:color w:val="auto"/>
          <w:sz w:val="20"/>
          <w:szCs w:val="20"/>
        </w:rPr>
        <w:t xml:space="preserve"> </w:t>
      </w:r>
      <w:r w:rsidRPr="005F579A">
        <w:rPr>
          <w:color w:val="auto"/>
          <w:sz w:val="20"/>
          <w:szCs w:val="20"/>
        </w:rPr>
        <w:t>contain potential irregularities in their files.</w:t>
      </w:r>
      <w:r w:rsidR="00660BF1" w:rsidRPr="005F579A">
        <w:rPr>
          <w:rStyle w:val="Refdenotaalpie"/>
          <w:color w:val="auto"/>
          <w:sz w:val="20"/>
          <w:szCs w:val="20"/>
        </w:rPr>
        <w:footnoteReference w:id="39"/>
      </w:r>
      <w:r w:rsidR="00660BF1" w:rsidRPr="005F579A">
        <w:rPr>
          <w:color w:val="auto"/>
          <w:sz w:val="20"/>
          <w:szCs w:val="20"/>
        </w:rPr>
        <w:t xml:space="preserve">  </w:t>
      </w:r>
      <w:r w:rsidRPr="005F579A">
        <w:rPr>
          <w:color w:val="auto"/>
          <w:sz w:val="20"/>
          <w:szCs w:val="20"/>
        </w:rPr>
        <w:t>For its part</w:t>
      </w:r>
      <w:r w:rsidR="00660BF1" w:rsidRPr="005F579A">
        <w:rPr>
          <w:color w:val="auto"/>
          <w:sz w:val="20"/>
          <w:szCs w:val="20"/>
        </w:rPr>
        <w:t xml:space="preserve">, </w:t>
      </w:r>
      <w:r w:rsidR="008B083A">
        <w:rPr>
          <w:color w:val="auto"/>
          <w:sz w:val="20"/>
          <w:szCs w:val="20"/>
        </w:rPr>
        <w:t xml:space="preserve">in 2012 </w:t>
      </w:r>
      <w:r w:rsidRPr="005F579A">
        <w:rPr>
          <w:color w:val="auto"/>
          <w:sz w:val="20"/>
          <w:szCs w:val="20"/>
        </w:rPr>
        <w:t>the Guatemalan Coalition for the Rights of Children and Adolescents in Guatemala asserted that the shortcomings in the effective controls and oversight of adoptions still persist in Guatemala</w:t>
      </w:r>
      <w:r w:rsidR="000F5EFF" w:rsidRPr="005F579A">
        <w:rPr>
          <w:color w:val="auto"/>
          <w:sz w:val="20"/>
          <w:szCs w:val="20"/>
        </w:rPr>
        <w:t>.</w:t>
      </w:r>
      <w:r w:rsidR="00660BF1" w:rsidRPr="005F579A">
        <w:rPr>
          <w:rStyle w:val="Refdenotaalpie"/>
          <w:color w:val="auto"/>
          <w:sz w:val="20"/>
          <w:szCs w:val="20"/>
        </w:rPr>
        <w:footnoteReference w:id="40"/>
      </w:r>
      <w:r w:rsidR="00660BF1" w:rsidRPr="005F579A">
        <w:rPr>
          <w:color w:val="auto"/>
          <w:sz w:val="20"/>
          <w:szCs w:val="20"/>
        </w:rPr>
        <w:t xml:space="preserve"> </w:t>
      </w:r>
      <w:r w:rsidRPr="005F579A">
        <w:rPr>
          <w:color w:val="auto"/>
          <w:sz w:val="20"/>
          <w:szCs w:val="20"/>
        </w:rPr>
        <w:t>The Coalition</w:t>
      </w:r>
      <w:r w:rsidR="00660BF1" w:rsidRPr="005F579A">
        <w:rPr>
          <w:color w:val="auto"/>
          <w:sz w:val="20"/>
          <w:szCs w:val="20"/>
        </w:rPr>
        <w:t xml:space="preserve"> </w:t>
      </w:r>
      <w:r w:rsidR="00E2288F" w:rsidRPr="005F579A">
        <w:rPr>
          <w:color w:val="auto"/>
          <w:sz w:val="20"/>
          <w:szCs w:val="20"/>
        </w:rPr>
        <w:t>maintained that</w:t>
      </w:r>
      <w:r w:rsidR="00660BF1" w:rsidRPr="005F579A">
        <w:rPr>
          <w:color w:val="auto"/>
          <w:sz w:val="20"/>
          <w:szCs w:val="20"/>
        </w:rPr>
        <w:t xml:space="preserve"> </w:t>
      </w:r>
      <w:r w:rsidR="00EF434D" w:rsidRPr="005F579A">
        <w:rPr>
          <w:color w:val="auto"/>
          <w:sz w:val="20"/>
          <w:szCs w:val="20"/>
        </w:rPr>
        <w:t>the State</w:t>
      </w:r>
      <w:r w:rsidR="00660BF1" w:rsidRPr="005F579A">
        <w:rPr>
          <w:color w:val="auto"/>
          <w:sz w:val="20"/>
          <w:szCs w:val="20"/>
        </w:rPr>
        <w:t xml:space="preserve"> </w:t>
      </w:r>
      <w:r w:rsidRPr="005F579A">
        <w:rPr>
          <w:color w:val="auto"/>
          <w:sz w:val="20"/>
          <w:szCs w:val="20"/>
        </w:rPr>
        <w:t>has not taken measures to investigate and punish individuals, including State agents, who have been involved in irregular adoption procedures</w:t>
      </w:r>
      <w:r w:rsidR="000F5EFF" w:rsidRPr="005F579A">
        <w:rPr>
          <w:color w:val="auto"/>
          <w:sz w:val="20"/>
          <w:szCs w:val="20"/>
        </w:rPr>
        <w:t>.</w:t>
      </w:r>
      <w:r w:rsidR="00660BF1" w:rsidRPr="005F579A">
        <w:rPr>
          <w:rStyle w:val="Refdenotaalpie"/>
          <w:color w:val="auto"/>
          <w:sz w:val="20"/>
          <w:szCs w:val="20"/>
        </w:rPr>
        <w:footnoteReference w:id="41"/>
      </w:r>
    </w:p>
    <w:p w:rsidR="00AF50A3" w:rsidRPr="005F579A" w:rsidRDefault="00AF50A3" w:rsidP="00F738F3">
      <w:pPr>
        <w:pStyle w:val="Ttulo3"/>
        <w:tabs>
          <w:tab w:val="left" w:pos="1440"/>
        </w:tabs>
        <w:spacing w:before="0" w:after="0"/>
        <w:rPr>
          <w:rFonts w:ascii="Cambria" w:hAnsi="Cambria"/>
          <w:b w:val="0"/>
          <w:i/>
          <w:sz w:val="20"/>
          <w:szCs w:val="20"/>
          <w:lang w:val="en-US"/>
        </w:rPr>
      </w:pPr>
      <w:bookmarkStart w:id="18" w:name="_Toc430268176"/>
    </w:p>
    <w:p w:rsidR="00AF50A3" w:rsidRPr="005F579A" w:rsidRDefault="007D3094" w:rsidP="00AF50A3">
      <w:pPr>
        <w:pStyle w:val="ColorfulList-Accent11"/>
        <w:numPr>
          <w:ilvl w:val="0"/>
          <w:numId w:val="55"/>
        </w:numPr>
        <w:jc w:val="both"/>
        <w:rPr>
          <w:color w:val="auto"/>
          <w:sz w:val="20"/>
          <w:szCs w:val="20"/>
        </w:rPr>
      </w:pPr>
      <w:r w:rsidRPr="005F579A">
        <w:rPr>
          <w:color w:val="auto"/>
          <w:sz w:val="20"/>
          <w:szCs w:val="20"/>
        </w:rPr>
        <w:t>T</w:t>
      </w:r>
      <w:r w:rsidR="00EF434D" w:rsidRPr="005F579A">
        <w:rPr>
          <w:color w:val="auto"/>
          <w:sz w:val="20"/>
          <w:szCs w:val="20"/>
        </w:rPr>
        <w:t>he Commission</w:t>
      </w:r>
      <w:r w:rsidRPr="005F579A">
        <w:rPr>
          <w:color w:val="auto"/>
          <w:sz w:val="20"/>
          <w:szCs w:val="20"/>
        </w:rPr>
        <w:t xml:space="preserve"> also</w:t>
      </w:r>
      <w:r w:rsidR="00AF50A3" w:rsidRPr="005F579A">
        <w:rPr>
          <w:color w:val="auto"/>
          <w:sz w:val="20"/>
          <w:szCs w:val="20"/>
        </w:rPr>
        <w:t xml:space="preserve"> </w:t>
      </w:r>
      <w:r w:rsidR="00663683" w:rsidRPr="005F579A">
        <w:rPr>
          <w:color w:val="auto"/>
          <w:sz w:val="20"/>
          <w:szCs w:val="20"/>
        </w:rPr>
        <w:t xml:space="preserve">has public information on investigations opened against individuals who—as described below—were involved in alleged irregular adoptions, including the adoption of </w:t>
      </w:r>
      <w:r w:rsidR="000F657E" w:rsidRPr="005F579A">
        <w:rPr>
          <w:color w:val="auto"/>
          <w:sz w:val="20"/>
          <w:szCs w:val="20"/>
        </w:rPr>
        <w:t xml:space="preserve">the </w:t>
      </w:r>
      <w:proofErr w:type="spellStart"/>
      <w:r w:rsidR="000F657E" w:rsidRPr="005F579A">
        <w:rPr>
          <w:color w:val="auto"/>
          <w:sz w:val="20"/>
          <w:szCs w:val="20"/>
        </w:rPr>
        <w:t>Ramírez</w:t>
      </w:r>
      <w:proofErr w:type="spellEnd"/>
      <w:r w:rsidR="000F657E" w:rsidRPr="005F579A">
        <w:rPr>
          <w:color w:val="auto"/>
          <w:sz w:val="20"/>
          <w:szCs w:val="20"/>
        </w:rPr>
        <w:t xml:space="preserve"> brothers</w:t>
      </w:r>
      <w:r w:rsidR="00AF50A3" w:rsidRPr="005F579A">
        <w:rPr>
          <w:color w:val="auto"/>
          <w:sz w:val="20"/>
          <w:szCs w:val="20"/>
        </w:rPr>
        <w:t xml:space="preserve">. </w:t>
      </w:r>
    </w:p>
    <w:p w:rsidR="00AF50A3" w:rsidRPr="005F579A" w:rsidRDefault="00AF50A3" w:rsidP="00AF50A3">
      <w:pPr>
        <w:pStyle w:val="ColorfulList-Accent11"/>
        <w:jc w:val="both"/>
        <w:rPr>
          <w:color w:val="auto"/>
          <w:sz w:val="20"/>
          <w:szCs w:val="20"/>
        </w:rPr>
      </w:pPr>
    </w:p>
    <w:p w:rsidR="00AF50A3" w:rsidRPr="004268C1" w:rsidRDefault="00035E65" w:rsidP="00AF50A3">
      <w:pPr>
        <w:pStyle w:val="ColorfulList-Accent11"/>
        <w:numPr>
          <w:ilvl w:val="0"/>
          <w:numId w:val="55"/>
        </w:numPr>
        <w:jc w:val="both"/>
        <w:rPr>
          <w:color w:val="auto"/>
          <w:sz w:val="20"/>
          <w:szCs w:val="20"/>
        </w:rPr>
      </w:pPr>
      <w:r w:rsidRPr="005F579A">
        <w:rPr>
          <w:color w:val="auto"/>
          <w:sz w:val="20"/>
          <w:szCs w:val="20"/>
        </w:rPr>
        <w:t>On this point</w:t>
      </w:r>
      <w:r w:rsidR="00AF50A3" w:rsidRPr="005F579A">
        <w:rPr>
          <w:color w:val="auto"/>
          <w:sz w:val="20"/>
          <w:szCs w:val="20"/>
        </w:rPr>
        <w:t xml:space="preserve">, </w:t>
      </w:r>
      <w:r w:rsidR="00EF434D" w:rsidRPr="005F579A">
        <w:rPr>
          <w:color w:val="auto"/>
          <w:sz w:val="20"/>
          <w:szCs w:val="20"/>
        </w:rPr>
        <w:t>the Commission</w:t>
      </w:r>
      <w:r w:rsidR="00D90349" w:rsidRPr="005F579A">
        <w:rPr>
          <w:color w:val="auto"/>
          <w:sz w:val="20"/>
          <w:szCs w:val="20"/>
        </w:rPr>
        <w:t xml:space="preserve"> </w:t>
      </w:r>
      <w:r w:rsidRPr="005F579A">
        <w:rPr>
          <w:color w:val="auto"/>
          <w:sz w:val="20"/>
          <w:szCs w:val="20"/>
        </w:rPr>
        <w:t>notes that</w:t>
      </w:r>
      <w:r w:rsidR="00D90349" w:rsidRPr="005F579A">
        <w:rPr>
          <w:color w:val="auto"/>
          <w:sz w:val="20"/>
          <w:szCs w:val="20"/>
        </w:rPr>
        <w:t xml:space="preserve"> </w:t>
      </w:r>
      <w:r w:rsidR="00AF50A3" w:rsidRPr="005F579A">
        <w:rPr>
          <w:color w:val="auto"/>
          <w:sz w:val="20"/>
          <w:szCs w:val="20"/>
        </w:rPr>
        <w:t xml:space="preserve">Susana </w:t>
      </w:r>
      <w:proofErr w:type="spellStart"/>
      <w:r w:rsidR="00AF50A3" w:rsidRPr="005F579A">
        <w:rPr>
          <w:color w:val="auto"/>
          <w:sz w:val="20"/>
          <w:szCs w:val="20"/>
        </w:rPr>
        <w:t>Luarca</w:t>
      </w:r>
      <w:proofErr w:type="spellEnd"/>
      <w:r w:rsidR="00AF50A3" w:rsidRPr="005F579A">
        <w:rPr>
          <w:color w:val="auto"/>
          <w:sz w:val="20"/>
          <w:szCs w:val="20"/>
        </w:rPr>
        <w:t xml:space="preserve"> </w:t>
      </w:r>
      <w:proofErr w:type="spellStart"/>
      <w:r w:rsidR="00AF50A3" w:rsidRPr="005F579A">
        <w:rPr>
          <w:color w:val="auto"/>
          <w:sz w:val="20"/>
          <w:szCs w:val="20"/>
        </w:rPr>
        <w:t>Saracho</w:t>
      </w:r>
      <w:proofErr w:type="spellEnd"/>
      <w:r w:rsidR="00AF50A3" w:rsidRPr="005F579A">
        <w:rPr>
          <w:color w:val="auto"/>
          <w:sz w:val="20"/>
          <w:szCs w:val="20"/>
        </w:rPr>
        <w:t xml:space="preserve"> </w:t>
      </w:r>
      <w:r w:rsidRPr="005F579A">
        <w:rPr>
          <w:color w:val="auto"/>
          <w:sz w:val="20"/>
          <w:szCs w:val="20"/>
        </w:rPr>
        <w:t>was the attorney and director of the</w:t>
      </w:r>
      <w:r w:rsidR="00AF50A3" w:rsidRPr="005F579A">
        <w:rPr>
          <w:color w:val="auto"/>
          <w:sz w:val="20"/>
          <w:szCs w:val="20"/>
        </w:rPr>
        <w:t xml:space="preserve"> </w:t>
      </w:r>
      <w:r w:rsidR="00971750" w:rsidRPr="005F579A">
        <w:rPr>
          <w:color w:val="auto"/>
          <w:sz w:val="20"/>
          <w:szCs w:val="20"/>
        </w:rPr>
        <w:t>Guatemala Children’s Association Residence</w:t>
      </w:r>
      <w:r w:rsidR="00AF50A3" w:rsidRPr="005F579A">
        <w:rPr>
          <w:color w:val="auto"/>
          <w:sz w:val="20"/>
          <w:szCs w:val="20"/>
        </w:rPr>
        <w:t xml:space="preserve"> </w:t>
      </w:r>
      <w:r w:rsidRPr="005F579A">
        <w:rPr>
          <w:color w:val="auto"/>
          <w:sz w:val="20"/>
          <w:szCs w:val="20"/>
        </w:rPr>
        <w:t>at the time</w:t>
      </w:r>
      <w:r w:rsidR="00AF50A3" w:rsidRPr="005F579A">
        <w:rPr>
          <w:color w:val="auto"/>
          <w:sz w:val="20"/>
          <w:szCs w:val="20"/>
        </w:rPr>
        <w:t xml:space="preserve">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AF50A3" w:rsidRPr="005F579A">
        <w:rPr>
          <w:color w:val="auto"/>
          <w:sz w:val="20"/>
          <w:szCs w:val="20"/>
        </w:rPr>
        <w:t xml:space="preserve"> </w:t>
      </w:r>
      <w:r w:rsidRPr="005F579A">
        <w:rPr>
          <w:color w:val="auto"/>
          <w:sz w:val="20"/>
          <w:szCs w:val="20"/>
        </w:rPr>
        <w:t>were admitted to that center.</w:t>
      </w:r>
      <w:r w:rsidR="00AF50A3" w:rsidRPr="005F579A">
        <w:rPr>
          <w:color w:val="auto"/>
          <w:sz w:val="20"/>
          <w:szCs w:val="20"/>
        </w:rPr>
        <w:t xml:space="preserve"> </w:t>
      </w:r>
      <w:r w:rsidR="00E74B40" w:rsidRPr="005F579A">
        <w:rPr>
          <w:color w:val="auto"/>
          <w:sz w:val="20"/>
          <w:szCs w:val="20"/>
        </w:rPr>
        <w:t xml:space="preserve">Mrs. </w:t>
      </w:r>
      <w:proofErr w:type="spellStart"/>
      <w:r w:rsidR="00E74B40" w:rsidRPr="005F579A">
        <w:rPr>
          <w:color w:val="auto"/>
          <w:sz w:val="20"/>
          <w:szCs w:val="20"/>
        </w:rPr>
        <w:t>Luarca</w:t>
      </w:r>
      <w:proofErr w:type="spellEnd"/>
      <w:r w:rsidR="00AF50A3" w:rsidRPr="005F579A">
        <w:rPr>
          <w:color w:val="auto"/>
          <w:sz w:val="20"/>
          <w:szCs w:val="20"/>
        </w:rPr>
        <w:t xml:space="preserve"> </w:t>
      </w:r>
      <w:r w:rsidRPr="005F579A">
        <w:rPr>
          <w:color w:val="auto"/>
          <w:sz w:val="20"/>
          <w:szCs w:val="20"/>
        </w:rPr>
        <w:t>was the subject of multiple complaints alleging threats and intimidation, as well as other forms of pressure, aimed at judicial actors and parties to the adoption cases she handled.</w:t>
      </w:r>
      <w:r w:rsidR="00AF50A3" w:rsidRPr="005F579A">
        <w:rPr>
          <w:rStyle w:val="Refdenotaalpie"/>
          <w:color w:val="auto"/>
          <w:sz w:val="20"/>
          <w:szCs w:val="20"/>
        </w:rPr>
        <w:footnoteReference w:id="42"/>
      </w:r>
      <w:r w:rsidR="00AF50A3" w:rsidRPr="005F579A">
        <w:rPr>
          <w:color w:val="auto"/>
          <w:sz w:val="20"/>
          <w:szCs w:val="20"/>
        </w:rPr>
        <w:t xml:space="preserve"> </w:t>
      </w:r>
    </w:p>
    <w:p w:rsidR="00AF50A3" w:rsidRPr="004268C1" w:rsidRDefault="00AF50A3" w:rsidP="00AF50A3">
      <w:pPr>
        <w:jc w:val="both"/>
        <w:rPr>
          <w:rFonts w:ascii="Cambria" w:hAnsi="Cambria"/>
          <w:sz w:val="20"/>
          <w:szCs w:val="20"/>
          <w:lang w:val="en-US"/>
        </w:rPr>
      </w:pPr>
    </w:p>
    <w:p w:rsidR="00AF50A3" w:rsidRPr="004268C1" w:rsidRDefault="00E74B40" w:rsidP="00AF50A3">
      <w:pPr>
        <w:pStyle w:val="ColorfulList-Accent11"/>
        <w:numPr>
          <w:ilvl w:val="0"/>
          <w:numId w:val="55"/>
        </w:numPr>
        <w:jc w:val="both"/>
        <w:rPr>
          <w:color w:val="auto"/>
          <w:sz w:val="20"/>
          <w:szCs w:val="20"/>
        </w:rPr>
      </w:pPr>
      <w:r w:rsidRPr="004268C1">
        <w:rPr>
          <w:color w:val="auto"/>
          <w:sz w:val="20"/>
          <w:szCs w:val="20"/>
        </w:rPr>
        <w:t>According to information that is public knowledge, in</w:t>
      </w:r>
      <w:r w:rsidR="00AF50A3" w:rsidRPr="004268C1">
        <w:rPr>
          <w:color w:val="auto"/>
          <w:sz w:val="20"/>
          <w:szCs w:val="20"/>
        </w:rPr>
        <w:t xml:space="preserve"> 2009 </w:t>
      </w:r>
      <w:r w:rsidRPr="004268C1">
        <w:rPr>
          <w:color w:val="auto"/>
          <w:sz w:val="20"/>
          <w:szCs w:val="20"/>
        </w:rPr>
        <w:t xml:space="preserve">Mrs. </w:t>
      </w:r>
      <w:proofErr w:type="spellStart"/>
      <w:r w:rsidRPr="004268C1">
        <w:rPr>
          <w:color w:val="auto"/>
          <w:sz w:val="20"/>
          <w:szCs w:val="20"/>
        </w:rPr>
        <w:t>Luarca</w:t>
      </w:r>
      <w:proofErr w:type="spellEnd"/>
      <w:r w:rsidR="00AF50A3" w:rsidRPr="004268C1">
        <w:rPr>
          <w:color w:val="auto"/>
          <w:sz w:val="20"/>
          <w:szCs w:val="20"/>
        </w:rPr>
        <w:t xml:space="preserve"> </w:t>
      </w:r>
      <w:r w:rsidRPr="004268C1">
        <w:rPr>
          <w:color w:val="auto"/>
          <w:sz w:val="20"/>
          <w:szCs w:val="20"/>
        </w:rPr>
        <w:t>was arrested for her alleged participation in an illegal adoption ring.</w:t>
      </w:r>
      <w:r w:rsidR="00AF50A3" w:rsidRPr="004268C1">
        <w:rPr>
          <w:rStyle w:val="Refdenotaalpie"/>
          <w:color w:val="auto"/>
          <w:sz w:val="20"/>
          <w:szCs w:val="20"/>
        </w:rPr>
        <w:footnoteReference w:id="43"/>
      </w:r>
      <w:r w:rsidR="00AF50A3" w:rsidRPr="004268C1">
        <w:rPr>
          <w:color w:val="auto"/>
          <w:sz w:val="20"/>
          <w:szCs w:val="20"/>
        </w:rPr>
        <w:t xml:space="preserve"> </w:t>
      </w:r>
      <w:r w:rsidRPr="004268C1">
        <w:rPr>
          <w:color w:val="auto"/>
          <w:sz w:val="20"/>
          <w:szCs w:val="20"/>
        </w:rPr>
        <w:t>In that case</w:t>
      </w:r>
      <w:r w:rsidR="00AF50A3" w:rsidRPr="004268C1">
        <w:rPr>
          <w:color w:val="auto"/>
          <w:sz w:val="20"/>
          <w:szCs w:val="20"/>
        </w:rPr>
        <w:t xml:space="preserve">, </w:t>
      </w:r>
      <w:r w:rsidR="00EF434D" w:rsidRPr="004268C1">
        <w:rPr>
          <w:color w:val="auto"/>
          <w:sz w:val="20"/>
          <w:szCs w:val="20"/>
        </w:rPr>
        <w:t xml:space="preserve">the </w:t>
      </w:r>
      <w:r w:rsidRPr="004268C1">
        <w:rPr>
          <w:color w:val="auto"/>
          <w:sz w:val="20"/>
          <w:szCs w:val="20"/>
        </w:rPr>
        <w:t>International Commission against Impunity in Guatemala</w:t>
      </w:r>
      <w:r w:rsidR="00AF50A3" w:rsidRPr="004268C1">
        <w:rPr>
          <w:color w:val="auto"/>
          <w:sz w:val="20"/>
          <w:szCs w:val="20"/>
        </w:rPr>
        <w:t xml:space="preserve"> (CICIG)</w:t>
      </w:r>
      <w:r w:rsidR="0024618B" w:rsidRPr="004268C1">
        <w:rPr>
          <w:color w:val="auto"/>
          <w:sz w:val="20"/>
          <w:szCs w:val="20"/>
        </w:rPr>
        <w:t>,</w:t>
      </w:r>
      <w:r w:rsidR="00AF50A3" w:rsidRPr="004268C1">
        <w:rPr>
          <w:color w:val="auto"/>
          <w:sz w:val="20"/>
          <w:szCs w:val="20"/>
        </w:rPr>
        <w:t xml:space="preserve"> </w:t>
      </w:r>
      <w:r w:rsidR="00202788" w:rsidRPr="004268C1">
        <w:rPr>
          <w:color w:val="auto"/>
          <w:sz w:val="20"/>
          <w:szCs w:val="20"/>
        </w:rPr>
        <w:t>as private prosecutor</w:t>
      </w:r>
      <w:r w:rsidR="00AF50A3" w:rsidRPr="004268C1">
        <w:rPr>
          <w:color w:val="auto"/>
          <w:sz w:val="20"/>
          <w:szCs w:val="20"/>
        </w:rPr>
        <w:t xml:space="preserve">, </w:t>
      </w:r>
      <w:r w:rsidR="00BF3CD4" w:rsidRPr="004268C1">
        <w:rPr>
          <w:color w:val="auto"/>
          <w:sz w:val="20"/>
          <w:szCs w:val="20"/>
        </w:rPr>
        <w:t>recommended that</w:t>
      </w:r>
      <w:r w:rsidR="00AF50A3" w:rsidRPr="004268C1">
        <w:rPr>
          <w:color w:val="auto"/>
          <w:sz w:val="20"/>
          <w:szCs w:val="20"/>
        </w:rPr>
        <w:t xml:space="preserve"> </w:t>
      </w:r>
      <w:r w:rsidRPr="004268C1">
        <w:rPr>
          <w:color w:val="auto"/>
          <w:sz w:val="20"/>
          <w:szCs w:val="20"/>
        </w:rPr>
        <w:t xml:space="preserve">Mrs. </w:t>
      </w:r>
      <w:proofErr w:type="spellStart"/>
      <w:r w:rsidRPr="004268C1">
        <w:rPr>
          <w:color w:val="auto"/>
          <w:sz w:val="20"/>
          <w:szCs w:val="20"/>
        </w:rPr>
        <w:t>Luarca</w:t>
      </w:r>
      <w:proofErr w:type="spellEnd"/>
      <w:r w:rsidR="00AF50A3" w:rsidRPr="004268C1">
        <w:rPr>
          <w:color w:val="auto"/>
          <w:sz w:val="20"/>
          <w:szCs w:val="20"/>
        </w:rPr>
        <w:t xml:space="preserve"> </w:t>
      </w:r>
      <w:r w:rsidR="00BF3CD4" w:rsidRPr="004268C1">
        <w:rPr>
          <w:color w:val="auto"/>
          <w:sz w:val="20"/>
          <w:szCs w:val="20"/>
        </w:rPr>
        <w:t>be prosecuted for similar offenses</w:t>
      </w:r>
      <w:r w:rsidR="00AF50A3" w:rsidRPr="004268C1">
        <w:rPr>
          <w:color w:val="auto"/>
          <w:sz w:val="20"/>
          <w:szCs w:val="20"/>
        </w:rPr>
        <w:t xml:space="preserve"> </w:t>
      </w:r>
      <w:r w:rsidR="00BF3CD4" w:rsidRPr="004268C1">
        <w:rPr>
          <w:color w:val="auto"/>
          <w:sz w:val="20"/>
          <w:szCs w:val="20"/>
        </w:rPr>
        <w:t>of</w:t>
      </w:r>
      <w:r w:rsidR="00AF50A3" w:rsidRPr="004268C1">
        <w:rPr>
          <w:color w:val="auto"/>
          <w:sz w:val="20"/>
          <w:szCs w:val="20"/>
        </w:rPr>
        <w:t xml:space="preserve"> </w:t>
      </w:r>
      <w:r w:rsidR="0084122C" w:rsidRPr="004268C1">
        <w:rPr>
          <w:color w:val="auto"/>
          <w:sz w:val="20"/>
          <w:szCs w:val="20"/>
        </w:rPr>
        <w:t>human trafficking</w:t>
      </w:r>
      <w:r w:rsidR="00AF50A3" w:rsidRPr="004268C1">
        <w:rPr>
          <w:color w:val="auto"/>
          <w:sz w:val="20"/>
          <w:szCs w:val="20"/>
        </w:rPr>
        <w:t xml:space="preserve"> </w:t>
      </w:r>
      <w:r w:rsidR="0084122C" w:rsidRPr="004268C1">
        <w:rPr>
          <w:color w:val="auto"/>
          <w:sz w:val="20"/>
          <w:szCs w:val="20"/>
        </w:rPr>
        <w:t>and the use of forged documents.</w:t>
      </w:r>
      <w:r w:rsidR="0084122C" w:rsidRPr="004268C1">
        <w:rPr>
          <w:rStyle w:val="Refdenotaalpie"/>
          <w:color w:val="auto"/>
          <w:sz w:val="20"/>
          <w:szCs w:val="20"/>
        </w:rPr>
        <w:footnoteReference w:id="44"/>
      </w:r>
    </w:p>
    <w:p w:rsidR="00AF50A3" w:rsidRPr="004268C1" w:rsidRDefault="00AF50A3" w:rsidP="00AF50A3">
      <w:pPr>
        <w:pStyle w:val="ColorfulList-Accent11"/>
        <w:rPr>
          <w:color w:val="auto"/>
          <w:sz w:val="20"/>
          <w:szCs w:val="20"/>
        </w:rPr>
      </w:pPr>
    </w:p>
    <w:p w:rsidR="00AF50A3" w:rsidRPr="004268C1" w:rsidRDefault="00627A2F" w:rsidP="00AF50A3">
      <w:pPr>
        <w:pStyle w:val="ColorfulList-Accent11"/>
        <w:numPr>
          <w:ilvl w:val="0"/>
          <w:numId w:val="55"/>
        </w:numPr>
        <w:jc w:val="both"/>
        <w:rPr>
          <w:color w:val="auto"/>
          <w:sz w:val="20"/>
          <w:szCs w:val="20"/>
        </w:rPr>
      </w:pPr>
      <w:r w:rsidRPr="004268C1">
        <w:rPr>
          <w:color w:val="auto"/>
          <w:sz w:val="20"/>
          <w:szCs w:val="20"/>
        </w:rPr>
        <w:t>On August 1,</w:t>
      </w:r>
      <w:r w:rsidR="00AF50A3" w:rsidRPr="004268C1">
        <w:rPr>
          <w:color w:val="auto"/>
          <w:sz w:val="20"/>
          <w:szCs w:val="20"/>
        </w:rPr>
        <w:t xml:space="preserve"> 2014 </w:t>
      </w:r>
      <w:r w:rsidRPr="004268C1">
        <w:rPr>
          <w:color w:val="auto"/>
          <w:sz w:val="20"/>
          <w:szCs w:val="20"/>
        </w:rPr>
        <w:t>the Office of the Prosecutor General of Guatemala</w:t>
      </w:r>
      <w:r w:rsidR="00AF50A3" w:rsidRPr="004268C1">
        <w:rPr>
          <w:color w:val="auto"/>
          <w:sz w:val="20"/>
          <w:szCs w:val="20"/>
        </w:rPr>
        <w:t xml:space="preserve"> </w:t>
      </w:r>
      <w:r w:rsidR="00771B19" w:rsidRPr="004268C1">
        <w:rPr>
          <w:color w:val="auto"/>
          <w:sz w:val="20"/>
          <w:szCs w:val="20"/>
        </w:rPr>
        <w:t>brought charges against</w:t>
      </w:r>
      <w:r w:rsidR="00AF50A3" w:rsidRPr="004268C1">
        <w:rPr>
          <w:color w:val="auto"/>
          <w:sz w:val="20"/>
          <w:szCs w:val="20"/>
        </w:rPr>
        <w:t xml:space="preserve"> </w:t>
      </w:r>
      <w:r w:rsidR="00E74B40" w:rsidRPr="004268C1">
        <w:rPr>
          <w:color w:val="auto"/>
          <w:sz w:val="20"/>
          <w:szCs w:val="20"/>
        </w:rPr>
        <w:t xml:space="preserve">Mrs. </w:t>
      </w:r>
      <w:proofErr w:type="spellStart"/>
      <w:r w:rsidR="00E74B40" w:rsidRPr="004268C1">
        <w:rPr>
          <w:color w:val="auto"/>
          <w:sz w:val="20"/>
          <w:szCs w:val="20"/>
        </w:rPr>
        <w:t>Luarca</w:t>
      </w:r>
      <w:proofErr w:type="spellEnd"/>
      <w:r w:rsidR="00AF50A3" w:rsidRPr="004268C1">
        <w:rPr>
          <w:color w:val="auto"/>
          <w:sz w:val="20"/>
          <w:szCs w:val="20"/>
        </w:rPr>
        <w:t xml:space="preserve"> </w:t>
      </w:r>
      <w:r w:rsidR="0084122C" w:rsidRPr="004268C1">
        <w:rPr>
          <w:color w:val="auto"/>
          <w:sz w:val="20"/>
          <w:szCs w:val="20"/>
        </w:rPr>
        <w:t>for having processed at least</w:t>
      </w:r>
      <w:r w:rsidR="00AF50A3" w:rsidRPr="004268C1">
        <w:rPr>
          <w:color w:val="auto"/>
          <w:sz w:val="20"/>
          <w:szCs w:val="20"/>
        </w:rPr>
        <w:t xml:space="preserve"> 101 </w:t>
      </w:r>
      <w:r w:rsidR="0084122C" w:rsidRPr="004268C1">
        <w:rPr>
          <w:color w:val="auto"/>
          <w:sz w:val="20"/>
          <w:szCs w:val="20"/>
        </w:rPr>
        <w:t>adoption</w:t>
      </w:r>
      <w:r w:rsidR="00AF50A3" w:rsidRPr="004268C1">
        <w:rPr>
          <w:color w:val="auto"/>
          <w:sz w:val="20"/>
          <w:szCs w:val="20"/>
        </w:rPr>
        <w:t xml:space="preserve"> </w:t>
      </w:r>
      <w:r w:rsidR="0084122C" w:rsidRPr="004268C1">
        <w:rPr>
          <w:color w:val="auto"/>
          <w:sz w:val="20"/>
          <w:szCs w:val="20"/>
        </w:rPr>
        <w:t>cases in an irregular manner</w:t>
      </w:r>
      <w:r w:rsidR="00AF50A3" w:rsidRPr="004268C1">
        <w:rPr>
          <w:color w:val="auto"/>
          <w:sz w:val="20"/>
          <w:szCs w:val="20"/>
        </w:rPr>
        <w:t xml:space="preserve">, </w:t>
      </w:r>
      <w:r w:rsidR="0084122C" w:rsidRPr="004268C1">
        <w:rPr>
          <w:color w:val="auto"/>
          <w:sz w:val="20"/>
          <w:szCs w:val="20"/>
        </w:rPr>
        <w:t>charging her with the offenses of</w:t>
      </w:r>
      <w:r w:rsidR="00AF50A3" w:rsidRPr="004268C1">
        <w:rPr>
          <w:color w:val="auto"/>
          <w:sz w:val="20"/>
          <w:szCs w:val="20"/>
        </w:rPr>
        <w:t xml:space="preserve"> </w:t>
      </w:r>
      <w:r w:rsidR="0084122C" w:rsidRPr="004268C1">
        <w:rPr>
          <w:color w:val="auto"/>
          <w:sz w:val="20"/>
          <w:szCs w:val="20"/>
        </w:rPr>
        <w:t>conspiracy</w:t>
      </w:r>
      <w:r w:rsidR="00AF50A3" w:rsidRPr="004268C1">
        <w:rPr>
          <w:color w:val="auto"/>
          <w:sz w:val="20"/>
          <w:szCs w:val="20"/>
        </w:rPr>
        <w:t xml:space="preserve">, </w:t>
      </w:r>
      <w:r w:rsidR="0084122C" w:rsidRPr="004268C1">
        <w:rPr>
          <w:color w:val="auto"/>
          <w:sz w:val="20"/>
          <w:szCs w:val="20"/>
        </w:rPr>
        <w:t>human trafficking, and the</w:t>
      </w:r>
      <w:r w:rsidR="00AF50A3" w:rsidRPr="004268C1">
        <w:rPr>
          <w:color w:val="auto"/>
          <w:sz w:val="20"/>
          <w:szCs w:val="20"/>
        </w:rPr>
        <w:t xml:space="preserve"> </w:t>
      </w:r>
      <w:r w:rsidR="0084122C" w:rsidRPr="004268C1">
        <w:rPr>
          <w:color w:val="auto"/>
          <w:sz w:val="20"/>
          <w:szCs w:val="20"/>
        </w:rPr>
        <w:t>use of forged documents.</w:t>
      </w:r>
      <w:r w:rsidR="00AF50A3" w:rsidRPr="004268C1">
        <w:rPr>
          <w:rStyle w:val="Refdenotaalpie"/>
          <w:color w:val="auto"/>
          <w:sz w:val="20"/>
          <w:szCs w:val="20"/>
        </w:rPr>
        <w:footnoteReference w:id="45"/>
      </w:r>
    </w:p>
    <w:p w:rsidR="00AF50A3" w:rsidRPr="004268C1" w:rsidRDefault="00AF50A3" w:rsidP="00AF50A3">
      <w:pPr>
        <w:ind w:firstLine="720"/>
        <w:jc w:val="both"/>
        <w:rPr>
          <w:rFonts w:ascii="Cambria" w:hAnsi="Cambria"/>
          <w:sz w:val="20"/>
          <w:szCs w:val="20"/>
          <w:lang w:val="en-US"/>
        </w:rPr>
      </w:pPr>
    </w:p>
    <w:p w:rsidR="00AF50A3" w:rsidRPr="004268C1" w:rsidRDefault="002C476A" w:rsidP="00AF50A3">
      <w:pPr>
        <w:pStyle w:val="ColorfulList-Accent11"/>
        <w:numPr>
          <w:ilvl w:val="0"/>
          <w:numId w:val="55"/>
        </w:numPr>
        <w:jc w:val="both"/>
        <w:rPr>
          <w:color w:val="auto"/>
          <w:sz w:val="20"/>
          <w:szCs w:val="20"/>
        </w:rPr>
      </w:pPr>
      <w:r w:rsidRPr="004268C1">
        <w:rPr>
          <w:color w:val="auto"/>
          <w:sz w:val="20"/>
          <w:szCs w:val="20"/>
        </w:rPr>
        <w:t>Judge</w:t>
      </w:r>
      <w:r w:rsidR="00AF50A3" w:rsidRPr="004268C1">
        <w:rPr>
          <w:color w:val="auto"/>
          <w:sz w:val="20"/>
          <w:szCs w:val="20"/>
        </w:rPr>
        <w:t xml:space="preserve"> Mario Peralta </w:t>
      </w:r>
      <w:proofErr w:type="spellStart"/>
      <w:r w:rsidR="00AF50A3" w:rsidRPr="004268C1">
        <w:rPr>
          <w:color w:val="auto"/>
          <w:sz w:val="20"/>
          <w:szCs w:val="20"/>
        </w:rPr>
        <w:t>Castañeda</w:t>
      </w:r>
      <w:proofErr w:type="spellEnd"/>
      <w:r w:rsidR="00AF50A3" w:rsidRPr="004268C1">
        <w:rPr>
          <w:color w:val="auto"/>
          <w:sz w:val="20"/>
          <w:szCs w:val="20"/>
        </w:rPr>
        <w:t xml:space="preserve">, </w:t>
      </w:r>
      <w:r w:rsidRPr="004268C1">
        <w:rPr>
          <w:color w:val="auto"/>
          <w:sz w:val="20"/>
          <w:szCs w:val="20"/>
        </w:rPr>
        <w:t xml:space="preserve">who was involved in the appeals </w:t>
      </w:r>
      <w:r w:rsidR="00FB6D2B" w:rsidRPr="004268C1">
        <w:rPr>
          <w:color w:val="auto"/>
          <w:sz w:val="20"/>
          <w:szCs w:val="20"/>
        </w:rPr>
        <w:t>filed by</w:t>
      </w:r>
      <w:r w:rsidR="00AF50A3" w:rsidRPr="004268C1">
        <w:rPr>
          <w:color w:val="auto"/>
          <w:sz w:val="20"/>
          <w:szCs w:val="20"/>
        </w:rPr>
        <w:t xml:space="preserve"> </w:t>
      </w:r>
      <w:r w:rsidR="00F62F85" w:rsidRPr="004268C1">
        <w:rPr>
          <w:color w:val="auto"/>
          <w:sz w:val="20"/>
          <w:szCs w:val="20"/>
        </w:rPr>
        <w:t xml:space="preserve">Mrs. </w:t>
      </w:r>
      <w:proofErr w:type="spellStart"/>
      <w:r w:rsidR="00F62F85" w:rsidRPr="004268C1">
        <w:rPr>
          <w:color w:val="auto"/>
          <w:sz w:val="20"/>
          <w:szCs w:val="20"/>
        </w:rPr>
        <w:t>Ramírez</w:t>
      </w:r>
      <w:proofErr w:type="spellEnd"/>
      <w:r w:rsidR="00AF50A3" w:rsidRPr="004268C1">
        <w:rPr>
          <w:color w:val="auto"/>
          <w:sz w:val="20"/>
          <w:szCs w:val="20"/>
        </w:rPr>
        <w:t xml:space="preserve">, </w:t>
      </w:r>
      <w:r w:rsidR="00FB6D2B" w:rsidRPr="004268C1">
        <w:rPr>
          <w:color w:val="auto"/>
          <w:sz w:val="20"/>
          <w:szCs w:val="20"/>
        </w:rPr>
        <w:t>was stripped of h</w:t>
      </w:r>
      <w:r w:rsidR="00C26FDA" w:rsidRPr="004268C1">
        <w:rPr>
          <w:color w:val="auto"/>
          <w:sz w:val="20"/>
          <w:szCs w:val="20"/>
        </w:rPr>
        <w:t>is</w:t>
      </w:r>
      <w:r w:rsidR="00FB6D2B" w:rsidRPr="004268C1">
        <w:rPr>
          <w:color w:val="auto"/>
          <w:sz w:val="20"/>
          <w:szCs w:val="20"/>
        </w:rPr>
        <w:t xml:space="preserve"> immunity by</w:t>
      </w:r>
      <w:r w:rsidR="00AF50A3" w:rsidRPr="004268C1">
        <w:rPr>
          <w:color w:val="auto"/>
          <w:sz w:val="20"/>
          <w:szCs w:val="20"/>
        </w:rPr>
        <w:t xml:space="preserve"> </w:t>
      </w:r>
      <w:r w:rsidR="00FB6D2B" w:rsidRPr="004268C1">
        <w:rPr>
          <w:color w:val="auto"/>
          <w:sz w:val="20"/>
          <w:szCs w:val="20"/>
        </w:rPr>
        <w:t>the Supreme Court.</w:t>
      </w:r>
      <w:r w:rsidR="00AF50A3" w:rsidRPr="004268C1">
        <w:rPr>
          <w:rStyle w:val="Refdenotaalpie"/>
          <w:color w:val="auto"/>
          <w:sz w:val="20"/>
          <w:szCs w:val="20"/>
        </w:rPr>
        <w:footnoteReference w:id="46"/>
      </w:r>
      <w:r w:rsidR="00AF50A3" w:rsidRPr="004268C1">
        <w:rPr>
          <w:color w:val="auto"/>
          <w:sz w:val="20"/>
          <w:szCs w:val="20"/>
        </w:rPr>
        <w:t xml:space="preserve"> </w:t>
      </w:r>
      <w:r w:rsidR="00FB6D2B" w:rsidRPr="004268C1">
        <w:rPr>
          <w:color w:val="auto"/>
          <w:sz w:val="20"/>
          <w:szCs w:val="20"/>
        </w:rPr>
        <w:t>According to information published in the media,</w:t>
      </w:r>
      <w:r w:rsidR="00AF50A3" w:rsidRPr="004268C1">
        <w:rPr>
          <w:color w:val="auto"/>
          <w:sz w:val="20"/>
          <w:szCs w:val="20"/>
        </w:rPr>
        <w:t xml:space="preserve"> </w:t>
      </w:r>
      <w:r w:rsidR="00C26FDA" w:rsidRPr="004268C1">
        <w:rPr>
          <w:color w:val="auto"/>
          <w:sz w:val="20"/>
          <w:szCs w:val="20"/>
        </w:rPr>
        <w:t>Judge</w:t>
      </w:r>
      <w:r w:rsidR="00AF50A3" w:rsidRPr="004268C1">
        <w:rPr>
          <w:color w:val="auto"/>
          <w:sz w:val="20"/>
          <w:szCs w:val="20"/>
        </w:rPr>
        <w:t xml:space="preserve"> Peralta </w:t>
      </w:r>
      <w:r w:rsidR="00202788" w:rsidRPr="004268C1">
        <w:rPr>
          <w:color w:val="auto"/>
          <w:sz w:val="20"/>
          <w:szCs w:val="20"/>
        </w:rPr>
        <w:t>was accused of</w:t>
      </w:r>
      <w:r w:rsidR="00374F92" w:rsidRPr="004268C1">
        <w:rPr>
          <w:color w:val="auto"/>
          <w:sz w:val="20"/>
          <w:szCs w:val="20"/>
        </w:rPr>
        <w:t xml:space="preserve"> having participated in illegal adoptions in</w:t>
      </w:r>
      <w:r w:rsidR="00AF50A3" w:rsidRPr="004268C1">
        <w:rPr>
          <w:color w:val="auto"/>
          <w:sz w:val="20"/>
          <w:szCs w:val="20"/>
        </w:rPr>
        <w:t xml:space="preserve"> Guatemala </w:t>
      </w:r>
      <w:r w:rsidR="008B3F36" w:rsidRPr="004268C1">
        <w:rPr>
          <w:color w:val="auto"/>
          <w:sz w:val="20"/>
          <w:szCs w:val="20"/>
        </w:rPr>
        <w:t>by issuing judicial certificates</w:t>
      </w:r>
      <w:r w:rsidR="00AF50A3" w:rsidRPr="004268C1">
        <w:rPr>
          <w:color w:val="auto"/>
          <w:sz w:val="20"/>
          <w:szCs w:val="20"/>
        </w:rPr>
        <w:t xml:space="preserve"> </w:t>
      </w:r>
      <w:r w:rsidR="008B3F36" w:rsidRPr="004268C1">
        <w:rPr>
          <w:color w:val="auto"/>
          <w:sz w:val="20"/>
          <w:szCs w:val="20"/>
        </w:rPr>
        <w:t>stating that children</w:t>
      </w:r>
      <w:r w:rsidR="001A7422" w:rsidRPr="004268C1">
        <w:rPr>
          <w:color w:val="auto"/>
          <w:sz w:val="20"/>
          <w:szCs w:val="20"/>
        </w:rPr>
        <w:t xml:space="preserve"> with a certain adoption profile</w:t>
      </w:r>
      <w:r w:rsidR="008B3F36" w:rsidRPr="004268C1">
        <w:rPr>
          <w:color w:val="auto"/>
          <w:sz w:val="20"/>
          <w:szCs w:val="20"/>
        </w:rPr>
        <w:t xml:space="preserve"> did not have parents when in fact they did</w:t>
      </w:r>
      <w:r w:rsidR="00083CF9" w:rsidRPr="004268C1">
        <w:rPr>
          <w:color w:val="auto"/>
          <w:sz w:val="20"/>
          <w:szCs w:val="20"/>
        </w:rPr>
        <w:t>.</w:t>
      </w:r>
      <w:r w:rsidR="00AF50A3" w:rsidRPr="004268C1">
        <w:rPr>
          <w:rStyle w:val="Refdenotaalpie"/>
          <w:color w:val="auto"/>
          <w:sz w:val="20"/>
          <w:szCs w:val="20"/>
        </w:rPr>
        <w:footnoteReference w:id="47"/>
      </w:r>
    </w:p>
    <w:p w:rsidR="00AF50A3" w:rsidRPr="005F579A" w:rsidRDefault="00AF50A3" w:rsidP="00AF50A3">
      <w:pPr>
        <w:rPr>
          <w:lang w:val="en-US"/>
        </w:rPr>
      </w:pPr>
    </w:p>
    <w:p w:rsidR="00660BF1" w:rsidRPr="005F579A" w:rsidRDefault="003125C8" w:rsidP="00660BF1">
      <w:pPr>
        <w:pStyle w:val="Ttulo3"/>
        <w:numPr>
          <w:ilvl w:val="0"/>
          <w:numId w:val="58"/>
        </w:numPr>
        <w:tabs>
          <w:tab w:val="left" w:pos="1440"/>
        </w:tabs>
        <w:spacing w:before="0" w:after="0"/>
        <w:ind w:left="1440" w:hanging="720"/>
        <w:rPr>
          <w:rFonts w:ascii="Cambria" w:hAnsi="Cambria"/>
          <w:b w:val="0"/>
          <w:i/>
          <w:sz w:val="20"/>
          <w:szCs w:val="20"/>
          <w:lang w:val="en-US"/>
        </w:rPr>
      </w:pPr>
      <w:bookmarkStart w:id="19" w:name="_Toc433884894"/>
      <w:r w:rsidRPr="005F579A">
        <w:rPr>
          <w:rFonts w:ascii="Cambria" w:hAnsi="Cambria"/>
          <w:sz w:val="20"/>
          <w:szCs w:val="20"/>
          <w:lang w:val="en-US"/>
        </w:rPr>
        <w:t xml:space="preserve">The brothers </w:t>
      </w:r>
      <w:proofErr w:type="spellStart"/>
      <w:r w:rsidRPr="005F579A">
        <w:rPr>
          <w:rFonts w:ascii="Cambria" w:hAnsi="Cambria"/>
          <w:sz w:val="20"/>
          <w:szCs w:val="20"/>
          <w:lang w:val="en-US"/>
        </w:rPr>
        <w:t>Osmín</w:t>
      </w:r>
      <w:proofErr w:type="spellEnd"/>
      <w:r w:rsidRPr="005F579A">
        <w:rPr>
          <w:rFonts w:ascii="Cambria" w:hAnsi="Cambria"/>
          <w:sz w:val="20"/>
          <w:szCs w:val="20"/>
          <w:lang w:val="en-US"/>
        </w:rPr>
        <w:t xml:space="preserve"> Ricardo </w:t>
      </w:r>
      <w:proofErr w:type="spellStart"/>
      <w:r w:rsidRPr="005F579A">
        <w:rPr>
          <w:rFonts w:ascii="Cambria" w:hAnsi="Cambria"/>
          <w:sz w:val="20"/>
          <w:szCs w:val="20"/>
          <w:lang w:val="en-US"/>
        </w:rPr>
        <w:t>Amílcar</w:t>
      </w:r>
      <w:proofErr w:type="spellEnd"/>
      <w:r w:rsidRPr="005F579A">
        <w:rPr>
          <w:rFonts w:ascii="Cambria" w:hAnsi="Cambria"/>
          <w:sz w:val="20"/>
          <w:szCs w:val="20"/>
          <w:lang w:val="en-US"/>
        </w:rPr>
        <w:t xml:space="preserve"> </w:t>
      </w:r>
      <w:proofErr w:type="spellStart"/>
      <w:r w:rsidRPr="005F579A">
        <w:rPr>
          <w:rFonts w:ascii="Cambria" w:hAnsi="Cambria"/>
          <w:sz w:val="20"/>
          <w:szCs w:val="20"/>
          <w:lang w:val="en-US"/>
        </w:rPr>
        <w:t>Tobar</w:t>
      </w:r>
      <w:proofErr w:type="spellEnd"/>
      <w:r w:rsidRPr="005F579A">
        <w:rPr>
          <w:rFonts w:ascii="Cambria" w:hAnsi="Cambria"/>
          <w:sz w:val="20"/>
          <w:szCs w:val="20"/>
          <w:lang w:val="en-US"/>
        </w:rPr>
        <w:t xml:space="preserve"> </w:t>
      </w:r>
      <w:proofErr w:type="spellStart"/>
      <w:r w:rsidRPr="005F579A">
        <w:rPr>
          <w:rFonts w:ascii="Cambria" w:hAnsi="Cambria"/>
          <w:sz w:val="20"/>
          <w:szCs w:val="20"/>
          <w:lang w:val="en-US"/>
        </w:rPr>
        <w:t>Ramírez</w:t>
      </w:r>
      <w:proofErr w:type="spellEnd"/>
      <w:r w:rsidRPr="005F579A">
        <w:rPr>
          <w:rFonts w:ascii="Cambria" w:hAnsi="Cambria"/>
          <w:sz w:val="20"/>
          <w:szCs w:val="20"/>
          <w:lang w:val="en-US"/>
        </w:rPr>
        <w:t xml:space="preserve"> and J</w:t>
      </w:r>
      <w:r w:rsidR="00FD1278">
        <w:rPr>
          <w:rFonts w:ascii="Cambria" w:hAnsi="Cambria"/>
          <w:sz w:val="20"/>
          <w:szCs w:val="20"/>
          <w:lang w:val="en-US"/>
        </w:rPr>
        <w:t>.</w:t>
      </w:r>
      <w:r w:rsidRPr="005F579A">
        <w:rPr>
          <w:rFonts w:ascii="Cambria" w:hAnsi="Cambria"/>
          <w:sz w:val="20"/>
          <w:szCs w:val="20"/>
          <w:lang w:val="en-US"/>
        </w:rPr>
        <w:t>R</w:t>
      </w:r>
      <w:r w:rsidR="00FD1278">
        <w:rPr>
          <w:rFonts w:ascii="Cambria" w:hAnsi="Cambria"/>
          <w:sz w:val="20"/>
          <w:szCs w:val="20"/>
          <w:lang w:val="en-US"/>
        </w:rPr>
        <w:t>.</w:t>
      </w:r>
      <w:r w:rsidRPr="005F579A">
        <w:rPr>
          <w:rFonts w:ascii="Cambria" w:hAnsi="Cambria"/>
          <w:sz w:val="20"/>
          <w:szCs w:val="20"/>
          <w:lang w:val="en-US"/>
        </w:rPr>
        <w:t xml:space="preserve"> and their family</w:t>
      </w:r>
      <w:bookmarkEnd w:id="18"/>
      <w:bookmarkEnd w:id="19"/>
      <w:r w:rsidR="00660BF1" w:rsidRPr="005F579A">
        <w:rPr>
          <w:rFonts w:ascii="Cambria" w:hAnsi="Cambria"/>
          <w:b w:val="0"/>
          <w:i/>
          <w:sz w:val="20"/>
          <w:szCs w:val="20"/>
          <w:lang w:val="en-US"/>
        </w:rPr>
        <w:tab/>
      </w:r>
    </w:p>
    <w:p w:rsidR="00660BF1" w:rsidRPr="005F579A" w:rsidRDefault="00660BF1" w:rsidP="00660BF1">
      <w:pPr>
        <w:jc w:val="both"/>
        <w:rPr>
          <w:rFonts w:ascii="Cambria" w:hAnsi="Cambria"/>
          <w:sz w:val="20"/>
          <w:szCs w:val="20"/>
          <w:lang w:val="en-US"/>
        </w:rPr>
      </w:pPr>
    </w:p>
    <w:p w:rsidR="00660BF1" w:rsidRPr="005F579A" w:rsidRDefault="006E6A16" w:rsidP="00660BF1">
      <w:pPr>
        <w:pStyle w:val="ColorfulList-Accent11"/>
        <w:numPr>
          <w:ilvl w:val="1"/>
          <w:numId w:val="58"/>
        </w:numPr>
        <w:ind w:hanging="726"/>
        <w:jc w:val="both"/>
        <w:rPr>
          <w:b/>
          <w:color w:val="auto"/>
          <w:sz w:val="20"/>
          <w:szCs w:val="20"/>
        </w:rPr>
      </w:pPr>
      <w:r w:rsidRPr="005F579A">
        <w:rPr>
          <w:b/>
          <w:color w:val="auto"/>
          <w:sz w:val="20"/>
          <w:szCs w:val="20"/>
        </w:rPr>
        <w:t>General information</w:t>
      </w:r>
    </w:p>
    <w:p w:rsidR="00660BF1" w:rsidRPr="005F579A" w:rsidRDefault="00660BF1" w:rsidP="00660BF1">
      <w:pPr>
        <w:jc w:val="both"/>
        <w:rPr>
          <w:rFonts w:ascii="Cambria" w:hAnsi="Cambria"/>
          <w:sz w:val="20"/>
          <w:szCs w:val="20"/>
          <w:lang w:val="en-US"/>
        </w:rPr>
      </w:pPr>
    </w:p>
    <w:p w:rsidR="00660BF1" w:rsidRPr="005F579A" w:rsidRDefault="00660BF1" w:rsidP="00660BF1">
      <w:pPr>
        <w:pStyle w:val="ColorfulList-Accent11"/>
        <w:numPr>
          <w:ilvl w:val="0"/>
          <w:numId w:val="55"/>
        </w:numPr>
        <w:jc w:val="both"/>
        <w:rPr>
          <w:color w:val="auto"/>
          <w:sz w:val="20"/>
          <w:szCs w:val="20"/>
        </w:rPr>
      </w:pPr>
      <w:proofErr w:type="spellStart"/>
      <w:r w:rsidRPr="005F579A">
        <w:rPr>
          <w:color w:val="auto"/>
          <w:sz w:val="20"/>
          <w:szCs w:val="20"/>
        </w:rPr>
        <w:t>Osmín</w:t>
      </w:r>
      <w:proofErr w:type="spellEnd"/>
      <w:r w:rsidRPr="005F579A">
        <w:rPr>
          <w:color w:val="auto"/>
          <w:sz w:val="20"/>
          <w:szCs w:val="20"/>
        </w:rPr>
        <w:t xml:space="preserve"> Ricardo </w:t>
      </w:r>
      <w:proofErr w:type="spellStart"/>
      <w:r w:rsidRPr="005F579A">
        <w:rPr>
          <w:color w:val="auto"/>
          <w:sz w:val="20"/>
          <w:szCs w:val="20"/>
        </w:rPr>
        <w:t>Amílcar</w:t>
      </w:r>
      <w:proofErr w:type="spellEnd"/>
      <w:r w:rsidRPr="005F579A">
        <w:rPr>
          <w:color w:val="auto"/>
          <w:sz w:val="20"/>
          <w:szCs w:val="20"/>
        </w:rPr>
        <w:t xml:space="preserve"> </w:t>
      </w:r>
      <w:proofErr w:type="spellStart"/>
      <w:r w:rsidRPr="005F579A">
        <w:rPr>
          <w:color w:val="auto"/>
          <w:sz w:val="20"/>
          <w:szCs w:val="20"/>
        </w:rPr>
        <w:t>Tobar</w:t>
      </w:r>
      <w:proofErr w:type="spellEnd"/>
      <w:r w:rsidRPr="005F579A">
        <w:rPr>
          <w:color w:val="auto"/>
          <w:sz w:val="20"/>
          <w:szCs w:val="20"/>
        </w:rPr>
        <w:t xml:space="preserve"> </w:t>
      </w:r>
      <w:proofErr w:type="spellStart"/>
      <w:r w:rsidRPr="005F579A">
        <w:rPr>
          <w:color w:val="auto"/>
          <w:sz w:val="20"/>
          <w:szCs w:val="20"/>
        </w:rPr>
        <w:t>Ramírez</w:t>
      </w:r>
      <w:proofErr w:type="spellEnd"/>
      <w:r w:rsidRPr="005F579A">
        <w:rPr>
          <w:color w:val="auto"/>
          <w:sz w:val="20"/>
          <w:szCs w:val="20"/>
        </w:rPr>
        <w:t xml:space="preserve"> </w:t>
      </w:r>
      <w:r w:rsidR="00C55628" w:rsidRPr="005F579A">
        <w:rPr>
          <w:color w:val="auto"/>
          <w:sz w:val="20"/>
          <w:szCs w:val="20"/>
        </w:rPr>
        <w:t>was born on June</w:t>
      </w:r>
      <w:r w:rsidRPr="005F579A">
        <w:rPr>
          <w:color w:val="auto"/>
          <w:sz w:val="20"/>
          <w:szCs w:val="20"/>
        </w:rPr>
        <w:t xml:space="preserve"> 24</w:t>
      </w:r>
      <w:r w:rsidR="00C55628" w:rsidRPr="005F579A">
        <w:rPr>
          <w:color w:val="auto"/>
          <w:sz w:val="20"/>
          <w:szCs w:val="20"/>
        </w:rPr>
        <w:t>,</w:t>
      </w:r>
      <w:r w:rsidRPr="005F579A">
        <w:rPr>
          <w:color w:val="auto"/>
          <w:sz w:val="20"/>
          <w:szCs w:val="20"/>
        </w:rPr>
        <w:t xml:space="preserve"> 1989</w:t>
      </w:r>
      <w:r w:rsidR="00C55628" w:rsidRPr="005F579A">
        <w:rPr>
          <w:color w:val="auto"/>
          <w:sz w:val="20"/>
          <w:szCs w:val="20"/>
        </w:rPr>
        <w:t>.</w:t>
      </w:r>
      <w:r w:rsidRPr="005F579A">
        <w:rPr>
          <w:rStyle w:val="Refdenotaalpie"/>
          <w:color w:val="auto"/>
          <w:sz w:val="20"/>
          <w:szCs w:val="20"/>
        </w:rPr>
        <w:footnoteReference w:id="48"/>
      </w:r>
      <w:r w:rsidRPr="005F579A">
        <w:rPr>
          <w:color w:val="auto"/>
          <w:sz w:val="20"/>
          <w:szCs w:val="20"/>
        </w:rPr>
        <w:t xml:space="preserve"> </w:t>
      </w:r>
      <w:r w:rsidR="00C55628" w:rsidRPr="005F579A">
        <w:rPr>
          <w:color w:val="auto"/>
          <w:sz w:val="20"/>
          <w:szCs w:val="20"/>
        </w:rPr>
        <w:t xml:space="preserve">He was acknowledged </w:t>
      </w:r>
      <w:r w:rsidR="00815BA0" w:rsidRPr="005F579A">
        <w:rPr>
          <w:color w:val="auto"/>
          <w:sz w:val="20"/>
          <w:szCs w:val="20"/>
        </w:rPr>
        <w:t>at</w:t>
      </w:r>
      <w:r w:rsidR="00C55628" w:rsidRPr="005F579A">
        <w:rPr>
          <w:color w:val="auto"/>
          <w:sz w:val="20"/>
          <w:szCs w:val="20"/>
        </w:rPr>
        <w:t xml:space="preserve"> </w:t>
      </w:r>
      <w:r w:rsidR="00815BA0" w:rsidRPr="005F579A">
        <w:rPr>
          <w:color w:val="auto"/>
          <w:sz w:val="20"/>
          <w:szCs w:val="20"/>
        </w:rPr>
        <w:t xml:space="preserve">the </w:t>
      </w:r>
      <w:r w:rsidR="001F7FEF" w:rsidRPr="005F579A">
        <w:rPr>
          <w:color w:val="auto"/>
          <w:sz w:val="20"/>
          <w:szCs w:val="20"/>
        </w:rPr>
        <w:t>Vital Records Office of Guatemala</w:t>
      </w:r>
      <w:r w:rsidRPr="005F579A">
        <w:rPr>
          <w:color w:val="auto"/>
          <w:sz w:val="20"/>
          <w:szCs w:val="20"/>
        </w:rPr>
        <w:t xml:space="preserve"> </w:t>
      </w:r>
      <w:r w:rsidR="00C55628" w:rsidRPr="005F579A">
        <w:rPr>
          <w:color w:val="auto"/>
          <w:sz w:val="20"/>
          <w:szCs w:val="20"/>
        </w:rPr>
        <w:t>by his parents</w:t>
      </w:r>
      <w:r w:rsidRPr="005F579A">
        <w:rPr>
          <w:color w:val="auto"/>
          <w:sz w:val="20"/>
          <w:szCs w:val="20"/>
        </w:rPr>
        <w:t xml:space="preserve"> Gustavo </w:t>
      </w:r>
      <w:proofErr w:type="spellStart"/>
      <w:r w:rsidRPr="005F579A">
        <w:rPr>
          <w:color w:val="auto"/>
          <w:sz w:val="20"/>
          <w:szCs w:val="20"/>
        </w:rPr>
        <w:t>Tobar</w:t>
      </w:r>
      <w:proofErr w:type="spellEnd"/>
      <w:r w:rsidRPr="005F579A">
        <w:rPr>
          <w:color w:val="auto"/>
          <w:sz w:val="20"/>
          <w:szCs w:val="20"/>
        </w:rPr>
        <w:t xml:space="preserve"> Fajardo </w:t>
      </w:r>
      <w:r w:rsidR="00C55628" w:rsidRPr="005F579A">
        <w:rPr>
          <w:color w:val="auto"/>
          <w:sz w:val="20"/>
          <w:szCs w:val="20"/>
        </w:rPr>
        <w:t xml:space="preserve">and </w:t>
      </w:r>
      <w:r w:rsidRPr="005F579A">
        <w:rPr>
          <w:color w:val="auto"/>
          <w:sz w:val="20"/>
          <w:szCs w:val="20"/>
        </w:rPr>
        <w:t xml:space="preserve">Flor de </w:t>
      </w:r>
      <w:proofErr w:type="spellStart"/>
      <w:r w:rsidRPr="005F579A">
        <w:rPr>
          <w:color w:val="auto"/>
          <w:sz w:val="20"/>
          <w:szCs w:val="20"/>
        </w:rPr>
        <w:t>María</w:t>
      </w:r>
      <w:proofErr w:type="spellEnd"/>
      <w:r w:rsidRPr="005F579A">
        <w:rPr>
          <w:color w:val="auto"/>
          <w:sz w:val="20"/>
          <w:szCs w:val="20"/>
        </w:rPr>
        <w:t xml:space="preserve"> </w:t>
      </w:r>
      <w:proofErr w:type="spellStart"/>
      <w:r w:rsidRPr="005F579A">
        <w:rPr>
          <w:color w:val="auto"/>
          <w:sz w:val="20"/>
          <w:szCs w:val="20"/>
        </w:rPr>
        <w:t>Ramírez</w:t>
      </w:r>
      <w:proofErr w:type="spellEnd"/>
      <w:r w:rsidRPr="005F579A">
        <w:rPr>
          <w:color w:val="auto"/>
          <w:sz w:val="20"/>
          <w:szCs w:val="20"/>
        </w:rPr>
        <w:t xml:space="preserve"> Escobar</w:t>
      </w:r>
      <w:r w:rsidR="00C55628" w:rsidRPr="005F579A">
        <w:rPr>
          <w:color w:val="auto"/>
          <w:sz w:val="20"/>
          <w:szCs w:val="20"/>
        </w:rPr>
        <w:t>.</w:t>
      </w:r>
      <w:r w:rsidRPr="005F579A">
        <w:rPr>
          <w:rStyle w:val="Refdenotaalpie"/>
          <w:color w:val="auto"/>
          <w:sz w:val="20"/>
          <w:szCs w:val="20"/>
        </w:rPr>
        <w:footnoteReference w:id="49"/>
      </w:r>
      <w:r w:rsidRPr="005F579A">
        <w:rPr>
          <w:color w:val="auto"/>
          <w:sz w:val="20"/>
          <w:szCs w:val="20"/>
        </w:rPr>
        <w:t xml:space="preserve">  </w:t>
      </w:r>
      <w:r w:rsidR="00FD1278">
        <w:rPr>
          <w:color w:val="auto"/>
          <w:sz w:val="20"/>
          <w:szCs w:val="20"/>
        </w:rPr>
        <w:t>J.R.</w:t>
      </w:r>
      <w:r w:rsidRPr="005F579A">
        <w:rPr>
          <w:color w:val="auto"/>
          <w:sz w:val="20"/>
          <w:szCs w:val="20"/>
        </w:rPr>
        <w:t xml:space="preserve"> </w:t>
      </w:r>
      <w:r w:rsidR="00DB2545" w:rsidRPr="005F579A">
        <w:rPr>
          <w:color w:val="auto"/>
          <w:sz w:val="20"/>
          <w:szCs w:val="20"/>
        </w:rPr>
        <w:t>was born on August</w:t>
      </w:r>
      <w:r w:rsidRPr="005F579A">
        <w:rPr>
          <w:color w:val="auto"/>
          <w:sz w:val="20"/>
          <w:szCs w:val="20"/>
        </w:rPr>
        <w:t xml:space="preserve"> 27</w:t>
      </w:r>
      <w:r w:rsidR="00DB2545" w:rsidRPr="005F579A">
        <w:rPr>
          <w:color w:val="auto"/>
          <w:sz w:val="20"/>
          <w:szCs w:val="20"/>
        </w:rPr>
        <w:t>,</w:t>
      </w:r>
      <w:r w:rsidRPr="005F579A">
        <w:rPr>
          <w:color w:val="auto"/>
          <w:sz w:val="20"/>
          <w:szCs w:val="20"/>
        </w:rPr>
        <w:t xml:space="preserve"> 1995</w:t>
      </w:r>
      <w:r w:rsidR="00936EB1" w:rsidRPr="005F579A">
        <w:rPr>
          <w:color w:val="auto"/>
          <w:sz w:val="20"/>
          <w:szCs w:val="20"/>
        </w:rPr>
        <w:t>.</w:t>
      </w:r>
      <w:r w:rsidRPr="005F579A">
        <w:rPr>
          <w:rStyle w:val="Refdenotaalpie"/>
          <w:color w:val="auto"/>
          <w:sz w:val="20"/>
          <w:szCs w:val="20"/>
        </w:rPr>
        <w:footnoteReference w:id="50"/>
      </w:r>
      <w:r w:rsidRPr="005F579A">
        <w:rPr>
          <w:color w:val="auto"/>
          <w:sz w:val="20"/>
          <w:szCs w:val="20"/>
        </w:rPr>
        <w:t xml:space="preserve"> </w:t>
      </w:r>
      <w:r w:rsidR="001B7484" w:rsidRPr="005F579A">
        <w:rPr>
          <w:color w:val="auto"/>
          <w:sz w:val="20"/>
          <w:szCs w:val="20"/>
        </w:rPr>
        <w:t xml:space="preserve">He was acknowledged </w:t>
      </w:r>
      <w:r w:rsidR="00815BA0" w:rsidRPr="005F579A">
        <w:rPr>
          <w:color w:val="auto"/>
          <w:sz w:val="20"/>
          <w:szCs w:val="20"/>
        </w:rPr>
        <w:t>at</w:t>
      </w:r>
      <w:r w:rsidR="001B7484" w:rsidRPr="005F579A">
        <w:rPr>
          <w:color w:val="auto"/>
          <w:sz w:val="20"/>
          <w:szCs w:val="20"/>
        </w:rPr>
        <w:t xml:space="preserve"> the</w:t>
      </w:r>
      <w:r w:rsidRPr="005F579A">
        <w:rPr>
          <w:color w:val="auto"/>
          <w:sz w:val="20"/>
          <w:szCs w:val="20"/>
        </w:rPr>
        <w:t xml:space="preserve"> </w:t>
      </w:r>
      <w:r w:rsidR="001F7FEF" w:rsidRPr="005F579A">
        <w:rPr>
          <w:color w:val="auto"/>
          <w:sz w:val="20"/>
          <w:szCs w:val="20"/>
        </w:rPr>
        <w:t>Vital Records Office of Guatemala</w:t>
      </w:r>
      <w:r w:rsidRPr="005F579A">
        <w:rPr>
          <w:color w:val="auto"/>
          <w:sz w:val="20"/>
          <w:szCs w:val="20"/>
        </w:rPr>
        <w:t xml:space="preserve"> </w:t>
      </w:r>
      <w:r w:rsidR="001B7484" w:rsidRPr="005F579A">
        <w:rPr>
          <w:color w:val="auto"/>
          <w:sz w:val="20"/>
          <w:szCs w:val="20"/>
        </w:rPr>
        <w:lastRenderedPageBreak/>
        <w:t>by his mother</w:t>
      </w:r>
      <w:r w:rsidRPr="005F579A">
        <w:rPr>
          <w:color w:val="auto"/>
          <w:sz w:val="20"/>
          <w:szCs w:val="20"/>
        </w:rPr>
        <w:t xml:space="preserve"> Flor de Maria </w:t>
      </w:r>
      <w:proofErr w:type="spellStart"/>
      <w:r w:rsidRPr="005F579A">
        <w:rPr>
          <w:color w:val="auto"/>
          <w:sz w:val="20"/>
          <w:szCs w:val="20"/>
        </w:rPr>
        <w:t>Ramírez</w:t>
      </w:r>
      <w:proofErr w:type="spellEnd"/>
      <w:r w:rsidRPr="005F579A">
        <w:rPr>
          <w:color w:val="auto"/>
          <w:sz w:val="20"/>
          <w:szCs w:val="20"/>
        </w:rPr>
        <w:t xml:space="preserve"> Escobar</w:t>
      </w:r>
      <w:r w:rsidR="001B7484" w:rsidRPr="005F579A">
        <w:rPr>
          <w:color w:val="auto"/>
          <w:sz w:val="20"/>
          <w:szCs w:val="20"/>
        </w:rPr>
        <w:t>.</w:t>
      </w:r>
      <w:r w:rsidRPr="005F579A">
        <w:rPr>
          <w:rStyle w:val="Refdenotaalpie"/>
          <w:color w:val="auto"/>
          <w:sz w:val="20"/>
          <w:szCs w:val="20"/>
        </w:rPr>
        <w:footnoteReference w:id="51"/>
      </w:r>
      <w:r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Pr="005F579A">
        <w:rPr>
          <w:color w:val="auto"/>
          <w:sz w:val="20"/>
          <w:szCs w:val="20"/>
        </w:rPr>
        <w:t xml:space="preserve"> </w:t>
      </w:r>
      <w:r w:rsidR="001B7484" w:rsidRPr="005F579A">
        <w:rPr>
          <w:color w:val="auto"/>
          <w:sz w:val="20"/>
          <w:szCs w:val="20"/>
        </w:rPr>
        <w:t>stated that her son</w:t>
      </w:r>
      <w:r w:rsidRPr="005F579A">
        <w:rPr>
          <w:color w:val="auto"/>
          <w:sz w:val="20"/>
          <w:szCs w:val="20"/>
        </w:rPr>
        <w:t xml:space="preserve"> </w:t>
      </w:r>
      <w:r w:rsidR="00FD1278">
        <w:rPr>
          <w:color w:val="auto"/>
          <w:sz w:val="20"/>
          <w:szCs w:val="20"/>
        </w:rPr>
        <w:t>J.R.</w:t>
      </w:r>
      <w:r w:rsidRPr="005F579A">
        <w:rPr>
          <w:color w:val="auto"/>
          <w:sz w:val="20"/>
          <w:szCs w:val="20"/>
        </w:rPr>
        <w:t xml:space="preserve"> </w:t>
      </w:r>
      <w:r w:rsidR="001B7484" w:rsidRPr="005F579A">
        <w:rPr>
          <w:color w:val="auto"/>
          <w:sz w:val="20"/>
          <w:szCs w:val="20"/>
        </w:rPr>
        <w:t>was born as the result of a rape.</w:t>
      </w:r>
      <w:r w:rsidRPr="005F579A">
        <w:rPr>
          <w:rStyle w:val="Refdenotaalpie"/>
          <w:color w:val="auto"/>
          <w:sz w:val="20"/>
          <w:szCs w:val="20"/>
        </w:rPr>
        <w:footnoteReference w:id="52"/>
      </w:r>
      <w:r w:rsidRPr="005F579A">
        <w:rPr>
          <w:color w:val="auto"/>
          <w:sz w:val="20"/>
          <w:szCs w:val="20"/>
        </w:rPr>
        <w:t xml:space="preserve">  </w:t>
      </w:r>
    </w:p>
    <w:p w:rsidR="00660BF1" w:rsidRPr="005F579A" w:rsidRDefault="00660BF1" w:rsidP="00660BF1">
      <w:pPr>
        <w:pStyle w:val="ColorfulList-Accent11"/>
        <w:jc w:val="both"/>
        <w:rPr>
          <w:color w:val="auto"/>
          <w:sz w:val="20"/>
          <w:szCs w:val="20"/>
        </w:rPr>
      </w:pPr>
    </w:p>
    <w:p w:rsidR="00660BF1" w:rsidRPr="005F579A" w:rsidRDefault="00660BF1" w:rsidP="00660BF1">
      <w:pPr>
        <w:pStyle w:val="ColorfulList-Accent11"/>
        <w:numPr>
          <w:ilvl w:val="0"/>
          <w:numId w:val="55"/>
        </w:numPr>
        <w:jc w:val="both"/>
        <w:rPr>
          <w:color w:val="auto"/>
          <w:sz w:val="20"/>
          <w:szCs w:val="20"/>
        </w:rPr>
      </w:pPr>
      <w:proofErr w:type="spellStart"/>
      <w:r w:rsidRPr="005F579A">
        <w:rPr>
          <w:color w:val="auto"/>
          <w:sz w:val="20"/>
          <w:szCs w:val="20"/>
        </w:rPr>
        <w:t>Osmín</w:t>
      </w:r>
      <w:proofErr w:type="spellEnd"/>
      <w:r w:rsidRPr="005F579A">
        <w:rPr>
          <w:color w:val="auto"/>
          <w:sz w:val="20"/>
          <w:szCs w:val="20"/>
        </w:rPr>
        <w:t xml:space="preserve"> </w:t>
      </w:r>
      <w:proofErr w:type="spellStart"/>
      <w:r w:rsidRPr="005F579A">
        <w:rPr>
          <w:color w:val="auto"/>
          <w:sz w:val="20"/>
          <w:szCs w:val="20"/>
        </w:rPr>
        <w:t>Tobar</w:t>
      </w:r>
      <w:proofErr w:type="spellEnd"/>
      <w:r w:rsidRPr="005F579A">
        <w:rPr>
          <w:color w:val="auto"/>
          <w:sz w:val="20"/>
          <w:szCs w:val="20"/>
        </w:rPr>
        <w:t xml:space="preserve"> </w:t>
      </w:r>
      <w:proofErr w:type="spellStart"/>
      <w:r w:rsidRPr="005F579A">
        <w:rPr>
          <w:color w:val="auto"/>
          <w:sz w:val="20"/>
          <w:szCs w:val="20"/>
        </w:rPr>
        <w:t>Ramírez</w:t>
      </w:r>
      <w:r w:rsidR="001B7484" w:rsidRPr="005F579A">
        <w:rPr>
          <w:color w:val="auto"/>
          <w:sz w:val="20"/>
          <w:szCs w:val="20"/>
        </w:rPr>
        <w:t>’s</w:t>
      </w:r>
      <w:proofErr w:type="spellEnd"/>
      <w:r w:rsidR="001B7484" w:rsidRPr="005F579A">
        <w:rPr>
          <w:color w:val="auto"/>
          <w:sz w:val="20"/>
          <w:szCs w:val="20"/>
        </w:rPr>
        <w:t xml:space="preserve"> parents later separated and agreed in court to a visitation schedule whereby Mr. </w:t>
      </w:r>
      <w:proofErr w:type="spellStart"/>
      <w:r w:rsidR="001B7484" w:rsidRPr="005F579A">
        <w:rPr>
          <w:color w:val="auto"/>
          <w:sz w:val="20"/>
          <w:szCs w:val="20"/>
        </w:rPr>
        <w:t>Tobar</w:t>
      </w:r>
      <w:proofErr w:type="spellEnd"/>
      <w:r w:rsidR="001B7484" w:rsidRPr="005F579A">
        <w:rPr>
          <w:color w:val="auto"/>
          <w:sz w:val="20"/>
          <w:szCs w:val="20"/>
        </w:rPr>
        <w:t xml:space="preserve"> would see his son once a week.</w:t>
      </w:r>
      <w:r w:rsidRPr="005F579A">
        <w:rPr>
          <w:rStyle w:val="Refdenotaalpie"/>
          <w:color w:val="auto"/>
          <w:sz w:val="20"/>
          <w:szCs w:val="20"/>
        </w:rPr>
        <w:footnoteReference w:id="53"/>
      </w:r>
      <w:r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0156B2" w:rsidP="00660BF1">
      <w:pPr>
        <w:pStyle w:val="ColorfulList-Accent11"/>
        <w:numPr>
          <w:ilvl w:val="0"/>
          <w:numId w:val="55"/>
        </w:numPr>
        <w:jc w:val="both"/>
        <w:rPr>
          <w:color w:val="auto"/>
          <w:sz w:val="20"/>
          <w:szCs w:val="20"/>
        </w:rPr>
      </w:pPr>
      <w:r w:rsidRPr="005F579A">
        <w:rPr>
          <w:color w:val="auto"/>
          <w:sz w:val="20"/>
          <w:szCs w:val="20"/>
        </w:rPr>
        <w:t>According to</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B06E5A" w:rsidRPr="005F579A">
        <w:rPr>
          <w:color w:val="auto"/>
          <w:sz w:val="20"/>
          <w:szCs w:val="20"/>
        </w:rPr>
        <w:t>at the time of the events,</w:t>
      </w:r>
      <w:r w:rsidR="00660BF1" w:rsidRPr="005F579A">
        <w:rPr>
          <w:color w:val="auto"/>
          <w:sz w:val="20"/>
          <w:szCs w:val="20"/>
        </w:rPr>
        <w:t xml:space="preserve"> </w:t>
      </w:r>
      <w:proofErr w:type="spellStart"/>
      <w:r w:rsidR="00660BF1" w:rsidRPr="005F579A">
        <w:rPr>
          <w:color w:val="auto"/>
          <w:sz w:val="20"/>
          <w:szCs w:val="20"/>
        </w:rPr>
        <w:t>Osmín</w:t>
      </w:r>
      <w:proofErr w:type="spellEnd"/>
      <w:r w:rsidR="00660BF1" w:rsidRPr="005F579A">
        <w:rPr>
          <w:color w:val="auto"/>
          <w:sz w:val="20"/>
          <w:szCs w:val="20"/>
        </w:rPr>
        <w:t xml:space="preserve"> </w:t>
      </w:r>
      <w:proofErr w:type="spellStart"/>
      <w:r w:rsidR="00660BF1" w:rsidRPr="005F579A">
        <w:rPr>
          <w:color w:val="auto"/>
          <w:sz w:val="20"/>
          <w:szCs w:val="20"/>
        </w:rPr>
        <w:t>Tobar</w:t>
      </w:r>
      <w:proofErr w:type="spellEnd"/>
      <w:r w:rsidR="00660BF1" w:rsidRPr="005F579A">
        <w:rPr>
          <w:color w:val="auto"/>
          <w:sz w:val="20"/>
          <w:szCs w:val="20"/>
        </w:rPr>
        <w:t xml:space="preserve"> </w:t>
      </w:r>
      <w:proofErr w:type="spellStart"/>
      <w:r w:rsidR="00660BF1" w:rsidRPr="005F579A">
        <w:rPr>
          <w:color w:val="auto"/>
          <w:sz w:val="20"/>
          <w:szCs w:val="20"/>
        </w:rPr>
        <w:t>Ramírez</w:t>
      </w:r>
      <w:proofErr w:type="spellEnd"/>
      <w:r w:rsidR="00660BF1" w:rsidRPr="005F579A">
        <w:rPr>
          <w:color w:val="auto"/>
          <w:sz w:val="20"/>
          <w:szCs w:val="20"/>
        </w:rPr>
        <w:t xml:space="preserve">, </w:t>
      </w:r>
      <w:r w:rsidR="009A011F" w:rsidRPr="005F579A">
        <w:rPr>
          <w:color w:val="auto"/>
          <w:sz w:val="20"/>
          <w:szCs w:val="20"/>
        </w:rPr>
        <w:t>who was seven years old</w:t>
      </w:r>
      <w:r w:rsidR="00660BF1" w:rsidRPr="005F579A">
        <w:rPr>
          <w:color w:val="auto"/>
          <w:sz w:val="20"/>
          <w:szCs w:val="20"/>
        </w:rPr>
        <w:t xml:space="preserve">, </w:t>
      </w:r>
      <w:r w:rsidR="009A011F" w:rsidRPr="005F579A">
        <w:rPr>
          <w:color w:val="auto"/>
          <w:sz w:val="20"/>
          <w:szCs w:val="20"/>
        </w:rPr>
        <w:t>was attending the</w:t>
      </w:r>
      <w:r w:rsidR="00660BF1" w:rsidRPr="005F579A">
        <w:rPr>
          <w:color w:val="auto"/>
          <w:sz w:val="20"/>
          <w:szCs w:val="20"/>
        </w:rPr>
        <w:t xml:space="preserve"> Las </w:t>
      </w:r>
      <w:proofErr w:type="spellStart"/>
      <w:r w:rsidR="00660BF1" w:rsidRPr="005F579A">
        <w:rPr>
          <w:color w:val="auto"/>
          <w:sz w:val="20"/>
          <w:szCs w:val="20"/>
        </w:rPr>
        <w:t>Vacas</w:t>
      </w:r>
      <w:proofErr w:type="spellEnd"/>
      <w:r w:rsidR="00660BF1" w:rsidRPr="005F579A">
        <w:rPr>
          <w:color w:val="auto"/>
          <w:sz w:val="20"/>
          <w:szCs w:val="20"/>
        </w:rPr>
        <w:t xml:space="preserve"> </w:t>
      </w:r>
      <w:r w:rsidR="009A011F" w:rsidRPr="005F579A">
        <w:rPr>
          <w:color w:val="auto"/>
          <w:sz w:val="20"/>
          <w:szCs w:val="20"/>
        </w:rPr>
        <w:t>School in</w:t>
      </w:r>
      <w:r w:rsidR="00660BF1" w:rsidRPr="005F579A">
        <w:rPr>
          <w:color w:val="auto"/>
          <w:sz w:val="20"/>
          <w:szCs w:val="20"/>
        </w:rPr>
        <w:t xml:space="preserve"> </w:t>
      </w:r>
      <w:r w:rsidR="009A011F" w:rsidRPr="005F579A">
        <w:rPr>
          <w:color w:val="auto"/>
          <w:sz w:val="20"/>
          <w:szCs w:val="20"/>
        </w:rPr>
        <w:t>Zone</w:t>
      </w:r>
      <w:r w:rsidR="00660BF1" w:rsidRPr="005F579A">
        <w:rPr>
          <w:color w:val="auto"/>
          <w:sz w:val="20"/>
          <w:szCs w:val="20"/>
        </w:rPr>
        <w:t xml:space="preserve"> 16</w:t>
      </w:r>
      <w:r w:rsidR="006E495C" w:rsidRPr="005F579A">
        <w:rPr>
          <w:color w:val="auto"/>
          <w:sz w:val="20"/>
          <w:szCs w:val="20"/>
        </w:rPr>
        <w:t xml:space="preserve">, </w:t>
      </w:r>
      <w:r w:rsidR="009A011F" w:rsidRPr="005F579A">
        <w:rPr>
          <w:color w:val="auto"/>
          <w:sz w:val="20"/>
          <w:szCs w:val="20"/>
        </w:rPr>
        <w:t>Guatemala City</w:t>
      </w:r>
      <w:r w:rsidRPr="005F579A">
        <w:rPr>
          <w:color w:val="auto"/>
          <w:sz w:val="20"/>
          <w:szCs w:val="20"/>
        </w:rPr>
        <w:t>.</w:t>
      </w:r>
      <w:r w:rsidR="00660BF1" w:rsidRPr="005F579A">
        <w:rPr>
          <w:rStyle w:val="Refdenotaalpie"/>
          <w:color w:val="auto"/>
          <w:sz w:val="20"/>
          <w:szCs w:val="20"/>
        </w:rPr>
        <w:footnoteReference w:id="54"/>
      </w:r>
      <w:r w:rsidR="00660BF1" w:rsidRPr="005F579A">
        <w:rPr>
          <w:color w:val="auto"/>
          <w:sz w:val="20"/>
          <w:szCs w:val="20"/>
        </w:rPr>
        <w:t xml:space="preserve"> </w:t>
      </w:r>
      <w:r w:rsidR="0028293C">
        <w:rPr>
          <w:color w:val="auto"/>
          <w:sz w:val="20"/>
          <w:szCs w:val="20"/>
        </w:rPr>
        <w:t>J.R.</w:t>
      </w:r>
      <w:r w:rsidR="00660BF1" w:rsidRPr="005F579A">
        <w:rPr>
          <w:color w:val="auto"/>
          <w:sz w:val="20"/>
          <w:szCs w:val="20"/>
        </w:rPr>
        <w:t xml:space="preserve"> </w:t>
      </w:r>
      <w:r w:rsidR="00005887" w:rsidRPr="005F579A">
        <w:rPr>
          <w:color w:val="auto"/>
          <w:sz w:val="20"/>
          <w:szCs w:val="20"/>
        </w:rPr>
        <w:t>was two years old.</w:t>
      </w:r>
      <w:r w:rsidR="00660BF1" w:rsidRPr="005F579A">
        <w:rPr>
          <w:rStyle w:val="Refdenotaalpie"/>
          <w:color w:val="auto"/>
          <w:sz w:val="20"/>
          <w:szCs w:val="20"/>
        </w:rPr>
        <w:footnoteReference w:id="55"/>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F31C9A" w:rsidRPr="005F579A">
        <w:rPr>
          <w:color w:val="auto"/>
          <w:sz w:val="20"/>
          <w:szCs w:val="20"/>
        </w:rPr>
        <w:t>was working as a</w:t>
      </w:r>
      <w:r w:rsidR="00660BF1" w:rsidRPr="005F579A">
        <w:rPr>
          <w:color w:val="auto"/>
          <w:sz w:val="20"/>
          <w:szCs w:val="20"/>
        </w:rPr>
        <w:t xml:space="preserve"> </w:t>
      </w:r>
      <w:r w:rsidR="00A4534E" w:rsidRPr="005F579A">
        <w:rPr>
          <w:color w:val="auto"/>
          <w:sz w:val="20"/>
          <w:szCs w:val="20"/>
        </w:rPr>
        <w:t>processing agent at the Ministry of Finance, and hired her neighbor</w:t>
      </w:r>
      <w:r w:rsidR="00660BF1" w:rsidRPr="005F579A">
        <w:rPr>
          <w:color w:val="auto"/>
          <w:sz w:val="20"/>
          <w:szCs w:val="20"/>
        </w:rPr>
        <w:t xml:space="preserve"> Ana </w:t>
      </w:r>
      <w:proofErr w:type="spellStart"/>
      <w:r w:rsidR="00660BF1" w:rsidRPr="005F579A">
        <w:rPr>
          <w:color w:val="auto"/>
          <w:sz w:val="20"/>
          <w:szCs w:val="20"/>
        </w:rPr>
        <w:t>Delmy</w:t>
      </w:r>
      <w:proofErr w:type="spellEnd"/>
      <w:r w:rsidR="00660BF1" w:rsidRPr="005F579A">
        <w:rPr>
          <w:color w:val="auto"/>
          <w:sz w:val="20"/>
          <w:szCs w:val="20"/>
        </w:rPr>
        <w:t xml:space="preserve"> Arias </w:t>
      </w:r>
      <w:r w:rsidR="00A4534E" w:rsidRPr="005F579A">
        <w:rPr>
          <w:color w:val="auto"/>
          <w:sz w:val="20"/>
          <w:szCs w:val="20"/>
        </w:rPr>
        <w:t>to take care of her children while she was at work</w:t>
      </w:r>
      <w:r w:rsidRPr="005F579A">
        <w:rPr>
          <w:color w:val="auto"/>
          <w:sz w:val="20"/>
          <w:szCs w:val="20"/>
        </w:rPr>
        <w:t>.</w:t>
      </w:r>
      <w:r w:rsidR="00660BF1" w:rsidRPr="005F579A">
        <w:rPr>
          <w:rStyle w:val="Refdenotaalpie"/>
          <w:color w:val="auto"/>
          <w:sz w:val="20"/>
          <w:szCs w:val="20"/>
        </w:rPr>
        <w:footnoteReference w:id="56"/>
      </w:r>
    </w:p>
    <w:p w:rsidR="00660BF1" w:rsidRPr="005F579A" w:rsidRDefault="00660BF1" w:rsidP="00660BF1">
      <w:pPr>
        <w:jc w:val="both"/>
        <w:rPr>
          <w:rFonts w:ascii="Cambria" w:hAnsi="Cambria"/>
          <w:sz w:val="20"/>
          <w:szCs w:val="20"/>
          <w:lang w:val="en-US"/>
        </w:rPr>
      </w:pPr>
    </w:p>
    <w:p w:rsidR="00660BF1" w:rsidRPr="005F579A" w:rsidRDefault="000F657E" w:rsidP="00660BF1">
      <w:pPr>
        <w:pStyle w:val="ColorfulList-Accent11"/>
        <w:numPr>
          <w:ilvl w:val="1"/>
          <w:numId w:val="58"/>
        </w:numPr>
        <w:ind w:hanging="726"/>
        <w:jc w:val="both"/>
        <w:rPr>
          <w:b/>
          <w:color w:val="auto"/>
          <w:sz w:val="20"/>
          <w:szCs w:val="20"/>
        </w:rPr>
      </w:pPr>
      <w:r w:rsidRPr="005F579A">
        <w:rPr>
          <w:b/>
          <w:color w:val="auto"/>
          <w:sz w:val="20"/>
          <w:szCs w:val="20"/>
        </w:rPr>
        <w:t>Declaration of abandonment</w:t>
      </w:r>
      <w:r w:rsidR="00660BF1" w:rsidRPr="005F579A">
        <w:rPr>
          <w:b/>
          <w:color w:val="auto"/>
          <w:sz w:val="20"/>
          <w:szCs w:val="20"/>
        </w:rPr>
        <w:t xml:space="preserve"> </w:t>
      </w:r>
      <w:r w:rsidR="006E6A16" w:rsidRPr="005F579A">
        <w:rPr>
          <w:b/>
          <w:color w:val="auto"/>
          <w:sz w:val="20"/>
          <w:szCs w:val="20"/>
        </w:rPr>
        <w:t>of</w:t>
      </w:r>
      <w:r w:rsidR="00660BF1" w:rsidRPr="005F579A">
        <w:rPr>
          <w:b/>
          <w:color w:val="auto"/>
          <w:sz w:val="20"/>
          <w:szCs w:val="20"/>
        </w:rPr>
        <w:t xml:space="preserve"> </w:t>
      </w:r>
      <w:r w:rsidR="009C157F" w:rsidRPr="005F579A">
        <w:rPr>
          <w:b/>
          <w:color w:val="auto"/>
          <w:sz w:val="20"/>
          <w:szCs w:val="20"/>
        </w:rPr>
        <w:t xml:space="preserve">the </w:t>
      </w:r>
      <w:proofErr w:type="spellStart"/>
      <w:r w:rsidR="009C157F" w:rsidRPr="005F579A">
        <w:rPr>
          <w:b/>
          <w:color w:val="auto"/>
          <w:sz w:val="20"/>
          <w:szCs w:val="20"/>
        </w:rPr>
        <w:t>Ramírez</w:t>
      </w:r>
      <w:proofErr w:type="spellEnd"/>
      <w:r w:rsidR="009C157F" w:rsidRPr="005F579A">
        <w:rPr>
          <w:b/>
          <w:color w:val="auto"/>
          <w:sz w:val="20"/>
          <w:szCs w:val="20"/>
        </w:rPr>
        <w:t xml:space="preserve"> boys</w:t>
      </w:r>
    </w:p>
    <w:p w:rsidR="00660BF1" w:rsidRPr="005F579A" w:rsidRDefault="00660BF1" w:rsidP="00660BF1">
      <w:pPr>
        <w:jc w:val="both"/>
        <w:rPr>
          <w:rFonts w:ascii="Cambria" w:hAnsi="Cambria"/>
          <w:sz w:val="20"/>
          <w:szCs w:val="20"/>
          <w:lang w:val="en-US"/>
        </w:rPr>
      </w:pPr>
    </w:p>
    <w:p w:rsidR="00660BF1" w:rsidRPr="005F579A" w:rsidRDefault="00A4534E" w:rsidP="00660BF1">
      <w:pPr>
        <w:pStyle w:val="ColorfulList-Accent11"/>
        <w:numPr>
          <w:ilvl w:val="0"/>
          <w:numId w:val="55"/>
        </w:numPr>
        <w:jc w:val="both"/>
        <w:rPr>
          <w:color w:val="auto"/>
          <w:sz w:val="20"/>
          <w:szCs w:val="20"/>
        </w:rPr>
      </w:pPr>
      <w:r w:rsidRPr="005F579A">
        <w:rPr>
          <w:color w:val="auto"/>
          <w:sz w:val="20"/>
          <w:szCs w:val="20"/>
        </w:rPr>
        <w:t xml:space="preserve">On December </w:t>
      </w:r>
      <w:r w:rsidR="00660BF1" w:rsidRPr="005F579A">
        <w:rPr>
          <w:color w:val="auto"/>
          <w:sz w:val="20"/>
          <w:szCs w:val="20"/>
        </w:rPr>
        <w:t>18</w:t>
      </w:r>
      <w:r w:rsidRPr="005F579A">
        <w:rPr>
          <w:color w:val="auto"/>
          <w:sz w:val="20"/>
          <w:szCs w:val="20"/>
        </w:rPr>
        <w:t>,</w:t>
      </w:r>
      <w:r w:rsidR="00660BF1" w:rsidRPr="005F579A">
        <w:rPr>
          <w:color w:val="auto"/>
          <w:sz w:val="20"/>
          <w:szCs w:val="20"/>
        </w:rPr>
        <w:t xml:space="preserve"> 1996</w:t>
      </w:r>
      <w:r w:rsidRPr="005F579A">
        <w:rPr>
          <w:color w:val="auto"/>
          <w:sz w:val="20"/>
          <w:szCs w:val="20"/>
        </w:rPr>
        <w:t>, the</w:t>
      </w:r>
      <w:r w:rsidR="00660BF1" w:rsidRPr="005F579A">
        <w:rPr>
          <w:color w:val="auto"/>
          <w:sz w:val="20"/>
          <w:szCs w:val="20"/>
        </w:rPr>
        <w:t xml:space="preserve"> </w:t>
      </w:r>
      <w:r w:rsidRPr="005F579A">
        <w:rPr>
          <w:color w:val="auto"/>
          <w:sz w:val="20"/>
          <w:szCs w:val="20"/>
        </w:rPr>
        <w:t>Judicial Coordination Office for the Juvenile Courts</w:t>
      </w:r>
      <w:r w:rsidR="00660BF1" w:rsidRPr="005F579A">
        <w:rPr>
          <w:color w:val="auto"/>
          <w:sz w:val="20"/>
          <w:szCs w:val="20"/>
        </w:rPr>
        <w:t xml:space="preserve"> </w:t>
      </w:r>
      <w:r w:rsidRPr="005F579A">
        <w:rPr>
          <w:color w:val="auto"/>
          <w:sz w:val="20"/>
          <w:szCs w:val="20"/>
        </w:rPr>
        <w:t>received an anonymous telephone complaint.</w:t>
      </w:r>
      <w:r w:rsidR="00660BF1" w:rsidRPr="005F579A">
        <w:rPr>
          <w:rStyle w:val="Refdenotaalpie"/>
          <w:color w:val="auto"/>
          <w:sz w:val="20"/>
          <w:szCs w:val="20"/>
        </w:rPr>
        <w:footnoteReference w:id="57"/>
      </w:r>
      <w:r w:rsidR="00660BF1" w:rsidRPr="005F579A">
        <w:rPr>
          <w:color w:val="auto"/>
          <w:sz w:val="20"/>
          <w:szCs w:val="20"/>
        </w:rPr>
        <w:t xml:space="preserve"> </w:t>
      </w:r>
      <w:r w:rsidRPr="005F579A">
        <w:rPr>
          <w:color w:val="auto"/>
          <w:sz w:val="20"/>
          <w:szCs w:val="20"/>
        </w:rPr>
        <w:t>It was reported that</w:t>
      </w:r>
      <w:r w:rsidR="00660BF1" w:rsidRPr="005F579A">
        <w:rPr>
          <w:color w:val="auto"/>
          <w:sz w:val="20"/>
          <w:szCs w:val="20"/>
        </w:rPr>
        <w:t xml:space="preserve">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660BF1" w:rsidRPr="005F579A">
        <w:rPr>
          <w:color w:val="auto"/>
          <w:sz w:val="20"/>
          <w:szCs w:val="20"/>
        </w:rPr>
        <w:t xml:space="preserve"> “</w:t>
      </w:r>
      <w:r w:rsidRPr="005F579A">
        <w:rPr>
          <w:color w:val="auto"/>
          <w:sz w:val="20"/>
          <w:szCs w:val="20"/>
        </w:rPr>
        <w:t xml:space="preserve">have been abandoned by their mother, who </w:t>
      </w:r>
      <w:r w:rsidR="006E2229" w:rsidRPr="005F579A">
        <w:rPr>
          <w:color w:val="auto"/>
          <w:sz w:val="20"/>
          <w:szCs w:val="20"/>
        </w:rPr>
        <w:t>sniffs glue and drinks alcoholic beverages</w:t>
      </w:r>
      <w:r w:rsidR="00660BF1" w:rsidRPr="005F579A">
        <w:rPr>
          <w:color w:val="auto"/>
          <w:sz w:val="20"/>
          <w:szCs w:val="20"/>
        </w:rPr>
        <w:t xml:space="preserve">, </w:t>
      </w:r>
      <w:r w:rsidR="006E2229" w:rsidRPr="005F579A">
        <w:rPr>
          <w:color w:val="auto"/>
          <w:sz w:val="20"/>
          <w:szCs w:val="20"/>
        </w:rPr>
        <w:t>and therefore are at risk or in danger</w:t>
      </w:r>
      <w:r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58"/>
      </w:r>
      <w:r w:rsidR="00660BF1" w:rsidRPr="005F579A">
        <w:rPr>
          <w:color w:val="auto"/>
          <w:sz w:val="20"/>
          <w:szCs w:val="20"/>
        </w:rPr>
        <w:t xml:space="preserve"> </w:t>
      </w:r>
    </w:p>
    <w:p w:rsidR="00660BF1" w:rsidRPr="005F579A" w:rsidRDefault="00660BF1" w:rsidP="00660BF1">
      <w:pPr>
        <w:pStyle w:val="ColorfulList-Accent11"/>
        <w:jc w:val="both"/>
        <w:rPr>
          <w:color w:val="auto"/>
          <w:sz w:val="20"/>
          <w:szCs w:val="20"/>
        </w:rPr>
      </w:pPr>
    </w:p>
    <w:p w:rsidR="00660BF1" w:rsidRPr="005F579A" w:rsidRDefault="00612837" w:rsidP="00971750">
      <w:pPr>
        <w:pStyle w:val="ColorfulList-Accent11"/>
        <w:numPr>
          <w:ilvl w:val="0"/>
          <w:numId w:val="55"/>
        </w:numPr>
        <w:jc w:val="both"/>
        <w:rPr>
          <w:color w:val="auto"/>
          <w:sz w:val="20"/>
          <w:szCs w:val="20"/>
        </w:rPr>
      </w:pPr>
      <w:r w:rsidRPr="005F579A">
        <w:rPr>
          <w:color w:val="auto"/>
          <w:sz w:val="20"/>
          <w:szCs w:val="20"/>
        </w:rPr>
        <w:t>On January</w:t>
      </w:r>
      <w:r w:rsidR="00660BF1" w:rsidRPr="005F579A">
        <w:rPr>
          <w:color w:val="auto"/>
          <w:sz w:val="20"/>
          <w:szCs w:val="20"/>
        </w:rPr>
        <w:t xml:space="preserve"> 8</w:t>
      </w:r>
      <w:r w:rsidRPr="005F579A">
        <w:rPr>
          <w:color w:val="auto"/>
          <w:sz w:val="20"/>
          <w:szCs w:val="20"/>
        </w:rPr>
        <w:t>,</w:t>
      </w:r>
      <w:r w:rsidR="00660BF1" w:rsidRPr="005F579A">
        <w:rPr>
          <w:color w:val="auto"/>
          <w:sz w:val="20"/>
          <w:szCs w:val="20"/>
        </w:rPr>
        <w:t xml:space="preserve"> 1997</w:t>
      </w:r>
      <w:r w:rsidRPr="005F579A">
        <w:rPr>
          <w:color w:val="auto"/>
          <w:sz w:val="20"/>
          <w:szCs w:val="20"/>
        </w:rPr>
        <w:t>,</w:t>
      </w:r>
      <w:r w:rsidR="00660BF1" w:rsidRPr="005F579A">
        <w:rPr>
          <w:color w:val="auto"/>
          <w:sz w:val="20"/>
          <w:szCs w:val="20"/>
        </w:rPr>
        <w:t xml:space="preserve"> </w:t>
      </w:r>
      <w:r w:rsidRPr="005F579A">
        <w:rPr>
          <w:color w:val="auto"/>
          <w:sz w:val="20"/>
          <w:szCs w:val="20"/>
        </w:rPr>
        <w:t xml:space="preserve">Judge Aida </w:t>
      </w:r>
      <w:proofErr w:type="spellStart"/>
      <w:r w:rsidRPr="005F579A">
        <w:rPr>
          <w:color w:val="auto"/>
          <w:sz w:val="20"/>
          <w:szCs w:val="20"/>
        </w:rPr>
        <w:t>Rabasso</w:t>
      </w:r>
      <w:proofErr w:type="spellEnd"/>
      <w:r w:rsidRPr="005F579A">
        <w:rPr>
          <w:color w:val="auto"/>
          <w:sz w:val="20"/>
          <w:szCs w:val="20"/>
        </w:rPr>
        <w:t xml:space="preserve"> of the</w:t>
      </w:r>
      <w:r w:rsidR="00660BF1" w:rsidRPr="005F579A">
        <w:rPr>
          <w:color w:val="auto"/>
          <w:sz w:val="20"/>
          <w:szCs w:val="20"/>
        </w:rPr>
        <w:t xml:space="preserve"> </w:t>
      </w:r>
      <w:r w:rsidR="00F62F85" w:rsidRPr="005F579A">
        <w:rPr>
          <w:color w:val="auto"/>
          <w:sz w:val="20"/>
          <w:szCs w:val="20"/>
        </w:rPr>
        <w:t>First Juvenile Trial Court for Guatemala City</w:t>
      </w:r>
      <w:r w:rsidR="00660BF1" w:rsidRPr="005F579A">
        <w:rPr>
          <w:color w:val="auto"/>
          <w:sz w:val="20"/>
          <w:szCs w:val="20"/>
        </w:rPr>
        <w:t xml:space="preserve"> </w:t>
      </w:r>
      <w:r w:rsidR="004B330F" w:rsidRPr="005F579A">
        <w:rPr>
          <w:color w:val="auto"/>
          <w:sz w:val="20"/>
          <w:szCs w:val="20"/>
        </w:rPr>
        <w:t>asked the</w:t>
      </w:r>
      <w:r w:rsidR="00660BF1" w:rsidRPr="005F579A">
        <w:rPr>
          <w:color w:val="auto"/>
          <w:sz w:val="20"/>
          <w:szCs w:val="20"/>
        </w:rPr>
        <w:t xml:space="preserve"> </w:t>
      </w:r>
      <w:r w:rsidR="00241E72" w:rsidRPr="005F579A">
        <w:rPr>
          <w:color w:val="auto"/>
          <w:sz w:val="20"/>
          <w:szCs w:val="20"/>
        </w:rPr>
        <w:t xml:space="preserve">Chief of the </w:t>
      </w:r>
      <w:r w:rsidR="009F3C85" w:rsidRPr="005F579A">
        <w:rPr>
          <w:color w:val="auto"/>
          <w:sz w:val="20"/>
          <w:szCs w:val="20"/>
        </w:rPr>
        <w:t>Juvenile Legal Assistance Section</w:t>
      </w:r>
      <w:r w:rsidR="00241E72" w:rsidRPr="005F579A">
        <w:rPr>
          <w:color w:val="auto"/>
          <w:sz w:val="20"/>
          <w:szCs w:val="20"/>
        </w:rPr>
        <w:t xml:space="preserve"> </w:t>
      </w:r>
      <w:r w:rsidR="009F3C85" w:rsidRPr="005F579A">
        <w:rPr>
          <w:color w:val="auto"/>
          <w:sz w:val="20"/>
          <w:szCs w:val="20"/>
        </w:rPr>
        <w:t xml:space="preserve">of the Office of the Attorney General </w:t>
      </w:r>
      <w:r w:rsidR="00241E72" w:rsidRPr="005F579A">
        <w:rPr>
          <w:color w:val="auto"/>
          <w:sz w:val="20"/>
          <w:szCs w:val="20"/>
        </w:rPr>
        <w:t xml:space="preserve">to schedule a home visit to check on the welfare of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F62F85" w:rsidRPr="005F579A">
        <w:rPr>
          <w:color w:val="auto"/>
          <w:sz w:val="20"/>
          <w:szCs w:val="20"/>
        </w:rPr>
        <w:t>.</w:t>
      </w:r>
      <w:r w:rsidR="00660BF1" w:rsidRPr="005F579A">
        <w:rPr>
          <w:rStyle w:val="Refdenotaalpie"/>
          <w:color w:val="auto"/>
          <w:sz w:val="20"/>
          <w:szCs w:val="20"/>
        </w:rPr>
        <w:footnoteReference w:id="59"/>
      </w:r>
      <w:r w:rsidR="00F62F85" w:rsidRPr="005F579A">
        <w:rPr>
          <w:color w:val="auto"/>
          <w:sz w:val="20"/>
          <w:szCs w:val="20"/>
        </w:rPr>
        <w:t xml:space="preserve"> </w:t>
      </w:r>
      <w:r w:rsidR="00241E72" w:rsidRPr="005F579A">
        <w:rPr>
          <w:color w:val="auto"/>
          <w:sz w:val="20"/>
          <w:szCs w:val="20"/>
        </w:rPr>
        <w:t xml:space="preserve">She specified that, in the event the alleged situation was confirmed, they should </w:t>
      </w:r>
      <w:r w:rsidR="00660BF1" w:rsidRPr="005F579A">
        <w:rPr>
          <w:color w:val="auto"/>
          <w:sz w:val="20"/>
          <w:szCs w:val="20"/>
        </w:rPr>
        <w:t>“</w:t>
      </w:r>
      <w:r w:rsidR="00241E72" w:rsidRPr="005F579A">
        <w:rPr>
          <w:color w:val="auto"/>
          <w:sz w:val="20"/>
          <w:szCs w:val="20"/>
        </w:rPr>
        <w:t>proceed to rescue the children, admitting them to</w:t>
      </w:r>
      <w:r w:rsidR="00660BF1" w:rsidRPr="005F579A">
        <w:rPr>
          <w:color w:val="auto"/>
          <w:sz w:val="20"/>
          <w:szCs w:val="20"/>
        </w:rPr>
        <w:t xml:space="preserve"> </w:t>
      </w:r>
      <w:r w:rsidR="00A904FF" w:rsidRPr="005F579A">
        <w:rPr>
          <w:color w:val="auto"/>
          <w:sz w:val="20"/>
          <w:szCs w:val="20"/>
        </w:rPr>
        <w:t xml:space="preserve">the </w:t>
      </w:r>
      <w:r w:rsidR="00971750" w:rsidRPr="005F579A">
        <w:rPr>
          <w:color w:val="auto"/>
          <w:sz w:val="20"/>
          <w:szCs w:val="20"/>
        </w:rPr>
        <w:t xml:space="preserve">Guatemala Children's Association Residence </w:t>
      </w:r>
      <w:r w:rsidR="00241E72" w:rsidRPr="005F579A">
        <w:rPr>
          <w:color w:val="auto"/>
          <w:sz w:val="20"/>
          <w:szCs w:val="20"/>
        </w:rPr>
        <w:t>for their care and protection</w:t>
      </w:r>
      <w:r w:rsidR="00F62F85"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60"/>
      </w:r>
    </w:p>
    <w:p w:rsidR="00660BF1" w:rsidRPr="005F579A" w:rsidRDefault="00660BF1" w:rsidP="00660BF1">
      <w:pPr>
        <w:jc w:val="both"/>
        <w:rPr>
          <w:rFonts w:ascii="Cambria" w:hAnsi="Cambria"/>
          <w:sz w:val="20"/>
          <w:szCs w:val="20"/>
          <w:lang w:val="en-US"/>
        </w:rPr>
      </w:pPr>
    </w:p>
    <w:p w:rsidR="00660BF1" w:rsidRPr="005F579A" w:rsidRDefault="001A7588" w:rsidP="00971750">
      <w:pPr>
        <w:pStyle w:val="ColorfulList-Accent11"/>
        <w:numPr>
          <w:ilvl w:val="0"/>
          <w:numId w:val="55"/>
        </w:numPr>
        <w:jc w:val="both"/>
        <w:rPr>
          <w:color w:val="auto"/>
          <w:sz w:val="20"/>
          <w:szCs w:val="20"/>
        </w:rPr>
      </w:pPr>
      <w:r w:rsidRPr="005F579A">
        <w:rPr>
          <w:color w:val="auto"/>
          <w:sz w:val="20"/>
          <w:szCs w:val="20"/>
        </w:rPr>
        <w:t>The following day, personnel from the</w:t>
      </w:r>
      <w:r w:rsidR="00660BF1" w:rsidRPr="005F579A">
        <w:rPr>
          <w:color w:val="auto"/>
          <w:sz w:val="20"/>
          <w:szCs w:val="20"/>
        </w:rPr>
        <w:t xml:space="preserve"> </w:t>
      </w:r>
      <w:r w:rsidR="00310BAD" w:rsidRPr="005F579A">
        <w:rPr>
          <w:color w:val="auto"/>
          <w:sz w:val="20"/>
          <w:szCs w:val="20"/>
        </w:rPr>
        <w:t>Office of the Attorney General</w:t>
      </w:r>
      <w:r w:rsidR="00660BF1" w:rsidRPr="005F579A">
        <w:rPr>
          <w:color w:val="auto"/>
          <w:sz w:val="20"/>
          <w:szCs w:val="20"/>
        </w:rPr>
        <w:t xml:space="preserve"> </w:t>
      </w:r>
      <w:r w:rsidRPr="005F579A">
        <w:rPr>
          <w:color w:val="auto"/>
          <w:sz w:val="20"/>
          <w:szCs w:val="20"/>
        </w:rPr>
        <w:t>reported to the home of</w:t>
      </w:r>
      <w:r w:rsidR="00660BF1" w:rsidRPr="005F579A">
        <w:rPr>
          <w:color w:val="auto"/>
          <w:sz w:val="20"/>
          <w:szCs w:val="20"/>
        </w:rPr>
        <w:t xml:space="preserve">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F62F85" w:rsidRPr="005F579A">
        <w:rPr>
          <w:color w:val="auto"/>
          <w:sz w:val="20"/>
          <w:szCs w:val="20"/>
        </w:rPr>
        <w:t>.</w:t>
      </w:r>
      <w:r w:rsidR="00660BF1" w:rsidRPr="005F579A">
        <w:rPr>
          <w:rStyle w:val="Refdenotaalpie"/>
          <w:color w:val="auto"/>
          <w:sz w:val="20"/>
          <w:szCs w:val="20"/>
        </w:rPr>
        <w:footnoteReference w:id="61"/>
      </w:r>
      <w:r w:rsidR="00660BF1" w:rsidRPr="005F579A">
        <w:rPr>
          <w:color w:val="auto"/>
          <w:sz w:val="20"/>
          <w:szCs w:val="20"/>
        </w:rPr>
        <w:t xml:space="preserve"> </w:t>
      </w:r>
      <w:r w:rsidRPr="005F579A">
        <w:rPr>
          <w:color w:val="auto"/>
          <w:sz w:val="20"/>
          <w:szCs w:val="20"/>
        </w:rPr>
        <w:t xml:space="preserve">They informed the court that upon their arrival the boys were without adult supervision and stated </w:t>
      </w:r>
      <w:r w:rsidR="00F62F85" w:rsidRPr="005F579A">
        <w:rPr>
          <w:color w:val="auto"/>
          <w:sz w:val="20"/>
          <w:szCs w:val="20"/>
        </w:rPr>
        <w:t>that they had not eaten breakfast.</w:t>
      </w:r>
      <w:r w:rsidR="00660BF1" w:rsidRPr="005F579A">
        <w:rPr>
          <w:rStyle w:val="Refdenotaalpie"/>
          <w:color w:val="auto"/>
          <w:sz w:val="20"/>
          <w:szCs w:val="20"/>
        </w:rPr>
        <w:footnoteReference w:id="62"/>
      </w:r>
      <w:r w:rsidR="00F62F85" w:rsidRPr="005F579A">
        <w:rPr>
          <w:color w:val="auto"/>
          <w:sz w:val="20"/>
          <w:szCs w:val="20"/>
        </w:rPr>
        <w:t xml:space="preserve"> They also reported that neither child</w:t>
      </w:r>
      <w:r w:rsidR="00660BF1" w:rsidRPr="005F579A">
        <w:rPr>
          <w:color w:val="auto"/>
          <w:sz w:val="20"/>
          <w:szCs w:val="20"/>
        </w:rPr>
        <w:t xml:space="preserve"> “</w:t>
      </w:r>
      <w:r w:rsidR="00F62F85" w:rsidRPr="005F579A">
        <w:rPr>
          <w:color w:val="auto"/>
          <w:sz w:val="20"/>
          <w:szCs w:val="20"/>
        </w:rPr>
        <w:t>showed signs of physical a</w:t>
      </w:r>
      <w:r w:rsidR="001A260A" w:rsidRPr="005F579A">
        <w:rPr>
          <w:color w:val="auto"/>
          <w:sz w:val="20"/>
          <w:szCs w:val="20"/>
        </w:rPr>
        <w:t>buse</w:t>
      </w:r>
      <w:r w:rsidR="00F62F85"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63"/>
      </w:r>
      <w:r w:rsidR="00660BF1" w:rsidRPr="005F579A">
        <w:rPr>
          <w:color w:val="auto"/>
          <w:sz w:val="20"/>
          <w:szCs w:val="20"/>
        </w:rPr>
        <w:t xml:space="preserve"> </w:t>
      </w:r>
      <w:r w:rsidR="00F62F85" w:rsidRPr="005F579A">
        <w:rPr>
          <w:color w:val="auto"/>
          <w:sz w:val="20"/>
          <w:szCs w:val="20"/>
        </w:rPr>
        <w:t>The boys were taken to</w:t>
      </w:r>
      <w:r w:rsidR="00E952E8" w:rsidRPr="005F579A">
        <w:rPr>
          <w:color w:val="auto"/>
          <w:sz w:val="20"/>
          <w:szCs w:val="20"/>
        </w:rPr>
        <w:t xml:space="preserve"> the</w:t>
      </w:r>
      <w:r w:rsidR="00660BF1" w:rsidRPr="005F579A">
        <w:rPr>
          <w:color w:val="auto"/>
          <w:sz w:val="20"/>
          <w:szCs w:val="20"/>
        </w:rPr>
        <w:t xml:space="preserve"> </w:t>
      </w:r>
      <w:r w:rsidR="00971750" w:rsidRPr="005F579A">
        <w:rPr>
          <w:color w:val="auto"/>
          <w:sz w:val="20"/>
          <w:szCs w:val="20"/>
        </w:rPr>
        <w:t>Guatemala Children's Association Residence</w:t>
      </w:r>
      <w:r w:rsidR="00F62F85" w:rsidRPr="005F579A">
        <w:rPr>
          <w:color w:val="auto"/>
          <w:sz w:val="20"/>
          <w:szCs w:val="20"/>
        </w:rPr>
        <w:t>.</w:t>
      </w:r>
      <w:r w:rsidR="00660BF1" w:rsidRPr="005F579A">
        <w:rPr>
          <w:rStyle w:val="Refdenotaalpie"/>
          <w:color w:val="auto"/>
          <w:sz w:val="20"/>
          <w:szCs w:val="20"/>
        </w:rPr>
        <w:footnoteReference w:id="64"/>
      </w:r>
    </w:p>
    <w:p w:rsidR="00660BF1" w:rsidRPr="005F579A" w:rsidRDefault="00660BF1" w:rsidP="00660BF1">
      <w:pPr>
        <w:jc w:val="both"/>
        <w:rPr>
          <w:rFonts w:ascii="Cambria" w:hAnsi="Cambria"/>
          <w:sz w:val="20"/>
          <w:szCs w:val="20"/>
          <w:lang w:val="en-US"/>
        </w:rPr>
      </w:pPr>
    </w:p>
    <w:p w:rsidR="00660BF1" w:rsidRPr="005F579A" w:rsidRDefault="00F62F85" w:rsidP="00660BF1">
      <w:pPr>
        <w:pStyle w:val="ColorfulList-Accent11"/>
        <w:numPr>
          <w:ilvl w:val="0"/>
          <w:numId w:val="55"/>
        </w:numPr>
        <w:jc w:val="both"/>
        <w:rPr>
          <w:color w:val="auto"/>
          <w:sz w:val="20"/>
          <w:szCs w:val="20"/>
        </w:rPr>
      </w:pPr>
      <w:r w:rsidRPr="005F579A">
        <w:rPr>
          <w:color w:val="auto"/>
          <w:sz w:val="20"/>
          <w:szCs w:val="20"/>
        </w:rPr>
        <w:t xml:space="preserve">That same January 9, </w:t>
      </w:r>
      <w:r w:rsidR="00660BF1" w:rsidRPr="005F579A">
        <w:rPr>
          <w:color w:val="auto"/>
          <w:sz w:val="20"/>
          <w:szCs w:val="20"/>
        </w:rPr>
        <w:t>1997</w:t>
      </w:r>
      <w:r w:rsidRPr="005F579A">
        <w:rPr>
          <w:color w:val="auto"/>
          <w:sz w:val="20"/>
          <w:szCs w:val="20"/>
        </w:rPr>
        <w:t>,</w:t>
      </w:r>
      <w:r w:rsidR="00660BF1" w:rsidRPr="005F579A">
        <w:rPr>
          <w:color w:val="auto"/>
          <w:sz w:val="20"/>
          <w:szCs w:val="20"/>
        </w:rPr>
        <w:t xml:space="preserve"> </w:t>
      </w:r>
      <w:r w:rsidRPr="005F579A">
        <w:rPr>
          <w:color w:val="auto"/>
          <w:sz w:val="20"/>
          <w:szCs w:val="20"/>
        </w:rPr>
        <w:t xml:space="preserve">Mrs. </w:t>
      </w:r>
      <w:proofErr w:type="spellStart"/>
      <w:r w:rsidRPr="005F579A">
        <w:rPr>
          <w:color w:val="auto"/>
          <w:sz w:val="20"/>
          <w:szCs w:val="20"/>
        </w:rPr>
        <w:t>Ramírez</w:t>
      </w:r>
      <w:proofErr w:type="spellEnd"/>
      <w:r w:rsidR="00660BF1" w:rsidRPr="005F579A">
        <w:rPr>
          <w:color w:val="auto"/>
          <w:sz w:val="20"/>
          <w:szCs w:val="20"/>
        </w:rPr>
        <w:t xml:space="preserve"> </w:t>
      </w:r>
      <w:r w:rsidR="001A7588" w:rsidRPr="005F579A">
        <w:rPr>
          <w:color w:val="auto"/>
          <w:sz w:val="20"/>
          <w:szCs w:val="20"/>
        </w:rPr>
        <w:t>appeared before Judge</w:t>
      </w:r>
      <w:r w:rsidR="00660BF1" w:rsidRPr="005F579A">
        <w:rPr>
          <w:color w:val="auto"/>
          <w:sz w:val="20"/>
          <w:szCs w:val="20"/>
        </w:rPr>
        <w:t xml:space="preserve"> </w:t>
      </w:r>
      <w:proofErr w:type="spellStart"/>
      <w:r w:rsidR="00660BF1" w:rsidRPr="005F579A">
        <w:rPr>
          <w:color w:val="auto"/>
          <w:sz w:val="20"/>
          <w:szCs w:val="20"/>
        </w:rPr>
        <w:t>Rabasso</w:t>
      </w:r>
      <w:proofErr w:type="spellEnd"/>
      <w:r w:rsidR="00660BF1" w:rsidRPr="005F579A">
        <w:rPr>
          <w:color w:val="auto"/>
          <w:sz w:val="20"/>
          <w:szCs w:val="20"/>
        </w:rPr>
        <w:t xml:space="preserve"> </w:t>
      </w:r>
      <w:r w:rsidR="001A7588" w:rsidRPr="005F579A">
        <w:rPr>
          <w:color w:val="auto"/>
          <w:sz w:val="20"/>
          <w:szCs w:val="20"/>
        </w:rPr>
        <w:t xml:space="preserve">to request that her </w:t>
      </w:r>
      <w:r w:rsidR="00B749F3">
        <w:rPr>
          <w:color w:val="auto"/>
          <w:sz w:val="20"/>
          <w:szCs w:val="20"/>
        </w:rPr>
        <w:t>sons</w:t>
      </w:r>
      <w:r w:rsidR="001A7588" w:rsidRPr="005F579A">
        <w:rPr>
          <w:color w:val="auto"/>
          <w:sz w:val="20"/>
          <w:szCs w:val="20"/>
        </w:rPr>
        <w:t xml:space="preserve"> be released to her.</w:t>
      </w:r>
      <w:r w:rsidR="00660BF1" w:rsidRPr="005F579A">
        <w:rPr>
          <w:rStyle w:val="Refdenotaalpie"/>
          <w:color w:val="auto"/>
          <w:sz w:val="20"/>
          <w:szCs w:val="20"/>
        </w:rPr>
        <w:footnoteReference w:id="65"/>
      </w:r>
      <w:r w:rsidR="00660BF1" w:rsidRPr="005F579A">
        <w:rPr>
          <w:color w:val="auto"/>
          <w:sz w:val="20"/>
          <w:szCs w:val="20"/>
        </w:rPr>
        <w:t xml:space="preserve"> </w:t>
      </w:r>
      <w:r w:rsidR="001A7588" w:rsidRPr="005F579A">
        <w:rPr>
          <w:color w:val="auto"/>
          <w:sz w:val="20"/>
          <w:szCs w:val="20"/>
        </w:rPr>
        <w:t xml:space="preserve">She presented </w:t>
      </w:r>
      <w:r w:rsidR="00AE665C">
        <w:rPr>
          <w:color w:val="auto"/>
          <w:sz w:val="20"/>
          <w:szCs w:val="20"/>
        </w:rPr>
        <w:t>their</w:t>
      </w:r>
      <w:r w:rsidR="001A7588" w:rsidRPr="005F579A">
        <w:rPr>
          <w:color w:val="auto"/>
          <w:sz w:val="20"/>
          <w:szCs w:val="20"/>
        </w:rPr>
        <w:t xml:space="preserve"> birth certificates and indicated that she “[leaves] the house </w:t>
      </w:r>
      <w:r w:rsidR="001A7588" w:rsidRPr="005F579A">
        <w:rPr>
          <w:color w:val="auto"/>
          <w:sz w:val="20"/>
          <w:szCs w:val="20"/>
        </w:rPr>
        <w:lastRenderedPageBreak/>
        <w:t xml:space="preserve">early and </w:t>
      </w:r>
      <w:r w:rsidR="00660BF1" w:rsidRPr="005F579A">
        <w:rPr>
          <w:color w:val="auto"/>
          <w:sz w:val="20"/>
          <w:szCs w:val="20"/>
        </w:rPr>
        <w:t xml:space="preserve">(…) </w:t>
      </w:r>
      <w:r w:rsidR="001A7588" w:rsidRPr="005F579A">
        <w:rPr>
          <w:color w:val="auto"/>
          <w:sz w:val="20"/>
          <w:szCs w:val="20"/>
        </w:rPr>
        <w:t>[instructs her] older son to give the younger one his bottle</w:t>
      </w:r>
      <w:r w:rsidR="005C1622"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t xml:space="preserve"> </w:t>
      </w:r>
      <w:r w:rsidR="00660BF1" w:rsidRPr="005F579A">
        <w:rPr>
          <w:rStyle w:val="Refdenotaalpie"/>
          <w:color w:val="auto"/>
          <w:sz w:val="20"/>
          <w:szCs w:val="20"/>
        </w:rPr>
        <w:footnoteReference w:id="66"/>
      </w:r>
      <w:r w:rsidR="005C1622" w:rsidRPr="005F579A">
        <w:rPr>
          <w:color w:val="auto"/>
          <w:sz w:val="20"/>
          <w:szCs w:val="20"/>
        </w:rPr>
        <w:t xml:space="preserve"> </w:t>
      </w:r>
      <w:r w:rsidR="00B21956" w:rsidRPr="005F579A">
        <w:rPr>
          <w:color w:val="auto"/>
          <w:sz w:val="20"/>
          <w:szCs w:val="20"/>
        </w:rPr>
        <w:t>She added that she pays her neighbor Mrs.</w:t>
      </w:r>
      <w:r w:rsidR="00660BF1" w:rsidRPr="005F579A">
        <w:rPr>
          <w:color w:val="auto"/>
          <w:sz w:val="20"/>
          <w:szCs w:val="20"/>
        </w:rPr>
        <w:t xml:space="preserve"> Ana </w:t>
      </w:r>
      <w:proofErr w:type="spellStart"/>
      <w:r w:rsidR="00660BF1" w:rsidRPr="005F579A">
        <w:rPr>
          <w:color w:val="auto"/>
          <w:sz w:val="20"/>
          <w:szCs w:val="20"/>
        </w:rPr>
        <w:t>Delmy</w:t>
      </w:r>
      <w:proofErr w:type="spellEnd"/>
      <w:r w:rsidR="00660BF1" w:rsidRPr="005F579A">
        <w:rPr>
          <w:color w:val="auto"/>
          <w:sz w:val="20"/>
          <w:szCs w:val="20"/>
        </w:rPr>
        <w:t xml:space="preserve"> Arias</w:t>
      </w:r>
      <w:r w:rsidR="00B21956" w:rsidRPr="005F579A">
        <w:rPr>
          <w:color w:val="auto"/>
          <w:sz w:val="20"/>
          <w:szCs w:val="20"/>
        </w:rPr>
        <w:t xml:space="preserve"> to take care of her sons.</w:t>
      </w:r>
      <w:r w:rsidR="00660BF1" w:rsidRPr="005F579A">
        <w:rPr>
          <w:rStyle w:val="Refdenotaalpie"/>
          <w:color w:val="auto"/>
          <w:sz w:val="20"/>
          <w:szCs w:val="20"/>
        </w:rPr>
        <w:footnoteReference w:id="67"/>
      </w:r>
      <w:r w:rsidR="00B21956" w:rsidRPr="005F579A">
        <w:rPr>
          <w:color w:val="auto"/>
          <w:sz w:val="20"/>
          <w:szCs w:val="20"/>
        </w:rPr>
        <w:t xml:space="preserve"> </w:t>
      </w:r>
      <w:r w:rsidRPr="005F579A">
        <w:rPr>
          <w:color w:val="auto"/>
          <w:sz w:val="20"/>
          <w:szCs w:val="20"/>
        </w:rPr>
        <w:t xml:space="preserve">Mrs. </w:t>
      </w:r>
      <w:proofErr w:type="spellStart"/>
      <w:r w:rsidRPr="005F579A">
        <w:rPr>
          <w:color w:val="auto"/>
          <w:sz w:val="20"/>
          <w:szCs w:val="20"/>
        </w:rPr>
        <w:t>Ramírez</w:t>
      </w:r>
      <w:proofErr w:type="spellEnd"/>
      <w:r w:rsidR="00660BF1" w:rsidRPr="005F579A">
        <w:rPr>
          <w:color w:val="auto"/>
          <w:sz w:val="20"/>
          <w:szCs w:val="20"/>
        </w:rPr>
        <w:t xml:space="preserve"> </w:t>
      </w:r>
      <w:r w:rsidR="00B21956" w:rsidRPr="005F579A">
        <w:rPr>
          <w:color w:val="auto"/>
          <w:sz w:val="20"/>
          <w:szCs w:val="20"/>
        </w:rPr>
        <w:t>stated that she was not informed of her sons’ whereabouts</w:t>
      </w:r>
      <w:r w:rsidR="005C1622" w:rsidRPr="005F579A">
        <w:rPr>
          <w:color w:val="auto"/>
          <w:sz w:val="20"/>
          <w:szCs w:val="20"/>
        </w:rPr>
        <w:t>.</w:t>
      </w:r>
      <w:r w:rsidR="00660BF1" w:rsidRPr="005F579A">
        <w:rPr>
          <w:rStyle w:val="Refdenotaalpie"/>
          <w:color w:val="auto"/>
          <w:sz w:val="20"/>
          <w:szCs w:val="20"/>
        </w:rPr>
        <w:footnoteReference w:id="68"/>
      </w:r>
      <w:r w:rsidR="00660BF1" w:rsidRPr="005F579A">
        <w:rPr>
          <w:color w:val="auto"/>
          <w:sz w:val="20"/>
          <w:szCs w:val="20"/>
        </w:rPr>
        <w:t xml:space="preserve"> </w:t>
      </w:r>
      <w:r w:rsidR="00EF434D" w:rsidRPr="005F579A">
        <w:rPr>
          <w:color w:val="auto"/>
          <w:sz w:val="20"/>
          <w:szCs w:val="20"/>
        </w:rPr>
        <w:t>The Commission</w:t>
      </w:r>
      <w:r w:rsidR="00660BF1" w:rsidRPr="005F579A">
        <w:rPr>
          <w:color w:val="auto"/>
          <w:sz w:val="20"/>
          <w:szCs w:val="20"/>
        </w:rPr>
        <w:t xml:space="preserve"> </w:t>
      </w:r>
      <w:r w:rsidR="007D7983" w:rsidRPr="005F579A">
        <w:rPr>
          <w:color w:val="auto"/>
          <w:sz w:val="20"/>
          <w:szCs w:val="20"/>
        </w:rPr>
        <w:t>does not have any information on proceedings conducted between</w:t>
      </w:r>
      <w:r w:rsidR="00B21956" w:rsidRPr="005F579A">
        <w:rPr>
          <w:color w:val="auto"/>
          <w:sz w:val="20"/>
          <w:szCs w:val="20"/>
        </w:rPr>
        <w:t xml:space="preserve"> </w:t>
      </w:r>
      <w:r w:rsidRPr="005F579A">
        <w:rPr>
          <w:color w:val="auto"/>
          <w:sz w:val="20"/>
          <w:szCs w:val="20"/>
        </w:rPr>
        <w:t>January</w:t>
      </w:r>
      <w:r w:rsidR="00660BF1" w:rsidRPr="005F579A">
        <w:rPr>
          <w:color w:val="auto"/>
          <w:sz w:val="20"/>
          <w:szCs w:val="20"/>
        </w:rPr>
        <w:t xml:space="preserve"> 9</w:t>
      </w:r>
      <w:r w:rsidR="00B21956" w:rsidRPr="005F579A">
        <w:rPr>
          <w:color w:val="auto"/>
          <w:sz w:val="20"/>
          <w:szCs w:val="20"/>
        </w:rPr>
        <w:t xml:space="preserve"> and</w:t>
      </w:r>
      <w:r w:rsidR="00751C80" w:rsidRPr="005F579A">
        <w:rPr>
          <w:color w:val="auto"/>
          <w:sz w:val="20"/>
          <w:szCs w:val="20"/>
        </w:rPr>
        <w:t xml:space="preserve"> </w:t>
      </w:r>
      <w:r w:rsidRPr="005F579A">
        <w:rPr>
          <w:color w:val="auto"/>
          <w:sz w:val="20"/>
          <w:szCs w:val="20"/>
        </w:rPr>
        <w:t xml:space="preserve">27, </w:t>
      </w:r>
      <w:r w:rsidR="00660BF1" w:rsidRPr="005F579A">
        <w:rPr>
          <w:color w:val="auto"/>
          <w:sz w:val="20"/>
          <w:szCs w:val="20"/>
        </w:rPr>
        <w:t>1997.</w:t>
      </w:r>
    </w:p>
    <w:p w:rsidR="00660BF1" w:rsidRPr="005F579A" w:rsidRDefault="00660BF1" w:rsidP="00660BF1">
      <w:pPr>
        <w:jc w:val="both"/>
        <w:rPr>
          <w:rFonts w:ascii="Cambria" w:hAnsi="Cambria"/>
          <w:sz w:val="20"/>
          <w:szCs w:val="20"/>
          <w:lang w:val="en-US"/>
        </w:rPr>
      </w:pPr>
    </w:p>
    <w:p w:rsidR="00660BF1" w:rsidRPr="005F579A" w:rsidRDefault="005C1622" w:rsidP="00971750">
      <w:pPr>
        <w:pStyle w:val="ColorfulList-Accent11"/>
        <w:numPr>
          <w:ilvl w:val="0"/>
          <w:numId w:val="55"/>
        </w:numPr>
        <w:jc w:val="both"/>
        <w:rPr>
          <w:color w:val="auto"/>
          <w:sz w:val="20"/>
          <w:szCs w:val="20"/>
        </w:rPr>
      </w:pPr>
      <w:r w:rsidRPr="005F579A">
        <w:rPr>
          <w:color w:val="auto"/>
          <w:sz w:val="20"/>
          <w:szCs w:val="20"/>
        </w:rPr>
        <w:t>On Januar</w:t>
      </w:r>
      <w:r w:rsidR="00751C80" w:rsidRPr="005F579A">
        <w:rPr>
          <w:color w:val="auto"/>
          <w:sz w:val="20"/>
          <w:szCs w:val="20"/>
        </w:rPr>
        <w:t xml:space="preserve">y </w:t>
      </w:r>
      <w:r w:rsidR="00660BF1" w:rsidRPr="005F579A">
        <w:rPr>
          <w:color w:val="auto"/>
          <w:sz w:val="20"/>
          <w:szCs w:val="20"/>
        </w:rPr>
        <w:t>27</w:t>
      </w:r>
      <w:r w:rsidRPr="005F579A">
        <w:rPr>
          <w:color w:val="auto"/>
          <w:sz w:val="20"/>
          <w:szCs w:val="20"/>
        </w:rPr>
        <w:t xml:space="preserve">, </w:t>
      </w:r>
      <w:r w:rsidR="00660BF1" w:rsidRPr="005F579A">
        <w:rPr>
          <w:color w:val="auto"/>
          <w:sz w:val="20"/>
          <w:szCs w:val="20"/>
        </w:rPr>
        <w:t xml:space="preserve">1997 </w:t>
      </w:r>
      <w:r w:rsidRPr="005F579A">
        <w:rPr>
          <w:color w:val="auto"/>
          <w:sz w:val="20"/>
          <w:szCs w:val="20"/>
        </w:rPr>
        <w:t xml:space="preserve">the court upheld the placement of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660BF1" w:rsidRPr="005F579A">
        <w:rPr>
          <w:color w:val="auto"/>
          <w:sz w:val="20"/>
          <w:szCs w:val="20"/>
        </w:rPr>
        <w:t xml:space="preserve"> </w:t>
      </w:r>
      <w:r w:rsidRPr="005F579A">
        <w:rPr>
          <w:color w:val="auto"/>
          <w:sz w:val="20"/>
          <w:szCs w:val="20"/>
        </w:rPr>
        <w:t>at</w:t>
      </w:r>
      <w:r w:rsidR="00660BF1" w:rsidRPr="005F579A">
        <w:rPr>
          <w:color w:val="auto"/>
          <w:sz w:val="20"/>
          <w:szCs w:val="20"/>
        </w:rPr>
        <w:t xml:space="preserve"> </w:t>
      </w:r>
      <w:r w:rsidR="00A904FF" w:rsidRPr="005F579A">
        <w:rPr>
          <w:color w:val="auto"/>
          <w:sz w:val="20"/>
          <w:szCs w:val="20"/>
        </w:rPr>
        <w:t xml:space="preserve">the </w:t>
      </w:r>
      <w:r w:rsidR="00971750" w:rsidRPr="005F579A">
        <w:rPr>
          <w:color w:val="auto"/>
          <w:sz w:val="20"/>
          <w:szCs w:val="20"/>
        </w:rPr>
        <w:t>Guatemala Children's Association Residence</w:t>
      </w:r>
      <w:r w:rsidR="00F02908" w:rsidRPr="005F579A">
        <w:rPr>
          <w:color w:val="auto"/>
          <w:sz w:val="20"/>
          <w:szCs w:val="20"/>
        </w:rPr>
        <w:t>.</w:t>
      </w:r>
      <w:r w:rsidR="00660BF1" w:rsidRPr="005F579A">
        <w:rPr>
          <w:rStyle w:val="Refdenotaalpie"/>
          <w:color w:val="auto"/>
          <w:sz w:val="20"/>
          <w:szCs w:val="20"/>
        </w:rPr>
        <w:footnoteReference w:id="69"/>
      </w:r>
      <w:r w:rsidR="00660BF1" w:rsidRPr="005F579A">
        <w:rPr>
          <w:color w:val="auto"/>
          <w:sz w:val="20"/>
          <w:szCs w:val="20"/>
        </w:rPr>
        <w:t xml:space="preserve"> </w:t>
      </w:r>
      <w:r w:rsidRPr="005F579A">
        <w:rPr>
          <w:color w:val="auto"/>
          <w:sz w:val="20"/>
          <w:szCs w:val="20"/>
        </w:rPr>
        <w:t>In addition</w:t>
      </w:r>
      <w:r w:rsidR="00660BF1" w:rsidRPr="005F579A">
        <w:rPr>
          <w:color w:val="auto"/>
          <w:sz w:val="20"/>
          <w:szCs w:val="20"/>
        </w:rPr>
        <w:t xml:space="preserve">, </w:t>
      </w:r>
      <w:r w:rsidRPr="005F579A">
        <w:rPr>
          <w:color w:val="auto"/>
          <w:sz w:val="20"/>
          <w:szCs w:val="20"/>
        </w:rPr>
        <w:t xml:space="preserve">it asked the </w:t>
      </w:r>
      <w:r w:rsidR="00751C80" w:rsidRPr="005F579A">
        <w:rPr>
          <w:color w:val="auto"/>
          <w:sz w:val="20"/>
          <w:szCs w:val="20"/>
        </w:rPr>
        <w:t>institution</w:t>
      </w:r>
      <w:r w:rsidRPr="005F579A">
        <w:rPr>
          <w:color w:val="auto"/>
          <w:sz w:val="20"/>
          <w:szCs w:val="20"/>
        </w:rPr>
        <w:t xml:space="preserve"> to conduct </w:t>
      </w:r>
      <w:r w:rsidR="00E24199" w:rsidRPr="005F579A">
        <w:rPr>
          <w:color w:val="auto"/>
          <w:sz w:val="20"/>
          <w:szCs w:val="20"/>
        </w:rPr>
        <w:t>a</w:t>
      </w:r>
      <w:r w:rsidR="00660BF1" w:rsidRPr="005F579A">
        <w:rPr>
          <w:color w:val="auto"/>
          <w:sz w:val="20"/>
          <w:szCs w:val="20"/>
        </w:rPr>
        <w:t xml:space="preserve"> </w:t>
      </w:r>
      <w:r w:rsidR="00E24199" w:rsidRPr="005F579A">
        <w:rPr>
          <w:color w:val="auto"/>
          <w:sz w:val="20"/>
          <w:szCs w:val="20"/>
        </w:rPr>
        <w:t>social study</w:t>
      </w:r>
      <w:r w:rsidR="00660BF1" w:rsidRPr="005F579A">
        <w:rPr>
          <w:color w:val="auto"/>
          <w:sz w:val="20"/>
          <w:szCs w:val="20"/>
        </w:rPr>
        <w:t xml:space="preserve"> </w:t>
      </w:r>
      <w:r w:rsidR="00751C80" w:rsidRPr="005F579A">
        <w:rPr>
          <w:color w:val="auto"/>
          <w:sz w:val="20"/>
          <w:szCs w:val="20"/>
        </w:rPr>
        <w:t xml:space="preserve">on the </w:t>
      </w:r>
      <w:r w:rsidR="00AA034D">
        <w:rPr>
          <w:color w:val="auto"/>
          <w:sz w:val="20"/>
          <w:szCs w:val="20"/>
        </w:rPr>
        <w:t xml:space="preserve">boys’ </w:t>
      </w:r>
      <w:r w:rsidR="00751C80" w:rsidRPr="005F579A">
        <w:rPr>
          <w:color w:val="auto"/>
          <w:sz w:val="20"/>
          <w:szCs w:val="20"/>
        </w:rPr>
        <w:t>situation</w:t>
      </w:r>
      <w:r w:rsidR="00F02908" w:rsidRPr="005F579A">
        <w:rPr>
          <w:color w:val="auto"/>
          <w:sz w:val="20"/>
          <w:szCs w:val="20"/>
        </w:rPr>
        <w:t>.</w:t>
      </w:r>
      <w:r w:rsidR="00660BF1" w:rsidRPr="005F579A">
        <w:rPr>
          <w:rStyle w:val="Refdenotaalpie"/>
          <w:color w:val="auto"/>
          <w:sz w:val="20"/>
          <w:szCs w:val="20"/>
        </w:rPr>
        <w:footnoteReference w:id="70"/>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247CC6" w:rsidP="00971750">
      <w:pPr>
        <w:pStyle w:val="ColorfulList-Accent11"/>
        <w:numPr>
          <w:ilvl w:val="0"/>
          <w:numId w:val="55"/>
        </w:numPr>
        <w:jc w:val="both"/>
        <w:rPr>
          <w:color w:val="auto"/>
          <w:sz w:val="20"/>
          <w:szCs w:val="20"/>
        </w:rPr>
      </w:pPr>
      <w:r w:rsidRPr="005F579A">
        <w:rPr>
          <w:color w:val="auto"/>
          <w:sz w:val="20"/>
          <w:szCs w:val="20"/>
        </w:rPr>
        <w:t>The</w:t>
      </w:r>
      <w:r w:rsidR="00660BF1" w:rsidRPr="005F579A">
        <w:rPr>
          <w:color w:val="auto"/>
          <w:sz w:val="20"/>
          <w:szCs w:val="20"/>
        </w:rPr>
        <w:t xml:space="preserve"> </w:t>
      </w:r>
      <w:r w:rsidR="00E24199" w:rsidRPr="005F579A">
        <w:rPr>
          <w:color w:val="auto"/>
          <w:sz w:val="20"/>
          <w:szCs w:val="20"/>
        </w:rPr>
        <w:t>social study</w:t>
      </w:r>
      <w:r w:rsidR="00660BF1" w:rsidRPr="005F579A">
        <w:rPr>
          <w:color w:val="auto"/>
          <w:sz w:val="20"/>
          <w:szCs w:val="20"/>
        </w:rPr>
        <w:t xml:space="preserve"> </w:t>
      </w:r>
      <w:r w:rsidR="00F02908" w:rsidRPr="005F579A">
        <w:rPr>
          <w:color w:val="auto"/>
          <w:sz w:val="20"/>
          <w:szCs w:val="20"/>
        </w:rPr>
        <w:t xml:space="preserve">was forwarded to the court on February 3, </w:t>
      </w:r>
      <w:r w:rsidR="00660BF1" w:rsidRPr="005F579A">
        <w:rPr>
          <w:color w:val="auto"/>
          <w:sz w:val="20"/>
          <w:szCs w:val="20"/>
        </w:rPr>
        <w:t>1997</w:t>
      </w:r>
      <w:r w:rsidR="00F02908" w:rsidRPr="005F579A">
        <w:rPr>
          <w:color w:val="auto"/>
          <w:sz w:val="20"/>
          <w:szCs w:val="20"/>
        </w:rPr>
        <w:t>.</w:t>
      </w:r>
      <w:r w:rsidR="00660BF1" w:rsidRPr="005F579A">
        <w:rPr>
          <w:rStyle w:val="Refdenotaalpie"/>
          <w:color w:val="auto"/>
          <w:sz w:val="20"/>
          <w:szCs w:val="20"/>
        </w:rPr>
        <w:footnoteReference w:id="71"/>
      </w:r>
      <w:r w:rsidR="00660BF1" w:rsidRPr="005F579A">
        <w:rPr>
          <w:color w:val="auto"/>
          <w:sz w:val="20"/>
          <w:szCs w:val="20"/>
        </w:rPr>
        <w:t xml:space="preserve"> </w:t>
      </w:r>
      <w:r w:rsidR="00F02908" w:rsidRPr="005F579A">
        <w:rPr>
          <w:color w:val="auto"/>
          <w:sz w:val="20"/>
          <w:szCs w:val="20"/>
        </w:rPr>
        <w:t>According to the report</w:t>
      </w:r>
      <w:r w:rsidR="00660BF1" w:rsidRPr="005F579A">
        <w:rPr>
          <w:color w:val="auto"/>
          <w:sz w:val="20"/>
          <w:szCs w:val="20"/>
        </w:rPr>
        <w:t xml:space="preserve">, </w:t>
      </w:r>
      <w:r w:rsidR="00F02908" w:rsidRPr="005F579A">
        <w:rPr>
          <w:color w:val="auto"/>
          <w:sz w:val="20"/>
          <w:szCs w:val="20"/>
        </w:rPr>
        <w:t>interviews were conducted with neighbors of</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F02908" w:rsidRPr="005F579A">
        <w:rPr>
          <w:color w:val="auto"/>
          <w:sz w:val="20"/>
          <w:szCs w:val="20"/>
        </w:rPr>
        <w:t xml:space="preserve">who stated that she mistreated and </w:t>
      </w:r>
      <w:r w:rsidR="00F27F95">
        <w:rPr>
          <w:color w:val="auto"/>
          <w:sz w:val="20"/>
          <w:szCs w:val="20"/>
        </w:rPr>
        <w:t>neglected</w:t>
      </w:r>
      <w:r w:rsidR="00F02908" w:rsidRPr="005F579A">
        <w:rPr>
          <w:color w:val="auto"/>
          <w:sz w:val="20"/>
          <w:szCs w:val="20"/>
        </w:rPr>
        <w:t xml:space="preserve"> her children.</w:t>
      </w:r>
      <w:r w:rsidR="00660BF1" w:rsidRPr="005F579A">
        <w:rPr>
          <w:rStyle w:val="Refdenotaalpie"/>
          <w:color w:val="auto"/>
          <w:sz w:val="20"/>
          <w:szCs w:val="20"/>
        </w:rPr>
        <w:footnoteReference w:id="72"/>
      </w:r>
      <w:r w:rsidR="00660BF1" w:rsidRPr="005F579A">
        <w:rPr>
          <w:color w:val="auto"/>
          <w:sz w:val="20"/>
          <w:szCs w:val="20"/>
        </w:rPr>
        <w:t xml:space="preserve"> </w:t>
      </w:r>
      <w:r w:rsidR="00936DC5">
        <w:rPr>
          <w:color w:val="auto"/>
          <w:sz w:val="20"/>
          <w:szCs w:val="20"/>
        </w:rPr>
        <w:t>Despite the fact</w:t>
      </w:r>
      <w:r w:rsidRPr="005F579A">
        <w:rPr>
          <w:color w:val="auto"/>
          <w:sz w:val="20"/>
          <w:szCs w:val="20"/>
        </w:rPr>
        <w:t xml:space="preserve"> that</w:t>
      </w:r>
      <w:r w:rsidR="007D7983" w:rsidRPr="005F579A">
        <w:rPr>
          <w:color w:val="auto"/>
          <w:sz w:val="20"/>
          <w:szCs w:val="20"/>
        </w:rPr>
        <w:t xml:space="preserve"> the personnel from the</w:t>
      </w:r>
      <w:r w:rsidR="00660BF1" w:rsidRPr="005F579A">
        <w:rPr>
          <w:color w:val="auto"/>
          <w:sz w:val="20"/>
          <w:szCs w:val="20"/>
        </w:rPr>
        <w:t xml:space="preserve"> </w:t>
      </w:r>
      <w:r w:rsidR="00310BAD" w:rsidRPr="005F579A">
        <w:rPr>
          <w:color w:val="auto"/>
          <w:sz w:val="20"/>
          <w:szCs w:val="20"/>
        </w:rPr>
        <w:t>Office of the Attorney General</w:t>
      </w:r>
      <w:r w:rsidR="007D7983" w:rsidRPr="005F579A">
        <w:rPr>
          <w:color w:val="auto"/>
          <w:sz w:val="20"/>
          <w:szCs w:val="20"/>
        </w:rPr>
        <w:t xml:space="preserve"> who visited the boys on January </w:t>
      </w:r>
      <w:r w:rsidR="00660BF1" w:rsidRPr="005F579A">
        <w:rPr>
          <w:color w:val="auto"/>
          <w:sz w:val="20"/>
          <w:szCs w:val="20"/>
        </w:rPr>
        <w:t>9</w:t>
      </w:r>
      <w:r w:rsidR="007D7983" w:rsidRPr="005F579A">
        <w:rPr>
          <w:color w:val="auto"/>
          <w:sz w:val="20"/>
          <w:szCs w:val="20"/>
        </w:rPr>
        <w:t>,</w:t>
      </w:r>
      <w:r w:rsidR="00660BF1" w:rsidRPr="005F579A">
        <w:rPr>
          <w:color w:val="auto"/>
          <w:sz w:val="20"/>
          <w:szCs w:val="20"/>
        </w:rPr>
        <w:t xml:space="preserve"> 1997 </w:t>
      </w:r>
      <w:r w:rsidR="007D7983" w:rsidRPr="005F579A">
        <w:rPr>
          <w:color w:val="auto"/>
          <w:sz w:val="20"/>
          <w:szCs w:val="20"/>
        </w:rPr>
        <w:t xml:space="preserve">had indicated that there were no signs </w:t>
      </w:r>
      <w:r w:rsidR="00F02908" w:rsidRPr="005F579A">
        <w:rPr>
          <w:color w:val="auto"/>
          <w:sz w:val="20"/>
          <w:szCs w:val="20"/>
        </w:rPr>
        <w:t>of physical abuse</w:t>
      </w:r>
      <w:r w:rsidR="00660BF1" w:rsidRPr="005F579A">
        <w:rPr>
          <w:color w:val="auto"/>
          <w:sz w:val="20"/>
          <w:szCs w:val="20"/>
        </w:rPr>
        <w:t xml:space="preserve">, </w:t>
      </w:r>
      <w:r w:rsidRPr="005F579A">
        <w:rPr>
          <w:color w:val="auto"/>
          <w:sz w:val="20"/>
          <w:szCs w:val="20"/>
        </w:rPr>
        <w:t>this report stated that upon their arrival at the Residence the boys had cuts and bruises that were the result of beatings</w:t>
      </w:r>
      <w:r w:rsidR="007D7983" w:rsidRPr="005F579A">
        <w:rPr>
          <w:color w:val="auto"/>
          <w:sz w:val="20"/>
          <w:szCs w:val="20"/>
        </w:rPr>
        <w:t>.</w:t>
      </w:r>
      <w:r w:rsidR="00660BF1" w:rsidRPr="005F579A">
        <w:rPr>
          <w:rStyle w:val="Refdenotaalpie"/>
          <w:color w:val="auto"/>
          <w:sz w:val="20"/>
          <w:szCs w:val="20"/>
        </w:rPr>
        <w:footnoteReference w:id="73"/>
      </w:r>
      <w:r w:rsidR="00660BF1" w:rsidRPr="005F579A">
        <w:rPr>
          <w:color w:val="auto"/>
          <w:sz w:val="20"/>
          <w:szCs w:val="20"/>
        </w:rPr>
        <w:t xml:space="preserve"> </w:t>
      </w:r>
      <w:r w:rsidR="007D7983" w:rsidRPr="005F579A">
        <w:rPr>
          <w:color w:val="auto"/>
          <w:sz w:val="20"/>
          <w:szCs w:val="20"/>
        </w:rPr>
        <w:t>The report concluded that</w:t>
      </w:r>
      <w:r w:rsidRPr="005F579A">
        <w:rPr>
          <w:color w:val="auto"/>
          <w:sz w:val="20"/>
          <w:szCs w:val="20"/>
        </w:rPr>
        <w:t xml:space="preserve"> “With the interviews conducted, it has been fully established that</w:t>
      </w:r>
      <w:r w:rsidR="00660BF1" w:rsidRPr="005F579A">
        <w:rPr>
          <w:color w:val="auto"/>
          <w:sz w:val="20"/>
          <w:szCs w:val="20"/>
        </w:rPr>
        <w:t xml:space="preserve"> Flor de </w:t>
      </w:r>
      <w:proofErr w:type="spellStart"/>
      <w:r w:rsidR="00660BF1" w:rsidRPr="005F579A">
        <w:rPr>
          <w:color w:val="auto"/>
          <w:sz w:val="20"/>
          <w:szCs w:val="20"/>
        </w:rPr>
        <w:t>María</w:t>
      </w:r>
      <w:proofErr w:type="spellEnd"/>
      <w:r w:rsidR="00660BF1" w:rsidRPr="005F579A">
        <w:rPr>
          <w:color w:val="auto"/>
          <w:sz w:val="20"/>
          <w:szCs w:val="20"/>
        </w:rPr>
        <w:t xml:space="preserve"> </w:t>
      </w:r>
      <w:proofErr w:type="spellStart"/>
      <w:r w:rsidR="00660BF1" w:rsidRPr="005F579A">
        <w:rPr>
          <w:color w:val="auto"/>
          <w:sz w:val="20"/>
          <w:szCs w:val="20"/>
        </w:rPr>
        <w:t>Ramírez</w:t>
      </w:r>
      <w:proofErr w:type="spellEnd"/>
      <w:r w:rsidR="00660BF1" w:rsidRPr="005F579A">
        <w:rPr>
          <w:color w:val="auto"/>
          <w:sz w:val="20"/>
          <w:szCs w:val="20"/>
        </w:rPr>
        <w:t xml:space="preserve"> Escobar </w:t>
      </w:r>
      <w:r w:rsidRPr="005F579A">
        <w:rPr>
          <w:color w:val="auto"/>
          <w:sz w:val="20"/>
          <w:szCs w:val="20"/>
        </w:rPr>
        <w:t>is unable to care for her sons</w:t>
      </w:r>
      <w:r w:rsidR="00660BF1" w:rsidRPr="005F579A">
        <w:rPr>
          <w:color w:val="auto"/>
          <w:sz w:val="20"/>
          <w:szCs w:val="20"/>
        </w:rPr>
        <w:t xml:space="preserve">, </w:t>
      </w:r>
      <w:r w:rsidRPr="005F579A">
        <w:rPr>
          <w:color w:val="auto"/>
          <w:sz w:val="20"/>
          <w:szCs w:val="20"/>
        </w:rPr>
        <w:t xml:space="preserve">and therefore it is imperative to find them a </w:t>
      </w:r>
      <w:r w:rsidR="00031CAA" w:rsidRPr="005F579A">
        <w:rPr>
          <w:color w:val="auto"/>
          <w:sz w:val="20"/>
          <w:szCs w:val="20"/>
        </w:rPr>
        <w:t>foster home where good moral values can be instilled and their physical and mental needs can be met</w:t>
      </w:r>
      <w:r w:rsidR="00660BF1" w:rsidRPr="005F579A">
        <w:rPr>
          <w:color w:val="auto"/>
          <w:sz w:val="20"/>
          <w:szCs w:val="20"/>
        </w:rPr>
        <w:t xml:space="preserve"> (…)</w:t>
      </w:r>
      <w:r w:rsidR="00031CAA" w:rsidRPr="005F579A">
        <w:rPr>
          <w:color w:val="auto"/>
          <w:sz w:val="20"/>
          <w:szCs w:val="20"/>
        </w:rPr>
        <w:t>.</w:t>
      </w:r>
      <w:r w:rsidR="00660BF1" w:rsidRPr="005F579A">
        <w:rPr>
          <w:color w:val="auto"/>
          <w:sz w:val="20"/>
          <w:szCs w:val="20"/>
        </w:rPr>
        <w:t xml:space="preserve"> </w:t>
      </w:r>
      <w:r w:rsidR="00031CAA" w:rsidRPr="005F579A">
        <w:rPr>
          <w:color w:val="auto"/>
          <w:sz w:val="20"/>
          <w:szCs w:val="20"/>
        </w:rPr>
        <w:t xml:space="preserve">Given the behavior and </w:t>
      </w:r>
      <w:r w:rsidR="001370F3" w:rsidRPr="005F579A">
        <w:rPr>
          <w:color w:val="auto"/>
          <w:sz w:val="20"/>
          <w:szCs w:val="20"/>
        </w:rPr>
        <w:t>neglect on the part</w:t>
      </w:r>
      <w:r w:rsidR="00031CAA" w:rsidRPr="005F579A">
        <w:rPr>
          <w:color w:val="auto"/>
          <w:sz w:val="20"/>
          <w:szCs w:val="20"/>
        </w:rPr>
        <w:t xml:space="preserve"> of their mother, I recommend </w:t>
      </w:r>
      <w:r w:rsidR="00BF5533" w:rsidRPr="005F579A">
        <w:rPr>
          <w:color w:val="auto"/>
          <w:sz w:val="20"/>
          <w:szCs w:val="20"/>
        </w:rPr>
        <w:t>that the court issue a declaration of abandonment</w:t>
      </w:r>
      <w:r w:rsidR="00031CAA" w:rsidRPr="005F579A">
        <w:rPr>
          <w:color w:val="auto"/>
          <w:sz w:val="20"/>
          <w:szCs w:val="20"/>
        </w:rPr>
        <w:t xml:space="preserve"> so they can be included in the </w:t>
      </w:r>
      <w:r w:rsidR="00F02908" w:rsidRPr="005F579A">
        <w:rPr>
          <w:color w:val="auto"/>
          <w:sz w:val="20"/>
          <w:szCs w:val="20"/>
        </w:rPr>
        <w:t>adoption program sponsored by</w:t>
      </w:r>
      <w:r w:rsidR="00660BF1" w:rsidRPr="005F579A">
        <w:rPr>
          <w:color w:val="auto"/>
          <w:sz w:val="20"/>
          <w:szCs w:val="20"/>
        </w:rPr>
        <w:t xml:space="preserve"> </w:t>
      </w:r>
      <w:r w:rsidR="00971750" w:rsidRPr="005F579A">
        <w:rPr>
          <w:color w:val="auto"/>
          <w:sz w:val="20"/>
          <w:szCs w:val="20"/>
        </w:rPr>
        <w:t>the Guatemala Children's Association</w:t>
      </w:r>
      <w:r w:rsidR="00F02908"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74"/>
      </w:r>
    </w:p>
    <w:p w:rsidR="00660BF1" w:rsidRPr="005F579A" w:rsidRDefault="00660BF1" w:rsidP="00660BF1">
      <w:pPr>
        <w:jc w:val="both"/>
        <w:rPr>
          <w:rFonts w:ascii="Cambria" w:hAnsi="Cambria"/>
          <w:sz w:val="20"/>
          <w:szCs w:val="20"/>
          <w:lang w:val="en-US"/>
        </w:rPr>
      </w:pPr>
    </w:p>
    <w:p w:rsidR="00660BF1" w:rsidRPr="005F579A" w:rsidRDefault="00F02908" w:rsidP="00660BF1">
      <w:pPr>
        <w:pStyle w:val="ColorfulList-Accent11"/>
        <w:numPr>
          <w:ilvl w:val="0"/>
          <w:numId w:val="55"/>
        </w:numPr>
        <w:jc w:val="both"/>
        <w:rPr>
          <w:color w:val="auto"/>
          <w:sz w:val="20"/>
          <w:szCs w:val="20"/>
        </w:rPr>
      </w:pPr>
      <w:r w:rsidRPr="005F579A">
        <w:rPr>
          <w:color w:val="auto"/>
          <w:sz w:val="20"/>
          <w:szCs w:val="20"/>
        </w:rPr>
        <w:t>Between March</w:t>
      </w:r>
      <w:r w:rsidR="00660BF1" w:rsidRPr="005F579A">
        <w:rPr>
          <w:color w:val="auto"/>
          <w:sz w:val="20"/>
          <w:szCs w:val="20"/>
        </w:rPr>
        <w:t xml:space="preserve"> 12 </w:t>
      </w:r>
      <w:r w:rsidRPr="005F579A">
        <w:rPr>
          <w:color w:val="auto"/>
          <w:sz w:val="20"/>
          <w:szCs w:val="20"/>
        </w:rPr>
        <w:t xml:space="preserve">and 17, </w:t>
      </w:r>
      <w:r w:rsidR="00660BF1" w:rsidRPr="005F579A">
        <w:rPr>
          <w:color w:val="auto"/>
          <w:sz w:val="20"/>
          <w:szCs w:val="20"/>
        </w:rPr>
        <w:t>1997</w:t>
      </w:r>
      <w:r w:rsidRPr="005F579A">
        <w:rPr>
          <w:color w:val="auto"/>
          <w:sz w:val="20"/>
          <w:szCs w:val="20"/>
        </w:rPr>
        <w:t>,</w:t>
      </w:r>
      <w:r w:rsidR="00660BF1" w:rsidRPr="005F579A">
        <w:rPr>
          <w:color w:val="auto"/>
          <w:sz w:val="20"/>
          <w:szCs w:val="20"/>
        </w:rPr>
        <w:t xml:space="preserve"> </w:t>
      </w:r>
      <w:r w:rsidR="007211F8" w:rsidRPr="005F579A">
        <w:rPr>
          <w:color w:val="auto"/>
          <w:sz w:val="20"/>
          <w:szCs w:val="20"/>
        </w:rPr>
        <w:t>the maternal grandmother and two aunts of</w:t>
      </w:r>
      <w:r w:rsidR="00660BF1" w:rsidRPr="005F579A">
        <w:rPr>
          <w:color w:val="auto"/>
          <w:sz w:val="20"/>
          <w:szCs w:val="20"/>
        </w:rPr>
        <w:t xml:space="preserve">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295983" w:rsidRPr="005F579A">
        <w:rPr>
          <w:color w:val="auto"/>
          <w:sz w:val="20"/>
          <w:szCs w:val="20"/>
        </w:rPr>
        <w:t xml:space="preserve"> appeared before the court</w:t>
      </w:r>
      <w:r w:rsidR="007211F8" w:rsidRPr="005F579A">
        <w:rPr>
          <w:color w:val="auto"/>
          <w:sz w:val="20"/>
          <w:szCs w:val="20"/>
        </w:rPr>
        <w:t>.</w:t>
      </w:r>
      <w:r w:rsidR="00660BF1" w:rsidRPr="005F579A">
        <w:rPr>
          <w:rStyle w:val="Refdenotaalpie"/>
          <w:color w:val="auto"/>
          <w:sz w:val="20"/>
          <w:szCs w:val="20"/>
        </w:rPr>
        <w:footnoteReference w:id="75"/>
      </w:r>
      <w:r w:rsidR="00660BF1" w:rsidRPr="005F579A">
        <w:rPr>
          <w:color w:val="auto"/>
          <w:sz w:val="20"/>
          <w:szCs w:val="20"/>
        </w:rPr>
        <w:t xml:space="preserve"> </w:t>
      </w:r>
      <w:r w:rsidR="00295983" w:rsidRPr="005F579A">
        <w:rPr>
          <w:color w:val="auto"/>
          <w:sz w:val="20"/>
          <w:szCs w:val="20"/>
        </w:rPr>
        <w:t xml:space="preserve">They </w:t>
      </w:r>
      <w:r w:rsidR="00F27F95">
        <w:rPr>
          <w:color w:val="auto"/>
          <w:sz w:val="20"/>
          <w:szCs w:val="20"/>
        </w:rPr>
        <w:t>sought</w:t>
      </w:r>
      <w:r w:rsidR="00295983" w:rsidRPr="005F579A">
        <w:rPr>
          <w:color w:val="auto"/>
          <w:sz w:val="20"/>
          <w:szCs w:val="20"/>
        </w:rPr>
        <w:t xml:space="preserve"> custody of the boys</w:t>
      </w:r>
      <w:r w:rsidRPr="005F579A">
        <w:rPr>
          <w:color w:val="auto"/>
          <w:sz w:val="20"/>
          <w:szCs w:val="20"/>
        </w:rPr>
        <w:t>.</w:t>
      </w:r>
      <w:r w:rsidR="00660BF1" w:rsidRPr="005F579A">
        <w:rPr>
          <w:rStyle w:val="Refdenotaalpie"/>
          <w:color w:val="auto"/>
          <w:sz w:val="20"/>
          <w:szCs w:val="20"/>
        </w:rPr>
        <w:footnoteReference w:id="76"/>
      </w:r>
      <w:r w:rsidRPr="005F579A">
        <w:rPr>
          <w:color w:val="auto"/>
          <w:sz w:val="20"/>
          <w:szCs w:val="20"/>
        </w:rPr>
        <w:t xml:space="preserve"> On April 22, </w:t>
      </w:r>
      <w:r w:rsidR="00660BF1" w:rsidRPr="005F579A">
        <w:rPr>
          <w:color w:val="auto"/>
          <w:sz w:val="20"/>
          <w:szCs w:val="20"/>
        </w:rPr>
        <w:t>1997</w:t>
      </w:r>
      <w:r w:rsidRPr="005F579A">
        <w:rPr>
          <w:color w:val="auto"/>
          <w:sz w:val="20"/>
          <w:szCs w:val="20"/>
        </w:rPr>
        <w:t>,</w:t>
      </w:r>
      <w:r w:rsidR="00660BF1" w:rsidRPr="005F579A">
        <w:rPr>
          <w:color w:val="auto"/>
          <w:sz w:val="20"/>
          <w:szCs w:val="20"/>
        </w:rPr>
        <w:t xml:space="preserve"> </w:t>
      </w:r>
      <w:r w:rsidRPr="005F579A">
        <w:rPr>
          <w:color w:val="auto"/>
          <w:sz w:val="20"/>
          <w:szCs w:val="20"/>
        </w:rPr>
        <w:t xml:space="preserve">the judge ordered the Association to conduct a </w:t>
      </w:r>
      <w:r w:rsidR="00E24199" w:rsidRPr="005F579A">
        <w:rPr>
          <w:color w:val="auto"/>
          <w:sz w:val="20"/>
          <w:szCs w:val="20"/>
        </w:rPr>
        <w:t>social study</w:t>
      </w:r>
      <w:r w:rsidR="00660BF1" w:rsidRPr="005F579A">
        <w:rPr>
          <w:color w:val="auto"/>
          <w:sz w:val="20"/>
          <w:szCs w:val="20"/>
        </w:rPr>
        <w:t xml:space="preserve"> </w:t>
      </w:r>
      <w:r w:rsidR="00295983" w:rsidRPr="005F579A">
        <w:rPr>
          <w:color w:val="auto"/>
          <w:sz w:val="20"/>
          <w:szCs w:val="20"/>
        </w:rPr>
        <w:t>on the situation of those relatives</w:t>
      </w:r>
      <w:r w:rsidRPr="005F579A">
        <w:rPr>
          <w:color w:val="auto"/>
          <w:sz w:val="20"/>
          <w:szCs w:val="20"/>
        </w:rPr>
        <w:t>.</w:t>
      </w:r>
      <w:r w:rsidR="00660BF1" w:rsidRPr="005F579A">
        <w:rPr>
          <w:rStyle w:val="Refdenotaalpie"/>
          <w:color w:val="auto"/>
          <w:sz w:val="20"/>
          <w:szCs w:val="20"/>
        </w:rPr>
        <w:footnoteReference w:id="77"/>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F02908" w:rsidP="00660BF1">
      <w:pPr>
        <w:pStyle w:val="ColorfulList-Accent11"/>
        <w:numPr>
          <w:ilvl w:val="0"/>
          <w:numId w:val="55"/>
        </w:numPr>
        <w:jc w:val="both"/>
        <w:rPr>
          <w:color w:val="auto"/>
          <w:sz w:val="20"/>
          <w:szCs w:val="20"/>
        </w:rPr>
      </w:pPr>
      <w:r w:rsidRPr="005F579A">
        <w:rPr>
          <w:color w:val="auto"/>
          <w:sz w:val="20"/>
          <w:szCs w:val="20"/>
        </w:rPr>
        <w:t xml:space="preserve">On May </w:t>
      </w:r>
      <w:r w:rsidR="00660BF1" w:rsidRPr="005F579A">
        <w:rPr>
          <w:color w:val="auto"/>
          <w:sz w:val="20"/>
          <w:szCs w:val="20"/>
        </w:rPr>
        <w:t>14</w:t>
      </w:r>
      <w:r w:rsidRPr="005F579A">
        <w:rPr>
          <w:color w:val="auto"/>
          <w:sz w:val="20"/>
          <w:szCs w:val="20"/>
        </w:rPr>
        <w:t>,</w:t>
      </w:r>
      <w:r w:rsidR="00660BF1" w:rsidRPr="005F579A">
        <w:rPr>
          <w:color w:val="auto"/>
          <w:sz w:val="20"/>
          <w:szCs w:val="20"/>
        </w:rPr>
        <w:t xml:space="preserve"> </w:t>
      </w:r>
      <w:r w:rsidRPr="005F579A">
        <w:rPr>
          <w:color w:val="auto"/>
          <w:sz w:val="20"/>
          <w:szCs w:val="20"/>
        </w:rPr>
        <w:t xml:space="preserve">1997, </w:t>
      </w:r>
      <w:r w:rsidR="007211F8" w:rsidRPr="005F579A">
        <w:rPr>
          <w:color w:val="auto"/>
          <w:sz w:val="20"/>
          <w:szCs w:val="20"/>
        </w:rPr>
        <w:t xml:space="preserve">the </w:t>
      </w:r>
      <w:r w:rsidR="00310BAD" w:rsidRPr="005F579A">
        <w:rPr>
          <w:color w:val="auto"/>
          <w:sz w:val="20"/>
          <w:szCs w:val="20"/>
        </w:rPr>
        <w:t>Office of the Attorney General</w:t>
      </w:r>
      <w:r w:rsidR="00660BF1" w:rsidRPr="005F579A">
        <w:rPr>
          <w:color w:val="auto"/>
          <w:sz w:val="20"/>
          <w:szCs w:val="20"/>
        </w:rPr>
        <w:t xml:space="preserve"> </w:t>
      </w:r>
      <w:r w:rsidR="00295983" w:rsidRPr="005F579A">
        <w:rPr>
          <w:color w:val="auto"/>
          <w:sz w:val="20"/>
          <w:szCs w:val="20"/>
        </w:rPr>
        <w:t>filed a</w:t>
      </w:r>
      <w:r w:rsidR="00660BF1" w:rsidRPr="005F579A">
        <w:rPr>
          <w:color w:val="auto"/>
          <w:sz w:val="20"/>
          <w:szCs w:val="20"/>
        </w:rPr>
        <w:t xml:space="preserve"> </w:t>
      </w:r>
      <w:r w:rsidR="00E24199" w:rsidRPr="005F579A">
        <w:rPr>
          <w:color w:val="auto"/>
          <w:sz w:val="20"/>
          <w:szCs w:val="20"/>
        </w:rPr>
        <w:t>social study</w:t>
      </w:r>
      <w:r w:rsidR="00660BF1" w:rsidRPr="005F579A">
        <w:rPr>
          <w:color w:val="auto"/>
          <w:sz w:val="20"/>
          <w:szCs w:val="20"/>
        </w:rPr>
        <w:t xml:space="preserve"> </w:t>
      </w:r>
      <w:r w:rsidR="00295983" w:rsidRPr="005F579A">
        <w:rPr>
          <w:color w:val="auto"/>
          <w:sz w:val="20"/>
          <w:szCs w:val="20"/>
        </w:rPr>
        <w:t>on</w:t>
      </w:r>
      <w:r w:rsidR="00660BF1" w:rsidRPr="005F579A">
        <w:rPr>
          <w:color w:val="auto"/>
          <w:sz w:val="20"/>
          <w:szCs w:val="20"/>
        </w:rPr>
        <w:t xml:space="preserve"> </w:t>
      </w:r>
      <w:r w:rsidRPr="005F579A">
        <w:rPr>
          <w:color w:val="auto"/>
          <w:sz w:val="20"/>
          <w:szCs w:val="20"/>
        </w:rPr>
        <w:t>the mother and maternal grandmother of</w:t>
      </w:r>
      <w:r w:rsidR="00660BF1" w:rsidRPr="005F579A">
        <w:rPr>
          <w:color w:val="auto"/>
          <w:sz w:val="20"/>
          <w:szCs w:val="20"/>
        </w:rPr>
        <w:t xml:space="preserve">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295983" w:rsidRPr="005F579A">
        <w:rPr>
          <w:color w:val="auto"/>
          <w:sz w:val="20"/>
          <w:szCs w:val="20"/>
        </w:rPr>
        <w:t xml:space="preserve"> with the court</w:t>
      </w:r>
      <w:r w:rsidRPr="005F579A">
        <w:rPr>
          <w:color w:val="auto"/>
          <w:sz w:val="20"/>
          <w:szCs w:val="20"/>
        </w:rPr>
        <w:t>.</w:t>
      </w:r>
      <w:r w:rsidR="00660BF1" w:rsidRPr="005F579A">
        <w:rPr>
          <w:rStyle w:val="Refdenotaalpie"/>
          <w:color w:val="auto"/>
          <w:sz w:val="20"/>
          <w:szCs w:val="20"/>
        </w:rPr>
        <w:footnoteReference w:id="78"/>
      </w:r>
      <w:r w:rsidRPr="005F579A">
        <w:rPr>
          <w:color w:val="auto"/>
          <w:sz w:val="20"/>
          <w:szCs w:val="20"/>
        </w:rPr>
        <w:t xml:space="preserve"> The study concluded that</w:t>
      </w:r>
      <w:r w:rsidR="00660BF1" w:rsidRPr="005F579A">
        <w:rPr>
          <w:color w:val="auto"/>
          <w:sz w:val="20"/>
          <w:szCs w:val="20"/>
        </w:rPr>
        <w:t>:</w:t>
      </w:r>
    </w:p>
    <w:p w:rsidR="00660BF1" w:rsidRPr="005F579A" w:rsidRDefault="00660BF1" w:rsidP="00660BF1">
      <w:pPr>
        <w:pStyle w:val="ColorfulList-Accent11"/>
        <w:rPr>
          <w:color w:val="auto"/>
          <w:sz w:val="20"/>
          <w:szCs w:val="20"/>
        </w:rPr>
      </w:pPr>
    </w:p>
    <w:p w:rsidR="00660BF1" w:rsidRPr="005F579A" w:rsidRDefault="00766DCA" w:rsidP="00660BF1">
      <w:pPr>
        <w:pStyle w:val="ColorfulList-Accent11"/>
        <w:ind w:right="720"/>
        <w:jc w:val="both"/>
        <w:rPr>
          <w:color w:val="auto"/>
          <w:sz w:val="20"/>
          <w:szCs w:val="20"/>
        </w:rPr>
      </w:pPr>
      <w:r w:rsidRPr="005F579A">
        <w:rPr>
          <w:color w:val="auto"/>
          <w:sz w:val="20"/>
          <w:szCs w:val="20"/>
        </w:rPr>
        <w:lastRenderedPageBreak/>
        <w:t xml:space="preserve">According to </w:t>
      </w:r>
      <w:r w:rsidR="00FB6975" w:rsidRPr="005F579A">
        <w:rPr>
          <w:color w:val="auto"/>
          <w:sz w:val="20"/>
          <w:szCs w:val="20"/>
        </w:rPr>
        <w:t>secondary</w:t>
      </w:r>
      <w:r w:rsidRPr="005F579A">
        <w:rPr>
          <w:color w:val="auto"/>
          <w:sz w:val="20"/>
          <w:szCs w:val="20"/>
        </w:rPr>
        <w:t xml:space="preserve"> investigations, the mother’s conduct, and that of the boys’ grandmother, is prejudicial to their care and upbringing at this time. Given the serious financial instability</w:t>
      </w:r>
      <w:r w:rsidR="00660BF1" w:rsidRPr="005F579A">
        <w:rPr>
          <w:color w:val="auto"/>
          <w:sz w:val="20"/>
          <w:szCs w:val="20"/>
        </w:rPr>
        <w:t xml:space="preserve"> </w:t>
      </w:r>
      <w:r w:rsidRPr="005F579A">
        <w:rPr>
          <w:color w:val="auto"/>
          <w:sz w:val="20"/>
          <w:szCs w:val="20"/>
        </w:rPr>
        <w:t>of the mother and the</w:t>
      </w:r>
      <w:r w:rsidR="00660BF1" w:rsidRPr="005F579A">
        <w:rPr>
          <w:color w:val="auto"/>
          <w:sz w:val="20"/>
          <w:szCs w:val="20"/>
        </w:rPr>
        <w:t xml:space="preserve"> </w:t>
      </w:r>
      <w:r w:rsidR="00BE2B6A" w:rsidRPr="005F579A">
        <w:rPr>
          <w:color w:val="auto"/>
          <w:sz w:val="20"/>
          <w:szCs w:val="20"/>
        </w:rPr>
        <w:t>maternal grandmother</w:t>
      </w:r>
      <w:r w:rsidR="00660BF1" w:rsidRPr="005F579A">
        <w:rPr>
          <w:color w:val="auto"/>
          <w:sz w:val="20"/>
          <w:szCs w:val="20"/>
        </w:rPr>
        <w:t xml:space="preserve">, </w:t>
      </w:r>
      <w:r w:rsidRPr="005F579A">
        <w:rPr>
          <w:color w:val="auto"/>
          <w:sz w:val="20"/>
          <w:szCs w:val="20"/>
        </w:rPr>
        <w:t>as well as the</w:t>
      </w:r>
      <w:r w:rsidR="00FB6975" w:rsidRPr="005F579A">
        <w:rPr>
          <w:color w:val="auto"/>
          <w:sz w:val="20"/>
          <w:szCs w:val="20"/>
        </w:rPr>
        <w:t>ir</w:t>
      </w:r>
      <w:r w:rsidRPr="005F579A">
        <w:rPr>
          <w:color w:val="auto"/>
          <w:sz w:val="20"/>
          <w:szCs w:val="20"/>
        </w:rPr>
        <w:t xml:space="preserve"> very chaotic behavior, we find that neither </w:t>
      </w:r>
      <w:r w:rsidR="00FB6975" w:rsidRPr="005F579A">
        <w:rPr>
          <w:color w:val="auto"/>
          <w:sz w:val="20"/>
          <w:szCs w:val="20"/>
        </w:rPr>
        <w:t>one</w:t>
      </w:r>
      <w:r w:rsidR="00FE76F1" w:rsidRPr="005F579A">
        <w:rPr>
          <w:color w:val="auto"/>
          <w:sz w:val="20"/>
          <w:szCs w:val="20"/>
        </w:rPr>
        <w:t xml:space="preserve"> of them, nor their family,</w:t>
      </w:r>
      <w:r w:rsidR="00FB6975" w:rsidRPr="005F579A">
        <w:rPr>
          <w:color w:val="auto"/>
          <w:sz w:val="20"/>
          <w:szCs w:val="20"/>
        </w:rPr>
        <w:t xml:space="preserve"> </w:t>
      </w:r>
      <w:r w:rsidRPr="005F579A">
        <w:rPr>
          <w:color w:val="auto"/>
          <w:sz w:val="20"/>
          <w:szCs w:val="20"/>
        </w:rPr>
        <w:t>is</w:t>
      </w:r>
      <w:r w:rsidR="00FB6975" w:rsidRPr="005F579A">
        <w:rPr>
          <w:color w:val="auto"/>
          <w:sz w:val="20"/>
          <w:szCs w:val="20"/>
        </w:rPr>
        <w:t xml:space="preserve"> an option</w:t>
      </w:r>
      <w:r w:rsidRPr="005F579A">
        <w:rPr>
          <w:color w:val="auto"/>
          <w:sz w:val="20"/>
          <w:szCs w:val="20"/>
        </w:rPr>
        <w:t xml:space="preserve"> at this time for the protection of the boys. Therefore, it is recommended that they remain institutionalized</w:t>
      </w:r>
      <w:r w:rsidR="00C91842" w:rsidRPr="005F579A">
        <w:rPr>
          <w:color w:val="auto"/>
          <w:sz w:val="20"/>
          <w:szCs w:val="20"/>
        </w:rPr>
        <w:t>,</w:t>
      </w:r>
      <w:r w:rsidRPr="005F579A">
        <w:rPr>
          <w:color w:val="auto"/>
          <w:sz w:val="20"/>
          <w:szCs w:val="20"/>
        </w:rPr>
        <w:t xml:space="preserve"> and</w:t>
      </w:r>
      <w:r w:rsidR="00C91842" w:rsidRPr="005F579A">
        <w:rPr>
          <w:color w:val="auto"/>
          <w:sz w:val="20"/>
          <w:szCs w:val="20"/>
        </w:rPr>
        <w:t xml:space="preserve"> that </w:t>
      </w:r>
      <w:r w:rsidRPr="005F579A">
        <w:rPr>
          <w:color w:val="auto"/>
          <w:sz w:val="20"/>
          <w:szCs w:val="20"/>
        </w:rPr>
        <w:t>the respective s</w:t>
      </w:r>
      <w:r w:rsidR="00E24199" w:rsidRPr="005F579A">
        <w:rPr>
          <w:color w:val="auto"/>
          <w:sz w:val="20"/>
          <w:szCs w:val="20"/>
        </w:rPr>
        <w:t>ocial study</w:t>
      </w:r>
      <w:r w:rsidR="00660BF1" w:rsidRPr="005F579A">
        <w:rPr>
          <w:color w:val="auto"/>
          <w:sz w:val="20"/>
          <w:szCs w:val="20"/>
        </w:rPr>
        <w:t xml:space="preserve"> </w:t>
      </w:r>
      <w:r w:rsidRPr="005F579A">
        <w:rPr>
          <w:color w:val="auto"/>
          <w:sz w:val="20"/>
          <w:szCs w:val="20"/>
        </w:rPr>
        <w:t>and investigation to be updated</w:t>
      </w:r>
      <w:r w:rsidR="00C91842" w:rsidRPr="005F579A">
        <w:rPr>
          <w:color w:val="auto"/>
          <w:sz w:val="20"/>
          <w:szCs w:val="20"/>
        </w:rPr>
        <w:t xml:space="preserve"> at a time the court deems prudent</w:t>
      </w:r>
      <w:r w:rsidRPr="005F579A">
        <w:rPr>
          <w:color w:val="auto"/>
          <w:sz w:val="20"/>
          <w:szCs w:val="20"/>
        </w:rPr>
        <w:t xml:space="preserve"> in order to establish whether the living and behavioral conditions have improved</w:t>
      </w:r>
      <w:r w:rsidR="00F02908" w:rsidRPr="005F579A">
        <w:rPr>
          <w:color w:val="auto"/>
          <w:sz w:val="20"/>
          <w:szCs w:val="20"/>
        </w:rPr>
        <w:t>.</w:t>
      </w:r>
      <w:r w:rsidR="00660BF1" w:rsidRPr="005F579A">
        <w:rPr>
          <w:rStyle w:val="Refdenotaalpie"/>
          <w:color w:val="auto"/>
          <w:sz w:val="20"/>
          <w:szCs w:val="20"/>
        </w:rPr>
        <w:footnoteReference w:id="79"/>
      </w:r>
      <w:r w:rsidR="00660BF1" w:rsidRPr="005F579A">
        <w:rPr>
          <w:color w:val="auto"/>
          <w:sz w:val="20"/>
          <w:szCs w:val="20"/>
        </w:rPr>
        <w:t xml:space="preserve">  </w:t>
      </w:r>
      <w:r w:rsidR="00C91842" w:rsidRPr="005F579A">
        <w:rPr>
          <w:color w:val="auto"/>
          <w:sz w:val="20"/>
          <w:szCs w:val="20"/>
        </w:rPr>
        <w:t xml:space="preserve"> </w:t>
      </w:r>
    </w:p>
    <w:p w:rsidR="00660BF1" w:rsidRPr="005F579A" w:rsidRDefault="00660BF1" w:rsidP="00660BF1">
      <w:pPr>
        <w:rPr>
          <w:rFonts w:ascii="Cambria" w:hAnsi="Cambria"/>
          <w:sz w:val="20"/>
          <w:szCs w:val="20"/>
          <w:lang w:val="en-US"/>
        </w:rPr>
      </w:pPr>
    </w:p>
    <w:p w:rsidR="00660BF1" w:rsidRPr="005F579A" w:rsidRDefault="00BE2B6A" w:rsidP="00660BF1">
      <w:pPr>
        <w:pStyle w:val="ColorfulList-Accent11"/>
        <w:numPr>
          <w:ilvl w:val="0"/>
          <w:numId w:val="55"/>
        </w:numPr>
        <w:jc w:val="both"/>
        <w:rPr>
          <w:color w:val="auto"/>
          <w:sz w:val="20"/>
          <w:szCs w:val="20"/>
        </w:rPr>
      </w:pPr>
      <w:r w:rsidRPr="005F579A">
        <w:rPr>
          <w:color w:val="auto"/>
          <w:sz w:val="20"/>
          <w:szCs w:val="20"/>
        </w:rPr>
        <w:t>In addition</w:t>
      </w:r>
      <w:r w:rsidR="00660BF1" w:rsidRPr="005F579A">
        <w:rPr>
          <w:color w:val="auto"/>
          <w:sz w:val="20"/>
          <w:szCs w:val="20"/>
        </w:rPr>
        <w:t xml:space="preserve">, </w:t>
      </w:r>
      <w:r w:rsidRPr="005F579A">
        <w:rPr>
          <w:color w:val="auto"/>
          <w:sz w:val="20"/>
          <w:szCs w:val="20"/>
        </w:rPr>
        <w:t xml:space="preserve">the </w:t>
      </w:r>
      <w:r w:rsidR="00310BAD" w:rsidRPr="005F579A">
        <w:rPr>
          <w:color w:val="auto"/>
          <w:sz w:val="20"/>
          <w:szCs w:val="20"/>
        </w:rPr>
        <w:t>Office of the Attorney General</w:t>
      </w:r>
      <w:r w:rsidR="00660BF1" w:rsidRPr="005F579A">
        <w:rPr>
          <w:color w:val="auto"/>
          <w:sz w:val="20"/>
          <w:szCs w:val="20"/>
        </w:rPr>
        <w:t xml:space="preserve"> </w:t>
      </w:r>
      <w:r w:rsidRPr="005F579A">
        <w:rPr>
          <w:color w:val="auto"/>
          <w:sz w:val="20"/>
          <w:szCs w:val="20"/>
        </w:rPr>
        <w:t xml:space="preserve">informed the court of the investigation into </w:t>
      </w:r>
      <w:r w:rsidR="00F62F85" w:rsidRPr="005F579A">
        <w:rPr>
          <w:color w:val="auto"/>
          <w:sz w:val="20"/>
          <w:szCs w:val="20"/>
        </w:rPr>
        <w:t xml:space="preserve">Mrs. </w:t>
      </w:r>
      <w:proofErr w:type="spellStart"/>
      <w:r w:rsidR="00F62F85" w:rsidRPr="005F579A">
        <w:rPr>
          <w:color w:val="auto"/>
          <w:sz w:val="20"/>
          <w:szCs w:val="20"/>
        </w:rPr>
        <w:t>Ramírez</w:t>
      </w:r>
      <w:r w:rsidRPr="005F579A">
        <w:rPr>
          <w:color w:val="auto"/>
          <w:sz w:val="20"/>
          <w:szCs w:val="20"/>
        </w:rPr>
        <w:t>’s</w:t>
      </w:r>
      <w:proofErr w:type="spellEnd"/>
      <w:r w:rsidRPr="005F579A">
        <w:rPr>
          <w:color w:val="auto"/>
          <w:sz w:val="20"/>
          <w:szCs w:val="20"/>
        </w:rPr>
        <w:t xml:space="preserve"> socioeconomic situation</w:t>
      </w:r>
      <w:r w:rsidR="00F02908" w:rsidRPr="005F579A">
        <w:rPr>
          <w:color w:val="auto"/>
          <w:sz w:val="20"/>
          <w:szCs w:val="20"/>
        </w:rPr>
        <w:t>.</w:t>
      </w:r>
      <w:r w:rsidR="00660BF1" w:rsidRPr="005F579A">
        <w:rPr>
          <w:rStyle w:val="Refdenotaalpie"/>
          <w:color w:val="auto"/>
          <w:sz w:val="20"/>
          <w:szCs w:val="20"/>
        </w:rPr>
        <w:footnoteReference w:id="80"/>
      </w:r>
      <w:r w:rsidR="00660BF1" w:rsidRPr="005F579A">
        <w:rPr>
          <w:color w:val="auto"/>
          <w:sz w:val="20"/>
          <w:szCs w:val="20"/>
        </w:rPr>
        <w:t xml:space="preserve"> </w:t>
      </w:r>
      <w:r w:rsidR="00F02908" w:rsidRPr="005F579A">
        <w:rPr>
          <w:color w:val="auto"/>
          <w:sz w:val="20"/>
          <w:szCs w:val="20"/>
        </w:rPr>
        <w:t>According to interviews with neighbors</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F02908" w:rsidRPr="005F579A">
        <w:rPr>
          <w:color w:val="auto"/>
          <w:sz w:val="20"/>
          <w:szCs w:val="20"/>
        </w:rPr>
        <w:t>mistreated her children</w:t>
      </w:r>
      <w:r w:rsidR="00660BF1" w:rsidRPr="005F579A">
        <w:rPr>
          <w:color w:val="auto"/>
          <w:sz w:val="20"/>
          <w:szCs w:val="20"/>
        </w:rPr>
        <w:t xml:space="preserve">, </w:t>
      </w:r>
      <w:r w:rsidR="00F02908" w:rsidRPr="005F579A">
        <w:rPr>
          <w:color w:val="auto"/>
          <w:sz w:val="20"/>
          <w:szCs w:val="20"/>
        </w:rPr>
        <w:t>drank alcohol constantly, and was a drug addict.</w:t>
      </w:r>
      <w:r w:rsidR="00660BF1" w:rsidRPr="005F579A">
        <w:rPr>
          <w:rStyle w:val="Refdenotaalpie"/>
          <w:color w:val="auto"/>
          <w:sz w:val="20"/>
          <w:szCs w:val="20"/>
        </w:rPr>
        <w:footnoteReference w:id="81"/>
      </w:r>
    </w:p>
    <w:p w:rsidR="00660BF1" w:rsidRPr="005F579A" w:rsidRDefault="00660BF1" w:rsidP="00660BF1">
      <w:pPr>
        <w:jc w:val="both"/>
        <w:rPr>
          <w:rFonts w:ascii="Cambria" w:hAnsi="Cambria"/>
          <w:sz w:val="20"/>
          <w:szCs w:val="20"/>
          <w:lang w:val="en-US"/>
        </w:rPr>
      </w:pPr>
    </w:p>
    <w:p w:rsidR="00660BF1" w:rsidRPr="005F579A" w:rsidRDefault="00F02908" w:rsidP="00660BF1">
      <w:pPr>
        <w:pStyle w:val="ColorfulList-Accent11"/>
        <w:numPr>
          <w:ilvl w:val="0"/>
          <w:numId w:val="55"/>
        </w:numPr>
        <w:jc w:val="both"/>
        <w:rPr>
          <w:color w:val="auto"/>
          <w:sz w:val="20"/>
          <w:szCs w:val="20"/>
        </w:rPr>
      </w:pPr>
      <w:r w:rsidRPr="005F579A">
        <w:rPr>
          <w:color w:val="auto"/>
          <w:sz w:val="20"/>
          <w:szCs w:val="20"/>
        </w:rPr>
        <w:t>On May</w:t>
      </w:r>
      <w:r w:rsidR="00660BF1" w:rsidRPr="005F579A">
        <w:rPr>
          <w:color w:val="auto"/>
          <w:sz w:val="20"/>
          <w:szCs w:val="20"/>
        </w:rPr>
        <w:t xml:space="preserve"> 15</w:t>
      </w:r>
      <w:r w:rsidRPr="005F579A">
        <w:rPr>
          <w:color w:val="auto"/>
          <w:sz w:val="20"/>
          <w:szCs w:val="20"/>
        </w:rPr>
        <w:t>,</w:t>
      </w:r>
      <w:r w:rsidR="00660BF1" w:rsidRPr="005F579A">
        <w:rPr>
          <w:color w:val="auto"/>
          <w:sz w:val="20"/>
          <w:szCs w:val="20"/>
        </w:rPr>
        <w:t xml:space="preserve"> 1997</w:t>
      </w:r>
      <w:r w:rsidRPr="005F579A">
        <w:rPr>
          <w:color w:val="auto"/>
          <w:sz w:val="20"/>
          <w:szCs w:val="20"/>
        </w:rPr>
        <w:t>,</w:t>
      </w:r>
      <w:r w:rsidR="00660BF1" w:rsidRPr="005F579A">
        <w:rPr>
          <w:color w:val="auto"/>
          <w:sz w:val="20"/>
          <w:szCs w:val="20"/>
        </w:rPr>
        <w:t xml:space="preserve"> </w:t>
      </w:r>
      <w:r w:rsidR="00972903" w:rsidRPr="005F579A">
        <w:rPr>
          <w:color w:val="auto"/>
          <w:sz w:val="20"/>
          <w:szCs w:val="20"/>
        </w:rPr>
        <w:t>National Police Headquarters</w:t>
      </w:r>
      <w:r w:rsidR="00660BF1" w:rsidRPr="005F579A">
        <w:rPr>
          <w:color w:val="auto"/>
          <w:sz w:val="20"/>
          <w:szCs w:val="20"/>
        </w:rPr>
        <w:t xml:space="preserve"> </w:t>
      </w:r>
      <w:r w:rsidR="00BE2B6A" w:rsidRPr="005F579A">
        <w:rPr>
          <w:color w:val="auto"/>
          <w:sz w:val="20"/>
          <w:szCs w:val="20"/>
        </w:rPr>
        <w:t>informed the court that</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BE2B6A" w:rsidRPr="005F579A">
        <w:rPr>
          <w:color w:val="auto"/>
          <w:sz w:val="20"/>
          <w:szCs w:val="20"/>
        </w:rPr>
        <w:t>had no criminal record.</w:t>
      </w:r>
      <w:r w:rsidR="00660BF1" w:rsidRPr="005F579A">
        <w:rPr>
          <w:rStyle w:val="Refdenotaalpie"/>
          <w:color w:val="auto"/>
          <w:sz w:val="20"/>
          <w:szCs w:val="20"/>
        </w:rPr>
        <w:footnoteReference w:id="82"/>
      </w:r>
      <w:r w:rsidR="00BE2B6A" w:rsidRPr="005F579A">
        <w:rPr>
          <w:color w:val="auto"/>
          <w:sz w:val="20"/>
          <w:szCs w:val="20"/>
        </w:rPr>
        <w:t xml:space="preserve"> The police did indicate that the</w:t>
      </w:r>
      <w:r w:rsidR="00660BF1" w:rsidRPr="005F579A">
        <w:rPr>
          <w:color w:val="auto"/>
          <w:sz w:val="20"/>
          <w:szCs w:val="20"/>
        </w:rPr>
        <w:t xml:space="preserve"> </w:t>
      </w:r>
      <w:r w:rsidR="00BE2B6A" w:rsidRPr="005F579A">
        <w:rPr>
          <w:color w:val="auto"/>
          <w:sz w:val="20"/>
          <w:szCs w:val="20"/>
        </w:rPr>
        <w:t>maternal grandmother</w:t>
      </w:r>
      <w:r w:rsidR="00660BF1" w:rsidRPr="005F579A">
        <w:rPr>
          <w:color w:val="auto"/>
          <w:sz w:val="20"/>
          <w:szCs w:val="20"/>
        </w:rPr>
        <w:t xml:space="preserve"> </w:t>
      </w:r>
      <w:r w:rsidR="00BE2B6A" w:rsidRPr="005F579A">
        <w:rPr>
          <w:color w:val="auto"/>
          <w:sz w:val="20"/>
          <w:szCs w:val="20"/>
        </w:rPr>
        <w:t xml:space="preserve">had a criminal record of </w:t>
      </w:r>
      <w:r w:rsidR="00972903" w:rsidRPr="005F579A">
        <w:rPr>
          <w:color w:val="auto"/>
          <w:sz w:val="20"/>
          <w:szCs w:val="20"/>
        </w:rPr>
        <w:t>making false statements in a document</w:t>
      </w:r>
      <w:r w:rsidR="00660BF1" w:rsidRPr="005F579A">
        <w:rPr>
          <w:color w:val="auto"/>
          <w:sz w:val="20"/>
          <w:szCs w:val="20"/>
        </w:rPr>
        <w:t xml:space="preserve">, </w:t>
      </w:r>
      <w:r w:rsidR="00972903" w:rsidRPr="005F579A">
        <w:rPr>
          <w:color w:val="auto"/>
          <w:sz w:val="20"/>
          <w:szCs w:val="20"/>
        </w:rPr>
        <w:t>fraud</w:t>
      </w:r>
      <w:r w:rsidR="00660BF1" w:rsidRPr="005F579A">
        <w:rPr>
          <w:color w:val="auto"/>
          <w:sz w:val="20"/>
          <w:szCs w:val="20"/>
        </w:rPr>
        <w:t xml:space="preserve">, </w:t>
      </w:r>
      <w:r w:rsidR="00972903" w:rsidRPr="005F579A">
        <w:rPr>
          <w:color w:val="auto"/>
          <w:sz w:val="20"/>
          <w:szCs w:val="20"/>
        </w:rPr>
        <w:t xml:space="preserve">possession of an offensive weapon, and </w:t>
      </w:r>
      <w:r w:rsidRPr="005F579A">
        <w:rPr>
          <w:color w:val="auto"/>
          <w:sz w:val="20"/>
          <w:szCs w:val="20"/>
        </w:rPr>
        <w:t>possession of marijuana.</w:t>
      </w:r>
      <w:r w:rsidR="00660BF1" w:rsidRPr="005F579A">
        <w:rPr>
          <w:rStyle w:val="Refdenotaalpie"/>
          <w:color w:val="auto"/>
          <w:sz w:val="20"/>
          <w:szCs w:val="20"/>
        </w:rPr>
        <w:footnoteReference w:id="83"/>
      </w:r>
    </w:p>
    <w:p w:rsidR="00660BF1" w:rsidRPr="005F579A" w:rsidRDefault="00660BF1" w:rsidP="00660BF1">
      <w:pPr>
        <w:rPr>
          <w:rFonts w:ascii="Cambria" w:hAnsi="Cambria"/>
          <w:sz w:val="20"/>
          <w:szCs w:val="20"/>
          <w:lang w:val="en-US"/>
        </w:rPr>
      </w:pPr>
    </w:p>
    <w:p w:rsidR="00660BF1" w:rsidRPr="005F579A" w:rsidRDefault="00F02908" w:rsidP="00660BF1">
      <w:pPr>
        <w:pStyle w:val="ColorfulList-Accent11"/>
        <w:numPr>
          <w:ilvl w:val="0"/>
          <w:numId w:val="55"/>
        </w:numPr>
        <w:jc w:val="both"/>
        <w:rPr>
          <w:color w:val="auto"/>
          <w:sz w:val="20"/>
          <w:szCs w:val="20"/>
        </w:rPr>
      </w:pPr>
      <w:r w:rsidRPr="005F579A">
        <w:rPr>
          <w:color w:val="auto"/>
          <w:sz w:val="20"/>
          <w:szCs w:val="20"/>
        </w:rPr>
        <w:t xml:space="preserve">On May </w:t>
      </w:r>
      <w:r w:rsidR="00660BF1" w:rsidRPr="005F579A">
        <w:rPr>
          <w:color w:val="auto"/>
          <w:sz w:val="20"/>
          <w:szCs w:val="20"/>
        </w:rPr>
        <w:t>19</w:t>
      </w:r>
      <w:r w:rsidRPr="005F579A">
        <w:rPr>
          <w:color w:val="auto"/>
          <w:sz w:val="20"/>
          <w:szCs w:val="20"/>
        </w:rPr>
        <w:t>,</w:t>
      </w:r>
      <w:r w:rsidR="00660BF1" w:rsidRPr="005F579A">
        <w:rPr>
          <w:color w:val="auto"/>
          <w:sz w:val="20"/>
          <w:szCs w:val="20"/>
        </w:rPr>
        <w:t xml:space="preserve"> 1997</w:t>
      </w:r>
      <w:r w:rsidRPr="005F579A">
        <w:rPr>
          <w:color w:val="auto"/>
          <w:sz w:val="20"/>
          <w:szCs w:val="20"/>
        </w:rPr>
        <w:t>,</w:t>
      </w:r>
      <w:r w:rsidR="00660BF1" w:rsidRPr="005F579A">
        <w:rPr>
          <w:color w:val="auto"/>
          <w:sz w:val="20"/>
          <w:szCs w:val="20"/>
        </w:rPr>
        <w:t xml:space="preserve"> </w:t>
      </w:r>
      <w:r w:rsidR="00BF5533" w:rsidRPr="005F579A">
        <w:rPr>
          <w:color w:val="auto"/>
          <w:sz w:val="20"/>
          <w:szCs w:val="20"/>
        </w:rPr>
        <w:t>the</w:t>
      </w:r>
      <w:r w:rsidR="00660BF1" w:rsidRPr="005F579A">
        <w:rPr>
          <w:color w:val="auto"/>
          <w:sz w:val="20"/>
          <w:szCs w:val="20"/>
        </w:rPr>
        <w:t xml:space="preserve"> </w:t>
      </w:r>
      <w:r w:rsidR="00E24199" w:rsidRPr="005F579A">
        <w:rPr>
          <w:color w:val="auto"/>
          <w:sz w:val="20"/>
          <w:szCs w:val="20"/>
        </w:rPr>
        <w:t>social study</w:t>
      </w:r>
      <w:r w:rsidR="00660BF1" w:rsidRPr="005F579A">
        <w:rPr>
          <w:color w:val="auto"/>
          <w:sz w:val="20"/>
          <w:szCs w:val="20"/>
        </w:rPr>
        <w:t xml:space="preserve"> </w:t>
      </w:r>
      <w:r w:rsidR="00BF5533" w:rsidRPr="005F579A">
        <w:rPr>
          <w:color w:val="auto"/>
          <w:sz w:val="20"/>
          <w:szCs w:val="20"/>
        </w:rPr>
        <w:t>conducted</w:t>
      </w:r>
      <w:r w:rsidR="00660BF1" w:rsidRPr="005F579A">
        <w:rPr>
          <w:color w:val="auto"/>
          <w:sz w:val="20"/>
          <w:szCs w:val="20"/>
        </w:rPr>
        <w:t xml:space="preserve"> </w:t>
      </w:r>
      <w:r w:rsidR="00971750" w:rsidRPr="005F579A">
        <w:rPr>
          <w:color w:val="auto"/>
          <w:sz w:val="20"/>
          <w:szCs w:val="20"/>
        </w:rPr>
        <w:t>by the Association</w:t>
      </w:r>
      <w:r w:rsidR="00660BF1" w:rsidRPr="005F579A">
        <w:rPr>
          <w:color w:val="auto"/>
          <w:sz w:val="20"/>
          <w:szCs w:val="20"/>
        </w:rPr>
        <w:t xml:space="preserve"> </w:t>
      </w:r>
      <w:r w:rsidR="00BE2B6A" w:rsidRPr="005F579A">
        <w:rPr>
          <w:color w:val="auto"/>
          <w:sz w:val="20"/>
          <w:szCs w:val="20"/>
        </w:rPr>
        <w:t xml:space="preserve">with respect to the aunts of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BF5533" w:rsidRPr="005F579A">
        <w:rPr>
          <w:color w:val="auto"/>
          <w:sz w:val="20"/>
          <w:szCs w:val="20"/>
        </w:rPr>
        <w:t xml:space="preserve"> was submitted to the court</w:t>
      </w:r>
      <w:r w:rsidRPr="005F579A">
        <w:rPr>
          <w:color w:val="auto"/>
          <w:sz w:val="20"/>
          <w:szCs w:val="20"/>
        </w:rPr>
        <w:t>.</w:t>
      </w:r>
      <w:r w:rsidR="00660BF1" w:rsidRPr="005F579A">
        <w:rPr>
          <w:rStyle w:val="Refdenotaalpie"/>
          <w:color w:val="auto"/>
          <w:sz w:val="20"/>
          <w:szCs w:val="20"/>
        </w:rPr>
        <w:footnoteReference w:id="84"/>
      </w:r>
      <w:r w:rsidR="00BF5533" w:rsidRPr="005F579A">
        <w:rPr>
          <w:color w:val="auto"/>
          <w:sz w:val="20"/>
          <w:szCs w:val="20"/>
        </w:rPr>
        <w:t xml:space="preserve"> That</w:t>
      </w:r>
      <w:r w:rsidRPr="005F579A">
        <w:rPr>
          <w:color w:val="auto"/>
          <w:sz w:val="20"/>
          <w:szCs w:val="20"/>
        </w:rPr>
        <w:t xml:space="preserve"> study concluded that</w:t>
      </w:r>
      <w:r w:rsidR="00660BF1"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660BF1" w:rsidP="00660BF1">
      <w:pPr>
        <w:pStyle w:val="ColorfulList-Accent11"/>
        <w:ind w:right="720"/>
        <w:jc w:val="both"/>
        <w:rPr>
          <w:color w:val="auto"/>
          <w:sz w:val="20"/>
          <w:szCs w:val="20"/>
        </w:rPr>
      </w:pPr>
      <w:r w:rsidRPr="005F579A">
        <w:rPr>
          <w:color w:val="auto"/>
          <w:sz w:val="20"/>
          <w:szCs w:val="20"/>
        </w:rPr>
        <w:t xml:space="preserve">(…) </w:t>
      </w:r>
      <w:r w:rsidR="00BF5533" w:rsidRPr="005F579A">
        <w:rPr>
          <w:color w:val="auto"/>
          <w:sz w:val="20"/>
          <w:szCs w:val="20"/>
        </w:rPr>
        <w:t>the interest</w:t>
      </w:r>
      <w:r w:rsidRPr="005F579A">
        <w:rPr>
          <w:color w:val="auto"/>
          <w:sz w:val="20"/>
          <w:szCs w:val="20"/>
        </w:rPr>
        <w:t xml:space="preserve"> </w:t>
      </w:r>
      <w:r w:rsidR="00BF5533" w:rsidRPr="005F579A">
        <w:rPr>
          <w:color w:val="auto"/>
          <w:sz w:val="20"/>
          <w:szCs w:val="20"/>
        </w:rPr>
        <w:t>of the boys’ godmothers in claiming them is a maneuver to obtain custody of the boys in order to return them to their mother, who abuses them and is terrible for them</w:t>
      </w:r>
      <w:r w:rsidRPr="005F579A">
        <w:rPr>
          <w:color w:val="auto"/>
          <w:sz w:val="20"/>
          <w:szCs w:val="20"/>
        </w:rPr>
        <w:t xml:space="preserve"> (…) </w:t>
      </w:r>
      <w:r w:rsidR="00BE2B6A" w:rsidRPr="005F579A">
        <w:rPr>
          <w:color w:val="auto"/>
          <w:sz w:val="20"/>
          <w:szCs w:val="20"/>
        </w:rPr>
        <w:t>the minor child</w:t>
      </w:r>
      <w:r w:rsidRPr="005F579A">
        <w:rPr>
          <w:color w:val="auto"/>
          <w:sz w:val="20"/>
          <w:szCs w:val="20"/>
        </w:rPr>
        <w:t xml:space="preserve"> </w:t>
      </w:r>
      <w:proofErr w:type="spellStart"/>
      <w:r w:rsidRPr="005F579A">
        <w:rPr>
          <w:color w:val="auto"/>
          <w:sz w:val="20"/>
          <w:szCs w:val="20"/>
        </w:rPr>
        <w:t>Osmín</w:t>
      </w:r>
      <w:proofErr w:type="spellEnd"/>
      <w:r w:rsidRPr="005F579A">
        <w:rPr>
          <w:color w:val="auto"/>
          <w:sz w:val="20"/>
          <w:szCs w:val="20"/>
        </w:rPr>
        <w:t xml:space="preserve"> Ricardo </w:t>
      </w:r>
      <w:proofErr w:type="spellStart"/>
      <w:r w:rsidRPr="005F579A">
        <w:rPr>
          <w:color w:val="auto"/>
          <w:sz w:val="20"/>
          <w:szCs w:val="20"/>
        </w:rPr>
        <w:t>Amílcar</w:t>
      </w:r>
      <w:proofErr w:type="spellEnd"/>
      <w:r w:rsidRPr="005F579A">
        <w:rPr>
          <w:color w:val="auto"/>
          <w:sz w:val="20"/>
          <w:szCs w:val="20"/>
        </w:rPr>
        <w:t xml:space="preserve"> </w:t>
      </w:r>
      <w:proofErr w:type="spellStart"/>
      <w:r w:rsidRPr="005F579A">
        <w:rPr>
          <w:color w:val="auto"/>
          <w:sz w:val="20"/>
          <w:szCs w:val="20"/>
        </w:rPr>
        <w:t>Tobar</w:t>
      </w:r>
      <w:proofErr w:type="spellEnd"/>
      <w:r w:rsidRPr="005F579A">
        <w:rPr>
          <w:color w:val="auto"/>
          <w:sz w:val="20"/>
          <w:szCs w:val="20"/>
        </w:rPr>
        <w:t xml:space="preserve"> </w:t>
      </w:r>
      <w:proofErr w:type="spellStart"/>
      <w:r w:rsidRPr="005F579A">
        <w:rPr>
          <w:color w:val="auto"/>
          <w:sz w:val="20"/>
          <w:szCs w:val="20"/>
        </w:rPr>
        <w:t>Ramírez</w:t>
      </w:r>
      <w:proofErr w:type="spellEnd"/>
      <w:r w:rsidRPr="005F579A">
        <w:rPr>
          <w:color w:val="auto"/>
          <w:sz w:val="20"/>
          <w:szCs w:val="20"/>
        </w:rPr>
        <w:t xml:space="preserve"> </w:t>
      </w:r>
      <w:r w:rsidR="00BE2B6A" w:rsidRPr="005F579A">
        <w:rPr>
          <w:color w:val="auto"/>
          <w:sz w:val="20"/>
          <w:szCs w:val="20"/>
        </w:rPr>
        <w:t>attended the interview and stated that he would not like to live with his godmother because her husband frequently beat</w:t>
      </w:r>
      <w:r w:rsidR="00BF5533" w:rsidRPr="005F579A">
        <w:rPr>
          <w:color w:val="auto"/>
          <w:sz w:val="20"/>
          <w:szCs w:val="20"/>
        </w:rPr>
        <w:t>s</w:t>
      </w:r>
      <w:r w:rsidR="00BE2B6A" w:rsidRPr="005F579A">
        <w:rPr>
          <w:color w:val="auto"/>
          <w:sz w:val="20"/>
          <w:szCs w:val="20"/>
        </w:rPr>
        <w:t xml:space="preserve"> him</w:t>
      </w:r>
      <w:r w:rsidR="00BF5533" w:rsidRPr="005F579A">
        <w:rPr>
          <w:color w:val="auto"/>
          <w:sz w:val="20"/>
          <w:szCs w:val="20"/>
        </w:rPr>
        <w:t xml:space="preserve"> (…) the overcrowded living conditions of the godmothers and their families, their limited financial resources, and the fact that they were aware of the desperate situation of the boys when they were in their mother’s care but did nothing t</w:t>
      </w:r>
      <w:r w:rsidR="00956D07">
        <w:rPr>
          <w:color w:val="auto"/>
          <w:sz w:val="20"/>
          <w:szCs w:val="20"/>
        </w:rPr>
        <w:t>o put an end to the abuse, lead</w:t>
      </w:r>
      <w:r w:rsidR="00BF5533" w:rsidRPr="005F579A">
        <w:rPr>
          <w:color w:val="auto"/>
          <w:sz w:val="20"/>
          <w:szCs w:val="20"/>
        </w:rPr>
        <w:t xml:space="preserve"> us to recommend that the boys not be turned over to Mrs. Escobar Carrera or Mrs.</w:t>
      </w:r>
      <w:r w:rsidRPr="005F579A">
        <w:rPr>
          <w:color w:val="auto"/>
          <w:sz w:val="20"/>
          <w:szCs w:val="20"/>
        </w:rPr>
        <w:t xml:space="preserve"> </w:t>
      </w:r>
      <w:proofErr w:type="spellStart"/>
      <w:r w:rsidRPr="005F579A">
        <w:rPr>
          <w:color w:val="auto"/>
          <w:sz w:val="20"/>
          <w:szCs w:val="20"/>
        </w:rPr>
        <w:t>Echeverría</w:t>
      </w:r>
      <w:proofErr w:type="spellEnd"/>
      <w:r w:rsidRPr="005F579A">
        <w:rPr>
          <w:color w:val="auto"/>
          <w:sz w:val="20"/>
          <w:szCs w:val="20"/>
        </w:rPr>
        <w:t xml:space="preserve"> de Reyes. (…) </w:t>
      </w:r>
      <w:r w:rsidR="00BF5533" w:rsidRPr="005F579A">
        <w:rPr>
          <w:color w:val="auto"/>
          <w:sz w:val="20"/>
          <w:szCs w:val="20"/>
        </w:rPr>
        <w:t>I reiterate what I stated in the initial socioeconomic report, that both boys should be integrated into families who will provide them with the love and care they need</w:t>
      </w:r>
      <w:r w:rsidRPr="005F579A">
        <w:rPr>
          <w:color w:val="auto"/>
          <w:sz w:val="20"/>
          <w:szCs w:val="20"/>
        </w:rPr>
        <w:t xml:space="preserve"> </w:t>
      </w:r>
      <w:r w:rsidR="00BF5533" w:rsidRPr="005F579A">
        <w:rPr>
          <w:color w:val="auto"/>
          <w:sz w:val="20"/>
          <w:szCs w:val="20"/>
        </w:rPr>
        <w:t>(…). Therefore, I recommend that the court issue a declaration of abandonment so they can be</w:t>
      </w:r>
      <w:r w:rsidRPr="005F579A">
        <w:rPr>
          <w:color w:val="auto"/>
          <w:sz w:val="20"/>
          <w:szCs w:val="20"/>
        </w:rPr>
        <w:t xml:space="preserve"> </w:t>
      </w:r>
      <w:r w:rsidR="00BE2B6A" w:rsidRPr="005F579A">
        <w:rPr>
          <w:color w:val="auto"/>
          <w:sz w:val="20"/>
          <w:szCs w:val="20"/>
        </w:rPr>
        <w:t>included in the adoption program sponsored by</w:t>
      </w:r>
      <w:r w:rsidRPr="005F579A">
        <w:rPr>
          <w:color w:val="auto"/>
          <w:sz w:val="20"/>
          <w:szCs w:val="20"/>
        </w:rPr>
        <w:t xml:space="preserve"> </w:t>
      </w:r>
      <w:r w:rsidR="00971750" w:rsidRPr="005F579A">
        <w:rPr>
          <w:color w:val="auto"/>
          <w:sz w:val="20"/>
          <w:szCs w:val="20"/>
        </w:rPr>
        <w:t>the Guatemala Children's Association</w:t>
      </w:r>
      <w:r w:rsidR="00F02908" w:rsidRPr="005F579A">
        <w:rPr>
          <w:color w:val="auto"/>
          <w:sz w:val="20"/>
          <w:szCs w:val="20"/>
        </w:rPr>
        <w:t>.</w:t>
      </w:r>
      <w:r w:rsidRPr="005F579A">
        <w:rPr>
          <w:color w:val="auto"/>
          <w:sz w:val="20"/>
          <w:szCs w:val="20"/>
        </w:rPr>
        <w:t>”</w:t>
      </w:r>
      <w:r w:rsidRPr="005F579A">
        <w:rPr>
          <w:rStyle w:val="Refdenotaalpie"/>
          <w:color w:val="auto"/>
          <w:sz w:val="20"/>
          <w:szCs w:val="20"/>
        </w:rPr>
        <w:footnoteReference w:id="85"/>
      </w:r>
    </w:p>
    <w:p w:rsidR="00660BF1" w:rsidRPr="005F579A" w:rsidRDefault="00660BF1" w:rsidP="00660BF1">
      <w:pPr>
        <w:jc w:val="both"/>
        <w:rPr>
          <w:rFonts w:ascii="Cambria" w:hAnsi="Cambria"/>
          <w:sz w:val="20"/>
          <w:szCs w:val="20"/>
          <w:lang w:val="en-US"/>
        </w:rPr>
      </w:pPr>
    </w:p>
    <w:p w:rsidR="00660BF1" w:rsidRPr="005F579A" w:rsidRDefault="00F02908" w:rsidP="00660BF1">
      <w:pPr>
        <w:pStyle w:val="ColorfulList-Accent11"/>
        <w:numPr>
          <w:ilvl w:val="0"/>
          <w:numId w:val="55"/>
        </w:numPr>
        <w:jc w:val="both"/>
        <w:rPr>
          <w:color w:val="auto"/>
          <w:sz w:val="20"/>
          <w:szCs w:val="20"/>
        </w:rPr>
      </w:pPr>
      <w:r w:rsidRPr="005F579A">
        <w:rPr>
          <w:color w:val="auto"/>
          <w:sz w:val="20"/>
          <w:szCs w:val="20"/>
        </w:rPr>
        <w:t xml:space="preserve">On June </w:t>
      </w:r>
      <w:r w:rsidR="00660BF1" w:rsidRPr="005F579A">
        <w:rPr>
          <w:color w:val="auto"/>
          <w:sz w:val="20"/>
          <w:szCs w:val="20"/>
        </w:rPr>
        <w:t>21</w:t>
      </w:r>
      <w:r w:rsidRPr="005F579A">
        <w:rPr>
          <w:color w:val="auto"/>
          <w:sz w:val="20"/>
          <w:szCs w:val="20"/>
        </w:rPr>
        <w:t>,</w:t>
      </w:r>
      <w:r w:rsidR="00660BF1" w:rsidRPr="005F579A">
        <w:rPr>
          <w:color w:val="auto"/>
          <w:sz w:val="20"/>
          <w:szCs w:val="20"/>
        </w:rPr>
        <w:t xml:space="preserve"> 1997</w:t>
      </w:r>
      <w:r w:rsidRPr="005F579A">
        <w:rPr>
          <w:color w:val="auto"/>
          <w:sz w:val="20"/>
          <w:szCs w:val="20"/>
        </w:rPr>
        <w:t>,</w:t>
      </w:r>
      <w:r w:rsidR="00660BF1" w:rsidRPr="005F579A">
        <w:rPr>
          <w:color w:val="auto"/>
          <w:sz w:val="20"/>
          <w:szCs w:val="20"/>
        </w:rPr>
        <w:t xml:space="preserve"> </w:t>
      </w:r>
      <w:r w:rsidRPr="005F579A">
        <w:rPr>
          <w:color w:val="auto"/>
          <w:sz w:val="20"/>
          <w:szCs w:val="20"/>
        </w:rPr>
        <w:t>the Psychological Services Unit of the Judiciary</w:t>
      </w:r>
      <w:r w:rsidR="00660BF1" w:rsidRPr="005F579A">
        <w:rPr>
          <w:color w:val="auto"/>
          <w:sz w:val="20"/>
          <w:szCs w:val="20"/>
        </w:rPr>
        <w:t xml:space="preserve"> </w:t>
      </w:r>
      <w:r w:rsidR="00583527" w:rsidRPr="005F579A">
        <w:rPr>
          <w:color w:val="auto"/>
          <w:sz w:val="20"/>
          <w:szCs w:val="20"/>
        </w:rPr>
        <w:t>filed a</w:t>
      </w:r>
      <w:r w:rsidR="00660BF1" w:rsidRPr="005F579A">
        <w:rPr>
          <w:color w:val="auto"/>
          <w:sz w:val="20"/>
          <w:szCs w:val="20"/>
        </w:rPr>
        <w:t xml:space="preserve"> </w:t>
      </w:r>
      <w:r w:rsidR="00583527" w:rsidRPr="005F579A">
        <w:rPr>
          <w:color w:val="auto"/>
          <w:sz w:val="20"/>
          <w:szCs w:val="20"/>
        </w:rPr>
        <w:t>psychological report</w:t>
      </w:r>
      <w:r w:rsidR="00660BF1" w:rsidRPr="005F579A">
        <w:rPr>
          <w:color w:val="auto"/>
          <w:sz w:val="20"/>
          <w:szCs w:val="20"/>
        </w:rPr>
        <w:t xml:space="preserve"> </w:t>
      </w:r>
      <w:r w:rsidR="00583527" w:rsidRPr="005F579A">
        <w:rPr>
          <w:color w:val="auto"/>
          <w:sz w:val="20"/>
          <w:szCs w:val="20"/>
        </w:rPr>
        <w:t>on</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583527" w:rsidRPr="005F579A">
        <w:rPr>
          <w:color w:val="auto"/>
          <w:sz w:val="20"/>
          <w:szCs w:val="20"/>
        </w:rPr>
        <w:t>and the boys’</w:t>
      </w:r>
      <w:r w:rsidR="00660BF1" w:rsidRPr="005F579A">
        <w:rPr>
          <w:color w:val="auto"/>
          <w:sz w:val="20"/>
          <w:szCs w:val="20"/>
        </w:rPr>
        <w:t xml:space="preserve"> </w:t>
      </w:r>
      <w:r w:rsidR="00BE2B6A" w:rsidRPr="005F579A">
        <w:rPr>
          <w:color w:val="auto"/>
          <w:sz w:val="20"/>
          <w:szCs w:val="20"/>
        </w:rPr>
        <w:t>maternal grandmother</w:t>
      </w:r>
      <w:r w:rsidR="00583527" w:rsidRPr="005F579A">
        <w:rPr>
          <w:color w:val="auto"/>
          <w:sz w:val="20"/>
          <w:szCs w:val="20"/>
        </w:rPr>
        <w:t>.</w:t>
      </w:r>
      <w:r w:rsidR="00660BF1" w:rsidRPr="005F579A">
        <w:rPr>
          <w:rStyle w:val="Refdenotaalpie"/>
          <w:color w:val="auto"/>
          <w:sz w:val="20"/>
          <w:szCs w:val="20"/>
        </w:rPr>
        <w:footnoteReference w:id="86"/>
      </w:r>
      <w:r w:rsidR="00583527" w:rsidRPr="005F579A">
        <w:rPr>
          <w:color w:val="auto"/>
          <w:sz w:val="20"/>
          <w:szCs w:val="20"/>
        </w:rPr>
        <w:t xml:space="preserve"> With respect to</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583527" w:rsidRPr="005F579A">
        <w:rPr>
          <w:color w:val="auto"/>
          <w:sz w:val="20"/>
          <w:szCs w:val="20"/>
        </w:rPr>
        <w:t>it stated that</w:t>
      </w:r>
      <w:r w:rsidR="00660BF1" w:rsidRPr="005F579A">
        <w:rPr>
          <w:color w:val="auto"/>
          <w:sz w:val="20"/>
          <w:szCs w:val="20"/>
        </w:rPr>
        <w:t xml:space="preserve"> “</w:t>
      </w:r>
      <w:r w:rsidR="00583527" w:rsidRPr="005F579A">
        <w:rPr>
          <w:color w:val="auto"/>
          <w:sz w:val="20"/>
          <w:szCs w:val="20"/>
        </w:rPr>
        <w:t>Due to the characteristics exhibited by the patient</w:t>
      </w:r>
      <w:r w:rsidR="00660BF1" w:rsidRPr="005F579A">
        <w:rPr>
          <w:color w:val="auto"/>
          <w:sz w:val="20"/>
          <w:szCs w:val="20"/>
        </w:rPr>
        <w:t xml:space="preserve">, </w:t>
      </w:r>
      <w:r w:rsidR="00583527" w:rsidRPr="005F579A">
        <w:rPr>
          <w:color w:val="auto"/>
          <w:sz w:val="20"/>
          <w:szCs w:val="20"/>
        </w:rPr>
        <w:t>it is inferred that her ability to assume the role of mother is seriously compromised.</w:t>
      </w:r>
      <w:r w:rsidR="00660BF1" w:rsidRPr="005F579A">
        <w:rPr>
          <w:color w:val="auto"/>
          <w:sz w:val="20"/>
          <w:szCs w:val="20"/>
        </w:rPr>
        <w:t>”</w:t>
      </w:r>
      <w:r w:rsidR="00660BF1" w:rsidRPr="005F579A">
        <w:rPr>
          <w:rStyle w:val="Refdenotaalpie"/>
          <w:color w:val="auto"/>
          <w:sz w:val="20"/>
          <w:szCs w:val="20"/>
        </w:rPr>
        <w:footnoteReference w:id="87"/>
      </w:r>
      <w:r w:rsidR="00660BF1" w:rsidRPr="005F579A">
        <w:rPr>
          <w:color w:val="auto"/>
          <w:sz w:val="20"/>
          <w:szCs w:val="20"/>
        </w:rPr>
        <w:t xml:space="preserve"> </w:t>
      </w:r>
      <w:r w:rsidR="00583527" w:rsidRPr="005F579A">
        <w:rPr>
          <w:color w:val="auto"/>
          <w:sz w:val="20"/>
          <w:szCs w:val="20"/>
        </w:rPr>
        <w:t>As for the</w:t>
      </w:r>
      <w:r w:rsidR="00660BF1" w:rsidRPr="005F579A">
        <w:rPr>
          <w:color w:val="auto"/>
          <w:sz w:val="20"/>
          <w:szCs w:val="20"/>
        </w:rPr>
        <w:t xml:space="preserve"> </w:t>
      </w:r>
      <w:r w:rsidR="00BE2B6A" w:rsidRPr="005F579A">
        <w:rPr>
          <w:color w:val="auto"/>
          <w:sz w:val="20"/>
          <w:szCs w:val="20"/>
        </w:rPr>
        <w:t>maternal grandmother</w:t>
      </w:r>
      <w:r w:rsidR="00660BF1" w:rsidRPr="005F579A">
        <w:rPr>
          <w:color w:val="auto"/>
          <w:sz w:val="20"/>
          <w:szCs w:val="20"/>
        </w:rPr>
        <w:t xml:space="preserve">, </w:t>
      </w:r>
      <w:r w:rsidR="00583527" w:rsidRPr="005F579A">
        <w:rPr>
          <w:color w:val="auto"/>
          <w:sz w:val="20"/>
          <w:szCs w:val="20"/>
        </w:rPr>
        <w:t>it stated,</w:t>
      </w:r>
      <w:r w:rsidR="00660BF1" w:rsidRPr="005F579A">
        <w:rPr>
          <w:color w:val="auto"/>
          <w:sz w:val="20"/>
          <w:szCs w:val="20"/>
        </w:rPr>
        <w:t xml:space="preserve"> “</w:t>
      </w:r>
      <w:r w:rsidR="00583527" w:rsidRPr="005F579A">
        <w:rPr>
          <w:color w:val="auto"/>
          <w:sz w:val="20"/>
          <w:szCs w:val="20"/>
        </w:rPr>
        <w:t xml:space="preserve">With regard to the maternal </w:t>
      </w:r>
      <w:r w:rsidR="00583527" w:rsidRPr="005F579A">
        <w:rPr>
          <w:color w:val="auto"/>
          <w:sz w:val="20"/>
          <w:szCs w:val="20"/>
        </w:rPr>
        <w:lastRenderedPageBreak/>
        <w:t>grandmother as a family caregiver, it should be borne in mind that an adult with homosexual preferences would be transmitting these values to the children who would be under her charge</w:t>
      </w:r>
      <w:r w:rsidR="00BE2B6A"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88"/>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F02908" w:rsidP="00660BF1">
      <w:pPr>
        <w:pStyle w:val="ColorfulList-Accent11"/>
        <w:numPr>
          <w:ilvl w:val="0"/>
          <w:numId w:val="55"/>
        </w:numPr>
        <w:jc w:val="both"/>
        <w:rPr>
          <w:color w:val="auto"/>
          <w:sz w:val="20"/>
          <w:szCs w:val="20"/>
        </w:rPr>
      </w:pPr>
      <w:r w:rsidRPr="005F579A">
        <w:rPr>
          <w:color w:val="auto"/>
          <w:sz w:val="20"/>
          <w:szCs w:val="20"/>
        </w:rPr>
        <w:t xml:space="preserve">On July 29, </w:t>
      </w:r>
      <w:r w:rsidR="00660BF1" w:rsidRPr="005F579A">
        <w:rPr>
          <w:color w:val="auto"/>
          <w:sz w:val="20"/>
          <w:szCs w:val="20"/>
        </w:rPr>
        <w:t>1997</w:t>
      </w:r>
      <w:r w:rsidRPr="005F579A">
        <w:rPr>
          <w:color w:val="auto"/>
          <w:sz w:val="20"/>
          <w:szCs w:val="20"/>
        </w:rPr>
        <w:t>,</w:t>
      </w:r>
      <w:r w:rsidR="00660BF1" w:rsidRPr="005F579A">
        <w:rPr>
          <w:color w:val="auto"/>
          <w:sz w:val="20"/>
          <w:szCs w:val="20"/>
        </w:rPr>
        <w:t xml:space="preserve"> </w:t>
      </w:r>
      <w:r w:rsidR="00BE2B6A" w:rsidRPr="005F579A">
        <w:rPr>
          <w:color w:val="auto"/>
          <w:sz w:val="20"/>
          <w:szCs w:val="20"/>
        </w:rPr>
        <w:t xml:space="preserve">the </w:t>
      </w:r>
      <w:r w:rsidR="00310BAD" w:rsidRPr="005F579A">
        <w:rPr>
          <w:color w:val="auto"/>
          <w:sz w:val="20"/>
          <w:szCs w:val="20"/>
        </w:rPr>
        <w:t>Office of the Attorney General</w:t>
      </w:r>
      <w:r w:rsidR="00660BF1" w:rsidRPr="005F579A">
        <w:rPr>
          <w:color w:val="auto"/>
          <w:sz w:val="20"/>
          <w:szCs w:val="20"/>
        </w:rPr>
        <w:t xml:space="preserve"> </w:t>
      </w:r>
      <w:r w:rsidR="00BE2B6A" w:rsidRPr="005F579A">
        <w:rPr>
          <w:color w:val="auto"/>
          <w:sz w:val="20"/>
          <w:szCs w:val="20"/>
        </w:rPr>
        <w:t>appeared before the court to provide its opinion on the legal status of the</w:t>
      </w:r>
      <w:r w:rsidR="00660BF1" w:rsidRPr="005F579A">
        <w:rPr>
          <w:color w:val="auto"/>
          <w:sz w:val="20"/>
          <w:szCs w:val="20"/>
        </w:rPr>
        <w:t xml:space="preserv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BE2B6A" w:rsidRPr="005F579A">
        <w:rPr>
          <w:color w:val="auto"/>
          <w:sz w:val="20"/>
          <w:szCs w:val="20"/>
        </w:rPr>
        <w:t>.</w:t>
      </w:r>
      <w:r w:rsidR="00660BF1" w:rsidRPr="005F579A">
        <w:rPr>
          <w:rStyle w:val="Refdenotaalpie"/>
          <w:color w:val="auto"/>
          <w:sz w:val="20"/>
          <w:szCs w:val="20"/>
        </w:rPr>
        <w:footnoteReference w:id="89"/>
      </w:r>
      <w:r w:rsidR="00660BF1" w:rsidRPr="005F579A">
        <w:rPr>
          <w:color w:val="auto"/>
          <w:sz w:val="20"/>
          <w:szCs w:val="20"/>
        </w:rPr>
        <w:t xml:space="preserve"> </w:t>
      </w:r>
      <w:r w:rsidR="00BE2B6A" w:rsidRPr="005F579A">
        <w:rPr>
          <w:color w:val="auto"/>
          <w:sz w:val="20"/>
          <w:szCs w:val="20"/>
        </w:rPr>
        <w:t>It concluded that</w:t>
      </w:r>
      <w:r w:rsidR="00660BF1"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660BF1" w:rsidP="00660BF1">
      <w:pPr>
        <w:pStyle w:val="ColorfulList-Accent11"/>
        <w:ind w:right="720"/>
        <w:jc w:val="both"/>
        <w:rPr>
          <w:color w:val="auto"/>
          <w:sz w:val="20"/>
          <w:szCs w:val="20"/>
        </w:rPr>
      </w:pPr>
      <w:r w:rsidRPr="005F579A">
        <w:rPr>
          <w:color w:val="auto"/>
          <w:sz w:val="20"/>
          <w:szCs w:val="20"/>
        </w:rPr>
        <w:t xml:space="preserve">(…) </w:t>
      </w:r>
      <w:r w:rsidR="00F32573" w:rsidRPr="005F579A">
        <w:rPr>
          <w:color w:val="auto"/>
          <w:sz w:val="20"/>
          <w:szCs w:val="20"/>
        </w:rPr>
        <w:t xml:space="preserve">its content is </w:t>
      </w:r>
      <w:r w:rsidR="00956D07">
        <w:rPr>
          <w:color w:val="auto"/>
          <w:sz w:val="20"/>
          <w:szCs w:val="20"/>
        </w:rPr>
        <w:t>extensive</w:t>
      </w:r>
      <w:r w:rsidR="00F32573" w:rsidRPr="005F579A">
        <w:rPr>
          <w:color w:val="auto"/>
          <w:sz w:val="20"/>
          <w:szCs w:val="20"/>
        </w:rPr>
        <w:t xml:space="preserve"> [and] its analysis clearly demonstrates the boys’ need</w:t>
      </w:r>
      <w:r w:rsidRPr="005F579A">
        <w:rPr>
          <w:color w:val="auto"/>
          <w:sz w:val="20"/>
          <w:szCs w:val="20"/>
        </w:rPr>
        <w:t xml:space="preserve"> </w:t>
      </w:r>
      <w:r w:rsidR="00F32573" w:rsidRPr="005F579A">
        <w:rPr>
          <w:color w:val="auto"/>
          <w:sz w:val="20"/>
          <w:szCs w:val="20"/>
        </w:rPr>
        <w:t>to be provided with a better</w:t>
      </w:r>
      <w:r w:rsidRPr="005F579A">
        <w:rPr>
          <w:color w:val="auto"/>
          <w:sz w:val="20"/>
          <w:szCs w:val="20"/>
        </w:rPr>
        <w:t xml:space="preserve"> </w:t>
      </w:r>
      <w:r w:rsidR="00F32573" w:rsidRPr="005F579A">
        <w:rPr>
          <w:color w:val="auto"/>
          <w:sz w:val="20"/>
          <w:szCs w:val="20"/>
        </w:rPr>
        <w:t>standard of living, at the center of a family</w:t>
      </w:r>
      <w:r w:rsidRPr="005F579A">
        <w:rPr>
          <w:color w:val="auto"/>
          <w:sz w:val="20"/>
          <w:szCs w:val="20"/>
        </w:rPr>
        <w:t xml:space="preserve">; </w:t>
      </w:r>
      <w:r w:rsidR="00F32573" w:rsidRPr="005F579A">
        <w:rPr>
          <w:color w:val="auto"/>
          <w:sz w:val="20"/>
          <w:szCs w:val="20"/>
        </w:rPr>
        <w:t>it is clear from the social studies</w:t>
      </w:r>
      <w:r w:rsidRPr="005F579A">
        <w:rPr>
          <w:color w:val="auto"/>
          <w:sz w:val="20"/>
          <w:szCs w:val="20"/>
        </w:rPr>
        <w:t xml:space="preserve"> (3) </w:t>
      </w:r>
      <w:r w:rsidR="00F32573" w:rsidRPr="005F579A">
        <w:rPr>
          <w:color w:val="auto"/>
          <w:sz w:val="20"/>
          <w:szCs w:val="20"/>
        </w:rPr>
        <w:t>and from the investigation</w:t>
      </w:r>
      <w:r w:rsidRPr="005F579A">
        <w:rPr>
          <w:color w:val="auto"/>
          <w:sz w:val="20"/>
          <w:szCs w:val="20"/>
        </w:rPr>
        <w:t xml:space="preserve"> (1) </w:t>
      </w:r>
      <w:r w:rsidR="00F32573" w:rsidRPr="005F579A">
        <w:rPr>
          <w:color w:val="auto"/>
          <w:sz w:val="20"/>
          <w:szCs w:val="20"/>
        </w:rPr>
        <w:t>that the boys were completely neglected by their family, principally their mother</w:t>
      </w:r>
      <w:r w:rsidRPr="005F579A">
        <w:rPr>
          <w:color w:val="auto"/>
          <w:sz w:val="20"/>
          <w:szCs w:val="20"/>
        </w:rPr>
        <w:t xml:space="preserve"> </w:t>
      </w:r>
      <w:r w:rsidR="00BE2B6A" w:rsidRPr="005F579A">
        <w:rPr>
          <w:color w:val="auto"/>
          <w:sz w:val="20"/>
          <w:szCs w:val="20"/>
        </w:rPr>
        <w:t>(</w:t>
      </w:r>
      <w:r w:rsidRPr="005F579A">
        <w:rPr>
          <w:color w:val="auto"/>
          <w:sz w:val="20"/>
          <w:szCs w:val="20"/>
        </w:rPr>
        <w:t xml:space="preserve">…) </w:t>
      </w:r>
      <w:r w:rsidR="00F32573" w:rsidRPr="005F579A">
        <w:rPr>
          <w:color w:val="auto"/>
          <w:sz w:val="20"/>
          <w:szCs w:val="20"/>
        </w:rPr>
        <w:t>and therefore it is appropriate for the previously identified children to be declared abandoned, and they should be included in the adoption program at the children’s residence where they are currently living</w:t>
      </w:r>
      <w:r w:rsidR="00BE2B6A" w:rsidRPr="005F579A">
        <w:rPr>
          <w:color w:val="auto"/>
          <w:sz w:val="20"/>
          <w:szCs w:val="20"/>
        </w:rPr>
        <w:t>.</w:t>
      </w:r>
      <w:r w:rsidRPr="005F579A">
        <w:rPr>
          <w:rStyle w:val="Refdenotaalpie"/>
          <w:color w:val="auto"/>
          <w:sz w:val="20"/>
          <w:szCs w:val="20"/>
        </w:rPr>
        <w:footnoteReference w:id="90"/>
      </w:r>
      <w:r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F02908" w:rsidP="00971750">
      <w:pPr>
        <w:pStyle w:val="ColorfulList-Accent11"/>
        <w:numPr>
          <w:ilvl w:val="0"/>
          <w:numId w:val="55"/>
        </w:numPr>
        <w:jc w:val="both"/>
        <w:rPr>
          <w:color w:val="auto"/>
          <w:sz w:val="20"/>
          <w:szCs w:val="20"/>
        </w:rPr>
      </w:pPr>
      <w:r w:rsidRPr="005F579A">
        <w:rPr>
          <w:color w:val="auto"/>
          <w:sz w:val="20"/>
          <w:szCs w:val="20"/>
        </w:rPr>
        <w:t>On August</w:t>
      </w:r>
      <w:r w:rsidR="00660BF1" w:rsidRPr="005F579A">
        <w:rPr>
          <w:color w:val="auto"/>
          <w:sz w:val="20"/>
          <w:szCs w:val="20"/>
        </w:rPr>
        <w:t xml:space="preserve"> 6</w:t>
      </w:r>
      <w:r w:rsidRPr="005F579A">
        <w:rPr>
          <w:color w:val="auto"/>
          <w:sz w:val="20"/>
          <w:szCs w:val="20"/>
        </w:rPr>
        <w:t>,</w:t>
      </w:r>
      <w:r w:rsidR="00660BF1" w:rsidRPr="005F579A">
        <w:rPr>
          <w:color w:val="auto"/>
          <w:sz w:val="20"/>
          <w:szCs w:val="20"/>
        </w:rPr>
        <w:t xml:space="preserve"> 1997</w:t>
      </w:r>
      <w:r w:rsidRPr="005F579A">
        <w:rPr>
          <w:color w:val="auto"/>
          <w:sz w:val="20"/>
          <w:szCs w:val="20"/>
        </w:rPr>
        <w:t>, the</w:t>
      </w:r>
      <w:r w:rsidR="00660BF1" w:rsidRPr="005F579A">
        <w:rPr>
          <w:color w:val="auto"/>
          <w:sz w:val="20"/>
          <w:szCs w:val="20"/>
        </w:rPr>
        <w:t xml:space="preserve"> </w:t>
      </w:r>
      <w:r w:rsidR="00F62F85" w:rsidRPr="005F579A">
        <w:rPr>
          <w:color w:val="auto"/>
          <w:sz w:val="20"/>
          <w:szCs w:val="20"/>
        </w:rPr>
        <w:t>First Juvenile Trial Court</w:t>
      </w:r>
      <w:r w:rsidRPr="005F579A">
        <w:rPr>
          <w:color w:val="auto"/>
          <w:sz w:val="20"/>
          <w:szCs w:val="20"/>
        </w:rPr>
        <w:t xml:space="preserve"> of</w:t>
      </w:r>
      <w:r w:rsidR="00660BF1" w:rsidRPr="005F579A">
        <w:rPr>
          <w:color w:val="auto"/>
          <w:sz w:val="20"/>
          <w:szCs w:val="20"/>
        </w:rPr>
        <w:t xml:space="preserve"> Guatemala </w:t>
      </w:r>
      <w:r w:rsidRPr="005F579A">
        <w:rPr>
          <w:color w:val="auto"/>
          <w:sz w:val="20"/>
          <w:szCs w:val="20"/>
        </w:rPr>
        <w:t>issued an order declaring</w:t>
      </w:r>
      <w:r w:rsidR="00660BF1" w:rsidRPr="005F579A">
        <w:rPr>
          <w:color w:val="auto"/>
          <w:sz w:val="20"/>
          <w:szCs w:val="20"/>
        </w:rPr>
        <w:t xml:space="preserve"> “</w:t>
      </w:r>
      <w:r w:rsidRPr="005F579A">
        <w:rPr>
          <w:color w:val="auto"/>
          <w:sz w:val="20"/>
          <w:szCs w:val="20"/>
        </w:rPr>
        <w:t xml:space="preserve">the abandonment of the minor children </w:t>
      </w:r>
      <w:r w:rsidR="000935B1">
        <w:rPr>
          <w:color w:val="auto"/>
          <w:sz w:val="20"/>
          <w:szCs w:val="20"/>
        </w:rPr>
        <w:t>J.R.</w:t>
      </w:r>
      <w:r w:rsidRPr="005F579A">
        <w:rPr>
          <w:color w:val="auto"/>
          <w:sz w:val="20"/>
          <w:szCs w:val="20"/>
        </w:rPr>
        <w:t xml:space="preserve"> and </w:t>
      </w:r>
      <w:proofErr w:type="spellStart"/>
      <w:r w:rsidRPr="005F579A">
        <w:rPr>
          <w:color w:val="auto"/>
          <w:sz w:val="20"/>
          <w:szCs w:val="20"/>
        </w:rPr>
        <w:t>Osmín</w:t>
      </w:r>
      <w:proofErr w:type="spellEnd"/>
      <w:r w:rsidRPr="005F579A">
        <w:rPr>
          <w:color w:val="auto"/>
          <w:sz w:val="20"/>
          <w:szCs w:val="20"/>
        </w:rPr>
        <w:t xml:space="preserve"> Ricardo </w:t>
      </w:r>
      <w:proofErr w:type="spellStart"/>
      <w:r w:rsidRPr="005F579A">
        <w:rPr>
          <w:color w:val="auto"/>
          <w:sz w:val="20"/>
          <w:szCs w:val="20"/>
        </w:rPr>
        <w:t>Amílcar</w:t>
      </w:r>
      <w:proofErr w:type="spellEnd"/>
      <w:r w:rsidRPr="005F579A">
        <w:rPr>
          <w:color w:val="auto"/>
          <w:sz w:val="20"/>
          <w:szCs w:val="20"/>
        </w:rPr>
        <w:t xml:space="preserve"> </w:t>
      </w:r>
      <w:proofErr w:type="spellStart"/>
      <w:r w:rsidR="00660BF1" w:rsidRPr="005F579A">
        <w:rPr>
          <w:color w:val="auto"/>
          <w:sz w:val="20"/>
          <w:szCs w:val="20"/>
        </w:rPr>
        <w:t>Tobar</w:t>
      </w:r>
      <w:proofErr w:type="spellEnd"/>
      <w:r w:rsidR="00660BF1" w:rsidRPr="005F579A">
        <w:rPr>
          <w:color w:val="auto"/>
          <w:sz w:val="20"/>
          <w:szCs w:val="20"/>
        </w:rPr>
        <w:t xml:space="preserve"> </w:t>
      </w:r>
      <w:proofErr w:type="spellStart"/>
      <w:r w:rsidR="00660BF1" w:rsidRPr="005F579A">
        <w:rPr>
          <w:color w:val="auto"/>
          <w:sz w:val="20"/>
          <w:szCs w:val="20"/>
        </w:rPr>
        <w:t>Ramírez</w:t>
      </w:r>
      <w:proofErr w:type="spellEnd"/>
      <w:r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91"/>
      </w:r>
      <w:r w:rsidRPr="005F579A">
        <w:rPr>
          <w:color w:val="auto"/>
          <w:sz w:val="20"/>
          <w:szCs w:val="20"/>
        </w:rPr>
        <w:t xml:space="preserve"> The court awarded legal custody of the</w:t>
      </w:r>
      <w:r w:rsidR="009C157F" w:rsidRPr="005F579A">
        <w:rPr>
          <w:color w:val="auto"/>
          <w:sz w:val="20"/>
          <w:szCs w:val="20"/>
        </w:rPr>
        <w:t xml:space="preserv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Pr="005F579A">
        <w:rPr>
          <w:color w:val="auto"/>
          <w:sz w:val="20"/>
          <w:szCs w:val="20"/>
        </w:rPr>
        <w:t xml:space="preserve"> to </w:t>
      </w:r>
      <w:r w:rsidR="00971750" w:rsidRPr="005F579A">
        <w:rPr>
          <w:color w:val="auto"/>
          <w:sz w:val="20"/>
          <w:szCs w:val="20"/>
        </w:rPr>
        <w:t>Guatemala Children's Association Residence</w:t>
      </w:r>
      <w:r w:rsidR="00660BF1" w:rsidRPr="005F579A">
        <w:rPr>
          <w:color w:val="auto"/>
          <w:sz w:val="20"/>
          <w:szCs w:val="20"/>
        </w:rPr>
        <w:t xml:space="preserve"> </w:t>
      </w:r>
      <w:r w:rsidRPr="005F579A">
        <w:rPr>
          <w:color w:val="auto"/>
          <w:sz w:val="20"/>
          <w:szCs w:val="20"/>
        </w:rPr>
        <w:t>and ordered the institution to include them in the adoption programs it sponsored.</w:t>
      </w:r>
      <w:r w:rsidR="00660BF1" w:rsidRPr="005F579A">
        <w:rPr>
          <w:rStyle w:val="Refdenotaalpie"/>
          <w:color w:val="auto"/>
          <w:sz w:val="20"/>
          <w:szCs w:val="20"/>
        </w:rPr>
        <w:footnoteReference w:id="92"/>
      </w:r>
    </w:p>
    <w:p w:rsidR="00660BF1" w:rsidRPr="005F579A" w:rsidRDefault="00660BF1" w:rsidP="00660BF1">
      <w:pPr>
        <w:jc w:val="both"/>
        <w:rPr>
          <w:rFonts w:ascii="Cambria" w:hAnsi="Cambria"/>
          <w:sz w:val="20"/>
          <w:szCs w:val="20"/>
          <w:lang w:val="en-US"/>
        </w:rPr>
      </w:pPr>
    </w:p>
    <w:p w:rsidR="00660BF1" w:rsidRPr="005F579A" w:rsidRDefault="006E6A16" w:rsidP="00660BF1">
      <w:pPr>
        <w:pStyle w:val="ColorfulList-Accent11"/>
        <w:numPr>
          <w:ilvl w:val="1"/>
          <w:numId w:val="58"/>
        </w:numPr>
        <w:ind w:hanging="726"/>
        <w:jc w:val="both"/>
        <w:rPr>
          <w:b/>
          <w:color w:val="auto"/>
          <w:sz w:val="20"/>
          <w:szCs w:val="20"/>
        </w:rPr>
      </w:pPr>
      <w:r w:rsidRPr="005F579A">
        <w:rPr>
          <w:b/>
          <w:color w:val="auto"/>
          <w:sz w:val="20"/>
          <w:szCs w:val="20"/>
        </w:rPr>
        <w:t>Adoption process</w:t>
      </w:r>
    </w:p>
    <w:p w:rsidR="00660BF1" w:rsidRPr="005F579A" w:rsidRDefault="00660BF1" w:rsidP="00660BF1">
      <w:pPr>
        <w:jc w:val="both"/>
        <w:rPr>
          <w:rFonts w:ascii="Cambria" w:hAnsi="Cambria"/>
          <w:i/>
          <w:sz w:val="20"/>
          <w:szCs w:val="20"/>
          <w:lang w:val="en-US"/>
        </w:rPr>
      </w:pPr>
    </w:p>
    <w:p w:rsidR="00660BF1" w:rsidRPr="005F579A" w:rsidRDefault="00C51F5F" w:rsidP="00660BF1">
      <w:pPr>
        <w:pStyle w:val="ColorfulList-Accent11"/>
        <w:numPr>
          <w:ilvl w:val="0"/>
          <w:numId w:val="55"/>
        </w:numPr>
        <w:jc w:val="both"/>
        <w:rPr>
          <w:color w:val="auto"/>
          <w:sz w:val="20"/>
          <w:szCs w:val="20"/>
        </w:rPr>
      </w:pPr>
      <w:r w:rsidRPr="005F579A">
        <w:rPr>
          <w:color w:val="auto"/>
          <w:sz w:val="20"/>
          <w:szCs w:val="20"/>
        </w:rPr>
        <w:t>The adoption of</w:t>
      </w:r>
      <w:r w:rsidR="00660BF1" w:rsidRPr="005F579A">
        <w:rPr>
          <w:color w:val="auto"/>
          <w:sz w:val="20"/>
          <w:szCs w:val="20"/>
        </w:rPr>
        <w:t xml:space="preserve">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660BF1" w:rsidRPr="005F579A">
        <w:rPr>
          <w:color w:val="auto"/>
          <w:sz w:val="20"/>
          <w:szCs w:val="20"/>
        </w:rPr>
        <w:t xml:space="preserve"> </w:t>
      </w:r>
      <w:r w:rsidRPr="005F579A">
        <w:rPr>
          <w:color w:val="auto"/>
          <w:sz w:val="20"/>
          <w:szCs w:val="20"/>
        </w:rPr>
        <w:t xml:space="preserve">was initiated through the </w:t>
      </w:r>
      <w:r w:rsidR="00660BF1" w:rsidRPr="005F579A">
        <w:rPr>
          <w:color w:val="auto"/>
          <w:sz w:val="20"/>
          <w:szCs w:val="20"/>
        </w:rPr>
        <w:t>extrajudicial o</w:t>
      </w:r>
      <w:r w:rsidRPr="005F579A">
        <w:rPr>
          <w:color w:val="auto"/>
          <w:sz w:val="20"/>
          <w:szCs w:val="20"/>
        </w:rPr>
        <w:t>r</w:t>
      </w:r>
      <w:r w:rsidR="00660BF1" w:rsidRPr="005F579A">
        <w:rPr>
          <w:color w:val="auto"/>
          <w:sz w:val="20"/>
          <w:szCs w:val="20"/>
        </w:rPr>
        <w:t xml:space="preserve"> notarial </w:t>
      </w:r>
      <w:r w:rsidRPr="005F579A">
        <w:rPr>
          <w:color w:val="auto"/>
          <w:sz w:val="20"/>
          <w:szCs w:val="20"/>
        </w:rPr>
        <w:t xml:space="preserve">process that was previously described. </w:t>
      </w:r>
    </w:p>
    <w:p w:rsidR="00660BF1" w:rsidRPr="005F579A" w:rsidRDefault="00660BF1" w:rsidP="00660BF1">
      <w:pPr>
        <w:pStyle w:val="ColorfulList-Accent11"/>
        <w:jc w:val="both"/>
        <w:rPr>
          <w:color w:val="auto"/>
          <w:sz w:val="20"/>
          <w:szCs w:val="20"/>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O</w:t>
      </w:r>
      <w:r w:rsidR="00F02908" w:rsidRPr="005F579A">
        <w:rPr>
          <w:color w:val="auto"/>
          <w:sz w:val="20"/>
          <w:szCs w:val="20"/>
        </w:rPr>
        <w:t>n October</w:t>
      </w:r>
      <w:r w:rsidR="00660BF1" w:rsidRPr="005F579A">
        <w:rPr>
          <w:color w:val="auto"/>
          <w:sz w:val="20"/>
          <w:szCs w:val="20"/>
        </w:rPr>
        <w:t xml:space="preserve"> 24</w:t>
      </w:r>
      <w:r w:rsidR="00F02908" w:rsidRPr="005F579A">
        <w:rPr>
          <w:color w:val="auto"/>
          <w:sz w:val="20"/>
          <w:szCs w:val="20"/>
        </w:rPr>
        <w:t>,</w:t>
      </w:r>
      <w:r w:rsidR="00660BF1" w:rsidRPr="005F579A">
        <w:rPr>
          <w:color w:val="auto"/>
          <w:sz w:val="20"/>
          <w:szCs w:val="20"/>
        </w:rPr>
        <w:t xml:space="preserve"> 1997</w:t>
      </w:r>
      <w:r w:rsidR="00F02908" w:rsidRPr="005F579A">
        <w:rPr>
          <w:color w:val="auto"/>
          <w:sz w:val="20"/>
          <w:szCs w:val="20"/>
        </w:rPr>
        <w:t>,</w:t>
      </w:r>
      <w:r w:rsidR="00660BF1" w:rsidRPr="005F579A">
        <w:rPr>
          <w:color w:val="auto"/>
          <w:sz w:val="20"/>
          <w:szCs w:val="20"/>
        </w:rPr>
        <w:t xml:space="preserve"> </w:t>
      </w:r>
      <w:r w:rsidR="00F02908" w:rsidRPr="005F579A">
        <w:rPr>
          <w:color w:val="auto"/>
          <w:sz w:val="20"/>
          <w:szCs w:val="20"/>
        </w:rPr>
        <w:t xml:space="preserve">the </w:t>
      </w:r>
      <w:r w:rsidR="000935B1">
        <w:rPr>
          <w:color w:val="auto"/>
          <w:sz w:val="20"/>
          <w:szCs w:val="20"/>
        </w:rPr>
        <w:t>B.</w:t>
      </w:r>
      <w:r w:rsidR="00F02908" w:rsidRPr="005F579A">
        <w:rPr>
          <w:color w:val="auto"/>
          <w:sz w:val="20"/>
          <w:szCs w:val="20"/>
        </w:rPr>
        <w:t xml:space="preserve"> family</w:t>
      </w:r>
      <w:r w:rsidR="00660BF1" w:rsidRPr="005F579A">
        <w:rPr>
          <w:color w:val="auto"/>
          <w:sz w:val="20"/>
          <w:szCs w:val="20"/>
        </w:rPr>
        <w:t xml:space="preserve"> </w:t>
      </w:r>
      <w:r w:rsidRPr="005F579A">
        <w:rPr>
          <w:color w:val="auto"/>
          <w:sz w:val="20"/>
          <w:szCs w:val="20"/>
        </w:rPr>
        <w:t>granted power of attorney to a lawyer in</w:t>
      </w:r>
      <w:r w:rsidR="00660BF1" w:rsidRPr="005F579A">
        <w:rPr>
          <w:color w:val="auto"/>
          <w:sz w:val="20"/>
          <w:szCs w:val="20"/>
        </w:rPr>
        <w:t xml:space="preserve"> Illinois, </w:t>
      </w:r>
      <w:r w:rsidR="00D9199A" w:rsidRPr="005F579A">
        <w:rPr>
          <w:color w:val="auto"/>
          <w:sz w:val="20"/>
          <w:szCs w:val="20"/>
        </w:rPr>
        <w:t>United States</w:t>
      </w:r>
      <w:r w:rsidR="00660BF1" w:rsidRPr="005F579A">
        <w:rPr>
          <w:color w:val="auto"/>
          <w:sz w:val="20"/>
          <w:szCs w:val="20"/>
        </w:rPr>
        <w:t xml:space="preserve">, </w:t>
      </w:r>
      <w:r w:rsidRPr="005F579A">
        <w:rPr>
          <w:color w:val="auto"/>
          <w:sz w:val="20"/>
          <w:szCs w:val="20"/>
        </w:rPr>
        <w:t xml:space="preserve">to begin the proceedings to adopt </w:t>
      </w:r>
      <w:proofErr w:type="gramStart"/>
      <w:r w:rsidR="00D57723">
        <w:rPr>
          <w:color w:val="auto"/>
          <w:sz w:val="20"/>
          <w:szCs w:val="20"/>
        </w:rPr>
        <w:t>J.R.</w:t>
      </w:r>
      <w:r w:rsidRPr="005F579A">
        <w:rPr>
          <w:color w:val="auto"/>
          <w:sz w:val="20"/>
          <w:szCs w:val="20"/>
        </w:rPr>
        <w:t>.</w:t>
      </w:r>
      <w:proofErr w:type="gramEnd"/>
      <w:r w:rsidR="00660BF1" w:rsidRPr="005F579A">
        <w:rPr>
          <w:rStyle w:val="Refdenotaalpie"/>
          <w:color w:val="auto"/>
          <w:sz w:val="20"/>
          <w:szCs w:val="20"/>
        </w:rPr>
        <w:footnoteReference w:id="93"/>
      </w:r>
      <w:r w:rsidR="00660BF1" w:rsidRPr="005F579A">
        <w:rPr>
          <w:color w:val="auto"/>
          <w:sz w:val="20"/>
          <w:szCs w:val="20"/>
        </w:rPr>
        <w:t xml:space="preserve"> </w:t>
      </w:r>
      <w:r w:rsidRPr="005F579A">
        <w:rPr>
          <w:color w:val="auto"/>
          <w:sz w:val="20"/>
          <w:szCs w:val="20"/>
        </w:rPr>
        <w:t>In the case of</w:t>
      </w:r>
      <w:r w:rsidR="00660BF1" w:rsidRPr="005F579A">
        <w:rPr>
          <w:color w:val="auto"/>
          <w:sz w:val="20"/>
          <w:szCs w:val="20"/>
        </w:rPr>
        <w:t xml:space="preserve"> </w:t>
      </w:r>
      <w:proofErr w:type="spellStart"/>
      <w:r w:rsidR="00660BF1" w:rsidRPr="005F579A">
        <w:rPr>
          <w:color w:val="auto"/>
          <w:sz w:val="20"/>
          <w:szCs w:val="20"/>
        </w:rPr>
        <w:t>Osmín</w:t>
      </w:r>
      <w:proofErr w:type="spellEnd"/>
      <w:r w:rsidR="00660BF1" w:rsidRPr="005F579A">
        <w:rPr>
          <w:color w:val="auto"/>
          <w:sz w:val="20"/>
          <w:szCs w:val="20"/>
        </w:rPr>
        <w:t xml:space="preserve"> Ricardo </w:t>
      </w:r>
      <w:proofErr w:type="spellStart"/>
      <w:r w:rsidR="00660BF1" w:rsidRPr="005F579A">
        <w:rPr>
          <w:color w:val="auto"/>
          <w:sz w:val="20"/>
          <w:szCs w:val="20"/>
        </w:rPr>
        <w:t>Tobar</w:t>
      </w:r>
      <w:proofErr w:type="spellEnd"/>
      <w:r w:rsidR="00660BF1" w:rsidRPr="005F579A">
        <w:rPr>
          <w:color w:val="auto"/>
          <w:sz w:val="20"/>
          <w:szCs w:val="20"/>
        </w:rPr>
        <w:t xml:space="preserve"> </w:t>
      </w:r>
      <w:proofErr w:type="spellStart"/>
      <w:r w:rsidR="00660BF1" w:rsidRPr="005F579A">
        <w:rPr>
          <w:color w:val="auto"/>
          <w:sz w:val="20"/>
          <w:szCs w:val="20"/>
        </w:rPr>
        <w:t>Ramírez</w:t>
      </w:r>
      <w:proofErr w:type="spellEnd"/>
      <w:r w:rsidR="00660BF1" w:rsidRPr="005F579A">
        <w:rPr>
          <w:color w:val="auto"/>
          <w:sz w:val="20"/>
          <w:szCs w:val="20"/>
        </w:rPr>
        <w:t xml:space="preserve">, </w:t>
      </w:r>
      <w:r w:rsidRPr="005F579A">
        <w:rPr>
          <w:color w:val="auto"/>
          <w:sz w:val="20"/>
          <w:szCs w:val="20"/>
        </w:rPr>
        <w:t>the</w:t>
      </w:r>
      <w:r w:rsidR="000935B1">
        <w:rPr>
          <w:color w:val="auto"/>
          <w:sz w:val="20"/>
          <w:szCs w:val="20"/>
        </w:rPr>
        <w:t xml:space="preserve"> </w:t>
      </w:r>
      <w:proofErr w:type="spellStart"/>
      <w:r w:rsidR="000935B1">
        <w:rPr>
          <w:color w:val="auto"/>
          <w:sz w:val="20"/>
          <w:szCs w:val="20"/>
        </w:rPr>
        <w:t>B</w:t>
      </w:r>
      <w:r w:rsidR="00D57723">
        <w:rPr>
          <w:color w:val="auto"/>
          <w:sz w:val="20"/>
          <w:szCs w:val="20"/>
        </w:rPr>
        <w:t>orz</w:t>
      </w:r>
      <w:proofErr w:type="spellEnd"/>
      <w:r w:rsidR="00D57723">
        <w:rPr>
          <w:color w:val="auto"/>
          <w:sz w:val="20"/>
          <w:szCs w:val="20"/>
        </w:rPr>
        <w:t xml:space="preserve"> Richards</w:t>
      </w:r>
      <w:r w:rsidR="00660BF1" w:rsidRPr="005F579A">
        <w:rPr>
          <w:color w:val="auto"/>
          <w:sz w:val="20"/>
          <w:szCs w:val="20"/>
        </w:rPr>
        <w:t xml:space="preserve"> </w:t>
      </w:r>
      <w:r w:rsidRPr="005F579A">
        <w:rPr>
          <w:color w:val="auto"/>
          <w:sz w:val="20"/>
          <w:szCs w:val="20"/>
        </w:rPr>
        <w:t xml:space="preserve">family granted power of attorney to a lawyer in </w:t>
      </w:r>
      <w:r w:rsidR="00660BF1" w:rsidRPr="005F579A">
        <w:rPr>
          <w:color w:val="auto"/>
          <w:sz w:val="20"/>
          <w:szCs w:val="20"/>
        </w:rPr>
        <w:t xml:space="preserve">Pittsburg, </w:t>
      </w:r>
      <w:r w:rsidR="00D9199A" w:rsidRPr="005F579A">
        <w:rPr>
          <w:color w:val="auto"/>
          <w:sz w:val="20"/>
          <w:szCs w:val="20"/>
        </w:rPr>
        <w:t>United States</w:t>
      </w:r>
      <w:r w:rsidR="00660BF1" w:rsidRPr="005F579A">
        <w:rPr>
          <w:color w:val="auto"/>
          <w:sz w:val="20"/>
          <w:szCs w:val="20"/>
        </w:rPr>
        <w:t xml:space="preserve">, </w:t>
      </w:r>
      <w:r w:rsidRPr="005F579A">
        <w:rPr>
          <w:color w:val="auto"/>
          <w:sz w:val="20"/>
          <w:szCs w:val="20"/>
        </w:rPr>
        <w:t>on February 5, 1998, in order to begin the proceedings for his adoption.</w:t>
      </w:r>
      <w:r w:rsidR="00660BF1" w:rsidRPr="005F579A">
        <w:rPr>
          <w:rStyle w:val="Refdenotaalpie"/>
          <w:color w:val="auto"/>
          <w:sz w:val="20"/>
          <w:szCs w:val="20"/>
        </w:rPr>
        <w:footnoteReference w:id="94"/>
      </w:r>
    </w:p>
    <w:p w:rsidR="00660BF1" w:rsidRPr="005F579A" w:rsidRDefault="00660BF1" w:rsidP="00660BF1">
      <w:pPr>
        <w:pStyle w:val="ColorfulList-Accent11"/>
        <w:rPr>
          <w:color w:val="auto"/>
          <w:sz w:val="20"/>
          <w:szCs w:val="20"/>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May 8 and 11, </w:t>
      </w:r>
      <w:r w:rsidR="00660BF1" w:rsidRPr="005F579A">
        <w:rPr>
          <w:color w:val="auto"/>
          <w:sz w:val="20"/>
          <w:szCs w:val="20"/>
        </w:rPr>
        <w:t>1998</w:t>
      </w:r>
      <w:r w:rsidRPr="005F579A">
        <w:rPr>
          <w:color w:val="auto"/>
          <w:sz w:val="20"/>
          <w:szCs w:val="20"/>
        </w:rPr>
        <w:t>,</w:t>
      </w:r>
      <w:r w:rsidR="00660BF1" w:rsidRPr="005F579A">
        <w:rPr>
          <w:color w:val="auto"/>
          <w:sz w:val="20"/>
          <w:szCs w:val="20"/>
        </w:rPr>
        <w:t xml:space="preserve"> </w:t>
      </w:r>
      <w:r w:rsidR="009957EA" w:rsidRPr="005F579A">
        <w:rPr>
          <w:color w:val="auto"/>
          <w:sz w:val="20"/>
          <w:szCs w:val="20"/>
        </w:rPr>
        <w:t xml:space="preserve">the </w:t>
      </w:r>
      <w:r w:rsidR="00310BAD" w:rsidRPr="005F579A">
        <w:rPr>
          <w:color w:val="auto"/>
          <w:sz w:val="20"/>
          <w:szCs w:val="20"/>
        </w:rPr>
        <w:t>Office of the Attorney General</w:t>
      </w:r>
      <w:r w:rsidR="00660BF1" w:rsidRPr="005F579A">
        <w:rPr>
          <w:color w:val="auto"/>
          <w:sz w:val="20"/>
          <w:szCs w:val="20"/>
        </w:rPr>
        <w:t xml:space="preserve"> </w:t>
      </w:r>
      <w:r w:rsidR="00C51F5F" w:rsidRPr="005F579A">
        <w:rPr>
          <w:color w:val="auto"/>
          <w:sz w:val="20"/>
          <w:szCs w:val="20"/>
        </w:rPr>
        <w:t>issued two official letters stating that</w:t>
      </w:r>
      <w:r w:rsidR="00660BF1" w:rsidRPr="005F579A">
        <w:rPr>
          <w:color w:val="auto"/>
          <w:sz w:val="20"/>
          <w:szCs w:val="20"/>
        </w:rPr>
        <w:t xml:space="preserve"> </w:t>
      </w:r>
      <w:r w:rsidR="009957EA" w:rsidRPr="005F579A">
        <w:rPr>
          <w:color w:val="auto"/>
          <w:sz w:val="20"/>
          <w:szCs w:val="20"/>
        </w:rPr>
        <w:t>the adoption of</w:t>
      </w:r>
      <w:r w:rsidR="00660BF1" w:rsidRPr="005F579A">
        <w:rPr>
          <w:color w:val="auto"/>
          <w:sz w:val="20"/>
          <w:szCs w:val="20"/>
        </w:rPr>
        <w:t xml:space="preserve">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660BF1" w:rsidRPr="005F579A">
        <w:rPr>
          <w:color w:val="auto"/>
          <w:sz w:val="20"/>
          <w:szCs w:val="20"/>
        </w:rPr>
        <w:t xml:space="preserve"> </w:t>
      </w:r>
      <w:r w:rsidR="009957EA" w:rsidRPr="005F579A">
        <w:rPr>
          <w:color w:val="auto"/>
          <w:sz w:val="20"/>
          <w:szCs w:val="20"/>
        </w:rPr>
        <w:t>was improper according to the report of Attorney</w:t>
      </w:r>
      <w:r w:rsidR="00660BF1" w:rsidRPr="005F579A">
        <w:rPr>
          <w:color w:val="auto"/>
          <w:sz w:val="20"/>
          <w:szCs w:val="20"/>
        </w:rPr>
        <w:t xml:space="preserve"> </w:t>
      </w:r>
      <w:proofErr w:type="spellStart"/>
      <w:r w:rsidR="00660BF1" w:rsidRPr="005F579A">
        <w:rPr>
          <w:color w:val="auto"/>
          <w:sz w:val="20"/>
          <w:szCs w:val="20"/>
        </w:rPr>
        <w:t>Martínez</w:t>
      </w:r>
      <w:proofErr w:type="spellEnd"/>
      <w:r w:rsidR="00660BF1" w:rsidRPr="005F579A">
        <w:rPr>
          <w:color w:val="auto"/>
          <w:sz w:val="20"/>
          <w:szCs w:val="20"/>
        </w:rPr>
        <w:t xml:space="preserve">, </w:t>
      </w:r>
      <w:r w:rsidR="00C51F5F" w:rsidRPr="005F579A">
        <w:rPr>
          <w:color w:val="auto"/>
          <w:sz w:val="20"/>
          <w:szCs w:val="20"/>
        </w:rPr>
        <w:t>which stated that the adjudication of an appeal was still pending</w:t>
      </w:r>
      <w:r w:rsidRPr="005F579A">
        <w:rPr>
          <w:color w:val="auto"/>
          <w:sz w:val="20"/>
          <w:szCs w:val="20"/>
        </w:rPr>
        <w:t>.</w:t>
      </w:r>
      <w:r w:rsidR="00660BF1" w:rsidRPr="005F579A">
        <w:rPr>
          <w:rStyle w:val="Refdenotaalpie"/>
          <w:color w:val="auto"/>
          <w:sz w:val="20"/>
          <w:szCs w:val="20"/>
        </w:rPr>
        <w:footnoteReference w:id="95"/>
      </w:r>
    </w:p>
    <w:p w:rsidR="00660BF1" w:rsidRPr="005F579A" w:rsidRDefault="00660BF1" w:rsidP="00660BF1">
      <w:pPr>
        <w:pStyle w:val="ColorfulList-Accent11"/>
        <w:rPr>
          <w:color w:val="auto"/>
          <w:sz w:val="20"/>
          <w:szCs w:val="20"/>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The private attorneys </w:t>
      </w:r>
      <w:r w:rsidR="009957EA" w:rsidRPr="005F579A">
        <w:rPr>
          <w:color w:val="auto"/>
          <w:sz w:val="20"/>
          <w:szCs w:val="20"/>
        </w:rPr>
        <w:t>for</w:t>
      </w:r>
      <w:r w:rsidRPr="005F579A">
        <w:rPr>
          <w:color w:val="auto"/>
          <w:sz w:val="20"/>
          <w:szCs w:val="20"/>
        </w:rPr>
        <w:t xml:space="preserve"> the U.S. families</w:t>
      </w:r>
      <w:r w:rsidR="00660BF1" w:rsidRPr="005F579A">
        <w:rPr>
          <w:color w:val="auto"/>
          <w:sz w:val="20"/>
          <w:szCs w:val="20"/>
        </w:rPr>
        <w:t xml:space="preserve"> </w:t>
      </w:r>
      <w:r w:rsidR="009957EA" w:rsidRPr="005F579A">
        <w:rPr>
          <w:color w:val="auto"/>
          <w:sz w:val="20"/>
          <w:szCs w:val="20"/>
        </w:rPr>
        <w:t xml:space="preserve">went to court following the unfavorable opinion of </w:t>
      </w:r>
      <w:r w:rsidR="00310BAD" w:rsidRPr="005F579A">
        <w:rPr>
          <w:color w:val="auto"/>
          <w:sz w:val="20"/>
          <w:szCs w:val="20"/>
        </w:rPr>
        <w:t>Office of the Attorney General</w:t>
      </w:r>
      <w:r w:rsidR="00660BF1" w:rsidRPr="005F579A">
        <w:rPr>
          <w:color w:val="auto"/>
          <w:sz w:val="20"/>
          <w:szCs w:val="20"/>
        </w:rPr>
        <w:t xml:space="preserve"> </w:t>
      </w:r>
      <w:r w:rsidR="009957EA" w:rsidRPr="005F579A">
        <w:rPr>
          <w:color w:val="auto"/>
          <w:sz w:val="20"/>
          <w:szCs w:val="20"/>
        </w:rPr>
        <w:t xml:space="preserve">regarding the adoption of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Pr="005F579A">
        <w:rPr>
          <w:color w:val="auto"/>
          <w:sz w:val="20"/>
          <w:szCs w:val="20"/>
        </w:rPr>
        <w:t>.</w:t>
      </w:r>
      <w:r w:rsidR="00660BF1" w:rsidRPr="005F579A">
        <w:rPr>
          <w:rStyle w:val="Refdenotaalpie"/>
          <w:color w:val="auto"/>
          <w:sz w:val="20"/>
          <w:szCs w:val="20"/>
        </w:rPr>
        <w:footnoteReference w:id="96"/>
      </w:r>
      <w:r w:rsidRPr="005F579A">
        <w:rPr>
          <w:color w:val="auto"/>
          <w:sz w:val="20"/>
          <w:szCs w:val="20"/>
        </w:rPr>
        <w:t xml:space="preserve"> On May 26, </w:t>
      </w:r>
      <w:r w:rsidR="00660BF1" w:rsidRPr="005F579A">
        <w:rPr>
          <w:color w:val="auto"/>
          <w:sz w:val="20"/>
          <w:szCs w:val="20"/>
        </w:rPr>
        <w:t>1998</w:t>
      </w:r>
      <w:r w:rsidRPr="005F579A">
        <w:rPr>
          <w:color w:val="auto"/>
          <w:sz w:val="20"/>
          <w:szCs w:val="20"/>
        </w:rPr>
        <w:t>,</w:t>
      </w:r>
      <w:r w:rsidR="00660BF1" w:rsidRPr="005F579A">
        <w:rPr>
          <w:color w:val="auto"/>
          <w:sz w:val="20"/>
          <w:szCs w:val="20"/>
        </w:rPr>
        <w:t xml:space="preserve"> </w:t>
      </w:r>
      <w:r w:rsidRPr="005F579A">
        <w:rPr>
          <w:color w:val="auto"/>
          <w:sz w:val="20"/>
          <w:szCs w:val="20"/>
        </w:rPr>
        <w:t xml:space="preserve">the Trial and Family Court for the Department of Sacatepéquez </w:t>
      </w:r>
      <w:r w:rsidR="00C51F5F" w:rsidRPr="005F579A">
        <w:rPr>
          <w:color w:val="auto"/>
          <w:sz w:val="20"/>
          <w:szCs w:val="20"/>
        </w:rPr>
        <w:t>allowed the adoption proceedings to go forward.</w:t>
      </w:r>
      <w:r w:rsidR="00660BF1" w:rsidRPr="005F579A">
        <w:rPr>
          <w:rStyle w:val="Refdenotaalpie"/>
          <w:color w:val="auto"/>
          <w:sz w:val="20"/>
          <w:szCs w:val="20"/>
        </w:rPr>
        <w:footnoteReference w:id="97"/>
      </w:r>
      <w:r w:rsidR="00660BF1" w:rsidRPr="005F579A">
        <w:rPr>
          <w:color w:val="auto"/>
          <w:sz w:val="20"/>
          <w:szCs w:val="20"/>
        </w:rPr>
        <w:t xml:space="preserve"> I</w:t>
      </w:r>
      <w:r w:rsidR="009957EA" w:rsidRPr="005F579A">
        <w:rPr>
          <w:color w:val="auto"/>
          <w:sz w:val="20"/>
          <w:szCs w:val="20"/>
        </w:rPr>
        <w:t>t found that the adoptive parents had proven their good moral character and financial solvency</w:t>
      </w:r>
      <w:r w:rsidRPr="005F579A">
        <w:rPr>
          <w:color w:val="auto"/>
          <w:sz w:val="20"/>
          <w:szCs w:val="20"/>
        </w:rPr>
        <w:t>.</w:t>
      </w:r>
      <w:r w:rsidR="00660BF1" w:rsidRPr="005F579A">
        <w:rPr>
          <w:rStyle w:val="Refdenotaalpie"/>
          <w:color w:val="auto"/>
          <w:sz w:val="20"/>
          <w:szCs w:val="20"/>
        </w:rPr>
        <w:footnoteReference w:id="98"/>
      </w:r>
    </w:p>
    <w:p w:rsidR="00660BF1" w:rsidRPr="005F579A" w:rsidRDefault="00660BF1" w:rsidP="00660BF1">
      <w:pPr>
        <w:pStyle w:val="ColorfulList-Accent11"/>
        <w:rPr>
          <w:color w:val="auto"/>
          <w:sz w:val="20"/>
          <w:szCs w:val="20"/>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The court rejected the arguments put forward by</w:t>
      </w:r>
      <w:r w:rsidR="00660BF1" w:rsidRPr="005F579A">
        <w:rPr>
          <w:color w:val="auto"/>
          <w:sz w:val="20"/>
          <w:szCs w:val="20"/>
        </w:rPr>
        <w:t xml:space="preserve"> </w:t>
      </w:r>
      <w:r w:rsidR="00C51F5F" w:rsidRPr="005F579A">
        <w:rPr>
          <w:color w:val="auto"/>
          <w:sz w:val="20"/>
          <w:szCs w:val="20"/>
        </w:rPr>
        <w:t>the</w:t>
      </w:r>
      <w:r w:rsidR="00660BF1" w:rsidRPr="005F579A">
        <w:rPr>
          <w:color w:val="auto"/>
          <w:sz w:val="20"/>
          <w:szCs w:val="20"/>
        </w:rPr>
        <w:t xml:space="preserve"> </w:t>
      </w:r>
      <w:r w:rsidR="00310BAD" w:rsidRPr="005F579A">
        <w:rPr>
          <w:color w:val="auto"/>
          <w:sz w:val="20"/>
          <w:szCs w:val="20"/>
        </w:rPr>
        <w:t>Office of the Attorney General</w:t>
      </w:r>
      <w:r w:rsidR="00C51F5F" w:rsidRPr="005F579A">
        <w:rPr>
          <w:color w:val="auto"/>
          <w:sz w:val="20"/>
          <w:szCs w:val="20"/>
        </w:rPr>
        <w:t xml:space="preserve">, stating that </w:t>
      </w:r>
      <w:r w:rsidR="00660BF1" w:rsidRPr="005F579A">
        <w:rPr>
          <w:color w:val="auto"/>
          <w:sz w:val="20"/>
          <w:szCs w:val="20"/>
        </w:rPr>
        <w:t>“</w:t>
      </w:r>
      <w:r w:rsidR="00C51F5F" w:rsidRPr="005F579A">
        <w:rPr>
          <w:color w:val="auto"/>
          <w:sz w:val="20"/>
          <w:szCs w:val="20"/>
        </w:rPr>
        <w:t>there is no appeal or notification pending</w:t>
      </w:r>
      <w:r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99"/>
      </w:r>
      <w:r w:rsidR="00660BF1" w:rsidRPr="005F579A">
        <w:rPr>
          <w:color w:val="auto"/>
          <w:sz w:val="20"/>
          <w:szCs w:val="20"/>
        </w:rPr>
        <w:t xml:space="preserve"> </w:t>
      </w:r>
      <w:r w:rsidR="00C51F5F" w:rsidRPr="005F579A">
        <w:rPr>
          <w:color w:val="auto"/>
          <w:sz w:val="20"/>
          <w:szCs w:val="20"/>
        </w:rPr>
        <w:t>The court relied on a certification dated January 30,</w:t>
      </w:r>
      <w:r w:rsidR="00660BF1" w:rsidRPr="005F579A">
        <w:rPr>
          <w:color w:val="auto"/>
          <w:sz w:val="20"/>
          <w:szCs w:val="20"/>
        </w:rPr>
        <w:t xml:space="preserve"> 1998</w:t>
      </w:r>
      <w:r w:rsidR="00C51F5F" w:rsidRPr="005F579A">
        <w:rPr>
          <w:color w:val="auto"/>
          <w:sz w:val="20"/>
          <w:szCs w:val="20"/>
        </w:rPr>
        <w:t xml:space="preserve">, which reportedly stated that the </w:t>
      </w:r>
      <w:r w:rsidR="005035DF" w:rsidRPr="005F579A">
        <w:rPr>
          <w:color w:val="auto"/>
          <w:sz w:val="20"/>
          <w:szCs w:val="20"/>
        </w:rPr>
        <w:t>motion for review</w:t>
      </w:r>
      <w:r w:rsidR="00660BF1" w:rsidRPr="005F579A">
        <w:rPr>
          <w:color w:val="auto"/>
          <w:sz w:val="20"/>
          <w:szCs w:val="20"/>
        </w:rPr>
        <w:t xml:space="preserve"> </w:t>
      </w:r>
      <w:r w:rsidR="009957EA" w:rsidRPr="005F579A">
        <w:rPr>
          <w:color w:val="auto"/>
          <w:sz w:val="20"/>
          <w:szCs w:val="20"/>
        </w:rPr>
        <w:t>was adjudicated with the</w:t>
      </w:r>
      <w:r w:rsidR="00660BF1" w:rsidRPr="005F579A">
        <w:rPr>
          <w:color w:val="auto"/>
          <w:sz w:val="20"/>
          <w:szCs w:val="20"/>
        </w:rPr>
        <w:t xml:space="preserve"> </w:t>
      </w:r>
      <w:r w:rsidR="009957EA" w:rsidRPr="005F579A">
        <w:rPr>
          <w:color w:val="auto"/>
          <w:sz w:val="20"/>
          <w:szCs w:val="20"/>
        </w:rPr>
        <w:t xml:space="preserve">January </w:t>
      </w:r>
      <w:r w:rsidR="00660BF1" w:rsidRPr="005F579A">
        <w:rPr>
          <w:color w:val="auto"/>
          <w:sz w:val="20"/>
          <w:szCs w:val="20"/>
        </w:rPr>
        <w:t>6</w:t>
      </w:r>
      <w:r w:rsidR="009957EA" w:rsidRPr="005F579A">
        <w:rPr>
          <w:color w:val="auto"/>
          <w:sz w:val="20"/>
          <w:szCs w:val="20"/>
        </w:rPr>
        <w:t>,</w:t>
      </w:r>
      <w:r w:rsidR="00660BF1" w:rsidRPr="005F579A">
        <w:rPr>
          <w:color w:val="auto"/>
          <w:sz w:val="20"/>
          <w:szCs w:val="20"/>
        </w:rPr>
        <w:t xml:space="preserve"> 1998</w:t>
      </w:r>
      <w:r w:rsidR="003D2FE4" w:rsidRPr="005F579A">
        <w:rPr>
          <w:color w:val="auto"/>
          <w:sz w:val="20"/>
          <w:szCs w:val="20"/>
        </w:rPr>
        <w:t xml:space="preserve"> </w:t>
      </w:r>
      <w:r w:rsidR="009957EA" w:rsidRPr="005F579A">
        <w:rPr>
          <w:color w:val="auto"/>
          <w:sz w:val="20"/>
          <w:szCs w:val="20"/>
        </w:rPr>
        <w:t xml:space="preserve">decision </w:t>
      </w:r>
      <w:r w:rsidR="003D2FE4" w:rsidRPr="005F579A">
        <w:rPr>
          <w:color w:val="auto"/>
          <w:sz w:val="20"/>
          <w:szCs w:val="20"/>
        </w:rPr>
        <w:t>(</w:t>
      </w:r>
      <w:r w:rsidRPr="005F579A">
        <w:rPr>
          <w:color w:val="auto"/>
          <w:sz w:val="20"/>
          <w:szCs w:val="20"/>
        </w:rPr>
        <w:t>see</w:t>
      </w:r>
      <w:r w:rsidR="003D2FE4" w:rsidRPr="005F579A">
        <w:rPr>
          <w:color w:val="auto"/>
          <w:sz w:val="20"/>
          <w:szCs w:val="20"/>
        </w:rPr>
        <w:t xml:space="preserve"> </w:t>
      </w:r>
      <w:r w:rsidR="003D2FE4" w:rsidRPr="005F579A">
        <w:rPr>
          <w:i/>
          <w:color w:val="auto"/>
          <w:sz w:val="20"/>
          <w:szCs w:val="20"/>
        </w:rPr>
        <w:t xml:space="preserve">infra </w:t>
      </w:r>
      <w:r w:rsidRPr="005F579A">
        <w:rPr>
          <w:color w:val="auto"/>
          <w:sz w:val="20"/>
          <w:szCs w:val="20"/>
        </w:rPr>
        <w:t>para.</w:t>
      </w:r>
      <w:r w:rsidR="003D2FE4" w:rsidRPr="005F579A">
        <w:rPr>
          <w:color w:val="auto"/>
          <w:sz w:val="20"/>
          <w:szCs w:val="20"/>
        </w:rPr>
        <w:t xml:space="preserve"> 8</w:t>
      </w:r>
      <w:r w:rsidR="004A37EE">
        <w:rPr>
          <w:color w:val="auto"/>
          <w:sz w:val="20"/>
          <w:szCs w:val="20"/>
        </w:rPr>
        <w:t>5</w:t>
      </w:r>
      <w:r w:rsidR="003D2FE4" w:rsidRPr="005F579A">
        <w:rPr>
          <w:color w:val="auto"/>
          <w:sz w:val="20"/>
          <w:szCs w:val="20"/>
        </w:rPr>
        <w:t>)</w:t>
      </w:r>
      <w:r w:rsidRPr="005F579A">
        <w:rPr>
          <w:color w:val="auto"/>
          <w:sz w:val="20"/>
          <w:szCs w:val="20"/>
        </w:rPr>
        <w:t>.</w:t>
      </w:r>
      <w:r w:rsidR="00660BF1" w:rsidRPr="005F579A">
        <w:rPr>
          <w:rStyle w:val="Refdenotaalpie"/>
          <w:color w:val="auto"/>
          <w:sz w:val="20"/>
          <w:szCs w:val="20"/>
        </w:rPr>
        <w:footnoteReference w:id="100"/>
      </w:r>
    </w:p>
    <w:p w:rsidR="00660BF1" w:rsidRPr="005F579A" w:rsidRDefault="00660BF1" w:rsidP="00660BF1">
      <w:pPr>
        <w:jc w:val="both"/>
        <w:rPr>
          <w:rFonts w:ascii="Cambria" w:hAnsi="Cambria"/>
          <w:sz w:val="20"/>
          <w:szCs w:val="20"/>
          <w:lang w:val="en-US"/>
        </w:rPr>
      </w:pPr>
    </w:p>
    <w:p w:rsidR="00660BF1" w:rsidRPr="004268C1" w:rsidRDefault="00C51F5F" w:rsidP="00660BF1">
      <w:pPr>
        <w:pStyle w:val="ColorfulList-Accent11"/>
        <w:numPr>
          <w:ilvl w:val="0"/>
          <w:numId w:val="55"/>
        </w:numPr>
        <w:jc w:val="both"/>
        <w:rPr>
          <w:color w:val="auto"/>
          <w:sz w:val="20"/>
          <w:szCs w:val="20"/>
        </w:rPr>
      </w:pPr>
      <w:r w:rsidRPr="005F579A">
        <w:rPr>
          <w:color w:val="auto"/>
          <w:sz w:val="20"/>
          <w:szCs w:val="20"/>
        </w:rPr>
        <w:t xml:space="preserve">On June 2, </w:t>
      </w:r>
      <w:r w:rsidR="00660BF1" w:rsidRPr="005F579A">
        <w:rPr>
          <w:color w:val="auto"/>
          <w:sz w:val="20"/>
          <w:szCs w:val="20"/>
        </w:rPr>
        <w:t>1998</w:t>
      </w:r>
      <w:r w:rsidRPr="005F579A">
        <w:rPr>
          <w:color w:val="auto"/>
          <w:sz w:val="20"/>
          <w:szCs w:val="20"/>
        </w:rPr>
        <w:t>,</w:t>
      </w:r>
      <w:r w:rsidR="00660BF1" w:rsidRPr="005F579A">
        <w:rPr>
          <w:color w:val="auto"/>
          <w:sz w:val="20"/>
          <w:szCs w:val="20"/>
        </w:rPr>
        <w:t xml:space="preserve"> </w:t>
      </w:r>
      <w:r w:rsidRPr="005F579A">
        <w:rPr>
          <w:color w:val="auto"/>
          <w:sz w:val="20"/>
          <w:szCs w:val="20"/>
        </w:rPr>
        <w:t>notary public Rafael</w:t>
      </w:r>
      <w:r w:rsidR="00660BF1" w:rsidRPr="005F579A">
        <w:rPr>
          <w:color w:val="auto"/>
          <w:sz w:val="20"/>
          <w:szCs w:val="20"/>
        </w:rPr>
        <w:t xml:space="preserve"> Morales </w:t>
      </w:r>
      <w:proofErr w:type="spellStart"/>
      <w:r w:rsidR="00660BF1" w:rsidRPr="005F579A">
        <w:rPr>
          <w:color w:val="auto"/>
          <w:sz w:val="20"/>
          <w:szCs w:val="20"/>
        </w:rPr>
        <w:t>Solares</w:t>
      </w:r>
      <w:proofErr w:type="spellEnd"/>
      <w:r w:rsidR="00660BF1" w:rsidRPr="005F579A">
        <w:rPr>
          <w:color w:val="auto"/>
          <w:sz w:val="20"/>
          <w:szCs w:val="20"/>
        </w:rPr>
        <w:t xml:space="preserve"> </w:t>
      </w:r>
      <w:r w:rsidRPr="005F579A">
        <w:rPr>
          <w:color w:val="auto"/>
          <w:sz w:val="20"/>
          <w:szCs w:val="20"/>
        </w:rPr>
        <w:t>executed the</w:t>
      </w:r>
      <w:r w:rsidR="00660BF1" w:rsidRPr="005F579A">
        <w:rPr>
          <w:color w:val="auto"/>
          <w:sz w:val="20"/>
          <w:szCs w:val="20"/>
        </w:rPr>
        <w:t xml:space="preserve"> </w:t>
      </w:r>
      <w:r w:rsidR="007B1BF7" w:rsidRPr="005F579A">
        <w:rPr>
          <w:color w:val="auto"/>
          <w:sz w:val="20"/>
          <w:szCs w:val="20"/>
        </w:rPr>
        <w:t>notarial instrument</w:t>
      </w:r>
      <w:r w:rsidR="00660BF1" w:rsidRPr="005F579A">
        <w:rPr>
          <w:color w:val="auto"/>
          <w:sz w:val="20"/>
          <w:szCs w:val="20"/>
        </w:rPr>
        <w:t xml:space="preserve"> </w:t>
      </w:r>
      <w:r w:rsidRPr="005F579A">
        <w:rPr>
          <w:color w:val="auto"/>
          <w:sz w:val="20"/>
          <w:szCs w:val="20"/>
        </w:rPr>
        <w:t>for the adoption of the minor child</w:t>
      </w:r>
      <w:r w:rsidR="00660BF1" w:rsidRPr="005F579A">
        <w:rPr>
          <w:color w:val="auto"/>
          <w:sz w:val="20"/>
          <w:szCs w:val="20"/>
        </w:rPr>
        <w:t xml:space="preserve"> </w:t>
      </w:r>
      <w:proofErr w:type="spellStart"/>
      <w:r w:rsidR="00660BF1" w:rsidRPr="005F579A">
        <w:rPr>
          <w:color w:val="auto"/>
          <w:sz w:val="20"/>
          <w:szCs w:val="20"/>
        </w:rPr>
        <w:t>Osmín</w:t>
      </w:r>
      <w:proofErr w:type="spellEnd"/>
      <w:r w:rsidR="00660BF1" w:rsidRPr="005F579A">
        <w:rPr>
          <w:color w:val="auto"/>
          <w:sz w:val="20"/>
          <w:szCs w:val="20"/>
        </w:rPr>
        <w:t xml:space="preserve"> Ricardo </w:t>
      </w:r>
      <w:proofErr w:type="spellStart"/>
      <w:r w:rsidR="00660BF1" w:rsidRPr="005F579A">
        <w:rPr>
          <w:color w:val="auto"/>
          <w:sz w:val="20"/>
          <w:szCs w:val="20"/>
        </w:rPr>
        <w:t>Tobar</w:t>
      </w:r>
      <w:proofErr w:type="spellEnd"/>
      <w:r w:rsidR="00660BF1" w:rsidRPr="005F579A">
        <w:rPr>
          <w:color w:val="auto"/>
          <w:sz w:val="20"/>
          <w:szCs w:val="20"/>
        </w:rPr>
        <w:t xml:space="preserve"> </w:t>
      </w:r>
      <w:proofErr w:type="spellStart"/>
      <w:r w:rsidR="00660BF1" w:rsidRPr="005F579A">
        <w:rPr>
          <w:color w:val="auto"/>
          <w:sz w:val="20"/>
          <w:szCs w:val="20"/>
        </w:rPr>
        <w:t>Ramírez</w:t>
      </w:r>
      <w:proofErr w:type="spellEnd"/>
      <w:r w:rsidR="00660BF1" w:rsidRPr="005F579A">
        <w:rPr>
          <w:rStyle w:val="Refdenotaalpie"/>
          <w:color w:val="auto"/>
          <w:sz w:val="20"/>
          <w:szCs w:val="20"/>
        </w:rPr>
        <w:t xml:space="preserve"> </w:t>
      </w:r>
      <w:r w:rsidRPr="005F579A">
        <w:rPr>
          <w:color w:val="auto"/>
          <w:sz w:val="20"/>
          <w:szCs w:val="20"/>
        </w:rPr>
        <w:t xml:space="preserve">by Richard Anthony </w:t>
      </w:r>
      <w:proofErr w:type="spellStart"/>
      <w:r w:rsidRPr="005F579A">
        <w:rPr>
          <w:color w:val="auto"/>
          <w:sz w:val="20"/>
          <w:szCs w:val="20"/>
        </w:rPr>
        <w:t>Borz</w:t>
      </w:r>
      <w:proofErr w:type="spellEnd"/>
      <w:r w:rsidRPr="005F579A">
        <w:rPr>
          <w:color w:val="auto"/>
          <w:sz w:val="20"/>
          <w:szCs w:val="20"/>
        </w:rPr>
        <w:t xml:space="preserve"> and</w:t>
      </w:r>
      <w:r w:rsidR="00660BF1" w:rsidRPr="005F579A">
        <w:rPr>
          <w:color w:val="auto"/>
          <w:sz w:val="20"/>
          <w:szCs w:val="20"/>
        </w:rPr>
        <w:t xml:space="preserve"> Kathleen Mary Richards</w:t>
      </w:r>
      <w:r w:rsidRPr="005F579A">
        <w:rPr>
          <w:color w:val="auto"/>
          <w:sz w:val="20"/>
          <w:szCs w:val="20"/>
        </w:rPr>
        <w:t>.</w:t>
      </w:r>
      <w:r w:rsidR="00660BF1" w:rsidRPr="005F579A">
        <w:rPr>
          <w:rStyle w:val="Refdenotaalpie"/>
          <w:color w:val="auto"/>
          <w:sz w:val="20"/>
          <w:szCs w:val="20"/>
        </w:rPr>
        <w:footnoteReference w:id="101"/>
      </w:r>
      <w:r w:rsidR="00660BF1" w:rsidRPr="005F579A">
        <w:rPr>
          <w:color w:val="auto"/>
          <w:sz w:val="20"/>
          <w:szCs w:val="20"/>
        </w:rPr>
        <w:t xml:space="preserve"> </w:t>
      </w:r>
      <w:r w:rsidRPr="005F579A">
        <w:rPr>
          <w:color w:val="auto"/>
          <w:sz w:val="20"/>
          <w:szCs w:val="20"/>
        </w:rPr>
        <w:t xml:space="preserve">In addition, </w:t>
      </w:r>
      <w:r w:rsidRPr="004268C1">
        <w:rPr>
          <w:color w:val="auto"/>
          <w:sz w:val="20"/>
          <w:szCs w:val="20"/>
        </w:rPr>
        <w:t>he executed the</w:t>
      </w:r>
      <w:r w:rsidR="00660BF1" w:rsidRPr="004268C1">
        <w:rPr>
          <w:color w:val="auto"/>
          <w:sz w:val="20"/>
          <w:szCs w:val="20"/>
        </w:rPr>
        <w:t xml:space="preserve"> </w:t>
      </w:r>
      <w:r w:rsidR="007B1BF7" w:rsidRPr="004268C1">
        <w:rPr>
          <w:color w:val="auto"/>
          <w:sz w:val="20"/>
          <w:szCs w:val="20"/>
        </w:rPr>
        <w:t>notarial instrument</w:t>
      </w:r>
      <w:r w:rsidR="00660BF1" w:rsidRPr="004268C1">
        <w:rPr>
          <w:color w:val="auto"/>
          <w:sz w:val="20"/>
          <w:szCs w:val="20"/>
        </w:rPr>
        <w:t xml:space="preserve"> </w:t>
      </w:r>
      <w:r w:rsidRPr="004268C1">
        <w:rPr>
          <w:color w:val="auto"/>
          <w:sz w:val="20"/>
          <w:szCs w:val="20"/>
        </w:rPr>
        <w:t>for the adoption of</w:t>
      </w:r>
      <w:r w:rsidR="00660BF1" w:rsidRPr="004268C1">
        <w:rPr>
          <w:color w:val="auto"/>
          <w:sz w:val="20"/>
          <w:szCs w:val="20"/>
        </w:rPr>
        <w:t xml:space="preserve"> </w:t>
      </w:r>
      <w:r w:rsidR="001475CF">
        <w:rPr>
          <w:color w:val="auto"/>
          <w:sz w:val="20"/>
          <w:szCs w:val="20"/>
        </w:rPr>
        <w:t>J.R.</w:t>
      </w:r>
      <w:r w:rsidR="00660BF1" w:rsidRPr="004268C1">
        <w:rPr>
          <w:color w:val="auto"/>
          <w:sz w:val="20"/>
          <w:szCs w:val="20"/>
        </w:rPr>
        <w:t xml:space="preserve"> </w:t>
      </w:r>
      <w:r w:rsidR="001475CF">
        <w:rPr>
          <w:color w:val="auto"/>
          <w:sz w:val="20"/>
          <w:szCs w:val="20"/>
        </w:rPr>
        <w:t>by T.</w:t>
      </w:r>
      <w:r w:rsidRPr="004268C1">
        <w:rPr>
          <w:color w:val="auto"/>
          <w:sz w:val="20"/>
          <w:szCs w:val="20"/>
        </w:rPr>
        <w:t>B</w:t>
      </w:r>
      <w:r w:rsidR="001475CF">
        <w:rPr>
          <w:color w:val="auto"/>
          <w:sz w:val="20"/>
          <w:szCs w:val="20"/>
        </w:rPr>
        <w:t>.</w:t>
      </w:r>
      <w:r w:rsidRPr="004268C1">
        <w:rPr>
          <w:color w:val="auto"/>
          <w:sz w:val="20"/>
          <w:szCs w:val="20"/>
        </w:rPr>
        <w:t xml:space="preserve"> and</w:t>
      </w:r>
      <w:r w:rsidR="00660BF1" w:rsidRPr="004268C1">
        <w:rPr>
          <w:color w:val="auto"/>
          <w:sz w:val="20"/>
          <w:szCs w:val="20"/>
        </w:rPr>
        <w:t xml:space="preserve"> J</w:t>
      </w:r>
      <w:r w:rsidR="001475CF">
        <w:rPr>
          <w:color w:val="auto"/>
          <w:sz w:val="20"/>
          <w:szCs w:val="20"/>
        </w:rPr>
        <w:t>.</w:t>
      </w:r>
      <w:r w:rsidR="00C70FCF">
        <w:rPr>
          <w:color w:val="auto"/>
          <w:sz w:val="20"/>
          <w:szCs w:val="20"/>
        </w:rPr>
        <w:t>L.</w:t>
      </w:r>
      <w:r w:rsidR="00660BF1" w:rsidRPr="004268C1">
        <w:rPr>
          <w:rStyle w:val="Refdenotaalpie"/>
          <w:color w:val="auto"/>
          <w:sz w:val="20"/>
          <w:szCs w:val="20"/>
        </w:rPr>
        <w:footnoteReference w:id="102"/>
      </w:r>
      <w:r w:rsidR="00C70FCF">
        <w:rPr>
          <w:color w:val="auto"/>
          <w:sz w:val="20"/>
          <w:szCs w:val="20"/>
        </w:rPr>
        <w:t xml:space="preserve">. </w:t>
      </w:r>
      <w:r w:rsidR="00EF434D" w:rsidRPr="004268C1">
        <w:rPr>
          <w:color w:val="auto"/>
          <w:sz w:val="20"/>
          <w:szCs w:val="20"/>
        </w:rPr>
        <w:t>The IACHR</w:t>
      </w:r>
      <w:r w:rsidR="00660BF1" w:rsidRPr="004268C1">
        <w:rPr>
          <w:color w:val="auto"/>
          <w:sz w:val="20"/>
          <w:szCs w:val="20"/>
        </w:rPr>
        <w:t xml:space="preserve"> </w:t>
      </w:r>
      <w:r w:rsidRPr="004268C1">
        <w:rPr>
          <w:color w:val="auto"/>
          <w:sz w:val="20"/>
          <w:szCs w:val="20"/>
        </w:rPr>
        <w:t>observes that the</w:t>
      </w:r>
      <w:r w:rsidR="00660BF1" w:rsidRPr="004268C1">
        <w:rPr>
          <w:color w:val="auto"/>
          <w:sz w:val="20"/>
          <w:szCs w:val="20"/>
        </w:rPr>
        <w:t xml:space="preserve"> </w:t>
      </w:r>
      <w:r w:rsidR="007B1BF7" w:rsidRPr="004268C1">
        <w:rPr>
          <w:color w:val="auto"/>
          <w:sz w:val="20"/>
          <w:szCs w:val="20"/>
        </w:rPr>
        <w:t>notarial instrument</w:t>
      </w:r>
      <w:r w:rsidR="00660BF1" w:rsidRPr="004268C1">
        <w:rPr>
          <w:color w:val="auto"/>
          <w:sz w:val="20"/>
          <w:szCs w:val="20"/>
        </w:rPr>
        <w:t xml:space="preserve"> </w:t>
      </w:r>
      <w:r w:rsidRPr="004268C1">
        <w:rPr>
          <w:color w:val="auto"/>
          <w:sz w:val="20"/>
          <w:szCs w:val="20"/>
        </w:rPr>
        <w:t>was reportedly executed without the presence of the</w:t>
      </w:r>
      <w:r w:rsidR="00660BF1" w:rsidRPr="004268C1">
        <w:rPr>
          <w:color w:val="auto"/>
          <w:sz w:val="20"/>
          <w:szCs w:val="20"/>
        </w:rPr>
        <w:t xml:space="preserve"> </w:t>
      </w:r>
      <w:r w:rsidR="001F7FEF" w:rsidRPr="004268C1">
        <w:rPr>
          <w:color w:val="auto"/>
          <w:sz w:val="20"/>
          <w:szCs w:val="20"/>
        </w:rPr>
        <w:t>biological parents</w:t>
      </w:r>
      <w:r w:rsidR="00660BF1" w:rsidRPr="004268C1">
        <w:rPr>
          <w:color w:val="auto"/>
          <w:sz w:val="20"/>
          <w:szCs w:val="20"/>
        </w:rPr>
        <w:t xml:space="preserve"> </w:t>
      </w:r>
      <w:r w:rsidRPr="004268C1">
        <w:rPr>
          <w:color w:val="auto"/>
          <w:sz w:val="20"/>
          <w:szCs w:val="20"/>
        </w:rPr>
        <w:t>of</w:t>
      </w:r>
      <w:r w:rsidR="00660BF1" w:rsidRPr="004268C1">
        <w:rPr>
          <w:color w:val="auto"/>
          <w:sz w:val="20"/>
          <w:szCs w:val="20"/>
        </w:rPr>
        <w:t xml:space="preserve"> </w:t>
      </w:r>
      <w:r w:rsidR="009C157F" w:rsidRPr="004268C1">
        <w:rPr>
          <w:color w:val="auto"/>
          <w:sz w:val="20"/>
          <w:szCs w:val="20"/>
        </w:rPr>
        <w:t xml:space="preserve">the </w:t>
      </w:r>
      <w:proofErr w:type="spellStart"/>
      <w:r w:rsidR="009C157F" w:rsidRPr="004268C1">
        <w:rPr>
          <w:color w:val="auto"/>
          <w:sz w:val="20"/>
          <w:szCs w:val="20"/>
        </w:rPr>
        <w:t>Ramírez</w:t>
      </w:r>
      <w:proofErr w:type="spellEnd"/>
      <w:r w:rsidR="009C157F" w:rsidRPr="004268C1">
        <w:rPr>
          <w:color w:val="auto"/>
          <w:sz w:val="20"/>
          <w:szCs w:val="20"/>
        </w:rPr>
        <w:t xml:space="preserve"> boys</w:t>
      </w:r>
      <w:r w:rsidR="001A7422" w:rsidRPr="004268C1">
        <w:rPr>
          <w:color w:val="auto"/>
          <w:sz w:val="20"/>
          <w:szCs w:val="20"/>
        </w:rPr>
        <w:t xml:space="preserve"> and it was not justified the children’s separation</w:t>
      </w:r>
      <w:r w:rsidR="00660BF1" w:rsidRPr="004268C1">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1F7FEF" w:rsidP="00660BF1">
      <w:pPr>
        <w:pStyle w:val="ColorfulList-Accent11"/>
        <w:numPr>
          <w:ilvl w:val="0"/>
          <w:numId w:val="55"/>
        </w:numPr>
        <w:jc w:val="both"/>
        <w:rPr>
          <w:color w:val="auto"/>
          <w:sz w:val="20"/>
          <w:szCs w:val="20"/>
        </w:rPr>
      </w:pPr>
      <w:r w:rsidRPr="005F579A">
        <w:rPr>
          <w:color w:val="auto"/>
          <w:sz w:val="20"/>
          <w:szCs w:val="20"/>
        </w:rPr>
        <w:t>On June</w:t>
      </w:r>
      <w:r w:rsidR="00660BF1" w:rsidRPr="005F579A">
        <w:rPr>
          <w:color w:val="auto"/>
          <w:sz w:val="20"/>
          <w:szCs w:val="20"/>
        </w:rPr>
        <w:t xml:space="preserve"> 11</w:t>
      </w:r>
      <w:r w:rsidRPr="005F579A">
        <w:rPr>
          <w:color w:val="auto"/>
          <w:sz w:val="20"/>
          <w:szCs w:val="20"/>
        </w:rPr>
        <w:t>,</w:t>
      </w:r>
      <w:r w:rsidR="00660BF1" w:rsidRPr="005F579A">
        <w:rPr>
          <w:color w:val="auto"/>
          <w:sz w:val="20"/>
          <w:szCs w:val="20"/>
        </w:rPr>
        <w:t xml:space="preserve"> 1998</w:t>
      </w:r>
      <w:r w:rsidRPr="005F579A">
        <w:rPr>
          <w:color w:val="auto"/>
          <w:sz w:val="20"/>
          <w:szCs w:val="20"/>
        </w:rPr>
        <w:t xml:space="preserve">, the respective </w:t>
      </w:r>
      <w:r w:rsidR="00493914" w:rsidRPr="005F579A">
        <w:rPr>
          <w:color w:val="auto"/>
          <w:sz w:val="20"/>
          <w:szCs w:val="20"/>
        </w:rPr>
        <w:t>notations</w:t>
      </w:r>
      <w:r w:rsidRPr="005F579A">
        <w:rPr>
          <w:color w:val="auto"/>
          <w:sz w:val="20"/>
          <w:szCs w:val="20"/>
        </w:rPr>
        <w:t xml:space="preserve"> were made on the birth certificates of both boys</w:t>
      </w:r>
      <w:r w:rsidR="00660BF1" w:rsidRPr="005F579A">
        <w:rPr>
          <w:color w:val="auto"/>
          <w:sz w:val="20"/>
          <w:szCs w:val="20"/>
        </w:rPr>
        <w:t xml:space="preserve">, </w:t>
      </w:r>
      <w:r w:rsidRPr="005F579A">
        <w:rPr>
          <w:color w:val="auto"/>
          <w:sz w:val="20"/>
          <w:szCs w:val="20"/>
        </w:rPr>
        <w:t>as adopted children</w:t>
      </w:r>
      <w:r w:rsidR="00660BF1" w:rsidRPr="005F579A">
        <w:rPr>
          <w:color w:val="auto"/>
          <w:sz w:val="20"/>
          <w:szCs w:val="20"/>
        </w:rPr>
        <w:t xml:space="preserve">, </w:t>
      </w:r>
      <w:r w:rsidRPr="005F579A">
        <w:rPr>
          <w:color w:val="auto"/>
          <w:sz w:val="20"/>
          <w:szCs w:val="20"/>
        </w:rPr>
        <w:t>at the</w:t>
      </w:r>
      <w:r w:rsidR="00660BF1" w:rsidRPr="005F579A">
        <w:rPr>
          <w:color w:val="auto"/>
          <w:sz w:val="20"/>
          <w:szCs w:val="20"/>
        </w:rPr>
        <w:t xml:space="preserve"> </w:t>
      </w:r>
      <w:r w:rsidRPr="005F579A">
        <w:rPr>
          <w:color w:val="auto"/>
          <w:sz w:val="20"/>
          <w:szCs w:val="20"/>
        </w:rPr>
        <w:t>Vital Records Office of Guatemala.</w:t>
      </w:r>
      <w:r w:rsidR="00660BF1" w:rsidRPr="005F579A">
        <w:rPr>
          <w:rStyle w:val="Refdenotaalpie"/>
          <w:color w:val="auto"/>
          <w:sz w:val="20"/>
          <w:szCs w:val="20"/>
        </w:rPr>
        <w:footnoteReference w:id="103"/>
      </w:r>
      <w:r w:rsidR="006E495C" w:rsidRPr="005F579A">
        <w:rPr>
          <w:color w:val="auto"/>
          <w:sz w:val="20"/>
          <w:szCs w:val="20"/>
        </w:rPr>
        <w:t xml:space="preserve"> </w:t>
      </w:r>
      <w:r w:rsidR="00EF434D" w:rsidRPr="005F579A">
        <w:rPr>
          <w:color w:val="auto"/>
          <w:sz w:val="20"/>
          <w:szCs w:val="20"/>
        </w:rPr>
        <w:t>The IACHR</w:t>
      </w:r>
      <w:r w:rsidR="006E495C" w:rsidRPr="005F579A">
        <w:rPr>
          <w:color w:val="auto"/>
          <w:sz w:val="20"/>
          <w:szCs w:val="20"/>
        </w:rPr>
        <w:t xml:space="preserve"> </w:t>
      </w:r>
      <w:r w:rsidR="00A62AE6" w:rsidRPr="005F579A">
        <w:rPr>
          <w:color w:val="auto"/>
          <w:sz w:val="20"/>
          <w:szCs w:val="20"/>
        </w:rPr>
        <w:t xml:space="preserve">has no information regarding the exact date on which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6E495C" w:rsidRPr="005F579A">
        <w:rPr>
          <w:color w:val="auto"/>
          <w:sz w:val="20"/>
          <w:szCs w:val="20"/>
        </w:rPr>
        <w:t xml:space="preserve"> </w:t>
      </w:r>
      <w:r w:rsidR="00A62AE6" w:rsidRPr="005F579A">
        <w:rPr>
          <w:color w:val="auto"/>
          <w:sz w:val="20"/>
          <w:szCs w:val="20"/>
        </w:rPr>
        <w:t>left</w:t>
      </w:r>
      <w:r w:rsidR="006E495C" w:rsidRPr="005F579A">
        <w:rPr>
          <w:color w:val="auto"/>
          <w:sz w:val="20"/>
          <w:szCs w:val="20"/>
        </w:rPr>
        <w:t xml:space="preserve"> Guatemala.</w:t>
      </w:r>
    </w:p>
    <w:p w:rsidR="00660BF1" w:rsidRPr="005F579A" w:rsidRDefault="00660BF1" w:rsidP="00660BF1">
      <w:pPr>
        <w:pStyle w:val="ColorfulList-Accent11"/>
        <w:rPr>
          <w:color w:val="auto"/>
          <w:sz w:val="20"/>
          <w:szCs w:val="20"/>
        </w:rPr>
      </w:pPr>
    </w:p>
    <w:p w:rsidR="00660BF1" w:rsidRPr="005F579A" w:rsidRDefault="00E14B75" w:rsidP="00660BF1">
      <w:pPr>
        <w:pStyle w:val="ColorfulList-Accent11"/>
        <w:numPr>
          <w:ilvl w:val="0"/>
          <w:numId w:val="55"/>
        </w:numPr>
        <w:jc w:val="both"/>
        <w:rPr>
          <w:color w:val="auto"/>
          <w:sz w:val="20"/>
          <w:szCs w:val="20"/>
        </w:rPr>
      </w:pPr>
      <w:r w:rsidRPr="005F579A">
        <w:rPr>
          <w:color w:val="auto"/>
          <w:sz w:val="20"/>
          <w:szCs w:val="20"/>
        </w:rPr>
        <w:t>According to publicly available information</w:t>
      </w:r>
      <w:r w:rsidR="00660BF1" w:rsidRPr="005F579A">
        <w:rPr>
          <w:color w:val="auto"/>
          <w:sz w:val="20"/>
          <w:szCs w:val="20"/>
        </w:rPr>
        <w:t xml:space="preserve">, </w:t>
      </w:r>
      <w:r w:rsidRPr="005F579A">
        <w:rPr>
          <w:color w:val="auto"/>
          <w:sz w:val="20"/>
          <w:szCs w:val="20"/>
        </w:rPr>
        <w:t>in</w:t>
      </w:r>
      <w:r w:rsidR="00660BF1" w:rsidRPr="005F579A">
        <w:rPr>
          <w:color w:val="auto"/>
          <w:sz w:val="20"/>
          <w:szCs w:val="20"/>
        </w:rPr>
        <w:t xml:space="preserve"> 2009</w:t>
      </w:r>
      <w:r w:rsidRPr="005F579A">
        <w:rPr>
          <w:color w:val="auto"/>
          <w:sz w:val="20"/>
          <w:szCs w:val="20"/>
        </w:rPr>
        <w:t xml:space="preserve"> Gustavo </w:t>
      </w:r>
      <w:proofErr w:type="spellStart"/>
      <w:r w:rsidRPr="005F579A">
        <w:rPr>
          <w:color w:val="auto"/>
          <w:sz w:val="20"/>
          <w:szCs w:val="20"/>
        </w:rPr>
        <w:t>Tobar</w:t>
      </w:r>
      <w:proofErr w:type="spellEnd"/>
      <w:r w:rsidRPr="005F579A">
        <w:rPr>
          <w:color w:val="auto"/>
          <w:sz w:val="20"/>
          <w:szCs w:val="20"/>
        </w:rPr>
        <w:t xml:space="preserve"> and</w:t>
      </w:r>
      <w:r w:rsidR="00660BF1" w:rsidRPr="005F579A">
        <w:rPr>
          <w:color w:val="auto"/>
          <w:sz w:val="20"/>
          <w:szCs w:val="20"/>
        </w:rPr>
        <w:t xml:space="preserve"> Flor de Maria </w:t>
      </w:r>
      <w:proofErr w:type="spellStart"/>
      <w:r w:rsidR="00660BF1" w:rsidRPr="005F579A">
        <w:rPr>
          <w:color w:val="auto"/>
          <w:sz w:val="20"/>
          <w:szCs w:val="20"/>
        </w:rPr>
        <w:t>Ramírez</w:t>
      </w:r>
      <w:proofErr w:type="spellEnd"/>
      <w:r w:rsidR="00660BF1" w:rsidRPr="005F579A">
        <w:rPr>
          <w:color w:val="auto"/>
          <w:sz w:val="20"/>
          <w:szCs w:val="20"/>
        </w:rPr>
        <w:t xml:space="preserve"> </w:t>
      </w:r>
      <w:r w:rsidRPr="005F579A">
        <w:rPr>
          <w:color w:val="auto"/>
          <w:sz w:val="20"/>
          <w:szCs w:val="20"/>
        </w:rPr>
        <w:t>were able to locate their son</w:t>
      </w:r>
      <w:r w:rsidR="00660BF1" w:rsidRPr="005F579A">
        <w:rPr>
          <w:color w:val="auto"/>
          <w:sz w:val="20"/>
          <w:szCs w:val="20"/>
        </w:rPr>
        <w:t xml:space="preserve"> </w:t>
      </w:r>
      <w:proofErr w:type="spellStart"/>
      <w:r w:rsidR="00660BF1" w:rsidRPr="005F579A">
        <w:rPr>
          <w:color w:val="auto"/>
          <w:sz w:val="20"/>
          <w:szCs w:val="20"/>
        </w:rPr>
        <w:t>Osmín</w:t>
      </w:r>
      <w:proofErr w:type="spellEnd"/>
      <w:r w:rsidR="00660BF1" w:rsidRPr="005F579A">
        <w:rPr>
          <w:color w:val="auto"/>
          <w:sz w:val="20"/>
          <w:szCs w:val="20"/>
        </w:rPr>
        <w:t xml:space="preserve">, </w:t>
      </w:r>
      <w:r w:rsidR="00AD696C" w:rsidRPr="005F579A">
        <w:rPr>
          <w:color w:val="auto"/>
          <w:sz w:val="20"/>
          <w:szCs w:val="20"/>
        </w:rPr>
        <w:t>whose name is reportedly</w:t>
      </w:r>
      <w:r w:rsidR="00660BF1" w:rsidRPr="005F579A">
        <w:rPr>
          <w:color w:val="auto"/>
          <w:sz w:val="20"/>
          <w:szCs w:val="20"/>
        </w:rPr>
        <w:t xml:space="preserve"> “Ricardo William </w:t>
      </w:r>
      <w:proofErr w:type="spellStart"/>
      <w:r w:rsidR="00660BF1" w:rsidRPr="005F579A">
        <w:rPr>
          <w:color w:val="auto"/>
          <w:sz w:val="20"/>
          <w:szCs w:val="20"/>
        </w:rPr>
        <w:t>Burz</w:t>
      </w:r>
      <w:proofErr w:type="spellEnd"/>
      <w:r w:rsidR="00AD696C"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04"/>
      </w:r>
      <w:r w:rsidR="00660BF1" w:rsidRPr="005F579A">
        <w:rPr>
          <w:color w:val="auto"/>
          <w:sz w:val="20"/>
          <w:szCs w:val="20"/>
        </w:rPr>
        <w:t xml:space="preserve"> </w:t>
      </w:r>
      <w:r w:rsidR="00AD696C" w:rsidRPr="005F579A">
        <w:rPr>
          <w:color w:val="auto"/>
          <w:sz w:val="20"/>
          <w:szCs w:val="20"/>
        </w:rPr>
        <w:t>On May</w:t>
      </w:r>
      <w:r w:rsidR="00660BF1" w:rsidRPr="005F579A">
        <w:rPr>
          <w:color w:val="auto"/>
          <w:sz w:val="20"/>
          <w:szCs w:val="20"/>
        </w:rPr>
        <w:t xml:space="preserve"> 15</w:t>
      </w:r>
      <w:r w:rsidR="00AD696C" w:rsidRPr="005F579A">
        <w:rPr>
          <w:color w:val="auto"/>
          <w:sz w:val="20"/>
          <w:szCs w:val="20"/>
        </w:rPr>
        <w:t>,</w:t>
      </w:r>
      <w:r w:rsidR="00660BF1" w:rsidRPr="005F579A">
        <w:rPr>
          <w:color w:val="auto"/>
          <w:sz w:val="20"/>
          <w:szCs w:val="20"/>
        </w:rPr>
        <w:t xml:space="preserve"> 2012</w:t>
      </w:r>
      <w:r w:rsidR="00AD696C" w:rsidRPr="005F579A">
        <w:rPr>
          <w:color w:val="auto"/>
          <w:sz w:val="20"/>
          <w:szCs w:val="20"/>
        </w:rPr>
        <w:t>,</w:t>
      </w:r>
      <w:r w:rsidR="00660BF1" w:rsidRPr="005F579A">
        <w:rPr>
          <w:color w:val="auto"/>
          <w:sz w:val="20"/>
          <w:szCs w:val="20"/>
        </w:rPr>
        <w:t xml:space="preserve"> </w:t>
      </w:r>
      <w:proofErr w:type="spellStart"/>
      <w:r w:rsidR="00660BF1" w:rsidRPr="005F579A">
        <w:rPr>
          <w:color w:val="auto"/>
          <w:sz w:val="20"/>
          <w:szCs w:val="20"/>
        </w:rPr>
        <w:t>Osmín</w:t>
      </w:r>
      <w:proofErr w:type="spellEnd"/>
      <w:r w:rsidR="00660BF1" w:rsidRPr="005F579A">
        <w:rPr>
          <w:color w:val="auto"/>
          <w:sz w:val="20"/>
          <w:szCs w:val="20"/>
        </w:rPr>
        <w:t xml:space="preserve"> </w:t>
      </w:r>
      <w:proofErr w:type="spellStart"/>
      <w:r w:rsidR="00660BF1" w:rsidRPr="005F579A">
        <w:rPr>
          <w:color w:val="auto"/>
          <w:sz w:val="20"/>
          <w:szCs w:val="20"/>
        </w:rPr>
        <w:t>Tobar</w:t>
      </w:r>
      <w:proofErr w:type="spellEnd"/>
      <w:r w:rsidR="00660BF1" w:rsidRPr="005F579A">
        <w:rPr>
          <w:color w:val="auto"/>
          <w:sz w:val="20"/>
          <w:szCs w:val="20"/>
        </w:rPr>
        <w:t xml:space="preserve"> </w:t>
      </w:r>
      <w:proofErr w:type="spellStart"/>
      <w:r w:rsidR="00660BF1" w:rsidRPr="005F579A">
        <w:rPr>
          <w:color w:val="auto"/>
          <w:sz w:val="20"/>
          <w:szCs w:val="20"/>
        </w:rPr>
        <w:t>Ramírez</w:t>
      </w:r>
      <w:proofErr w:type="spellEnd"/>
      <w:r w:rsidR="00660BF1" w:rsidRPr="005F579A">
        <w:rPr>
          <w:color w:val="auto"/>
          <w:sz w:val="20"/>
          <w:szCs w:val="20"/>
        </w:rPr>
        <w:t xml:space="preserve"> (Ricardo William </w:t>
      </w:r>
      <w:proofErr w:type="spellStart"/>
      <w:r w:rsidR="00660BF1" w:rsidRPr="005F579A">
        <w:rPr>
          <w:color w:val="auto"/>
          <w:sz w:val="20"/>
          <w:szCs w:val="20"/>
        </w:rPr>
        <w:t>Burz</w:t>
      </w:r>
      <w:proofErr w:type="spellEnd"/>
      <w:r w:rsidR="00660BF1" w:rsidRPr="005F579A">
        <w:rPr>
          <w:color w:val="auto"/>
          <w:sz w:val="20"/>
          <w:szCs w:val="20"/>
        </w:rPr>
        <w:t xml:space="preserve">) </w:t>
      </w:r>
      <w:r w:rsidR="00AD696C" w:rsidRPr="005F579A">
        <w:rPr>
          <w:color w:val="auto"/>
          <w:sz w:val="20"/>
          <w:szCs w:val="20"/>
        </w:rPr>
        <w:t>traveled from the</w:t>
      </w:r>
      <w:r w:rsidR="00660BF1" w:rsidRPr="005F579A">
        <w:rPr>
          <w:color w:val="auto"/>
          <w:sz w:val="20"/>
          <w:szCs w:val="20"/>
        </w:rPr>
        <w:t xml:space="preserve"> </w:t>
      </w:r>
      <w:r w:rsidR="00D9199A" w:rsidRPr="005F579A">
        <w:rPr>
          <w:color w:val="auto"/>
          <w:sz w:val="20"/>
          <w:szCs w:val="20"/>
        </w:rPr>
        <w:t>United States</w:t>
      </w:r>
      <w:r w:rsidR="00AD696C" w:rsidRPr="005F579A">
        <w:rPr>
          <w:color w:val="auto"/>
          <w:sz w:val="20"/>
          <w:szCs w:val="20"/>
        </w:rPr>
        <w:t xml:space="preserve"> to</w:t>
      </w:r>
      <w:r w:rsidR="00660BF1" w:rsidRPr="005F579A">
        <w:rPr>
          <w:color w:val="auto"/>
          <w:sz w:val="20"/>
          <w:szCs w:val="20"/>
        </w:rPr>
        <w:t xml:space="preserve"> Guatemala</w:t>
      </w:r>
      <w:r w:rsidR="00AD696C" w:rsidRPr="005F579A">
        <w:rPr>
          <w:color w:val="auto"/>
          <w:sz w:val="20"/>
          <w:szCs w:val="20"/>
        </w:rPr>
        <w:t>, where he met his</w:t>
      </w:r>
      <w:r w:rsidR="00660BF1" w:rsidRPr="005F579A">
        <w:rPr>
          <w:color w:val="auto"/>
          <w:sz w:val="20"/>
          <w:szCs w:val="20"/>
        </w:rPr>
        <w:t xml:space="preserve"> </w:t>
      </w:r>
      <w:r w:rsidR="001F7FEF" w:rsidRPr="005F579A">
        <w:rPr>
          <w:color w:val="auto"/>
          <w:sz w:val="20"/>
          <w:szCs w:val="20"/>
        </w:rPr>
        <w:t>biological parents.</w:t>
      </w:r>
      <w:r w:rsidR="00660BF1" w:rsidRPr="005F579A">
        <w:rPr>
          <w:rStyle w:val="Refdenotaalpie"/>
          <w:color w:val="auto"/>
          <w:sz w:val="20"/>
          <w:szCs w:val="20"/>
        </w:rPr>
        <w:footnoteReference w:id="105"/>
      </w:r>
      <w:r w:rsidR="00660BF1" w:rsidRPr="005F579A">
        <w:rPr>
          <w:color w:val="auto"/>
          <w:sz w:val="20"/>
          <w:szCs w:val="20"/>
        </w:rPr>
        <w:t xml:space="preserve"> </w:t>
      </w:r>
      <w:r w:rsidR="00AD696C" w:rsidRPr="005F579A">
        <w:rPr>
          <w:color w:val="auto"/>
          <w:sz w:val="20"/>
          <w:szCs w:val="20"/>
        </w:rPr>
        <w:t>He stated that he lost contact with his brother shortly after they were</w:t>
      </w:r>
      <w:r w:rsidR="00660BF1" w:rsidRPr="005F579A">
        <w:rPr>
          <w:color w:val="auto"/>
          <w:sz w:val="20"/>
          <w:szCs w:val="20"/>
        </w:rPr>
        <w:t xml:space="preserve"> </w:t>
      </w:r>
      <w:r w:rsidR="00EF2187" w:rsidRPr="005F579A">
        <w:rPr>
          <w:color w:val="auto"/>
          <w:sz w:val="20"/>
          <w:szCs w:val="20"/>
        </w:rPr>
        <w:t xml:space="preserve">placed at the </w:t>
      </w:r>
      <w:r w:rsidR="00AA2422" w:rsidRPr="005F579A">
        <w:rPr>
          <w:color w:val="auto"/>
          <w:sz w:val="20"/>
          <w:szCs w:val="20"/>
        </w:rPr>
        <w:t>Association Residence</w:t>
      </w:r>
      <w:r w:rsidR="001F7FEF" w:rsidRPr="005F579A">
        <w:rPr>
          <w:color w:val="auto"/>
          <w:sz w:val="20"/>
          <w:szCs w:val="20"/>
        </w:rPr>
        <w:t>.</w:t>
      </w:r>
      <w:r w:rsidR="00660BF1" w:rsidRPr="005F579A">
        <w:rPr>
          <w:rStyle w:val="Refdenotaalpie"/>
          <w:color w:val="auto"/>
          <w:sz w:val="20"/>
          <w:szCs w:val="20"/>
        </w:rPr>
        <w:footnoteReference w:id="106"/>
      </w:r>
    </w:p>
    <w:p w:rsidR="00660BF1" w:rsidRPr="005F579A" w:rsidRDefault="00660BF1" w:rsidP="00660BF1">
      <w:pPr>
        <w:rPr>
          <w:rFonts w:ascii="Cambria" w:hAnsi="Cambria"/>
          <w:sz w:val="20"/>
          <w:szCs w:val="20"/>
          <w:lang w:val="en-US"/>
        </w:rPr>
      </w:pPr>
    </w:p>
    <w:p w:rsidR="00660BF1" w:rsidRPr="005F579A" w:rsidRDefault="006E6A16" w:rsidP="00660BF1">
      <w:pPr>
        <w:pStyle w:val="ColorfulList-Accent11"/>
        <w:numPr>
          <w:ilvl w:val="1"/>
          <w:numId w:val="58"/>
        </w:numPr>
        <w:ind w:hanging="726"/>
        <w:jc w:val="both"/>
        <w:rPr>
          <w:b/>
          <w:color w:val="auto"/>
          <w:sz w:val="20"/>
          <w:szCs w:val="20"/>
        </w:rPr>
      </w:pPr>
      <w:r w:rsidRPr="005F579A">
        <w:rPr>
          <w:b/>
          <w:color w:val="auto"/>
          <w:sz w:val="20"/>
          <w:szCs w:val="20"/>
        </w:rPr>
        <w:t>Appeals</w:t>
      </w:r>
    </w:p>
    <w:p w:rsidR="00660BF1" w:rsidRPr="005F579A" w:rsidRDefault="00660BF1" w:rsidP="00660BF1">
      <w:pPr>
        <w:jc w:val="both"/>
        <w:rPr>
          <w:rFonts w:ascii="Cambria" w:hAnsi="Cambria"/>
          <w:sz w:val="20"/>
          <w:szCs w:val="20"/>
          <w:lang w:val="en-US"/>
        </w:rPr>
      </w:pPr>
    </w:p>
    <w:p w:rsidR="00660BF1" w:rsidRPr="005F579A" w:rsidRDefault="005035DF" w:rsidP="00660BF1">
      <w:pPr>
        <w:numPr>
          <w:ilvl w:val="0"/>
          <w:numId w:val="59"/>
        </w:numPr>
        <w:ind w:left="1440" w:hanging="720"/>
        <w:jc w:val="both"/>
        <w:rPr>
          <w:rFonts w:ascii="Cambria" w:hAnsi="Cambria"/>
          <w:b/>
          <w:sz w:val="20"/>
          <w:szCs w:val="20"/>
          <w:lang w:val="en-US"/>
        </w:rPr>
      </w:pPr>
      <w:r w:rsidRPr="005F579A">
        <w:rPr>
          <w:rFonts w:ascii="Cambria" w:hAnsi="Cambria"/>
          <w:b/>
          <w:sz w:val="20"/>
          <w:szCs w:val="20"/>
          <w:lang w:val="en-US"/>
        </w:rPr>
        <w:t>Motion for review</w:t>
      </w:r>
      <w:r w:rsidR="00660BF1" w:rsidRPr="005F579A">
        <w:rPr>
          <w:rFonts w:ascii="Cambria" w:hAnsi="Cambria"/>
          <w:b/>
          <w:sz w:val="20"/>
          <w:szCs w:val="20"/>
          <w:lang w:val="en-US"/>
        </w:rPr>
        <w:t xml:space="preserve"> </w:t>
      </w:r>
      <w:r w:rsidR="006E6A16" w:rsidRPr="005F579A">
        <w:rPr>
          <w:rFonts w:ascii="Cambria" w:hAnsi="Cambria"/>
          <w:b/>
          <w:sz w:val="20"/>
          <w:szCs w:val="20"/>
          <w:lang w:val="en-US"/>
        </w:rPr>
        <w:t>after</w:t>
      </w:r>
      <w:r w:rsidR="00660BF1" w:rsidRPr="005F579A">
        <w:rPr>
          <w:rFonts w:ascii="Cambria" w:hAnsi="Cambria"/>
          <w:b/>
          <w:sz w:val="20"/>
          <w:szCs w:val="20"/>
          <w:lang w:val="en-US"/>
        </w:rPr>
        <w:t xml:space="preserve"> </w:t>
      </w:r>
      <w:r w:rsidR="00BD047A" w:rsidRPr="005F579A">
        <w:rPr>
          <w:rFonts w:ascii="Cambria" w:hAnsi="Cambria"/>
          <w:b/>
          <w:sz w:val="20"/>
          <w:szCs w:val="20"/>
          <w:lang w:val="en-US"/>
        </w:rPr>
        <w:t>the declaration of abandonment</w:t>
      </w:r>
      <w:r w:rsidR="006E6A16" w:rsidRPr="005F579A">
        <w:rPr>
          <w:rFonts w:ascii="Cambria" w:hAnsi="Cambria"/>
          <w:b/>
          <w:sz w:val="20"/>
          <w:szCs w:val="20"/>
          <w:lang w:val="en-US"/>
        </w:rPr>
        <w:t xml:space="preserve"> of</w:t>
      </w:r>
      <w:r w:rsidR="00660BF1" w:rsidRPr="005F579A">
        <w:rPr>
          <w:rFonts w:ascii="Cambria" w:hAnsi="Cambria"/>
          <w:b/>
          <w:sz w:val="20"/>
          <w:szCs w:val="20"/>
          <w:lang w:val="en-US"/>
        </w:rPr>
        <w:t xml:space="preserve"> </w:t>
      </w:r>
      <w:r w:rsidR="009C157F" w:rsidRPr="005F579A">
        <w:rPr>
          <w:rFonts w:ascii="Cambria" w:hAnsi="Cambria"/>
          <w:b/>
          <w:sz w:val="20"/>
          <w:szCs w:val="20"/>
          <w:lang w:val="en-US"/>
        </w:rPr>
        <w:t xml:space="preserve">the </w:t>
      </w:r>
      <w:proofErr w:type="spellStart"/>
      <w:r w:rsidR="009C157F" w:rsidRPr="005F579A">
        <w:rPr>
          <w:rFonts w:ascii="Cambria" w:hAnsi="Cambria"/>
          <w:b/>
          <w:sz w:val="20"/>
          <w:szCs w:val="20"/>
          <w:lang w:val="en-US"/>
        </w:rPr>
        <w:t>Ramírez</w:t>
      </w:r>
      <w:proofErr w:type="spellEnd"/>
      <w:r w:rsidR="009C157F" w:rsidRPr="005F579A">
        <w:rPr>
          <w:rFonts w:ascii="Cambria" w:hAnsi="Cambria"/>
          <w:b/>
          <w:sz w:val="20"/>
          <w:szCs w:val="20"/>
          <w:lang w:val="en-US"/>
        </w:rPr>
        <w:t xml:space="preserve"> boys</w:t>
      </w:r>
    </w:p>
    <w:p w:rsidR="00660BF1" w:rsidRPr="005F579A" w:rsidRDefault="00660BF1" w:rsidP="00660BF1">
      <w:pPr>
        <w:jc w:val="both"/>
        <w:rPr>
          <w:rFonts w:ascii="Cambria" w:hAnsi="Cambria"/>
          <w:sz w:val="20"/>
          <w:szCs w:val="20"/>
          <w:lang w:val="en-US"/>
        </w:rPr>
      </w:pPr>
    </w:p>
    <w:p w:rsidR="00660BF1" w:rsidRPr="005F579A" w:rsidRDefault="00846C5D" w:rsidP="00660BF1">
      <w:pPr>
        <w:pStyle w:val="ColorfulList-Accent11"/>
        <w:numPr>
          <w:ilvl w:val="0"/>
          <w:numId w:val="55"/>
        </w:numPr>
        <w:jc w:val="both"/>
        <w:rPr>
          <w:color w:val="auto"/>
          <w:sz w:val="20"/>
          <w:szCs w:val="20"/>
        </w:rPr>
      </w:pPr>
      <w:r w:rsidRPr="005F579A">
        <w:rPr>
          <w:color w:val="auto"/>
          <w:sz w:val="20"/>
          <w:szCs w:val="20"/>
        </w:rPr>
        <w:t xml:space="preserve">On August </w:t>
      </w:r>
      <w:r w:rsidR="00660BF1" w:rsidRPr="005F579A">
        <w:rPr>
          <w:color w:val="auto"/>
          <w:sz w:val="20"/>
          <w:szCs w:val="20"/>
        </w:rPr>
        <w:t>25</w:t>
      </w:r>
      <w:r w:rsidRPr="005F579A">
        <w:rPr>
          <w:color w:val="auto"/>
          <w:sz w:val="20"/>
          <w:szCs w:val="20"/>
        </w:rPr>
        <w:t>,</w:t>
      </w:r>
      <w:r w:rsidR="00660BF1" w:rsidRPr="005F579A">
        <w:rPr>
          <w:color w:val="auto"/>
          <w:sz w:val="20"/>
          <w:szCs w:val="20"/>
        </w:rPr>
        <w:t xml:space="preserve"> 1997</w:t>
      </w:r>
      <w:r w:rsidRPr="005F579A">
        <w:rPr>
          <w:color w:val="auto"/>
          <w:sz w:val="20"/>
          <w:szCs w:val="20"/>
        </w:rPr>
        <w:t>,</w:t>
      </w:r>
      <w:r w:rsidR="00660BF1" w:rsidRPr="005F579A">
        <w:rPr>
          <w:color w:val="auto"/>
          <w:sz w:val="20"/>
          <w:szCs w:val="20"/>
        </w:rPr>
        <w:t xml:space="preserve"> </w:t>
      </w:r>
      <w:r w:rsidR="00090D67" w:rsidRPr="005F579A">
        <w:rPr>
          <w:color w:val="auto"/>
          <w:sz w:val="20"/>
          <w:szCs w:val="20"/>
        </w:rPr>
        <w:t>Mrs. Flor</w:t>
      </w:r>
      <w:r w:rsidR="00660BF1" w:rsidRPr="005F579A">
        <w:rPr>
          <w:color w:val="auto"/>
          <w:sz w:val="20"/>
          <w:szCs w:val="20"/>
        </w:rPr>
        <w:t xml:space="preserve"> de Maria </w:t>
      </w:r>
      <w:proofErr w:type="spellStart"/>
      <w:r w:rsidR="00660BF1" w:rsidRPr="005F579A">
        <w:rPr>
          <w:color w:val="auto"/>
          <w:sz w:val="20"/>
          <w:szCs w:val="20"/>
        </w:rPr>
        <w:t>Ramírez</w:t>
      </w:r>
      <w:proofErr w:type="spellEnd"/>
      <w:r w:rsidR="00660BF1" w:rsidRPr="005F579A">
        <w:rPr>
          <w:color w:val="auto"/>
          <w:sz w:val="20"/>
          <w:szCs w:val="20"/>
        </w:rPr>
        <w:t xml:space="preserve"> </w:t>
      </w:r>
      <w:r w:rsidR="00B23AF5" w:rsidRPr="005F579A">
        <w:rPr>
          <w:color w:val="auto"/>
          <w:sz w:val="20"/>
          <w:szCs w:val="20"/>
        </w:rPr>
        <w:t>filed a motion</w:t>
      </w:r>
      <w:r w:rsidR="005035DF" w:rsidRPr="005F579A">
        <w:rPr>
          <w:color w:val="auto"/>
          <w:sz w:val="20"/>
          <w:szCs w:val="20"/>
        </w:rPr>
        <w:t xml:space="preserve"> for </w:t>
      </w:r>
      <w:r w:rsidR="00832046" w:rsidRPr="005F579A">
        <w:rPr>
          <w:color w:val="auto"/>
          <w:sz w:val="20"/>
          <w:szCs w:val="20"/>
        </w:rPr>
        <w:t xml:space="preserve">the </w:t>
      </w:r>
      <w:r w:rsidR="005035DF" w:rsidRPr="005F579A">
        <w:rPr>
          <w:color w:val="auto"/>
          <w:sz w:val="20"/>
          <w:szCs w:val="20"/>
        </w:rPr>
        <w:t>review</w:t>
      </w:r>
      <w:r w:rsidR="00660BF1" w:rsidRPr="005F579A">
        <w:rPr>
          <w:color w:val="auto"/>
          <w:sz w:val="20"/>
          <w:szCs w:val="20"/>
        </w:rPr>
        <w:t xml:space="preserve"> </w:t>
      </w:r>
      <w:r w:rsidR="00832046" w:rsidRPr="005F579A">
        <w:rPr>
          <w:color w:val="auto"/>
          <w:sz w:val="20"/>
          <w:szCs w:val="20"/>
        </w:rPr>
        <w:t>of the judicial</w:t>
      </w:r>
      <w:r w:rsidR="00660BF1" w:rsidRPr="005F579A">
        <w:rPr>
          <w:color w:val="auto"/>
          <w:sz w:val="20"/>
          <w:szCs w:val="20"/>
        </w:rPr>
        <w:t xml:space="preserve"> </w:t>
      </w:r>
      <w:r w:rsidR="000F657E" w:rsidRPr="005F579A">
        <w:rPr>
          <w:color w:val="auto"/>
          <w:sz w:val="20"/>
          <w:szCs w:val="20"/>
        </w:rPr>
        <w:t>declaration of</w:t>
      </w:r>
      <w:r w:rsidR="00832046" w:rsidRPr="005F579A">
        <w:rPr>
          <w:color w:val="auto"/>
          <w:sz w:val="20"/>
          <w:szCs w:val="20"/>
        </w:rPr>
        <w:t xml:space="preserve"> the boys’</w:t>
      </w:r>
      <w:r w:rsidR="000F657E" w:rsidRPr="005F579A">
        <w:rPr>
          <w:color w:val="auto"/>
          <w:sz w:val="20"/>
          <w:szCs w:val="20"/>
        </w:rPr>
        <w:t xml:space="preserve"> abandonment</w:t>
      </w:r>
      <w:r w:rsidR="00F15D0E" w:rsidRPr="005F579A">
        <w:rPr>
          <w:color w:val="auto"/>
          <w:sz w:val="20"/>
          <w:szCs w:val="20"/>
        </w:rPr>
        <w:t>.</w:t>
      </w:r>
      <w:r w:rsidR="00660BF1" w:rsidRPr="005F579A">
        <w:rPr>
          <w:rStyle w:val="Refdenotaalpie"/>
          <w:color w:val="auto"/>
          <w:sz w:val="20"/>
          <w:szCs w:val="20"/>
        </w:rPr>
        <w:footnoteReference w:id="107"/>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832046" w:rsidRPr="005F579A">
        <w:rPr>
          <w:color w:val="auto"/>
          <w:sz w:val="20"/>
          <w:szCs w:val="20"/>
        </w:rPr>
        <w:t xml:space="preserve">questioned the manner in which the </w:t>
      </w:r>
      <w:r w:rsidR="003B0693" w:rsidRPr="005F579A">
        <w:rPr>
          <w:color w:val="auto"/>
          <w:sz w:val="20"/>
          <w:szCs w:val="20"/>
        </w:rPr>
        <w:t xml:space="preserve">studies on their </w:t>
      </w:r>
      <w:r w:rsidR="00C8078A" w:rsidRPr="005F579A">
        <w:rPr>
          <w:color w:val="auto"/>
          <w:sz w:val="20"/>
          <w:szCs w:val="20"/>
        </w:rPr>
        <w:t>situation</w:t>
      </w:r>
      <w:r w:rsidR="00660BF1" w:rsidRPr="005F579A">
        <w:rPr>
          <w:color w:val="auto"/>
          <w:sz w:val="20"/>
          <w:szCs w:val="20"/>
        </w:rPr>
        <w:t xml:space="preserve"> </w:t>
      </w:r>
      <w:r w:rsidR="00C8078A" w:rsidRPr="005F579A">
        <w:rPr>
          <w:color w:val="auto"/>
          <w:sz w:val="20"/>
          <w:szCs w:val="20"/>
        </w:rPr>
        <w:t xml:space="preserve">had been conducted, as they were based on </w:t>
      </w:r>
      <w:r w:rsidR="003B0693" w:rsidRPr="005F579A">
        <w:rPr>
          <w:color w:val="auto"/>
          <w:sz w:val="20"/>
          <w:szCs w:val="20"/>
        </w:rPr>
        <w:t>the testimony of neighbors</w:t>
      </w:r>
      <w:r w:rsidR="00660BF1" w:rsidRPr="005F579A">
        <w:rPr>
          <w:color w:val="auto"/>
          <w:sz w:val="20"/>
          <w:szCs w:val="20"/>
        </w:rPr>
        <w:t xml:space="preserve"> </w:t>
      </w:r>
      <w:r w:rsidR="003B0693" w:rsidRPr="005F579A">
        <w:rPr>
          <w:color w:val="auto"/>
          <w:sz w:val="20"/>
          <w:szCs w:val="20"/>
        </w:rPr>
        <w:t>who were not even identified by name</w:t>
      </w:r>
      <w:r w:rsidR="00F15D0E" w:rsidRPr="005F579A">
        <w:rPr>
          <w:color w:val="auto"/>
          <w:sz w:val="20"/>
          <w:szCs w:val="20"/>
        </w:rPr>
        <w:t>.</w:t>
      </w:r>
      <w:r w:rsidR="00660BF1" w:rsidRPr="005F579A">
        <w:rPr>
          <w:rStyle w:val="Refdenotaalpie"/>
          <w:color w:val="auto"/>
          <w:sz w:val="20"/>
          <w:szCs w:val="20"/>
        </w:rPr>
        <w:footnoteReference w:id="108"/>
      </w:r>
      <w:r w:rsidR="00660BF1" w:rsidRPr="005F579A">
        <w:rPr>
          <w:color w:val="auto"/>
          <w:sz w:val="20"/>
          <w:szCs w:val="20"/>
        </w:rPr>
        <w:t xml:space="preserve"> </w:t>
      </w:r>
      <w:r w:rsidR="00393B20" w:rsidRPr="005F579A">
        <w:rPr>
          <w:color w:val="auto"/>
          <w:sz w:val="20"/>
          <w:szCs w:val="20"/>
        </w:rPr>
        <w:t xml:space="preserve">She indicated that there </w:t>
      </w:r>
      <w:r w:rsidR="00C8078A" w:rsidRPr="005F579A">
        <w:rPr>
          <w:color w:val="auto"/>
          <w:sz w:val="20"/>
          <w:szCs w:val="20"/>
        </w:rPr>
        <w:t>was</w:t>
      </w:r>
      <w:r w:rsidR="00393B20" w:rsidRPr="005F579A">
        <w:rPr>
          <w:color w:val="auto"/>
          <w:sz w:val="20"/>
          <w:szCs w:val="20"/>
        </w:rPr>
        <w:t xml:space="preserve"> no study to indicate that she did not feed her children.</w:t>
      </w:r>
      <w:r w:rsidR="00660BF1" w:rsidRPr="005F579A">
        <w:rPr>
          <w:rStyle w:val="Refdenotaalpie"/>
          <w:color w:val="auto"/>
          <w:sz w:val="20"/>
          <w:szCs w:val="20"/>
        </w:rPr>
        <w:footnoteReference w:id="109"/>
      </w:r>
      <w:r w:rsidR="00F15D0E" w:rsidRPr="005F579A">
        <w:rPr>
          <w:color w:val="auto"/>
          <w:sz w:val="20"/>
          <w:szCs w:val="20"/>
        </w:rPr>
        <w:t xml:space="preserve"> </w:t>
      </w:r>
      <w:r w:rsidR="00D1386F" w:rsidRPr="005F579A">
        <w:rPr>
          <w:color w:val="auto"/>
          <w:sz w:val="20"/>
          <w:szCs w:val="20"/>
        </w:rPr>
        <w:t>She also stated that the person who took care of her children</w:t>
      </w:r>
      <w:r w:rsidR="00660BF1" w:rsidRPr="005F579A">
        <w:rPr>
          <w:color w:val="auto"/>
          <w:sz w:val="20"/>
          <w:szCs w:val="20"/>
        </w:rPr>
        <w:t xml:space="preserve">, Ana </w:t>
      </w:r>
      <w:proofErr w:type="spellStart"/>
      <w:r w:rsidR="00660BF1" w:rsidRPr="005F579A">
        <w:rPr>
          <w:color w:val="auto"/>
          <w:sz w:val="20"/>
          <w:szCs w:val="20"/>
        </w:rPr>
        <w:t>Delmy</w:t>
      </w:r>
      <w:proofErr w:type="spellEnd"/>
      <w:r w:rsidR="00660BF1" w:rsidRPr="005F579A">
        <w:rPr>
          <w:color w:val="auto"/>
          <w:sz w:val="20"/>
          <w:szCs w:val="20"/>
        </w:rPr>
        <w:t xml:space="preserve"> Arias, </w:t>
      </w:r>
      <w:r w:rsidR="00BF7DB1" w:rsidRPr="005F579A">
        <w:rPr>
          <w:color w:val="auto"/>
          <w:sz w:val="20"/>
          <w:szCs w:val="20"/>
        </w:rPr>
        <w:t xml:space="preserve">had reportedly left them alone </w:t>
      </w:r>
      <w:r w:rsidR="00195BF0" w:rsidRPr="005F579A">
        <w:rPr>
          <w:color w:val="auto"/>
          <w:sz w:val="20"/>
          <w:szCs w:val="20"/>
        </w:rPr>
        <w:t>intentionally and maliciously</w:t>
      </w:r>
      <w:r w:rsidR="00F15D0E" w:rsidRPr="005F579A">
        <w:rPr>
          <w:color w:val="auto"/>
          <w:sz w:val="20"/>
          <w:szCs w:val="20"/>
        </w:rPr>
        <w:t>.</w:t>
      </w:r>
      <w:r w:rsidR="00660BF1" w:rsidRPr="005F579A">
        <w:rPr>
          <w:rStyle w:val="Refdenotaalpie"/>
          <w:color w:val="auto"/>
          <w:sz w:val="20"/>
          <w:szCs w:val="20"/>
        </w:rPr>
        <w:footnoteReference w:id="110"/>
      </w:r>
      <w:r w:rsidR="00660BF1" w:rsidRPr="005F579A">
        <w:rPr>
          <w:color w:val="auto"/>
          <w:sz w:val="20"/>
          <w:szCs w:val="20"/>
        </w:rPr>
        <w:t xml:space="preserve"> </w:t>
      </w:r>
      <w:r w:rsidR="00195BF0" w:rsidRPr="005F579A">
        <w:rPr>
          <w:color w:val="auto"/>
          <w:sz w:val="20"/>
          <w:szCs w:val="20"/>
        </w:rPr>
        <w:t>She m</w:t>
      </w:r>
      <w:r w:rsidR="00E2288F" w:rsidRPr="005F579A">
        <w:rPr>
          <w:color w:val="auto"/>
          <w:sz w:val="20"/>
          <w:szCs w:val="20"/>
        </w:rPr>
        <w:t>aintained that</w:t>
      </w:r>
      <w:r w:rsidR="00660BF1" w:rsidRPr="005F579A">
        <w:rPr>
          <w:color w:val="auto"/>
          <w:sz w:val="20"/>
          <w:szCs w:val="20"/>
        </w:rPr>
        <w:t xml:space="preserve"> “</w:t>
      </w:r>
      <w:r w:rsidR="00D42ED9" w:rsidRPr="005F579A">
        <w:rPr>
          <w:color w:val="auto"/>
          <w:sz w:val="20"/>
          <w:szCs w:val="20"/>
        </w:rPr>
        <w:t>She was the one who planned all of this as a new</w:t>
      </w:r>
      <w:r w:rsidR="00660BF1" w:rsidRPr="005F579A">
        <w:rPr>
          <w:color w:val="auto"/>
          <w:sz w:val="20"/>
          <w:szCs w:val="20"/>
        </w:rPr>
        <w:t xml:space="preserve"> </w:t>
      </w:r>
      <w:r w:rsidR="00D42ED9" w:rsidRPr="005F579A">
        <w:rPr>
          <w:color w:val="auto"/>
          <w:sz w:val="20"/>
          <w:szCs w:val="20"/>
        </w:rPr>
        <w:t xml:space="preserve">form of kidnapping, </w:t>
      </w:r>
      <w:r w:rsidR="00C8078A" w:rsidRPr="005F579A">
        <w:rPr>
          <w:color w:val="auto"/>
          <w:sz w:val="20"/>
          <w:szCs w:val="20"/>
        </w:rPr>
        <w:t>since</w:t>
      </w:r>
      <w:r w:rsidR="00D42ED9" w:rsidRPr="005F579A">
        <w:rPr>
          <w:color w:val="auto"/>
          <w:sz w:val="20"/>
          <w:szCs w:val="20"/>
        </w:rPr>
        <w:t xml:space="preserve"> on more than one occasion she had told me that the boys could be given up for adoption </w:t>
      </w:r>
      <w:r w:rsidR="00D42ED9" w:rsidRPr="005F579A">
        <w:rPr>
          <w:color w:val="auto"/>
          <w:sz w:val="20"/>
          <w:szCs w:val="20"/>
        </w:rPr>
        <w:lastRenderedPageBreak/>
        <w:t>to a family that would give me good money, that she could check with the lawyers she knows and that</w:t>
      </w:r>
      <w:r w:rsidR="00080059" w:rsidRPr="005F579A">
        <w:rPr>
          <w:color w:val="auto"/>
          <w:sz w:val="20"/>
          <w:szCs w:val="20"/>
        </w:rPr>
        <w:t xml:space="preserve"> </w:t>
      </w:r>
      <w:r w:rsidR="00D42ED9" w:rsidRPr="005F579A">
        <w:rPr>
          <w:color w:val="auto"/>
          <w:sz w:val="20"/>
          <w:szCs w:val="20"/>
        </w:rPr>
        <w:t>they would give her part of the money</w:t>
      </w:r>
      <w:r w:rsidR="00F15D0E"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11"/>
      </w:r>
      <w:r w:rsidR="00660BF1"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In </w:t>
      </w:r>
      <w:r w:rsidRPr="004268C1">
        <w:rPr>
          <w:color w:val="auto"/>
          <w:sz w:val="20"/>
          <w:szCs w:val="20"/>
        </w:rPr>
        <w:t>addition</w:t>
      </w:r>
      <w:r w:rsidR="00660BF1" w:rsidRPr="004268C1">
        <w:rPr>
          <w:color w:val="auto"/>
          <w:sz w:val="20"/>
          <w:szCs w:val="20"/>
        </w:rPr>
        <w:t xml:space="preserve">, </w:t>
      </w:r>
      <w:r w:rsidR="00F62F85" w:rsidRPr="004268C1">
        <w:rPr>
          <w:color w:val="auto"/>
          <w:sz w:val="20"/>
          <w:szCs w:val="20"/>
        </w:rPr>
        <w:t xml:space="preserve">Mrs. </w:t>
      </w:r>
      <w:proofErr w:type="spellStart"/>
      <w:r w:rsidR="00F62F85" w:rsidRPr="004268C1">
        <w:rPr>
          <w:color w:val="auto"/>
          <w:sz w:val="20"/>
          <w:szCs w:val="20"/>
        </w:rPr>
        <w:t>Ramírez</w:t>
      </w:r>
      <w:proofErr w:type="spellEnd"/>
      <w:r w:rsidR="00660BF1" w:rsidRPr="004268C1">
        <w:rPr>
          <w:color w:val="auto"/>
          <w:sz w:val="20"/>
          <w:szCs w:val="20"/>
        </w:rPr>
        <w:t xml:space="preserve"> </w:t>
      </w:r>
      <w:r w:rsidR="000D1811" w:rsidRPr="004268C1">
        <w:rPr>
          <w:color w:val="auto"/>
          <w:sz w:val="20"/>
          <w:szCs w:val="20"/>
        </w:rPr>
        <w:t>argued that there was no reliable evidence</w:t>
      </w:r>
      <w:r w:rsidR="00660BF1" w:rsidRPr="004268C1">
        <w:rPr>
          <w:color w:val="auto"/>
          <w:sz w:val="20"/>
          <w:szCs w:val="20"/>
        </w:rPr>
        <w:t xml:space="preserve"> </w:t>
      </w:r>
      <w:r w:rsidR="000D1811" w:rsidRPr="004268C1">
        <w:rPr>
          <w:color w:val="auto"/>
          <w:sz w:val="20"/>
          <w:szCs w:val="20"/>
        </w:rPr>
        <w:t xml:space="preserve">of abandonment, neglect, </w:t>
      </w:r>
      <w:r w:rsidR="00524E71" w:rsidRPr="004268C1">
        <w:rPr>
          <w:color w:val="auto"/>
          <w:sz w:val="20"/>
          <w:szCs w:val="20"/>
        </w:rPr>
        <w:t>or</w:t>
      </w:r>
      <w:r w:rsidR="007C0713" w:rsidRPr="004268C1">
        <w:rPr>
          <w:color w:val="auto"/>
          <w:sz w:val="20"/>
          <w:szCs w:val="20"/>
        </w:rPr>
        <w:t xml:space="preserve"> abuse, and that there were no efforts to achieve the family reintegration</w:t>
      </w:r>
      <w:r w:rsidR="00660BF1" w:rsidRPr="004268C1">
        <w:rPr>
          <w:rStyle w:val="Refdenotaalpie"/>
          <w:color w:val="auto"/>
          <w:sz w:val="20"/>
          <w:szCs w:val="20"/>
        </w:rPr>
        <w:footnoteReference w:id="112"/>
      </w:r>
      <w:r w:rsidR="000D1811" w:rsidRPr="004268C1">
        <w:rPr>
          <w:color w:val="auto"/>
          <w:sz w:val="20"/>
          <w:szCs w:val="20"/>
        </w:rPr>
        <w:t xml:space="preserve"> </w:t>
      </w:r>
      <w:r w:rsidR="00524E71" w:rsidRPr="004268C1">
        <w:rPr>
          <w:color w:val="auto"/>
          <w:sz w:val="20"/>
          <w:szCs w:val="20"/>
        </w:rPr>
        <w:t xml:space="preserve">She maintained that </w:t>
      </w:r>
      <w:r w:rsidR="00660BF1" w:rsidRPr="004268C1">
        <w:rPr>
          <w:color w:val="auto"/>
          <w:sz w:val="20"/>
          <w:szCs w:val="20"/>
        </w:rPr>
        <w:t>“</w:t>
      </w:r>
      <w:r w:rsidR="00524E71" w:rsidRPr="004268C1">
        <w:rPr>
          <w:color w:val="auto"/>
          <w:sz w:val="20"/>
          <w:szCs w:val="20"/>
        </w:rPr>
        <w:t>there is no forensic medical information on the record to prove that</w:t>
      </w:r>
      <w:r w:rsidR="00524E71" w:rsidRPr="005F579A">
        <w:rPr>
          <w:color w:val="auto"/>
          <w:sz w:val="20"/>
          <w:szCs w:val="20"/>
        </w:rPr>
        <w:t xml:space="preserve"> point, that is</w:t>
      </w:r>
      <w:r w:rsidR="00660BF1" w:rsidRPr="005F579A">
        <w:rPr>
          <w:color w:val="auto"/>
          <w:sz w:val="20"/>
          <w:szCs w:val="20"/>
        </w:rPr>
        <w:t xml:space="preserve">, </w:t>
      </w:r>
      <w:r w:rsidR="00524E71" w:rsidRPr="005F579A">
        <w:rPr>
          <w:color w:val="auto"/>
          <w:sz w:val="20"/>
          <w:szCs w:val="20"/>
        </w:rPr>
        <w:t>that the boys were malnourished at the time they were taken by the authorities without consultation</w:t>
      </w:r>
      <w:r w:rsidR="002447B9"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13"/>
      </w:r>
      <w:r w:rsidR="00660BF1" w:rsidRPr="005F579A">
        <w:rPr>
          <w:color w:val="auto"/>
          <w:sz w:val="20"/>
          <w:szCs w:val="20"/>
        </w:rPr>
        <w:t xml:space="preserve"> </w:t>
      </w:r>
      <w:r w:rsidR="00524E71" w:rsidRPr="005F579A">
        <w:rPr>
          <w:color w:val="auto"/>
          <w:sz w:val="20"/>
          <w:szCs w:val="20"/>
        </w:rPr>
        <w:t>She also stated that</w:t>
      </w:r>
      <w:r w:rsidR="00660BF1" w:rsidRPr="005F579A">
        <w:rPr>
          <w:color w:val="auto"/>
          <w:sz w:val="20"/>
          <w:szCs w:val="20"/>
        </w:rPr>
        <w:t xml:space="preserve"> “</w:t>
      </w:r>
      <w:r w:rsidR="00524E71" w:rsidRPr="005F579A">
        <w:rPr>
          <w:color w:val="auto"/>
          <w:sz w:val="20"/>
          <w:szCs w:val="20"/>
        </w:rPr>
        <w:t>[she] could demonstrate with documentation</w:t>
      </w:r>
      <w:r w:rsidR="00660BF1" w:rsidRPr="005F579A">
        <w:rPr>
          <w:color w:val="auto"/>
          <w:sz w:val="20"/>
          <w:szCs w:val="20"/>
        </w:rPr>
        <w:t xml:space="preserve"> (…) </w:t>
      </w:r>
      <w:r w:rsidR="00524E71" w:rsidRPr="005F579A">
        <w:rPr>
          <w:color w:val="auto"/>
          <w:sz w:val="20"/>
          <w:szCs w:val="20"/>
        </w:rPr>
        <w:t xml:space="preserve">that [she has] always taken care of [her] boys, [and that] [she] sent the older boy to school </w:t>
      </w:r>
      <w:r w:rsidR="002447B9" w:rsidRPr="005F579A">
        <w:rPr>
          <w:color w:val="auto"/>
          <w:sz w:val="20"/>
          <w:szCs w:val="20"/>
        </w:rPr>
        <w:t>from nursery school to first grade</w:t>
      </w:r>
      <w:r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14"/>
      </w:r>
    </w:p>
    <w:p w:rsidR="00660BF1" w:rsidRPr="005F579A" w:rsidRDefault="00660BF1" w:rsidP="00660BF1">
      <w:pPr>
        <w:ind w:left="1800"/>
        <w:jc w:val="both"/>
        <w:rPr>
          <w:rFonts w:ascii="Cambria" w:hAnsi="Cambria"/>
          <w:sz w:val="20"/>
          <w:szCs w:val="20"/>
          <w:lang w:val="en-US"/>
        </w:rPr>
      </w:pPr>
    </w:p>
    <w:p w:rsidR="00660BF1" w:rsidRPr="005F579A" w:rsidRDefault="00C51F5F" w:rsidP="00660BF1">
      <w:pPr>
        <w:pStyle w:val="ColorfulList-Accent11"/>
        <w:numPr>
          <w:ilvl w:val="0"/>
          <w:numId w:val="55"/>
        </w:numPr>
        <w:jc w:val="both"/>
        <w:rPr>
          <w:color w:val="auto"/>
          <w:sz w:val="20"/>
          <w:szCs w:val="20"/>
        </w:rPr>
      </w:pPr>
      <w:r w:rsidRPr="005F579A">
        <w:rPr>
          <w:color w:val="auto"/>
          <w:sz w:val="20"/>
          <w:szCs w:val="20"/>
        </w:rPr>
        <w:t>That same day,</w:t>
      </w:r>
      <w:r w:rsidR="00660BF1" w:rsidRPr="005F579A">
        <w:rPr>
          <w:color w:val="auto"/>
          <w:sz w:val="20"/>
          <w:szCs w:val="20"/>
        </w:rPr>
        <w:t xml:space="preserve"> </w:t>
      </w:r>
      <w:r w:rsidR="002961AC" w:rsidRPr="005F579A">
        <w:rPr>
          <w:color w:val="auto"/>
          <w:sz w:val="20"/>
          <w:szCs w:val="20"/>
        </w:rPr>
        <w:t>the court issued an order to proceed with the motion and ordered that the</w:t>
      </w:r>
      <w:r w:rsidR="00310BAD" w:rsidRPr="005F579A">
        <w:rPr>
          <w:color w:val="auto"/>
          <w:sz w:val="20"/>
          <w:szCs w:val="20"/>
        </w:rPr>
        <w:t xml:space="preserve"> </w:t>
      </w:r>
      <w:r w:rsidR="002961AC" w:rsidRPr="005F579A">
        <w:rPr>
          <w:color w:val="auto"/>
          <w:sz w:val="20"/>
          <w:szCs w:val="20"/>
        </w:rPr>
        <w:t xml:space="preserve">Office </w:t>
      </w:r>
      <w:r w:rsidR="00310BAD" w:rsidRPr="005F579A">
        <w:rPr>
          <w:color w:val="auto"/>
          <w:sz w:val="20"/>
          <w:szCs w:val="20"/>
        </w:rPr>
        <w:t>of the Attorney General</w:t>
      </w:r>
      <w:r w:rsidR="002961AC" w:rsidRPr="005F579A">
        <w:rPr>
          <w:color w:val="auto"/>
          <w:sz w:val="20"/>
          <w:szCs w:val="20"/>
        </w:rPr>
        <w:t xml:space="preserve"> be granted a hearing</w:t>
      </w:r>
      <w:r w:rsidR="00A75726" w:rsidRPr="005F579A">
        <w:rPr>
          <w:color w:val="auto"/>
          <w:sz w:val="20"/>
          <w:szCs w:val="20"/>
        </w:rPr>
        <w:t>.</w:t>
      </w:r>
      <w:r w:rsidR="00660BF1" w:rsidRPr="005F579A">
        <w:rPr>
          <w:rStyle w:val="Refdenotaalpie"/>
          <w:color w:val="auto"/>
          <w:sz w:val="20"/>
          <w:szCs w:val="20"/>
        </w:rPr>
        <w:footnoteReference w:id="115"/>
      </w:r>
      <w:r w:rsidR="00660BF1" w:rsidRPr="005F579A">
        <w:rPr>
          <w:color w:val="auto"/>
          <w:sz w:val="20"/>
          <w:szCs w:val="20"/>
        </w:rPr>
        <w:t xml:space="preserve">  </w:t>
      </w:r>
      <w:r w:rsidR="002447B9" w:rsidRPr="005F579A">
        <w:rPr>
          <w:color w:val="auto"/>
          <w:sz w:val="20"/>
          <w:szCs w:val="20"/>
        </w:rPr>
        <w:t>On September</w:t>
      </w:r>
      <w:r w:rsidR="00660BF1" w:rsidRPr="005F579A">
        <w:rPr>
          <w:color w:val="auto"/>
          <w:sz w:val="20"/>
          <w:szCs w:val="20"/>
        </w:rPr>
        <w:t xml:space="preserve"> 12</w:t>
      </w:r>
      <w:r w:rsidR="002447B9" w:rsidRPr="005F579A">
        <w:rPr>
          <w:color w:val="auto"/>
          <w:sz w:val="20"/>
          <w:szCs w:val="20"/>
        </w:rPr>
        <w:t>,</w:t>
      </w:r>
      <w:r w:rsidR="00660BF1" w:rsidRPr="005F579A">
        <w:rPr>
          <w:color w:val="auto"/>
          <w:sz w:val="20"/>
          <w:szCs w:val="20"/>
        </w:rPr>
        <w:t xml:space="preserve"> 1997</w:t>
      </w:r>
      <w:r w:rsidR="002447B9" w:rsidRPr="005F579A">
        <w:rPr>
          <w:color w:val="auto"/>
          <w:sz w:val="20"/>
          <w:szCs w:val="20"/>
        </w:rPr>
        <w:t>,</w:t>
      </w:r>
      <w:r w:rsidR="00660BF1" w:rsidRPr="005F579A">
        <w:rPr>
          <w:color w:val="auto"/>
          <w:sz w:val="20"/>
          <w:szCs w:val="20"/>
        </w:rPr>
        <w:t xml:space="preserve"> </w:t>
      </w:r>
      <w:r w:rsidR="00524E71" w:rsidRPr="005F579A">
        <w:rPr>
          <w:color w:val="auto"/>
          <w:sz w:val="20"/>
          <w:szCs w:val="20"/>
        </w:rPr>
        <w:t>the Juvenile Legal Assistance Section of the Office</w:t>
      </w:r>
      <w:r w:rsidR="00310BAD" w:rsidRPr="005F579A">
        <w:rPr>
          <w:color w:val="auto"/>
          <w:sz w:val="20"/>
          <w:szCs w:val="20"/>
        </w:rPr>
        <w:t xml:space="preserve"> of the Attorney General</w:t>
      </w:r>
      <w:r w:rsidR="00660BF1" w:rsidRPr="005F579A">
        <w:rPr>
          <w:color w:val="auto"/>
          <w:sz w:val="20"/>
          <w:szCs w:val="20"/>
        </w:rPr>
        <w:t xml:space="preserve"> </w:t>
      </w:r>
      <w:r w:rsidR="002447B9" w:rsidRPr="005F579A">
        <w:rPr>
          <w:color w:val="auto"/>
          <w:sz w:val="20"/>
          <w:szCs w:val="20"/>
        </w:rPr>
        <w:t>stated that</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2447B9" w:rsidRPr="005F579A">
        <w:rPr>
          <w:color w:val="auto"/>
          <w:sz w:val="20"/>
          <w:szCs w:val="20"/>
        </w:rPr>
        <w:t xml:space="preserve">said that the neighbors and individuals </w:t>
      </w:r>
      <w:r w:rsidR="00AC655A" w:rsidRPr="005F579A">
        <w:rPr>
          <w:color w:val="auto"/>
          <w:sz w:val="20"/>
          <w:szCs w:val="20"/>
        </w:rPr>
        <w:t>who reported her we</w:t>
      </w:r>
      <w:r w:rsidR="002447B9" w:rsidRPr="005F579A">
        <w:rPr>
          <w:color w:val="auto"/>
          <w:sz w:val="20"/>
          <w:szCs w:val="20"/>
        </w:rPr>
        <w:t xml:space="preserve">re </w:t>
      </w:r>
      <w:r w:rsidR="002961AC" w:rsidRPr="005F579A">
        <w:rPr>
          <w:color w:val="auto"/>
          <w:sz w:val="20"/>
          <w:szCs w:val="20"/>
        </w:rPr>
        <w:t>telling</w:t>
      </w:r>
      <w:r w:rsidR="002447B9" w:rsidRPr="005F579A">
        <w:rPr>
          <w:color w:val="auto"/>
          <w:sz w:val="20"/>
          <w:szCs w:val="20"/>
        </w:rPr>
        <w:t xml:space="preserve"> </w:t>
      </w:r>
      <w:r w:rsidR="00412138" w:rsidRPr="005F579A">
        <w:rPr>
          <w:color w:val="auto"/>
          <w:sz w:val="20"/>
          <w:szCs w:val="20"/>
        </w:rPr>
        <w:t>lies,</w:t>
      </w:r>
      <w:r w:rsidR="00660BF1" w:rsidRPr="005F579A">
        <w:rPr>
          <w:color w:val="auto"/>
          <w:sz w:val="20"/>
          <w:szCs w:val="20"/>
        </w:rPr>
        <w:t xml:space="preserve"> </w:t>
      </w:r>
      <w:r w:rsidR="00AC655A" w:rsidRPr="005F579A">
        <w:rPr>
          <w:color w:val="auto"/>
          <w:sz w:val="20"/>
          <w:szCs w:val="20"/>
        </w:rPr>
        <w:t>but throughout the investigation there was evidence to the contrary</w:t>
      </w:r>
      <w:r w:rsidR="00A75726"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16"/>
      </w:r>
      <w:r w:rsidR="00660BF1" w:rsidRPr="005F579A">
        <w:rPr>
          <w:color w:val="auto"/>
          <w:sz w:val="20"/>
          <w:szCs w:val="20"/>
        </w:rPr>
        <w:t xml:space="preserve"> </w:t>
      </w:r>
      <w:r w:rsidR="002447B9" w:rsidRPr="005F579A">
        <w:rPr>
          <w:color w:val="auto"/>
          <w:sz w:val="20"/>
          <w:szCs w:val="20"/>
        </w:rPr>
        <w:t>It asked the court to</w:t>
      </w:r>
      <w:r w:rsidR="00660BF1" w:rsidRPr="005F579A">
        <w:rPr>
          <w:color w:val="auto"/>
          <w:sz w:val="20"/>
          <w:szCs w:val="20"/>
        </w:rPr>
        <w:t xml:space="preserve"> </w:t>
      </w:r>
      <w:r w:rsidR="002447B9" w:rsidRPr="005F579A">
        <w:rPr>
          <w:color w:val="auto"/>
          <w:sz w:val="20"/>
          <w:szCs w:val="20"/>
        </w:rPr>
        <w:t>uphold the order on appeal</w:t>
      </w:r>
      <w:r w:rsidR="00A75726" w:rsidRPr="005F579A">
        <w:rPr>
          <w:color w:val="auto"/>
          <w:sz w:val="20"/>
          <w:szCs w:val="20"/>
        </w:rPr>
        <w:t>.</w:t>
      </w:r>
      <w:r w:rsidR="00660BF1" w:rsidRPr="005F579A">
        <w:rPr>
          <w:rStyle w:val="Refdenotaalpie"/>
          <w:color w:val="auto"/>
          <w:sz w:val="20"/>
          <w:szCs w:val="20"/>
        </w:rPr>
        <w:footnoteReference w:id="117"/>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September 23, </w:t>
      </w:r>
      <w:r w:rsidR="00660BF1" w:rsidRPr="005F579A">
        <w:rPr>
          <w:color w:val="auto"/>
          <w:sz w:val="20"/>
          <w:szCs w:val="20"/>
        </w:rPr>
        <w:t>1997</w:t>
      </w:r>
      <w:r w:rsidRPr="005F579A">
        <w:rPr>
          <w:color w:val="auto"/>
          <w:sz w:val="20"/>
          <w:szCs w:val="20"/>
        </w:rPr>
        <w:t>,</w:t>
      </w:r>
      <w:r w:rsidR="00660BF1" w:rsidRPr="005F579A">
        <w:rPr>
          <w:color w:val="auto"/>
          <w:sz w:val="20"/>
          <w:szCs w:val="20"/>
        </w:rPr>
        <w:t xml:space="preserve"> </w:t>
      </w:r>
      <w:r w:rsidR="00C51F5F" w:rsidRPr="005F579A">
        <w:rPr>
          <w:color w:val="auto"/>
          <w:sz w:val="20"/>
          <w:szCs w:val="20"/>
        </w:rPr>
        <w:t xml:space="preserve">the court ruled </w:t>
      </w:r>
      <w:r w:rsidR="00AC655A" w:rsidRPr="005F579A">
        <w:rPr>
          <w:color w:val="auto"/>
          <w:sz w:val="20"/>
          <w:szCs w:val="20"/>
        </w:rPr>
        <w:t xml:space="preserve">that </w:t>
      </w:r>
      <w:r w:rsidR="00C51F5F" w:rsidRPr="005F579A">
        <w:rPr>
          <w:color w:val="auto"/>
          <w:sz w:val="20"/>
          <w:szCs w:val="20"/>
        </w:rPr>
        <w:t>the</w:t>
      </w:r>
      <w:r w:rsidR="00660BF1" w:rsidRPr="005F579A">
        <w:rPr>
          <w:color w:val="auto"/>
          <w:sz w:val="20"/>
          <w:szCs w:val="20"/>
        </w:rPr>
        <w:t xml:space="preserve"> </w:t>
      </w:r>
      <w:r w:rsidR="005035DF" w:rsidRPr="005F579A">
        <w:rPr>
          <w:color w:val="auto"/>
          <w:sz w:val="20"/>
          <w:szCs w:val="20"/>
        </w:rPr>
        <w:t>motion for review</w:t>
      </w:r>
      <w:r w:rsidR="00660BF1" w:rsidRPr="005F579A">
        <w:rPr>
          <w:color w:val="auto"/>
          <w:sz w:val="20"/>
          <w:szCs w:val="20"/>
        </w:rPr>
        <w:t xml:space="preserve"> </w:t>
      </w:r>
      <w:r w:rsidR="00AC655A" w:rsidRPr="005F579A">
        <w:rPr>
          <w:color w:val="auto"/>
          <w:sz w:val="20"/>
          <w:szCs w:val="20"/>
        </w:rPr>
        <w:t>lacked merit</w:t>
      </w:r>
      <w:r w:rsidR="002447B9" w:rsidRPr="005F579A">
        <w:rPr>
          <w:color w:val="auto"/>
          <w:sz w:val="20"/>
          <w:szCs w:val="20"/>
        </w:rPr>
        <w:t>.</w:t>
      </w:r>
      <w:r w:rsidR="00660BF1" w:rsidRPr="005F579A">
        <w:rPr>
          <w:rStyle w:val="Refdenotaalpie"/>
          <w:color w:val="auto"/>
          <w:sz w:val="20"/>
          <w:szCs w:val="20"/>
        </w:rPr>
        <w:footnoteReference w:id="118"/>
      </w:r>
      <w:r w:rsidR="002447B9" w:rsidRPr="005F579A">
        <w:rPr>
          <w:color w:val="auto"/>
          <w:sz w:val="20"/>
          <w:szCs w:val="20"/>
        </w:rPr>
        <w:t xml:space="preserve"> </w:t>
      </w:r>
      <w:r w:rsidR="00AC655A" w:rsidRPr="005F579A">
        <w:rPr>
          <w:color w:val="auto"/>
          <w:sz w:val="20"/>
          <w:szCs w:val="20"/>
        </w:rPr>
        <w:t>It</w:t>
      </w:r>
      <w:r w:rsidR="002447B9" w:rsidRPr="005F579A">
        <w:rPr>
          <w:color w:val="auto"/>
          <w:sz w:val="20"/>
          <w:szCs w:val="20"/>
        </w:rPr>
        <w:t xml:space="preserve"> indicated that</w:t>
      </w:r>
      <w:r w:rsidR="00660BF1" w:rsidRPr="005F579A">
        <w:rPr>
          <w:color w:val="auto"/>
          <w:sz w:val="20"/>
          <w:szCs w:val="20"/>
        </w:rPr>
        <w:t xml:space="preserve"> “</w:t>
      </w:r>
      <w:r w:rsidR="00AC655A" w:rsidRPr="005F579A">
        <w:rPr>
          <w:color w:val="auto"/>
          <w:sz w:val="20"/>
          <w:szCs w:val="20"/>
        </w:rPr>
        <w:t xml:space="preserve">The case record reflects that none of the relatives of those minor children qualifies to be entrusted with their care, and therefore the </w:t>
      </w:r>
      <w:r w:rsidR="005035DF" w:rsidRPr="005F579A">
        <w:rPr>
          <w:color w:val="auto"/>
          <w:sz w:val="20"/>
          <w:szCs w:val="20"/>
        </w:rPr>
        <w:t>motion for review</w:t>
      </w:r>
      <w:r w:rsidR="00AC655A" w:rsidRPr="005F579A">
        <w:rPr>
          <w:color w:val="auto"/>
          <w:sz w:val="20"/>
          <w:szCs w:val="20"/>
        </w:rPr>
        <w:t xml:space="preserve"> is unfounded</w:t>
      </w:r>
      <w:r w:rsidR="002447B9"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19"/>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September 26, </w:t>
      </w:r>
      <w:r w:rsidR="00660BF1" w:rsidRPr="005F579A">
        <w:rPr>
          <w:color w:val="auto"/>
          <w:sz w:val="20"/>
          <w:szCs w:val="20"/>
        </w:rPr>
        <w:t>1997</w:t>
      </w:r>
      <w:r w:rsidRPr="005F579A">
        <w:rPr>
          <w:color w:val="auto"/>
          <w:sz w:val="20"/>
          <w:szCs w:val="20"/>
        </w:rPr>
        <w:t>,</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334935" w:rsidRPr="005F579A">
        <w:rPr>
          <w:color w:val="auto"/>
          <w:sz w:val="20"/>
          <w:szCs w:val="20"/>
        </w:rPr>
        <w:t>filed a motion for reconsideration</w:t>
      </w:r>
      <w:r w:rsidR="00660BF1" w:rsidRPr="005F579A">
        <w:rPr>
          <w:color w:val="auto"/>
          <w:sz w:val="20"/>
          <w:szCs w:val="20"/>
        </w:rPr>
        <w:t xml:space="preserve"> </w:t>
      </w:r>
      <w:r w:rsidR="002961AC" w:rsidRPr="005F579A">
        <w:rPr>
          <w:color w:val="auto"/>
          <w:sz w:val="20"/>
          <w:szCs w:val="20"/>
        </w:rPr>
        <w:t xml:space="preserve">challenging the court’s decisions </w:t>
      </w:r>
      <w:r w:rsidR="00290564" w:rsidRPr="005F579A">
        <w:rPr>
          <w:color w:val="auto"/>
          <w:sz w:val="20"/>
          <w:szCs w:val="20"/>
        </w:rPr>
        <w:t>of August</w:t>
      </w:r>
      <w:r w:rsidR="00660BF1" w:rsidRPr="005F579A">
        <w:rPr>
          <w:color w:val="auto"/>
          <w:sz w:val="20"/>
          <w:szCs w:val="20"/>
        </w:rPr>
        <w:t xml:space="preserve"> 25 </w:t>
      </w:r>
      <w:r w:rsidR="00290564" w:rsidRPr="005F579A">
        <w:rPr>
          <w:color w:val="auto"/>
          <w:sz w:val="20"/>
          <w:szCs w:val="20"/>
        </w:rPr>
        <w:t xml:space="preserve">and September 23, </w:t>
      </w:r>
      <w:r w:rsidR="00660BF1" w:rsidRPr="005F579A">
        <w:rPr>
          <w:color w:val="auto"/>
          <w:sz w:val="20"/>
          <w:szCs w:val="20"/>
        </w:rPr>
        <w:t>1997</w:t>
      </w:r>
      <w:r w:rsidR="00290564" w:rsidRPr="005F579A">
        <w:rPr>
          <w:color w:val="auto"/>
          <w:sz w:val="20"/>
          <w:szCs w:val="20"/>
        </w:rPr>
        <w:t>.</w:t>
      </w:r>
      <w:r w:rsidR="00660BF1" w:rsidRPr="005F579A">
        <w:rPr>
          <w:rStyle w:val="Refdenotaalpie"/>
          <w:color w:val="auto"/>
          <w:sz w:val="20"/>
          <w:szCs w:val="20"/>
        </w:rPr>
        <w:footnoteReference w:id="120"/>
      </w:r>
      <w:r w:rsidR="00660BF1" w:rsidRPr="005F579A">
        <w:rPr>
          <w:color w:val="auto"/>
          <w:sz w:val="20"/>
          <w:szCs w:val="20"/>
        </w:rPr>
        <w:t xml:space="preserve"> </w:t>
      </w:r>
      <w:r w:rsidR="00225C16" w:rsidRPr="005F579A">
        <w:rPr>
          <w:color w:val="auto"/>
          <w:sz w:val="20"/>
          <w:szCs w:val="20"/>
        </w:rPr>
        <w:t>She alleged</w:t>
      </w:r>
      <w:r w:rsidR="00660BF1" w:rsidRPr="005F579A">
        <w:rPr>
          <w:color w:val="auto"/>
          <w:sz w:val="20"/>
          <w:szCs w:val="20"/>
        </w:rPr>
        <w:t xml:space="preserve"> </w:t>
      </w:r>
      <w:r w:rsidR="00F35728" w:rsidRPr="005F579A">
        <w:rPr>
          <w:color w:val="auto"/>
          <w:sz w:val="20"/>
          <w:szCs w:val="20"/>
        </w:rPr>
        <w:t>the violation of</w:t>
      </w:r>
      <w:r w:rsidR="00FC597F" w:rsidRPr="005F579A">
        <w:rPr>
          <w:color w:val="auto"/>
          <w:sz w:val="20"/>
          <w:szCs w:val="20"/>
        </w:rPr>
        <w:t xml:space="preserve"> due process</w:t>
      </w:r>
      <w:r w:rsidR="00660BF1" w:rsidRPr="005F579A">
        <w:rPr>
          <w:color w:val="auto"/>
          <w:sz w:val="20"/>
          <w:szCs w:val="20"/>
        </w:rPr>
        <w:t xml:space="preserve"> </w:t>
      </w:r>
      <w:r w:rsidR="00225492" w:rsidRPr="005F579A">
        <w:rPr>
          <w:color w:val="auto"/>
          <w:sz w:val="20"/>
          <w:szCs w:val="20"/>
        </w:rPr>
        <w:t xml:space="preserve">insofar as </w:t>
      </w:r>
      <w:r w:rsidR="002961AC" w:rsidRPr="005F579A">
        <w:rPr>
          <w:color w:val="auto"/>
          <w:sz w:val="20"/>
          <w:szCs w:val="20"/>
        </w:rPr>
        <w:t xml:space="preserve">she had received late notice of </w:t>
      </w:r>
      <w:r w:rsidR="00225492" w:rsidRPr="005F579A">
        <w:rPr>
          <w:color w:val="auto"/>
          <w:sz w:val="20"/>
          <w:szCs w:val="20"/>
        </w:rPr>
        <w:t>both decisions</w:t>
      </w:r>
      <w:r w:rsidR="00290564" w:rsidRPr="005F579A">
        <w:rPr>
          <w:color w:val="auto"/>
          <w:sz w:val="20"/>
          <w:szCs w:val="20"/>
        </w:rPr>
        <w:t>.</w:t>
      </w:r>
      <w:r w:rsidR="00660BF1" w:rsidRPr="005F579A">
        <w:rPr>
          <w:rStyle w:val="Refdenotaalpie"/>
          <w:color w:val="auto"/>
          <w:sz w:val="20"/>
          <w:szCs w:val="20"/>
        </w:rPr>
        <w:footnoteReference w:id="121"/>
      </w:r>
      <w:r w:rsidR="00660BF1" w:rsidRPr="005F579A">
        <w:rPr>
          <w:color w:val="auto"/>
          <w:sz w:val="20"/>
          <w:szCs w:val="20"/>
        </w:rPr>
        <w:t xml:space="preserve"> </w:t>
      </w:r>
      <w:r w:rsidR="007E3871" w:rsidRPr="005F579A">
        <w:rPr>
          <w:color w:val="auto"/>
          <w:sz w:val="20"/>
          <w:szCs w:val="20"/>
        </w:rPr>
        <w:t>She m</w:t>
      </w:r>
      <w:r w:rsidR="00E2288F" w:rsidRPr="005F579A">
        <w:rPr>
          <w:color w:val="auto"/>
          <w:sz w:val="20"/>
          <w:szCs w:val="20"/>
        </w:rPr>
        <w:t>aintained that</w:t>
      </w:r>
      <w:r w:rsidR="00660BF1" w:rsidRPr="005F579A">
        <w:rPr>
          <w:color w:val="auto"/>
          <w:sz w:val="20"/>
          <w:szCs w:val="20"/>
        </w:rPr>
        <w:t xml:space="preserve"> </w:t>
      </w:r>
      <w:r w:rsidR="00B61824" w:rsidRPr="005F579A">
        <w:rPr>
          <w:color w:val="auto"/>
          <w:sz w:val="20"/>
          <w:szCs w:val="20"/>
        </w:rPr>
        <w:t>the</w:t>
      </w:r>
      <w:r w:rsidR="00660BF1" w:rsidRPr="005F579A">
        <w:rPr>
          <w:color w:val="auto"/>
          <w:sz w:val="20"/>
          <w:szCs w:val="20"/>
        </w:rPr>
        <w:t xml:space="preserve"> </w:t>
      </w:r>
      <w:r w:rsidR="005035DF" w:rsidRPr="005F579A">
        <w:rPr>
          <w:color w:val="auto"/>
          <w:sz w:val="20"/>
          <w:szCs w:val="20"/>
        </w:rPr>
        <w:t>motion for review</w:t>
      </w:r>
      <w:r w:rsidR="00660BF1" w:rsidRPr="005F579A">
        <w:rPr>
          <w:color w:val="auto"/>
          <w:sz w:val="20"/>
          <w:szCs w:val="20"/>
        </w:rPr>
        <w:t xml:space="preserve"> </w:t>
      </w:r>
      <w:r w:rsidR="00B61824" w:rsidRPr="005F579A">
        <w:rPr>
          <w:color w:val="auto"/>
          <w:sz w:val="20"/>
          <w:szCs w:val="20"/>
        </w:rPr>
        <w:t xml:space="preserve">was </w:t>
      </w:r>
      <w:r w:rsidR="009D0ED0" w:rsidRPr="005F579A">
        <w:rPr>
          <w:color w:val="auto"/>
          <w:sz w:val="20"/>
          <w:szCs w:val="20"/>
        </w:rPr>
        <w:t xml:space="preserve">not adjudicated through the proper proceedings, </w:t>
      </w:r>
      <w:r w:rsidR="00AE7776" w:rsidRPr="005F579A">
        <w:rPr>
          <w:color w:val="auto"/>
          <w:sz w:val="20"/>
          <w:szCs w:val="20"/>
        </w:rPr>
        <w:t>according to</w:t>
      </w:r>
      <w:r w:rsidR="00660BF1" w:rsidRPr="005F579A">
        <w:rPr>
          <w:color w:val="auto"/>
          <w:sz w:val="20"/>
          <w:szCs w:val="20"/>
        </w:rPr>
        <w:t xml:space="preserve"> </w:t>
      </w:r>
      <w:r w:rsidR="00B61824" w:rsidRPr="005F579A">
        <w:rPr>
          <w:color w:val="auto"/>
          <w:sz w:val="20"/>
          <w:szCs w:val="20"/>
        </w:rPr>
        <w:t xml:space="preserve">the </w:t>
      </w:r>
      <w:r w:rsidR="007605F8" w:rsidRPr="005F579A">
        <w:rPr>
          <w:color w:val="auto"/>
          <w:sz w:val="20"/>
          <w:szCs w:val="20"/>
        </w:rPr>
        <w:t>Juvenile Code</w:t>
      </w:r>
      <w:r w:rsidR="00660BF1" w:rsidRPr="005F579A">
        <w:rPr>
          <w:rStyle w:val="Refdenotaalpie"/>
          <w:color w:val="auto"/>
          <w:sz w:val="20"/>
          <w:szCs w:val="20"/>
        </w:rPr>
        <w:footnoteReference w:id="122"/>
      </w:r>
      <w:r w:rsidR="00244BA8" w:rsidRPr="005F579A">
        <w:rPr>
          <w:color w:val="auto"/>
          <w:sz w:val="20"/>
          <w:szCs w:val="20"/>
        </w:rPr>
        <w:t xml:space="preserve"> and</w:t>
      </w:r>
      <w:r w:rsidR="00660BF1" w:rsidRPr="005F579A">
        <w:rPr>
          <w:color w:val="auto"/>
          <w:sz w:val="20"/>
          <w:szCs w:val="20"/>
        </w:rPr>
        <w:t xml:space="preserve"> </w:t>
      </w:r>
      <w:r w:rsidR="00290564" w:rsidRPr="005F579A">
        <w:rPr>
          <w:color w:val="auto"/>
          <w:sz w:val="20"/>
          <w:szCs w:val="20"/>
        </w:rPr>
        <w:t xml:space="preserve">the </w:t>
      </w:r>
      <w:r w:rsidR="00724380" w:rsidRPr="005F579A">
        <w:rPr>
          <w:color w:val="auto"/>
          <w:sz w:val="20"/>
          <w:szCs w:val="20"/>
        </w:rPr>
        <w:t>Judiciary Law</w:t>
      </w:r>
      <w:r w:rsidR="009D0ED0" w:rsidRPr="005F579A">
        <w:rPr>
          <w:color w:val="auto"/>
          <w:sz w:val="20"/>
          <w:szCs w:val="20"/>
        </w:rPr>
        <w:t>,</w:t>
      </w:r>
      <w:r w:rsidR="00660BF1" w:rsidRPr="005F579A">
        <w:rPr>
          <w:rStyle w:val="Refdenotaalpie"/>
          <w:color w:val="auto"/>
          <w:sz w:val="20"/>
          <w:szCs w:val="20"/>
        </w:rPr>
        <w:footnoteReference w:id="123"/>
      </w:r>
      <w:r w:rsidR="00660BF1" w:rsidRPr="005F579A">
        <w:rPr>
          <w:color w:val="auto"/>
          <w:sz w:val="20"/>
          <w:szCs w:val="20"/>
        </w:rPr>
        <w:t xml:space="preserve"> </w:t>
      </w:r>
      <w:r w:rsidR="002961AC" w:rsidRPr="005F579A">
        <w:rPr>
          <w:color w:val="auto"/>
          <w:sz w:val="20"/>
          <w:szCs w:val="20"/>
        </w:rPr>
        <w:t>because evidence was not taken</w:t>
      </w:r>
      <w:r w:rsidRPr="005F579A">
        <w:rPr>
          <w:color w:val="auto"/>
          <w:sz w:val="20"/>
          <w:szCs w:val="20"/>
        </w:rPr>
        <w:t>.</w:t>
      </w:r>
      <w:r w:rsidR="00660BF1" w:rsidRPr="005F579A">
        <w:rPr>
          <w:rStyle w:val="Refdenotaalpie"/>
          <w:color w:val="auto"/>
          <w:sz w:val="20"/>
          <w:szCs w:val="20"/>
        </w:rPr>
        <w:footnoteReference w:id="124"/>
      </w:r>
      <w:r w:rsidR="00660BF1"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September 30, </w:t>
      </w:r>
      <w:r w:rsidR="00660BF1" w:rsidRPr="005F579A">
        <w:rPr>
          <w:color w:val="auto"/>
          <w:sz w:val="20"/>
          <w:szCs w:val="20"/>
        </w:rPr>
        <w:t>1997</w:t>
      </w:r>
      <w:r w:rsidRPr="005F579A">
        <w:rPr>
          <w:color w:val="auto"/>
          <w:sz w:val="20"/>
          <w:szCs w:val="20"/>
        </w:rPr>
        <w:t>,</w:t>
      </w:r>
      <w:r w:rsidR="00660BF1" w:rsidRPr="005F579A">
        <w:rPr>
          <w:color w:val="auto"/>
          <w:sz w:val="20"/>
          <w:szCs w:val="20"/>
        </w:rPr>
        <w:t xml:space="preserve"> </w:t>
      </w:r>
      <w:r w:rsidR="00244BA8" w:rsidRPr="005F579A">
        <w:rPr>
          <w:color w:val="auto"/>
          <w:sz w:val="20"/>
          <w:szCs w:val="20"/>
        </w:rPr>
        <w:t>the court acknowledged that</w:t>
      </w:r>
      <w:r w:rsidR="00660BF1" w:rsidRPr="005F579A">
        <w:rPr>
          <w:color w:val="auto"/>
          <w:sz w:val="20"/>
          <w:szCs w:val="20"/>
        </w:rPr>
        <w:t xml:space="preserve"> “</w:t>
      </w:r>
      <w:r w:rsidR="009F4D8F" w:rsidRPr="005F579A">
        <w:rPr>
          <w:color w:val="auto"/>
          <w:sz w:val="20"/>
          <w:szCs w:val="20"/>
        </w:rPr>
        <w:t>the error was committed in this case of failing to give notice to the moving party of</w:t>
      </w:r>
      <w:r w:rsidR="00660BF1" w:rsidRPr="005F579A">
        <w:rPr>
          <w:color w:val="auto"/>
          <w:sz w:val="20"/>
          <w:szCs w:val="20"/>
        </w:rPr>
        <w:t xml:space="preserve"> </w:t>
      </w:r>
      <w:r w:rsidR="000C3512" w:rsidRPr="005F579A">
        <w:rPr>
          <w:color w:val="auto"/>
          <w:sz w:val="20"/>
          <w:szCs w:val="20"/>
        </w:rPr>
        <w:t xml:space="preserve">the order dated August 25, 1997 </w:t>
      </w:r>
      <w:r w:rsidR="00660BF1" w:rsidRPr="005F579A">
        <w:rPr>
          <w:color w:val="auto"/>
          <w:sz w:val="20"/>
          <w:szCs w:val="20"/>
        </w:rPr>
        <w:t xml:space="preserve">(…) </w:t>
      </w:r>
      <w:r w:rsidR="00C51F5F" w:rsidRPr="005F579A">
        <w:rPr>
          <w:color w:val="auto"/>
          <w:sz w:val="20"/>
          <w:szCs w:val="20"/>
        </w:rPr>
        <w:t>which affected the right of defense</w:t>
      </w:r>
      <w:r w:rsidR="00660BF1" w:rsidRPr="005F579A">
        <w:rPr>
          <w:color w:val="auto"/>
          <w:sz w:val="20"/>
          <w:szCs w:val="20"/>
        </w:rPr>
        <w:t xml:space="preserve"> </w:t>
      </w:r>
      <w:r w:rsidR="00C51F5F" w:rsidRPr="005F579A">
        <w:rPr>
          <w:color w:val="auto"/>
          <w:sz w:val="20"/>
          <w:szCs w:val="20"/>
        </w:rPr>
        <w:t xml:space="preserve">to which </w:t>
      </w:r>
      <w:r w:rsidR="009F4D8F" w:rsidRPr="005F579A">
        <w:rPr>
          <w:color w:val="auto"/>
          <w:sz w:val="20"/>
          <w:szCs w:val="20"/>
        </w:rPr>
        <w:t>she</w:t>
      </w:r>
      <w:r w:rsidR="00C51F5F" w:rsidRPr="005F579A">
        <w:rPr>
          <w:color w:val="auto"/>
          <w:sz w:val="20"/>
          <w:szCs w:val="20"/>
        </w:rPr>
        <w:t xml:space="preserve"> is entitled</w:t>
      </w:r>
      <w:r w:rsidR="00554E30"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25"/>
      </w:r>
      <w:r w:rsidR="00660BF1" w:rsidRPr="005F579A">
        <w:rPr>
          <w:color w:val="auto"/>
          <w:sz w:val="20"/>
          <w:szCs w:val="20"/>
        </w:rPr>
        <w:t xml:space="preserve"> </w:t>
      </w:r>
      <w:r w:rsidR="00C51F5F" w:rsidRPr="005F579A">
        <w:rPr>
          <w:color w:val="auto"/>
          <w:sz w:val="20"/>
          <w:szCs w:val="20"/>
        </w:rPr>
        <w:t>The court</w:t>
      </w:r>
      <w:r w:rsidR="00660BF1" w:rsidRPr="005F579A">
        <w:rPr>
          <w:color w:val="auto"/>
          <w:sz w:val="20"/>
          <w:szCs w:val="20"/>
        </w:rPr>
        <w:t xml:space="preserve"> </w:t>
      </w:r>
      <w:r w:rsidR="002961AC" w:rsidRPr="005F579A">
        <w:rPr>
          <w:color w:val="auto"/>
          <w:sz w:val="20"/>
          <w:szCs w:val="20"/>
        </w:rPr>
        <w:t>ruled to set aside the proceedings held subsequent to</w:t>
      </w:r>
      <w:r w:rsidR="00660BF1" w:rsidRPr="005F579A">
        <w:rPr>
          <w:color w:val="auto"/>
          <w:sz w:val="20"/>
          <w:szCs w:val="20"/>
        </w:rPr>
        <w:t xml:space="preserve"> </w:t>
      </w:r>
      <w:r w:rsidR="00554E30" w:rsidRPr="005F579A">
        <w:rPr>
          <w:color w:val="auto"/>
          <w:sz w:val="20"/>
          <w:szCs w:val="20"/>
        </w:rPr>
        <w:t xml:space="preserve">August </w:t>
      </w:r>
      <w:r w:rsidR="00660BF1" w:rsidRPr="005F579A">
        <w:rPr>
          <w:color w:val="auto"/>
          <w:sz w:val="20"/>
          <w:szCs w:val="20"/>
        </w:rPr>
        <w:t>25</w:t>
      </w:r>
      <w:r w:rsidR="00554E30" w:rsidRPr="005F579A">
        <w:rPr>
          <w:color w:val="auto"/>
          <w:sz w:val="20"/>
          <w:szCs w:val="20"/>
        </w:rPr>
        <w:t>.</w:t>
      </w:r>
      <w:r w:rsidR="00660BF1" w:rsidRPr="005F579A">
        <w:rPr>
          <w:rStyle w:val="Refdenotaalpie"/>
          <w:color w:val="auto"/>
          <w:sz w:val="20"/>
          <w:szCs w:val="20"/>
        </w:rPr>
        <w:footnoteReference w:id="126"/>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On October</w:t>
      </w:r>
      <w:r w:rsidR="00660BF1" w:rsidRPr="005F579A">
        <w:rPr>
          <w:color w:val="auto"/>
          <w:sz w:val="20"/>
          <w:szCs w:val="20"/>
        </w:rPr>
        <w:t xml:space="preserve"> 2</w:t>
      </w:r>
      <w:r w:rsidRPr="005F579A">
        <w:rPr>
          <w:color w:val="auto"/>
          <w:sz w:val="20"/>
          <w:szCs w:val="20"/>
        </w:rPr>
        <w:t>,</w:t>
      </w:r>
      <w:r w:rsidR="00660BF1" w:rsidRPr="005F579A">
        <w:rPr>
          <w:color w:val="auto"/>
          <w:sz w:val="20"/>
          <w:szCs w:val="20"/>
        </w:rPr>
        <w:t xml:space="preserve"> 1997</w:t>
      </w:r>
      <w:r w:rsidRPr="005F579A">
        <w:rPr>
          <w:color w:val="auto"/>
          <w:sz w:val="20"/>
          <w:szCs w:val="20"/>
        </w:rPr>
        <w:t>,</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AD5DAB" w:rsidRPr="005F579A">
        <w:rPr>
          <w:color w:val="auto"/>
          <w:sz w:val="20"/>
          <w:szCs w:val="20"/>
        </w:rPr>
        <w:t>requested that the court allow her to submit evidence in the proceedings</w:t>
      </w:r>
      <w:r w:rsidR="00554E30" w:rsidRPr="005F579A">
        <w:rPr>
          <w:color w:val="auto"/>
          <w:sz w:val="20"/>
          <w:szCs w:val="20"/>
        </w:rPr>
        <w:t>.</w:t>
      </w:r>
      <w:r w:rsidR="00660BF1" w:rsidRPr="005F579A">
        <w:rPr>
          <w:rStyle w:val="Refdenotaalpie"/>
          <w:color w:val="auto"/>
          <w:sz w:val="20"/>
          <w:szCs w:val="20"/>
        </w:rPr>
        <w:footnoteReference w:id="127"/>
      </w:r>
      <w:r w:rsidR="00660BF1" w:rsidRPr="005F579A">
        <w:rPr>
          <w:color w:val="auto"/>
          <w:sz w:val="20"/>
          <w:szCs w:val="20"/>
        </w:rPr>
        <w:t xml:space="preserve"> </w:t>
      </w:r>
      <w:r w:rsidR="00554E30" w:rsidRPr="005F579A">
        <w:rPr>
          <w:color w:val="auto"/>
          <w:sz w:val="20"/>
          <w:szCs w:val="20"/>
        </w:rPr>
        <w:t xml:space="preserve">Her request was denied on October 6, 1997 for </w:t>
      </w:r>
      <w:r w:rsidR="00660BF1" w:rsidRPr="005F579A">
        <w:rPr>
          <w:color w:val="auto"/>
          <w:sz w:val="20"/>
          <w:szCs w:val="20"/>
        </w:rPr>
        <w:t>“</w:t>
      </w:r>
      <w:r w:rsidR="00AD5DAB" w:rsidRPr="005F579A">
        <w:rPr>
          <w:color w:val="auto"/>
          <w:sz w:val="20"/>
          <w:szCs w:val="20"/>
        </w:rPr>
        <w:t>failing to state a claim upon which relief can be granted</w:t>
      </w:r>
      <w:r w:rsidR="00554E30"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28"/>
      </w:r>
    </w:p>
    <w:p w:rsidR="00660BF1" w:rsidRPr="005F579A" w:rsidRDefault="00660BF1" w:rsidP="00660BF1">
      <w:pPr>
        <w:pStyle w:val="ColorfulList-Accent11"/>
        <w:rPr>
          <w:color w:val="auto"/>
          <w:sz w:val="20"/>
          <w:szCs w:val="20"/>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October 9, </w:t>
      </w:r>
      <w:r w:rsidR="00660BF1" w:rsidRPr="005F579A">
        <w:rPr>
          <w:color w:val="auto"/>
          <w:sz w:val="20"/>
          <w:szCs w:val="20"/>
        </w:rPr>
        <w:t>1997</w:t>
      </w:r>
      <w:r w:rsidRPr="005F579A">
        <w:rPr>
          <w:color w:val="auto"/>
          <w:sz w:val="20"/>
          <w:szCs w:val="20"/>
        </w:rPr>
        <w:t>,</w:t>
      </w:r>
      <w:r w:rsidR="00660BF1" w:rsidRPr="005F579A">
        <w:rPr>
          <w:color w:val="auto"/>
          <w:sz w:val="20"/>
          <w:szCs w:val="20"/>
        </w:rPr>
        <w:t xml:space="preserve"> </w:t>
      </w:r>
      <w:r w:rsidR="002961AC" w:rsidRPr="005F579A">
        <w:rPr>
          <w:color w:val="auto"/>
          <w:sz w:val="20"/>
          <w:szCs w:val="20"/>
        </w:rPr>
        <w:t>the Judicial Coordination Office for the Juvenile Courts</w:t>
      </w:r>
      <w:r w:rsidR="00660BF1" w:rsidRPr="005F579A">
        <w:rPr>
          <w:color w:val="auto"/>
          <w:sz w:val="20"/>
          <w:szCs w:val="20"/>
        </w:rPr>
        <w:t xml:space="preserve"> </w:t>
      </w:r>
      <w:r w:rsidR="002961AC" w:rsidRPr="005F579A">
        <w:rPr>
          <w:color w:val="auto"/>
          <w:sz w:val="20"/>
          <w:szCs w:val="20"/>
        </w:rPr>
        <w:t>ruled on the</w:t>
      </w:r>
      <w:r w:rsidR="00660BF1" w:rsidRPr="005F579A">
        <w:rPr>
          <w:color w:val="auto"/>
          <w:sz w:val="20"/>
          <w:szCs w:val="20"/>
        </w:rPr>
        <w:t xml:space="preserve"> </w:t>
      </w:r>
      <w:r w:rsidR="002961AC" w:rsidRPr="005F579A">
        <w:rPr>
          <w:color w:val="auto"/>
          <w:sz w:val="20"/>
          <w:szCs w:val="20"/>
        </w:rPr>
        <w:t>self-recusal</w:t>
      </w:r>
      <w:r w:rsidR="00660BF1" w:rsidRPr="005F579A">
        <w:rPr>
          <w:color w:val="auto"/>
          <w:sz w:val="20"/>
          <w:szCs w:val="20"/>
        </w:rPr>
        <w:t xml:space="preserve"> </w:t>
      </w:r>
      <w:r w:rsidR="002961AC" w:rsidRPr="005F579A">
        <w:rPr>
          <w:color w:val="auto"/>
          <w:sz w:val="20"/>
          <w:szCs w:val="20"/>
        </w:rPr>
        <w:t>request submitted</w:t>
      </w:r>
      <w:r w:rsidR="00660BF1" w:rsidRPr="005F579A">
        <w:rPr>
          <w:color w:val="auto"/>
          <w:sz w:val="20"/>
          <w:szCs w:val="20"/>
        </w:rPr>
        <w:t xml:space="preserve"> </w:t>
      </w:r>
      <w:r w:rsidR="00554E30" w:rsidRPr="005F579A">
        <w:rPr>
          <w:color w:val="auto"/>
          <w:sz w:val="20"/>
          <w:szCs w:val="20"/>
        </w:rPr>
        <w:t>by the judge handling the case.</w:t>
      </w:r>
      <w:r w:rsidR="00660BF1" w:rsidRPr="005F579A">
        <w:rPr>
          <w:rStyle w:val="Refdenotaalpie"/>
          <w:color w:val="auto"/>
          <w:sz w:val="20"/>
          <w:szCs w:val="20"/>
        </w:rPr>
        <w:footnoteReference w:id="129"/>
      </w:r>
      <w:r w:rsidR="00660BF1" w:rsidRPr="005F579A">
        <w:rPr>
          <w:color w:val="auto"/>
          <w:sz w:val="20"/>
          <w:szCs w:val="20"/>
        </w:rPr>
        <w:t xml:space="preserve"> </w:t>
      </w:r>
      <w:r w:rsidR="002961AC" w:rsidRPr="005F579A">
        <w:rPr>
          <w:color w:val="auto"/>
          <w:sz w:val="20"/>
          <w:szCs w:val="20"/>
        </w:rPr>
        <w:t>Judge Judith Flores de Morales</w:t>
      </w:r>
      <w:r w:rsidR="00660BF1" w:rsidRPr="005F579A">
        <w:rPr>
          <w:color w:val="auto"/>
          <w:sz w:val="20"/>
          <w:szCs w:val="20"/>
        </w:rPr>
        <w:t xml:space="preserve"> </w:t>
      </w:r>
      <w:r w:rsidR="00C51F5F" w:rsidRPr="005F579A">
        <w:rPr>
          <w:color w:val="auto"/>
          <w:sz w:val="20"/>
          <w:szCs w:val="20"/>
        </w:rPr>
        <w:t>of the</w:t>
      </w:r>
      <w:r w:rsidR="002961AC" w:rsidRPr="005F579A">
        <w:rPr>
          <w:color w:val="auto"/>
          <w:sz w:val="20"/>
          <w:szCs w:val="20"/>
        </w:rPr>
        <w:t xml:space="preserve"> </w:t>
      </w:r>
      <w:r w:rsidR="00554E30" w:rsidRPr="005F579A">
        <w:rPr>
          <w:color w:val="auto"/>
          <w:sz w:val="20"/>
          <w:szCs w:val="20"/>
        </w:rPr>
        <w:t>Third Juvenile Trial Court</w:t>
      </w:r>
      <w:r w:rsidR="002961AC" w:rsidRPr="005F579A">
        <w:rPr>
          <w:color w:val="auto"/>
          <w:sz w:val="20"/>
          <w:szCs w:val="20"/>
        </w:rPr>
        <w:t xml:space="preserve"> was appointed as the new judge in the case</w:t>
      </w:r>
      <w:r w:rsidR="00554E30" w:rsidRPr="005F579A">
        <w:rPr>
          <w:color w:val="auto"/>
          <w:sz w:val="20"/>
          <w:szCs w:val="20"/>
        </w:rPr>
        <w:t>.</w:t>
      </w:r>
      <w:r w:rsidR="00660BF1" w:rsidRPr="005F579A">
        <w:rPr>
          <w:rStyle w:val="Refdenotaalpie"/>
          <w:color w:val="auto"/>
          <w:sz w:val="20"/>
          <w:szCs w:val="20"/>
        </w:rPr>
        <w:footnoteReference w:id="130"/>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October </w:t>
      </w:r>
      <w:r w:rsidR="00660BF1" w:rsidRPr="005F579A">
        <w:rPr>
          <w:color w:val="auto"/>
          <w:sz w:val="20"/>
          <w:szCs w:val="20"/>
        </w:rPr>
        <w:t>28</w:t>
      </w:r>
      <w:r w:rsidRPr="005F579A">
        <w:rPr>
          <w:color w:val="auto"/>
          <w:sz w:val="20"/>
          <w:szCs w:val="20"/>
        </w:rPr>
        <w:t>,</w:t>
      </w:r>
      <w:r w:rsidR="00660BF1" w:rsidRPr="005F579A">
        <w:rPr>
          <w:color w:val="auto"/>
          <w:sz w:val="20"/>
          <w:szCs w:val="20"/>
        </w:rPr>
        <w:t xml:space="preserve"> 1997</w:t>
      </w:r>
      <w:r w:rsidRPr="005F579A">
        <w:rPr>
          <w:color w:val="auto"/>
          <w:sz w:val="20"/>
          <w:szCs w:val="20"/>
        </w:rPr>
        <w:t>,</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485FC4" w:rsidRPr="005F579A">
        <w:rPr>
          <w:color w:val="auto"/>
          <w:sz w:val="20"/>
          <w:szCs w:val="20"/>
        </w:rPr>
        <w:t>again requested the appropriate adjudication of the</w:t>
      </w:r>
      <w:r w:rsidR="00660BF1" w:rsidRPr="005F579A">
        <w:rPr>
          <w:color w:val="auto"/>
          <w:sz w:val="20"/>
          <w:szCs w:val="20"/>
        </w:rPr>
        <w:t xml:space="preserve"> </w:t>
      </w:r>
      <w:r w:rsidR="005035DF" w:rsidRPr="005F579A">
        <w:rPr>
          <w:color w:val="auto"/>
          <w:sz w:val="20"/>
          <w:szCs w:val="20"/>
        </w:rPr>
        <w:t>motion for review</w:t>
      </w:r>
      <w:r w:rsidR="00660BF1" w:rsidRPr="005F579A">
        <w:rPr>
          <w:color w:val="auto"/>
          <w:sz w:val="20"/>
          <w:szCs w:val="20"/>
        </w:rPr>
        <w:t xml:space="preserve">, </w:t>
      </w:r>
      <w:r w:rsidR="00554E30" w:rsidRPr="005F579A">
        <w:rPr>
          <w:color w:val="auto"/>
          <w:sz w:val="20"/>
          <w:szCs w:val="20"/>
        </w:rPr>
        <w:t>pursuant to A</w:t>
      </w:r>
      <w:r w:rsidR="000F5EFF" w:rsidRPr="005F579A">
        <w:rPr>
          <w:color w:val="auto"/>
          <w:sz w:val="20"/>
          <w:szCs w:val="20"/>
        </w:rPr>
        <w:t>rticle</w:t>
      </w:r>
      <w:r w:rsidR="00554E30" w:rsidRPr="005F579A">
        <w:rPr>
          <w:color w:val="auto"/>
          <w:sz w:val="20"/>
          <w:szCs w:val="20"/>
        </w:rPr>
        <w:t xml:space="preserve"> 46 of </w:t>
      </w:r>
      <w:r w:rsidR="00B61824" w:rsidRPr="005F579A">
        <w:rPr>
          <w:color w:val="auto"/>
          <w:sz w:val="20"/>
          <w:szCs w:val="20"/>
        </w:rPr>
        <w:t xml:space="preserve">the </w:t>
      </w:r>
      <w:r w:rsidR="007605F8" w:rsidRPr="005F579A">
        <w:rPr>
          <w:color w:val="auto"/>
          <w:sz w:val="20"/>
          <w:szCs w:val="20"/>
        </w:rPr>
        <w:t>Juvenile Code</w:t>
      </w:r>
      <w:r w:rsidR="00554E30" w:rsidRPr="005F579A">
        <w:rPr>
          <w:color w:val="auto"/>
          <w:sz w:val="20"/>
          <w:szCs w:val="20"/>
        </w:rPr>
        <w:t>.</w:t>
      </w:r>
      <w:r w:rsidR="00660BF1" w:rsidRPr="005F579A">
        <w:rPr>
          <w:rStyle w:val="Refdenotaalpie"/>
          <w:color w:val="auto"/>
          <w:sz w:val="20"/>
          <w:szCs w:val="20"/>
        </w:rPr>
        <w:footnoteReference w:id="131"/>
      </w:r>
      <w:r w:rsidR="00660BF1" w:rsidRPr="005F579A">
        <w:rPr>
          <w:color w:val="auto"/>
          <w:sz w:val="20"/>
          <w:szCs w:val="20"/>
        </w:rPr>
        <w:t xml:space="preserve"> </w:t>
      </w:r>
      <w:r w:rsidR="002961AC" w:rsidRPr="005F579A">
        <w:rPr>
          <w:color w:val="auto"/>
          <w:sz w:val="20"/>
          <w:szCs w:val="20"/>
        </w:rPr>
        <w:t>The following day, Judge</w:t>
      </w:r>
      <w:r w:rsidR="00660BF1" w:rsidRPr="005F579A">
        <w:rPr>
          <w:color w:val="auto"/>
          <w:sz w:val="20"/>
          <w:szCs w:val="20"/>
        </w:rPr>
        <w:t xml:space="preserve"> Flores </w:t>
      </w:r>
      <w:r w:rsidR="002961AC" w:rsidRPr="005F579A">
        <w:rPr>
          <w:color w:val="auto"/>
          <w:sz w:val="20"/>
          <w:szCs w:val="20"/>
        </w:rPr>
        <w:t xml:space="preserve">recused herself from the case, alleging that she had a “friendship and relationship” with </w:t>
      </w:r>
      <w:r w:rsidR="00485FC4" w:rsidRPr="005F579A">
        <w:rPr>
          <w:color w:val="auto"/>
          <w:sz w:val="20"/>
          <w:szCs w:val="20"/>
        </w:rPr>
        <w:t xml:space="preserve">the junior attorney representing </w:t>
      </w:r>
      <w:r w:rsidR="002961AC" w:rsidRPr="005F579A">
        <w:rPr>
          <w:color w:val="auto"/>
          <w:sz w:val="20"/>
          <w:szCs w:val="20"/>
        </w:rPr>
        <w:t xml:space="preserve">Mrs. </w:t>
      </w:r>
      <w:proofErr w:type="spellStart"/>
      <w:r w:rsidR="002961AC" w:rsidRPr="005F579A">
        <w:rPr>
          <w:color w:val="auto"/>
          <w:sz w:val="20"/>
          <w:szCs w:val="20"/>
        </w:rPr>
        <w:t>Ramírez</w:t>
      </w:r>
      <w:proofErr w:type="spellEnd"/>
      <w:r w:rsidR="002961AC" w:rsidRPr="005F579A">
        <w:rPr>
          <w:color w:val="auto"/>
          <w:sz w:val="20"/>
          <w:szCs w:val="20"/>
        </w:rPr>
        <w:t>, who had previously worked as a judge</w:t>
      </w:r>
      <w:r w:rsidR="00554E30" w:rsidRPr="005F579A">
        <w:rPr>
          <w:color w:val="auto"/>
          <w:sz w:val="20"/>
          <w:szCs w:val="20"/>
        </w:rPr>
        <w:t>.</w:t>
      </w:r>
      <w:r w:rsidR="00660BF1" w:rsidRPr="005F579A">
        <w:rPr>
          <w:rStyle w:val="Refdenotaalpie"/>
          <w:color w:val="auto"/>
          <w:sz w:val="20"/>
          <w:szCs w:val="20"/>
        </w:rPr>
        <w:footnoteReference w:id="132"/>
      </w:r>
      <w:r w:rsidR="00554E30" w:rsidRPr="005F579A">
        <w:rPr>
          <w:color w:val="auto"/>
          <w:sz w:val="20"/>
          <w:szCs w:val="20"/>
        </w:rPr>
        <w:t xml:space="preserve"> </w:t>
      </w:r>
      <w:r w:rsidR="00C51F5F" w:rsidRPr="005F579A">
        <w:rPr>
          <w:color w:val="auto"/>
          <w:sz w:val="20"/>
          <w:szCs w:val="20"/>
        </w:rPr>
        <w:t>On November</w:t>
      </w:r>
      <w:r w:rsidR="00660BF1" w:rsidRPr="005F579A">
        <w:rPr>
          <w:color w:val="auto"/>
          <w:sz w:val="20"/>
          <w:szCs w:val="20"/>
        </w:rPr>
        <w:t xml:space="preserve"> 3</w:t>
      </w:r>
      <w:r w:rsidR="00C51F5F" w:rsidRPr="005F579A">
        <w:rPr>
          <w:color w:val="auto"/>
          <w:sz w:val="20"/>
          <w:szCs w:val="20"/>
        </w:rPr>
        <w:t>,</w:t>
      </w:r>
      <w:r w:rsidR="00660BF1" w:rsidRPr="005F579A">
        <w:rPr>
          <w:color w:val="auto"/>
          <w:sz w:val="20"/>
          <w:szCs w:val="20"/>
        </w:rPr>
        <w:t xml:space="preserve"> 1997</w:t>
      </w:r>
      <w:r w:rsidR="00C51F5F" w:rsidRPr="005F579A">
        <w:rPr>
          <w:color w:val="auto"/>
          <w:sz w:val="20"/>
          <w:szCs w:val="20"/>
        </w:rPr>
        <w:t>,</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C51F5F" w:rsidRPr="005F579A">
        <w:rPr>
          <w:color w:val="auto"/>
          <w:sz w:val="20"/>
          <w:szCs w:val="20"/>
        </w:rPr>
        <w:t>challenged the</w:t>
      </w:r>
      <w:r w:rsidR="00660BF1" w:rsidRPr="005F579A">
        <w:rPr>
          <w:color w:val="auto"/>
          <w:sz w:val="20"/>
          <w:szCs w:val="20"/>
        </w:rPr>
        <w:t xml:space="preserve"> </w:t>
      </w:r>
      <w:r w:rsidR="002961AC" w:rsidRPr="005F579A">
        <w:rPr>
          <w:color w:val="auto"/>
          <w:sz w:val="20"/>
          <w:szCs w:val="20"/>
        </w:rPr>
        <w:t>self-recusal and</w:t>
      </w:r>
      <w:r w:rsidR="00660BF1" w:rsidRPr="005F579A">
        <w:rPr>
          <w:color w:val="auto"/>
          <w:sz w:val="20"/>
          <w:szCs w:val="20"/>
        </w:rPr>
        <w:t xml:space="preserve"> </w:t>
      </w:r>
      <w:r w:rsidR="00D9199A" w:rsidRPr="005F579A">
        <w:rPr>
          <w:color w:val="auto"/>
          <w:sz w:val="20"/>
          <w:szCs w:val="20"/>
        </w:rPr>
        <w:t>alleged that</w:t>
      </w:r>
      <w:r w:rsidR="00660BF1" w:rsidRPr="005F579A">
        <w:rPr>
          <w:color w:val="auto"/>
          <w:sz w:val="20"/>
          <w:szCs w:val="20"/>
        </w:rPr>
        <w:t xml:space="preserve"> </w:t>
      </w:r>
      <w:r w:rsidR="002961AC" w:rsidRPr="005F579A">
        <w:rPr>
          <w:color w:val="auto"/>
          <w:sz w:val="20"/>
          <w:szCs w:val="20"/>
        </w:rPr>
        <w:t>there was no relationship that would prevent Judge</w:t>
      </w:r>
      <w:r w:rsidR="00090D67" w:rsidRPr="005F579A">
        <w:rPr>
          <w:color w:val="auto"/>
          <w:sz w:val="20"/>
          <w:szCs w:val="20"/>
        </w:rPr>
        <w:t xml:space="preserve"> Flor</w:t>
      </w:r>
      <w:r w:rsidR="00660BF1" w:rsidRPr="005F579A">
        <w:rPr>
          <w:color w:val="auto"/>
          <w:sz w:val="20"/>
          <w:szCs w:val="20"/>
        </w:rPr>
        <w:t xml:space="preserve">es </w:t>
      </w:r>
      <w:r w:rsidR="002961AC" w:rsidRPr="005F579A">
        <w:rPr>
          <w:color w:val="auto"/>
          <w:sz w:val="20"/>
          <w:szCs w:val="20"/>
        </w:rPr>
        <w:t>from hearing and deciding the case merely because her attorney had worked as a judge many years earlier</w:t>
      </w:r>
      <w:r w:rsidR="00554E30" w:rsidRPr="005F579A">
        <w:rPr>
          <w:color w:val="auto"/>
          <w:sz w:val="20"/>
          <w:szCs w:val="20"/>
        </w:rPr>
        <w:t>.</w:t>
      </w:r>
      <w:r w:rsidR="00660BF1" w:rsidRPr="005F579A">
        <w:rPr>
          <w:rStyle w:val="Refdenotaalpie"/>
          <w:color w:val="auto"/>
          <w:sz w:val="20"/>
          <w:szCs w:val="20"/>
        </w:rPr>
        <w:footnoteReference w:id="133"/>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January </w:t>
      </w:r>
      <w:r w:rsidR="00660BF1" w:rsidRPr="005F579A">
        <w:rPr>
          <w:color w:val="auto"/>
          <w:sz w:val="20"/>
          <w:szCs w:val="20"/>
        </w:rPr>
        <w:t>6</w:t>
      </w:r>
      <w:r w:rsidRPr="005F579A">
        <w:rPr>
          <w:color w:val="auto"/>
          <w:sz w:val="20"/>
          <w:szCs w:val="20"/>
        </w:rPr>
        <w:t>,</w:t>
      </w:r>
      <w:r w:rsidR="00554E30" w:rsidRPr="005F579A">
        <w:rPr>
          <w:color w:val="auto"/>
          <w:sz w:val="20"/>
          <w:szCs w:val="20"/>
        </w:rPr>
        <w:t xml:space="preserve"> 1998, the court dismissed the </w:t>
      </w:r>
      <w:r w:rsidR="005035DF" w:rsidRPr="005F579A">
        <w:rPr>
          <w:color w:val="auto"/>
          <w:sz w:val="20"/>
          <w:szCs w:val="20"/>
        </w:rPr>
        <w:t>motion for review</w:t>
      </w:r>
      <w:r w:rsidR="00554E30" w:rsidRPr="005F579A">
        <w:rPr>
          <w:color w:val="auto"/>
          <w:sz w:val="20"/>
          <w:szCs w:val="20"/>
        </w:rPr>
        <w:t>.</w:t>
      </w:r>
      <w:r w:rsidR="00660BF1" w:rsidRPr="005F579A">
        <w:rPr>
          <w:rStyle w:val="Refdenotaalpie"/>
          <w:color w:val="auto"/>
          <w:sz w:val="20"/>
          <w:szCs w:val="20"/>
        </w:rPr>
        <w:footnoteReference w:id="134"/>
      </w:r>
      <w:r w:rsidR="00554E30" w:rsidRPr="005F579A">
        <w:rPr>
          <w:color w:val="auto"/>
          <w:sz w:val="20"/>
          <w:szCs w:val="20"/>
        </w:rPr>
        <w:t xml:space="preserve"> It found that, according to the principle of the</w:t>
      </w:r>
      <w:r w:rsidR="00660BF1" w:rsidRPr="005F579A">
        <w:rPr>
          <w:color w:val="auto"/>
          <w:sz w:val="20"/>
          <w:szCs w:val="20"/>
        </w:rPr>
        <w:t xml:space="preserve"> </w:t>
      </w:r>
      <w:r w:rsidR="004D4F8C" w:rsidRPr="005F579A">
        <w:rPr>
          <w:color w:val="auto"/>
          <w:sz w:val="20"/>
          <w:szCs w:val="20"/>
        </w:rPr>
        <w:t>best interest of the child established in the Convention on the Rights of the Child</w:t>
      </w:r>
      <w:r w:rsidR="00660BF1" w:rsidRPr="005F579A">
        <w:rPr>
          <w:color w:val="auto"/>
          <w:sz w:val="20"/>
          <w:szCs w:val="20"/>
        </w:rPr>
        <w:t xml:space="preserve">, </w:t>
      </w:r>
      <w:r w:rsidR="002961AC" w:rsidRPr="005F579A">
        <w:rPr>
          <w:color w:val="auto"/>
          <w:sz w:val="20"/>
          <w:szCs w:val="20"/>
        </w:rPr>
        <w:t>there had been a</w:t>
      </w:r>
      <w:r w:rsidR="00660BF1" w:rsidRPr="005F579A">
        <w:rPr>
          <w:color w:val="auto"/>
          <w:sz w:val="20"/>
          <w:szCs w:val="20"/>
        </w:rPr>
        <w:t xml:space="preserve"> “</w:t>
      </w:r>
      <w:r w:rsidR="00C51F5F" w:rsidRPr="005F579A">
        <w:rPr>
          <w:color w:val="auto"/>
          <w:sz w:val="20"/>
          <w:szCs w:val="20"/>
        </w:rPr>
        <w:t>necessary removal of the children from their parents</w:t>
      </w:r>
      <w:r w:rsidR="00554E30"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35"/>
      </w:r>
      <w:r w:rsidR="00660BF1" w:rsidRPr="005F579A">
        <w:rPr>
          <w:color w:val="auto"/>
          <w:sz w:val="20"/>
          <w:szCs w:val="20"/>
        </w:rPr>
        <w:t xml:space="preserve"> </w:t>
      </w:r>
      <w:r w:rsidR="00C51F5F" w:rsidRPr="005F579A">
        <w:rPr>
          <w:color w:val="auto"/>
          <w:sz w:val="20"/>
          <w:szCs w:val="20"/>
        </w:rPr>
        <w:t xml:space="preserve">It determined </w:t>
      </w:r>
      <w:r w:rsidR="00BD047A" w:rsidRPr="005F579A">
        <w:rPr>
          <w:color w:val="auto"/>
          <w:sz w:val="20"/>
          <w:szCs w:val="20"/>
        </w:rPr>
        <w:t>that</w:t>
      </w:r>
      <w:r w:rsidR="00660BF1" w:rsidRPr="005F579A">
        <w:rPr>
          <w:color w:val="auto"/>
          <w:sz w:val="20"/>
          <w:szCs w:val="20"/>
        </w:rPr>
        <w:t xml:space="preserve"> “</w:t>
      </w:r>
      <w:r w:rsidR="002961AC" w:rsidRPr="005F579A">
        <w:rPr>
          <w:color w:val="auto"/>
          <w:sz w:val="20"/>
          <w:szCs w:val="20"/>
        </w:rPr>
        <w:t>the situation</w:t>
      </w:r>
      <w:r w:rsidR="00660BF1" w:rsidRPr="005F579A">
        <w:rPr>
          <w:color w:val="auto"/>
          <w:sz w:val="20"/>
          <w:szCs w:val="20"/>
        </w:rPr>
        <w:t xml:space="preserve"> (…) </w:t>
      </w:r>
      <w:r w:rsidR="002961AC" w:rsidRPr="005F579A">
        <w:rPr>
          <w:color w:val="auto"/>
          <w:sz w:val="20"/>
          <w:szCs w:val="20"/>
        </w:rPr>
        <w:t>has not changed to date</w:t>
      </w:r>
      <w:r w:rsidR="00554E30"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36"/>
      </w:r>
    </w:p>
    <w:p w:rsidR="00660BF1" w:rsidRPr="005F579A" w:rsidRDefault="00660BF1" w:rsidP="00660BF1">
      <w:pPr>
        <w:pStyle w:val="ColorfulList-Accent11"/>
        <w:rPr>
          <w:color w:val="auto"/>
          <w:sz w:val="20"/>
          <w:szCs w:val="20"/>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March </w:t>
      </w:r>
      <w:r w:rsidR="00660BF1" w:rsidRPr="005F579A">
        <w:rPr>
          <w:color w:val="auto"/>
          <w:sz w:val="20"/>
          <w:szCs w:val="20"/>
        </w:rPr>
        <w:t>3</w:t>
      </w:r>
      <w:r w:rsidRPr="005F579A">
        <w:rPr>
          <w:color w:val="auto"/>
          <w:sz w:val="20"/>
          <w:szCs w:val="20"/>
        </w:rPr>
        <w:t>,</w:t>
      </w:r>
      <w:r w:rsidR="00660BF1" w:rsidRPr="005F579A">
        <w:rPr>
          <w:color w:val="auto"/>
          <w:sz w:val="20"/>
          <w:szCs w:val="20"/>
        </w:rPr>
        <w:t xml:space="preserve"> 1998</w:t>
      </w:r>
      <w:r w:rsidRPr="005F579A">
        <w:rPr>
          <w:color w:val="auto"/>
          <w:sz w:val="20"/>
          <w:szCs w:val="20"/>
        </w:rPr>
        <w:t>,</w:t>
      </w:r>
      <w:r w:rsidR="004D4F8C" w:rsidRPr="005F579A">
        <w:rPr>
          <w:color w:val="auto"/>
          <w:sz w:val="20"/>
          <w:szCs w:val="20"/>
        </w:rPr>
        <w:t xml:space="preserve"> the</w:t>
      </w:r>
      <w:r w:rsidR="00660BF1" w:rsidRPr="005F579A">
        <w:rPr>
          <w:color w:val="auto"/>
          <w:sz w:val="20"/>
          <w:szCs w:val="20"/>
        </w:rPr>
        <w:t xml:space="preserve"> </w:t>
      </w:r>
      <w:r w:rsidR="00554E30" w:rsidRPr="005F579A">
        <w:rPr>
          <w:color w:val="auto"/>
          <w:sz w:val="20"/>
          <w:szCs w:val="20"/>
        </w:rPr>
        <w:t>Third Juvenile Trial Court</w:t>
      </w:r>
      <w:r w:rsidR="00660BF1" w:rsidRPr="005F579A">
        <w:rPr>
          <w:color w:val="auto"/>
          <w:sz w:val="20"/>
          <w:szCs w:val="20"/>
        </w:rPr>
        <w:t xml:space="preserve"> </w:t>
      </w:r>
      <w:r w:rsidR="002961AC" w:rsidRPr="005F579A">
        <w:rPr>
          <w:color w:val="auto"/>
          <w:sz w:val="20"/>
          <w:szCs w:val="20"/>
        </w:rPr>
        <w:t xml:space="preserve">allowed Judge </w:t>
      </w:r>
      <w:r w:rsidR="00660BF1" w:rsidRPr="005F579A">
        <w:rPr>
          <w:color w:val="auto"/>
          <w:sz w:val="20"/>
          <w:szCs w:val="20"/>
        </w:rPr>
        <w:t xml:space="preserve">Flores </w:t>
      </w:r>
      <w:r w:rsidR="002961AC" w:rsidRPr="005F579A">
        <w:rPr>
          <w:color w:val="auto"/>
          <w:sz w:val="20"/>
          <w:szCs w:val="20"/>
        </w:rPr>
        <w:t xml:space="preserve">to recuse herself </w:t>
      </w:r>
      <w:r w:rsidR="004D4F8C" w:rsidRPr="005F579A">
        <w:rPr>
          <w:color w:val="auto"/>
          <w:sz w:val="20"/>
          <w:szCs w:val="20"/>
        </w:rPr>
        <w:t>from continuing to hear the case.</w:t>
      </w:r>
      <w:r w:rsidR="00660BF1" w:rsidRPr="005F579A">
        <w:rPr>
          <w:rStyle w:val="Refdenotaalpie"/>
          <w:color w:val="auto"/>
          <w:sz w:val="20"/>
          <w:szCs w:val="20"/>
        </w:rPr>
        <w:footnoteReference w:id="137"/>
      </w:r>
      <w:r w:rsidR="004D4F8C" w:rsidRPr="005F579A">
        <w:rPr>
          <w:color w:val="auto"/>
          <w:sz w:val="20"/>
          <w:szCs w:val="20"/>
        </w:rPr>
        <w:t xml:space="preserve"> On May</w:t>
      </w:r>
      <w:r w:rsidR="00660BF1" w:rsidRPr="005F579A">
        <w:rPr>
          <w:color w:val="auto"/>
          <w:sz w:val="20"/>
          <w:szCs w:val="20"/>
        </w:rPr>
        <w:t xml:space="preserve"> 4</w:t>
      </w:r>
      <w:r w:rsidR="004D4F8C" w:rsidRPr="005F579A">
        <w:rPr>
          <w:color w:val="auto"/>
          <w:sz w:val="20"/>
          <w:szCs w:val="20"/>
        </w:rPr>
        <w:t>,</w:t>
      </w:r>
      <w:r w:rsidR="00660BF1" w:rsidRPr="005F579A">
        <w:rPr>
          <w:color w:val="auto"/>
          <w:sz w:val="20"/>
          <w:szCs w:val="20"/>
        </w:rPr>
        <w:t xml:space="preserve"> 1998</w:t>
      </w:r>
      <w:r w:rsidR="004D4F8C" w:rsidRPr="005F579A">
        <w:rPr>
          <w:color w:val="auto"/>
          <w:sz w:val="20"/>
          <w:szCs w:val="20"/>
        </w:rPr>
        <w:t>,</w:t>
      </w:r>
      <w:r w:rsidR="00660BF1" w:rsidRPr="005F579A">
        <w:rPr>
          <w:color w:val="auto"/>
          <w:sz w:val="20"/>
          <w:szCs w:val="20"/>
        </w:rPr>
        <w:t xml:space="preserve"> </w:t>
      </w:r>
      <w:r w:rsidR="004D4F8C" w:rsidRPr="005F579A">
        <w:rPr>
          <w:color w:val="auto"/>
          <w:sz w:val="20"/>
          <w:szCs w:val="20"/>
        </w:rPr>
        <w:t>the case file was received by Judge</w:t>
      </w:r>
      <w:r w:rsidR="00660BF1" w:rsidRPr="005F579A">
        <w:rPr>
          <w:color w:val="auto"/>
          <w:sz w:val="20"/>
          <w:szCs w:val="20"/>
        </w:rPr>
        <w:t xml:space="preserve"> Mildred Celina Roca Barillas de </w:t>
      </w:r>
      <w:proofErr w:type="spellStart"/>
      <w:r w:rsidR="00660BF1" w:rsidRPr="005F579A">
        <w:rPr>
          <w:color w:val="auto"/>
          <w:sz w:val="20"/>
          <w:szCs w:val="20"/>
        </w:rPr>
        <w:t>Almengor</w:t>
      </w:r>
      <w:proofErr w:type="spellEnd"/>
      <w:r w:rsidR="00660BF1" w:rsidRPr="005F579A">
        <w:rPr>
          <w:color w:val="auto"/>
          <w:sz w:val="20"/>
          <w:szCs w:val="20"/>
        </w:rPr>
        <w:t xml:space="preserve"> </w:t>
      </w:r>
      <w:r w:rsidR="004D4F8C" w:rsidRPr="005F579A">
        <w:rPr>
          <w:color w:val="auto"/>
          <w:sz w:val="20"/>
          <w:szCs w:val="20"/>
        </w:rPr>
        <w:t>of the Second Juvenile Trial Court.</w:t>
      </w:r>
      <w:r w:rsidR="00660BF1" w:rsidRPr="005F579A">
        <w:rPr>
          <w:rStyle w:val="Refdenotaalpie"/>
          <w:color w:val="auto"/>
          <w:sz w:val="20"/>
          <w:szCs w:val="20"/>
        </w:rPr>
        <w:footnoteReference w:id="138"/>
      </w:r>
      <w:r w:rsidR="00660BF1" w:rsidRPr="005F579A">
        <w:rPr>
          <w:color w:val="auto"/>
          <w:sz w:val="20"/>
          <w:szCs w:val="20"/>
        </w:rPr>
        <w:t xml:space="preserve"> </w:t>
      </w:r>
      <w:r w:rsidR="005F579A" w:rsidRPr="005F579A">
        <w:rPr>
          <w:color w:val="auto"/>
          <w:sz w:val="20"/>
          <w:szCs w:val="20"/>
        </w:rPr>
        <w:t xml:space="preserve">The judge remanded the case to the court of origin </w:t>
      </w:r>
      <w:r w:rsidR="005F579A" w:rsidRPr="005F579A">
        <w:rPr>
          <w:color w:val="auto"/>
          <w:sz w:val="20"/>
          <w:szCs w:val="20"/>
        </w:rPr>
        <w:lastRenderedPageBreak/>
        <w:t xml:space="preserve">to be shelved “in view of the fact that the Declaration of Abandonment [of August 6, 1997] is final and </w:t>
      </w:r>
      <w:proofErr w:type="spellStart"/>
      <w:r w:rsidR="005F579A" w:rsidRPr="005F579A">
        <w:rPr>
          <w:color w:val="auto"/>
          <w:sz w:val="20"/>
          <w:szCs w:val="20"/>
        </w:rPr>
        <w:t>unappealable</w:t>
      </w:r>
      <w:proofErr w:type="spellEnd"/>
      <w:r w:rsidR="005F579A" w:rsidRPr="005F579A">
        <w:rPr>
          <w:color w:val="auto"/>
          <w:sz w:val="20"/>
          <w:szCs w:val="20"/>
        </w:rPr>
        <w:t>,” and she</w:t>
      </w:r>
      <w:r w:rsidR="002961AC" w:rsidRPr="005F579A">
        <w:rPr>
          <w:color w:val="auto"/>
          <w:sz w:val="20"/>
          <w:szCs w:val="20"/>
        </w:rPr>
        <w:t xml:space="preserve"> affirmed the order of</w:t>
      </w:r>
      <w:r w:rsidR="00660BF1" w:rsidRPr="005F579A">
        <w:rPr>
          <w:color w:val="auto"/>
          <w:sz w:val="20"/>
          <w:szCs w:val="20"/>
        </w:rPr>
        <w:t xml:space="preserve"> </w:t>
      </w:r>
      <w:r w:rsidR="004D4F8C" w:rsidRPr="005F579A">
        <w:rPr>
          <w:color w:val="auto"/>
          <w:sz w:val="20"/>
          <w:szCs w:val="20"/>
        </w:rPr>
        <w:t xml:space="preserve">January </w:t>
      </w:r>
      <w:r w:rsidR="00660BF1" w:rsidRPr="005F579A">
        <w:rPr>
          <w:color w:val="auto"/>
          <w:sz w:val="20"/>
          <w:szCs w:val="20"/>
        </w:rPr>
        <w:t>6</w:t>
      </w:r>
      <w:r w:rsidR="004D4F8C" w:rsidRPr="005F579A">
        <w:rPr>
          <w:color w:val="auto"/>
          <w:sz w:val="20"/>
          <w:szCs w:val="20"/>
        </w:rPr>
        <w:t>,</w:t>
      </w:r>
      <w:r w:rsidR="00660BF1" w:rsidRPr="005F579A">
        <w:rPr>
          <w:color w:val="auto"/>
          <w:sz w:val="20"/>
          <w:szCs w:val="20"/>
        </w:rPr>
        <w:t xml:space="preserve"> 1998</w:t>
      </w:r>
      <w:r w:rsidR="004D4F8C" w:rsidRPr="005F579A">
        <w:rPr>
          <w:color w:val="auto"/>
          <w:sz w:val="20"/>
          <w:szCs w:val="20"/>
        </w:rPr>
        <w:t>.</w:t>
      </w:r>
      <w:r w:rsidR="00660BF1" w:rsidRPr="005F579A">
        <w:rPr>
          <w:rStyle w:val="Refdenotaalpie"/>
          <w:color w:val="auto"/>
          <w:sz w:val="20"/>
          <w:szCs w:val="20"/>
        </w:rPr>
        <w:footnoteReference w:id="139"/>
      </w:r>
      <w:r w:rsidR="00660BF1"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June 11, </w:t>
      </w:r>
      <w:r w:rsidR="00660BF1" w:rsidRPr="005F579A">
        <w:rPr>
          <w:color w:val="auto"/>
          <w:sz w:val="20"/>
          <w:szCs w:val="20"/>
        </w:rPr>
        <w:t>1998</w:t>
      </w:r>
      <w:r w:rsidRPr="005F579A">
        <w:rPr>
          <w:color w:val="auto"/>
          <w:sz w:val="20"/>
          <w:szCs w:val="20"/>
        </w:rPr>
        <w:t>,</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5F579A">
        <w:rPr>
          <w:color w:val="auto"/>
          <w:sz w:val="20"/>
          <w:szCs w:val="20"/>
        </w:rPr>
        <w:t xml:space="preserve">asserted that the case could not be shelved because her different requests to </w:t>
      </w:r>
      <w:r w:rsidR="00660BF1" w:rsidRPr="005F579A">
        <w:rPr>
          <w:color w:val="auto"/>
          <w:sz w:val="20"/>
          <w:szCs w:val="20"/>
        </w:rPr>
        <w:t>“</w:t>
      </w:r>
      <w:r w:rsidR="004D4F8C" w:rsidRPr="005F579A">
        <w:rPr>
          <w:color w:val="auto"/>
          <w:sz w:val="20"/>
          <w:szCs w:val="20"/>
        </w:rPr>
        <w:t>amend the case file</w:t>
      </w:r>
      <w:r w:rsidR="00660BF1" w:rsidRPr="005F579A">
        <w:rPr>
          <w:color w:val="auto"/>
          <w:sz w:val="20"/>
          <w:szCs w:val="20"/>
        </w:rPr>
        <w:t xml:space="preserve">” </w:t>
      </w:r>
      <w:r w:rsidR="004D4F8C" w:rsidRPr="005F579A">
        <w:rPr>
          <w:color w:val="auto"/>
          <w:sz w:val="20"/>
          <w:szCs w:val="20"/>
        </w:rPr>
        <w:t>pursuant to</w:t>
      </w:r>
      <w:r w:rsidR="00660BF1" w:rsidRPr="005F579A">
        <w:rPr>
          <w:color w:val="auto"/>
          <w:sz w:val="20"/>
          <w:szCs w:val="20"/>
        </w:rPr>
        <w:t xml:space="preserve"> </w:t>
      </w:r>
      <w:r w:rsidR="004D4F8C" w:rsidRPr="005F579A">
        <w:rPr>
          <w:color w:val="auto"/>
          <w:sz w:val="20"/>
          <w:szCs w:val="20"/>
        </w:rPr>
        <w:t>A</w:t>
      </w:r>
      <w:r w:rsidR="000F5EFF" w:rsidRPr="005F579A">
        <w:rPr>
          <w:color w:val="auto"/>
          <w:sz w:val="20"/>
          <w:szCs w:val="20"/>
        </w:rPr>
        <w:t>rticle</w:t>
      </w:r>
      <w:r w:rsidR="004D4F8C" w:rsidRPr="005F579A">
        <w:rPr>
          <w:color w:val="auto"/>
          <w:sz w:val="20"/>
          <w:szCs w:val="20"/>
        </w:rPr>
        <w:t xml:space="preserve"> 67 of</w:t>
      </w:r>
      <w:r w:rsidR="00660BF1" w:rsidRPr="005F579A">
        <w:rPr>
          <w:color w:val="auto"/>
          <w:sz w:val="20"/>
          <w:szCs w:val="20"/>
        </w:rPr>
        <w:t xml:space="preserve"> </w:t>
      </w:r>
      <w:r w:rsidR="00290564" w:rsidRPr="005F579A">
        <w:rPr>
          <w:color w:val="auto"/>
          <w:sz w:val="20"/>
          <w:szCs w:val="20"/>
        </w:rPr>
        <w:t xml:space="preserve">the </w:t>
      </w:r>
      <w:r w:rsidR="00724380" w:rsidRPr="005F579A">
        <w:rPr>
          <w:color w:val="auto"/>
          <w:sz w:val="20"/>
          <w:szCs w:val="20"/>
        </w:rPr>
        <w:t>Judiciary Law</w:t>
      </w:r>
      <w:r w:rsidR="005F579A">
        <w:rPr>
          <w:color w:val="auto"/>
          <w:sz w:val="20"/>
          <w:szCs w:val="20"/>
        </w:rPr>
        <w:t xml:space="preserve"> were still pending</w:t>
      </w:r>
      <w:r w:rsidR="004D4F8C" w:rsidRPr="005F579A">
        <w:rPr>
          <w:color w:val="auto"/>
          <w:sz w:val="20"/>
          <w:szCs w:val="20"/>
        </w:rPr>
        <w:t>.</w:t>
      </w:r>
      <w:r w:rsidR="00660BF1" w:rsidRPr="005F579A">
        <w:rPr>
          <w:rStyle w:val="Refdenotaalpie"/>
          <w:color w:val="auto"/>
          <w:sz w:val="20"/>
          <w:szCs w:val="20"/>
        </w:rPr>
        <w:footnoteReference w:id="140"/>
      </w:r>
      <w:r w:rsidR="00660BF1" w:rsidRPr="005F579A">
        <w:rPr>
          <w:color w:val="auto"/>
          <w:sz w:val="20"/>
          <w:szCs w:val="20"/>
        </w:rPr>
        <w:t xml:space="preserve"> </w:t>
      </w:r>
      <w:r w:rsidR="004D4F8C" w:rsidRPr="005F579A">
        <w:rPr>
          <w:color w:val="auto"/>
          <w:sz w:val="20"/>
          <w:szCs w:val="20"/>
        </w:rPr>
        <w:t>She requested that the case file</w:t>
      </w:r>
      <w:r w:rsidR="00660BF1" w:rsidRPr="005F579A">
        <w:rPr>
          <w:color w:val="auto"/>
          <w:sz w:val="20"/>
          <w:szCs w:val="20"/>
        </w:rPr>
        <w:t xml:space="preserve"> “</w:t>
      </w:r>
      <w:r w:rsidR="005F579A">
        <w:rPr>
          <w:color w:val="auto"/>
          <w:sz w:val="20"/>
          <w:szCs w:val="20"/>
        </w:rPr>
        <w:t>be submitted for consideration to the</w:t>
      </w:r>
      <w:r w:rsidR="00660BF1" w:rsidRPr="005F579A">
        <w:rPr>
          <w:color w:val="auto"/>
          <w:sz w:val="20"/>
          <w:szCs w:val="20"/>
        </w:rPr>
        <w:t xml:space="preserve"> </w:t>
      </w:r>
      <w:r w:rsidR="00A4534E" w:rsidRPr="005F579A">
        <w:rPr>
          <w:color w:val="auto"/>
          <w:sz w:val="20"/>
          <w:szCs w:val="20"/>
        </w:rPr>
        <w:t>Judicial Coordination Office for the Juvenile Courts</w:t>
      </w:r>
      <w:r w:rsidR="00660BF1" w:rsidRPr="005F579A">
        <w:rPr>
          <w:color w:val="auto"/>
          <w:sz w:val="20"/>
          <w:szCs w:val="20"/>
        </w:rPr>
        <w:t xml:space="preserve"> </w:t>
      </w:r>
      <w:r w:rsidR="005F579A">
        <w:rPr>
          <w:color w:val="auto"/>
          <w:sz w:val="20"/>
          <w:szCs w:val="20"/>
        </w:rPr>
        <w:t>in order for that Office to send the case back to the</w:t>
      </w:r>
      <w:r w:rsidR="00660BF1" w:rsidRPr="005F579A">
        <w:rPr>
          <w:color w:val="auto"/>
          <w:sz w:val="20"/>
          <w:szCs w:val="20"/>
        </w:rPr>
        <w:t xml:space="preserve"> </w:t>
      </w:r>
      <w:r w:rsidR="002961AC" w:rsidRPr="005F579A">
        <w:rPr>
          <w:color w:val="auto"/>
          <w:sz w:val="20"/>
          <w:szCs w:val="20"/>
        </w:rPr>
        <w:t>Second Juvenile Court</w:t>
      </w:r>
      <w:r w:rsidR="00660BF1" w:rsidRPr="005F579A">
        <w:rPr>
          <w:color w:val="auto"/>
          <w:sz w:val="20"/>
          <w:szCs w:val="20"/>
        </w:rPr>
        <w:t xml:space="preserve"> </w:t>
      </w:r>
      <w:r w:rsidR="005F579A">
        <w:rPr>
          <w:color w:val="auto"/>
          <w:sz w:val="20"/>
          <w:szCs w:val="20"/>
        </w:rPr>
        <w:t>for the adjudication of the pending petitions</w:t>
      </w:r>
      <w:r w:rsidR="004D4F8C"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41"/>
      </w:r>
      <w:r w:rsidR="00660BF1" w:rsidRPr="005F579A">
        <w:rPr>
          <w:color w:val="auto"/>
          <w:sz w:val="20"/>
          <w:szCs w:val="20"/>
        </w:rPr>
        <w:t xml:space="preserve"> </w:t>
      </w:r>
      <w:r w:rsidR="004D4F8C" w:rsidRPr="005F579A">
        <w:rPr>
          <w:color w:val="auto"/>
          <w:sz w:val="20"/>
          <w:szCs w:val="20"/>
        </w:rPr>
        <w:t xml:space="preserve">On July </w:t>
      </w:r>
      <w:r w:rsidR="00660BF1" w:rsidRPr="005F579A">
        <w:rPr>
          <w:color w:val="auto"/>
          <w:sz w:val="20"/>
          <w:szCs w:val="20"/>
        </w:rPr>
        <w:t>7</w:t>
      </w:r>
      <w:r w:rsidR="004D4F8C" w:rsidRPr="005F579A">
        <w:rPr>
          <w:color w:val="auto"/>
          <w:sz w:val="20"/>
          <w:szCs w:val="20"/>
        </w:rPr>
        <w:t>,</w:t>
      </w:r>
      <w:r w:rsidR="00660BF1" w:rsidRPr="005F579A">
        <w:rPr>
          <w:color w:val="auto"/>
          <w:sz w:val="20"/>
          <w:szCs w:val="20"/>
        </w:rPr>
        <w:t xml:space="preserve"> 1998</w:t>
      </w:r>
      <w:r w:rsidR="004D4F8C" w:rsidRPr="005F579A">
        <w:rPr>
          <w:color w:val="auto"/>
          <w:sz w:val="20"/>
          <w:szCs w:val="20"/>
        </w:rPr>
        <w:t>,</w:t>
      </w:r>
      <w:r w:rsidR="00660BF1" w:rsidRPr="005F579A">
        <w:rPr>
          <w:color w:val="auto"/>
          <w:sz w:val="20"/>
          <w:szCs w:val="20"/>
        </w:rPr>
        <w:t xml:space="preserve"> </w:t>
      </w:r>
      <w:r w:rsidR="004D4F8C" w:rsidRPr="005F579A">
        <w:rPr>
          <w:color w:val="auto"/>
          <w:sz w:val="20"/>
          <w:szCs w:val="20"/>
        </w:rPr>
        <w:t>the Fourth Juvenile Trial Court</w:t>
      </w:r>
      <w:r w:rsidR="00660BF1" w:rsidRPr="005F579A">
        <w:rPr>
          <w:color w:val="auto"/>
          <w:sz w:val="20"/>
          <w:szCs w:val="20"/>
        </w:rPr>
        <w:t xml:space="preserve"> </w:t>
      </w:r>
      <w:r w:rsidR="005F579A">
        <w:rPr>
          <w:color w:val="auto"/>
          <w:sz w:val="20"/>
          <w:szCs w:val="20"/>
        </w:rPr>
        <w:t xml:space="preserve">requested that </w:t>
      </w:r>
      <w:r w:rsidR="00660BF1" w:rsidRPr="005F579A">
        <w:rPr>
          <w:color w:val="auto"/>
          <w:sz w:val="20"/>
          <w:szCs w:val="20"/>
        </w:rPr>
        <w:t>“</w:t>
      </w:r>
      <w:r w:rsidR="005F579A">
        <w:rPr>
          <w:color w:val="auto"/>
          <w:sz w:val="20"/>
          <w:szCs w:val="20"/>
        </w:rPr>
        <w:t xml:space="preserve">the pending proceedings be conducted” </w:t>
      </w:r>
      <w:r w:rsidR="004D4F8C" w:rsidRPr="005F579A">
        <w:rPr>
          <w:color w:val="auto"/>
          <w:sz w:val="20"/>
          <w:szCs w:val="20"/>
        </w:rPr>
        <w:t xml:space="preserve">in accordance with </w:t>
      </w:r>
      <w:r w:rsidR="005F579A">
        <w:rPr>
          <w:color w:val="auto"/>
          <w:sz w:val="20"/>
          <w:szCs w:val="20"/>
        </w:rPr>
        <w:t>various</w:t>
      </w:r>
      <w:r w:rsidR="004D4F8C" w:rsidRPr="005F579A">
        <w:rPr>
          <w:color w:val="auto"/>
          <w:sz w:val="20"/>
          <w:szCs w:val="20"/>
        </w:rPr>
        <w:t xml:space="preserve"> domestic provisions and the</w:t>
      </w:r>
      <w:r w:rsidR="00660BF1" w:rsidRPr="005F579A">
        <w:rPr>
          <w:color w:val="auto"/>
          <w:sz w:val="20"/>
          <w:szCs w:val="20"/>
        </w:rPr>
        <w:t xml:space="preserve"> </w:t>
      </w:r>
      <w:r w:rsidR="00525A19" w:rsidRPr="005F579A">
        <w:rPr>
          <w:color w:val="auto"/>
          <w:sz w:val="20"/>
          <w:szCs w:val="20"/>
        </w:rPr>
        <w:t>Convention on the Rights of the Child</w:t>
      </w:r>
      <w:r w:rsidR="004D4F8C" w:rsidRPr="005F579A">
        <w:rPr>
          <w:color w:val="auto"/>
          <w:sz w:val="20"/>
          <w:szCs w:val="20"/>
        </w:rPr>
        <w:t>.</w:t>
      </w:r>
      <w:r w:rsidR="00660BF1" w:rsidRPr="005F579A">
        <w:rPr>
          <w:rStyle w:val="Refdenotaalpie"/>
          <w:color w:val="auto"/>
          <w:sz w:val="20"/>
          <w:szCs w:val="20"/>
        </w:rPr>
        <w:footnoteReference w:id="142"/>
      </w:r>
    </w:p>
    <w:p w:rsidR="00660BF1" w:rsidRPr="005F579A" w:rsidRDefault="00660BF1" w:rsidP="00660BF1">
      <w:pPr>
        <w:jc w:val="both"/>
        <w:rPr>
          <w:rFonts w:ascii="Cambria" w:hAnsi="Cambria"/>
          <w:sz w:val="20"/>
          <w:szCs w:val="20"/>
          <w:lang w:val="en-US"/>
        </w:rPr>
      </w:pPr>
    </w:p>
    <w:p w:rsidR="00660BF1" w:rsidRPr="005F579A" w:rsidRDefault="00660BF1" w:rsidP="00660BF1">
      <w:pPr>
        <w:ind w:left="720"/>
        <w:jc w:val="both"/>
        <w:rPr>
          <w:rFonts w:ascii="Cambria" w:hAnsi="Cambria"/>
          <w:b/>
          <w:sz w:val="20"/>
          <w:szCs w:val="20"/>
          <w:lang w:val="en-US"/>
        </w:rPr>
      </w:pPr>
      <w:r w:rsidRPr="005F579A">
        <w:rPr>
          <w:rFonts w:ascii="Cambria" w:hAnsi="Cambria"/>
          <w:b/>
          <w:sz w:val="20"/>
          <w:szCs w:val="20"/>
          <w:lang w:val="en-US"/>
        </w:rPr>
        <w:t xml:space="preserve">ii) </w:t>
      </w:r>
      <w:r w:rsidRPr="005F579A">
        <w:rPr>
          <w:rFonts w:ascii="Cambria" w:hAnsi="Cambria"/>
          <w:b/>
          <w:sz w:val="20"/>
          <w:szCs w:val="20"/>
          <w:lang w:val="en-US"/>
        </w:rPr>
        <w:tab/>
      </w:r>
      <w:r w:rsidR="005035DF" w:rsidRPr="005F579A">
        <w:rPr>
          <w:rFonts w:ascii="Cambria" w:hAnsi="Cambria"/>
          <w:b/>
          <w:sz w:val="20"/>
          <w:szCs w:val="20"/>
          <w:lang w:val="en-US"/>
        </w:rPr>
        <w:t>Motion for review</w:t>
      </w:r>
      <w:r w:rsidRPr="005F579A">
        <w:rPr>
          <w:rFonts w:ascii="Cambria" w:hAnsi="Cambria"/>
          <w:b/>
          <w:sz w:val="20"/>
          <w:szCs w:val="20"/>
          <w:lang w:val="en-US"/>
        </w:rPr>
        <w:t xml:space="preserve"> </w:t>
      </w:r>
      <w:r w:rsidR="006E6A16" w:rsidRPr="005F579A">
        <w:rPr>
          <w:rFonts w:ascii="Cambria" w:hAnsi="Cambria"/>
          <w:b/>
          <w:sz w:val="20"/>
          <w:szCs w:val="20"/>
          <w:lang w:val="en-US"/>
        </w:rPr>
        <w:t>following the adoption of</w:t>
      </w:r>
      <w:r w:rsidRPr="005F579A">
        <w:rPr>
          <w:rFonts w:ascii="Cambria" w:hAnsi="Cambria"/>
          <w:b/>
          <w:sz w:val="20"/>
          <w:szCs w:val="20"/>
          <w:lang w:val="en-US"/>
        </w:rPr>
        <w:t xml:space="preserve"> </w:t>
      </w:r>
      <w:r w:rsidR="009C157F" w:rsidRPr="005F579A">
        <w:rPr>
          <w:rFonts w:ascii="Cambria" w:hAnsi="Cambria"/>
          <w:b/>
          <w:sz w:val="20"/>
          <w:szCs w:val="20"/>
          <w:lang w:val="en-US"/>
        </w:rPr>
        <w:t xml:space="preserve">the </w:t>
      </w:r>
      <w:proofErr w:type="spellStart"/>
      <w:r w:rsidR="009C157F" w:rsidRPr="005F579A">
        <w:rPr>
          <w:rFonts w:ascii="Cambria" w:hAnsi="Cambria"/>
          <w:b/>
          <w:sz w:val="20"/>
          <w:szCs w:val="20"/>
          <w:lang w:val="en-US"/>
        </w:rPr>
        <w:t>Ramírez</w:t>
      </w:r>
      <w:proofErr w:type="spellEnd"/>
      <w:r w:rsidR="009C157F" w:rsidRPr="005F579A">
        <w:rPr>
          <w:rFonts w:ascii="Cambria" w:hAnsi="Cambria"/>
          <w:b/>
          <w:sz w:val="20"/>
          <w:szCs w:val="20"/>
          <w:lang w:val="en-US"/>
        </w:rPr>
        <w:t xml:space="preserve"> boys</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December </w:t>
      </w:r>
      <w:r w:rsidR="00660BF1" w:rsidRPr="005F579A">
        <w:rPr>
          <w:color w:val="auto"/>
          <w:sz w:val="20"/>
          <w:szCs w:val="20"/>
        </w:rPr>
        <w:t>17</w:t>
      </w:r>
      <w:r w:rsidRPr="005F579A">
        <w:rPr>
          <w:color w:val="auto"/>
          <w:sz w:val="20"/>
          <w:szCs w:val="20"/>
        </w:rPr>
        <w:t>,</w:t>
      </w:r>
      <w:r w:rsidR="00660BF1" w:rsidRPr="005F579A">
        <w:rPr>
          <w:color w:val="auto"/>
          <w:sz w:val="20"/>
          <w:szCs w:val="20"/>
        </w:rPr>
        <w:t xml:space="preserve"> 1998</w:t>
      </w:r>
      <w:r w:rsidR="005C1622" w:rsidRPr="005F579A">
        <w:rPr>
          <w:color w:val="auto"/>
          <w:sz w:val="20"/>
          <w:szCs w:val="20"/>
        </w:rPr>
        <w:t>,</w:t>
      </w:r>
      <w:r w:rsidR="00660BF1" w:rsidRPr="005F579A">
        <w:rPr>
          <w:color w:val="auto"/>
          <w:sz w:val="20"/>
          <w:szCs w:val="20"/>
        </w:rPr>
        <w:t xml:space="preserve"> </w:t>
      </w:r>
      <w:r w:rsidRPr="005F579A">
        <w:rPr>
          <w:color w:val="auto"/>
          <w:sz w:val="20"/>
          <w:szCs w:val="20"/>
        </w:rPr>
        <w:t xml:space="preserve">Mr. Gustavo </w:t>
      </w:r>
      <w:proofErr w:type="spellStart"/>
      <w:r w:rsidRPr="005F579A">
        <w:rPr>
          <w:color w:val="auto"/>
          <w:sz w:val="20"/>
          <w:szCs w:val="20"/>
        </w:rPr>
        <w:t>Tobar</w:t>
      </w:r>
      <w:proofErr w:type="spellEnd"/>
      <w:r w:rsidR="00660BF1" w:rsidRPr="005F579A">
        <w:rPr>
          <w:color w:val="auto"/>
          <w:sz w:val="20"/>
          <w:szCs w:val="20"/>
        </w:rPr>
        <w:t xml:space="preserve"> </w:t>
      </w:r>
      <w:r w:rsidR="002961AC" w:rsidRPr="005F579A">
        <w:rPr>
          <w:color w:val="auto"/>
          <w:sz w:val="20"/>
          <w:szCs w:val="20"/>
        </w:rPr>
        <w:t>filed a pleading with the</w:t>
      </w:r>
      <w:r w:rsidR="00660BF1" w:rsidRPr="005F579A">
        <w:rPr>
          <w:color w:val="auto"/>
          <w:sz w:val="20"/>
          <w:szCs w:val="20"/>
        </w:rPr>
        <w:t xml:space="preserve"> </w:t>
      </w:r>
      <w:r w:rsidR="005C1622" w:rsidRPr="005F579A">
        <w:rPr>
          <w:color w:val="auto"/>
          <w:sz w:val="20"/>
          <w:szCs w:val="20"/>
        </w:rPr>
        <w:t>Juvenile Trial Court</w:t>
      </w:r>
      <w:r w:rsidR="00660BF1" w:rsidRPr="005F579A">
        <w:rPr>
          <w:color w:val="auto"/>
          <w:sz w:val="20"/>
          <w:szCs w:val="20"/>
        </w:rPr>
        <w:t xml:space="preserve"> </w:t>
      </w:r>
      <w:r w:rsidR="00512C5B">
        <w:rPr>
          <w:color w:val="auto"/>
          <w:sz w:val="20"/>
          <w:szCs w:val="20"/>
        </w:rPr>
        <w:t>asserting that</w:t>
      </w:r>
      <w:r w:rsidR="00A67941">
        <w:rPr>
          <w:color w:val="auto"/>
          <w:sz w:val="20"/>
          <w:szCs w:val="20"/>
        </w:rPr>
        <w:t xml:space="preserve"> several filings still pending disposition in the case being pursued by</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DD668D" w:rsidRPr="005F579A">
        <w:rPr>
          <w:color w:val="auto"/>
          <w:sz w:val="20"/>
          <w:szCs w:val="20"/>
        </w:rPr>
        <w:t>.</w:t>
      </w:r>
      <w:r w:rsidR="00660BF1" w:rsidRPr="005F579A">
        <w:rPr>
          <w:rStyle w:val="Refdenotaalpie"/>
          <w:color w:val="auto"/>
          <w:sz w:val="20"/>
          <w:szCs w:val="20"/>
        </w:rPr>
        <w:footnoteReference w:id="143"/>
      </w:r>
      <w:r w:rsidR="00660BF1" w:rsidRPr="005F579A">
        <w:rPr>
          <w:color w:val="auto"/>
          <w:sz w:val="20"/>
          <w:szCs w:val="20"/>
        </w:rPr>
        <w:t xml:space="preserve"> </w:t>
      </w:r>
      <w:r w:rsidR="00A67941">
        <w:rPr>
          <w:color w:val="auto"/>
          <w:sz w:val="20"/>
          <w:szCs w:val="20"/>
        </w:rPr>
        <w:t xml:space="preserve">He stated that the courts did not allow him to </w:t>
      </w:r>
      <w:r w:rsidR="00341D3C">
        <w:rPr>
          <w:color w:val="auto"/>
          <w:sz w:val="20"/>
          <w:szCs w:val="20"/>
        </w:rPr>
        <w:t>intervene in the case as</w:t>
      </w:r>
      <w:r w:rsidR="00660BF1" w:rsidRPr="005F579A">
        <w:rPr>
          <w:color w:val="auto"/>
          <w:sz w:val="20"/>
          <w:szCs w:val="20"/>
        </w:rPr>
        <w:t xml:space="preserve"> </w:t>
      </w:r>
      <w:proofErr w:type="spellStart"/>
      <w:r w:rsidR="00660BF1" w:rsidRPr="005F579A">
        <w:rPr>
          <w:color w:val="auto"/>
          <w:sz w:val="20"/>
          <w:szCs w:val="20"/>
        </w:rPr>
        <w:t>Osmín</w:t>
      </w:r>
      <w:proofErr w:type="spellEnd"/>
      <w:r w:rsidR="00660BF1" w:rsidRPr="005F579A">
        <w:rPr>
          <w:color w:val="auto"/>
          <w:sz w:val="20"/>
          <w:szCs w:val="20"/>
        </w:rPr>
        <w:t xml:space="preserve"> </w:t>
      </w:r>
      <w:proofErr w:type="spellStart"/>
      <w:r w:rsidR="00660BF1" w:rsidRPr="005F579A">
        <w:rPr>
          <w:color w:val="auto"/>
          <w:sz w:val="20"/>
          <w:szCs w:val="20"/>
        </w:rPr>
        <w:t>Tobar</w:t>
      </w:r>
      <w:proofErr w:type="spellEnd"/>
      <w:r w:rsidR="00660BF1" w:rsidRPr="005F579A">
        <w:rPr>
          <w:color w:val="auto"/>
          <w:sz w:val="20"/>
          <w:szCs w:val="20"/>
        </w:rPr>
        <w:t xml:space="preserve"> </w:t>
      </w:r>
      <w:proofErr w:type="spellStart"/>
      <w:r w:rsidR="00660BF1" w:rsidRPr="005F579A">
        <w:rPr>
          <w:color w:val="auto"/>
          <w:sz w:val="20"/>
          <w:szCs w:val="20"/>
        </w:rPr>
        <w:t>Ramírez</w:t>
      </w:r>
      <w:r w:rsidR="00341D3C">
        <w:rPr>
          <w:color w:val="auto"/>
          <w:sz w:val="20"/>
          <w:szCs w:val="20"/>
        </w:rPr>
        <w:t>’s</w:t>
      </w:r>
      <w:proofErr w:type="spellEnd"/>
      <w:r w:rsidR="00341D3C">
        <w:rPr>
          <w:color w:val="auto"/>
          <w:sz w:val="20"/>
          <w:szCs w:val="20"/>
        </w:rPr>
        <w:t xml:space="preserve"> father</w:t>
      </w:r>
      <w:r w:rsidR="00DD668D" w:rsidRPr="005F579A">
        <w:rPr>
          <w:color w:val="auto"/>
          <w:sz w:val="20"/>
          <w:szCs w:val="20"/>
        </w:rPr>
        <w:t>.</w:t>
      </w:r>
      <w:r w:rsidR="00660BF1" w:rsidRPr="005F579A">
        <w:rPr>
          <w:rStyle w:val="Refdenotaalpie"/>
          <w:color w:val="auto"/>
          <w:sz w:val="20"/>
          <w:szCs w:val="20"/>
        </w:rPr>
        <w:footnoteReference w:id="144"/>
      </w:r>
      <w:r w:rsidR="00660BF1" w:rsidRPr="005F579A">
        <w:rPr>
          <w:color w:val="auto"/>
          <w:sz w:val="20"/>
          <w:szCs w:val="20"/>
        </w:rPr>
        <w:t xml:space="preserve"> </w:t>
      </w:r>
      <w:r w:rsidR="00341D3C">
        <w:rPr>
          <w:color w:val="auto"/>
          <w:sz w:val="20"/>
          <w:szCs w:val="20"/>
        </w:rPr>
        <w:t xml:space="preserve">He further indicated that </w:t>
      </w:r>
      <w:r w:rsidR="00660BF1" w:rsidRPr="005F579A">
        <w:rPr>
          <w:color w:val="auto"/>
          <w:sz w:val="20"/>
          <w:szCs w:val="20"/>
        </w:rPr>
        <w:t>“</w:t>
      </w:r>
      <w:r w:rsidR="00341D3C">
        <w:rPr>
          <w:color w:val="auto"/>
          <w:sz w:val="20"/>
          <w:szCs w:val="20"/>
        </w:rPr>
        <w:t xml:space="preserve">the judges have had to recuse themselves because the owner of the child-selling business </w:t>
      </w:r>
      <w:r w:rsidR="002961AC" w:rsidRPr="005F579A">
        <w:rPr>
          <w:color w:val="auto"/>
          <w:sz w:val="20"/>
          <w:szCs w:val="20"/>
        </w:rPr>
        <w:t>is the wife of a</w:t>
      </w:r>
      <w:r w:rsidR="00FB6D2B" w:rsidRPr="005F579A">
        <w:rPr>
          <w:color w:val="auto"/>
          <w:sz w:val="20"/>
          <w:szCs w:val="20"/>
        </w:rPr>
        <w:t xml:space="preserve"> Supreme Court</w:t>
      </w:r>
      <w:r w:rsidR="002961AC" w:rsidRPr="005F579A">
        <w:rPr>
          <w:color w:val="auto"/>
          <w:sz w:val="20"/>
          <w:szCs w:val="20"/>
        </w:rPr>
        <w:t xml:space="preserve"> Justice</w:t>
      </w:r>
      <w:r w:rsidR="00660BF1" w:rsidRPr="005F579A">
        <w:rPr>
          <w:color w:val="auto"/>
          <w:sz w:val="20"/>
          <w:szCs w:val="20"/>
        </w:rPr>
        <w:t xml:space="preserve"> (…) </w:t>
      </w:r>
      <w:r w:rsidR="00341D3C">
        <w:rPr>
          <w:color w:val="auto"/>
          <w:sz w:val="20"/>
          <w:szCs w:val="20"/>
        </w:rPr>
        <w:t>named</w:t>
      </w:r>
      <w:r w:rsidR="00660BF1" w:rsidRPr="005F579A">
        <w:rPr>
          <w:color w:val="auto"/>
          <w:sz w:val="20"/>
          <w:szCs w:val="20"/>
        </w:rPr>
        <w:t xml:space="preserve"> UMAÑA</w:t>
      </w:r>
      <w:r w:rsidR="00341D3C">
        <w:rPr>
          <w:color w:val="auto"/>
          <w:sz w:val="20"/>
          <w:szCs w:val="20"/>
        </w:rPr>
        <w:t>, who has recently seen her business flourish thanks to the fact that some courts have been sending children to her</w:t>
      </w:r>
      <w:r w:rsidR="00DD668D"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45"/>
      </w:r>
      <w:r w:rsidR="00660BF1" w:rsidRPr="005F579A">
        <w:rPr>
          <w:color w:val="auto"/>
          <w:sz w:val="20"/>
          <w:szCs w:val="20"/>
        </w:rPr>
        <w:t xml:space="preserve">  </w:t>
      </w:r>
      <w:r w:rsidR="00341D3C">
        <w:rPr>
          <w:color w:val="auto"/>
          <w:sz w:val="20"/>
          <w:szCs w:val="20"/>
        </w:rPr>
        <w:t xml:space="preserve">He asked the court to consider his pleading, and to examine </w:t>
      </w:r>
      <w:r w:rsidR="00660BF1" w:rsidRPr="005F579A">
        <w:rPr>
          <w:color w:val="auto"/>
          <w:sz w:val="20"/>
          <w:szCs w:val="20"/>
        </w:rPr>
        <w:t>“</w:t>
      </w:r>
      <w:r w:rsidR="00341D3C">
        <w:rPr>
          <w:color w:val="auto"/>
          <w:sz w:val="20"/>
          <w:szCs w:val="20"/>
        </w:rPr>
        <w:t xml:space="preserve">countless number of anomalies in this case </w:t>
      </w:r>
      <w:proofErr w:type="gramStart"/>
      <w:r w:rsidR="00341D3C">
        <w:rPr>
          <w:color w:val="auto"/>
          <w:sz w:val="20"/>
          <w:szCs w:val="20"/>
        </w:rPr>
        <w:t>file</w:t>
      </w:r>
      <w:proofErr w:type="gramEnd"/>
      <w:r w:rsidR="00341D3C">
        <w:rPr>
          <w:color w:val="auto"/>
          <w:sz w:val="20"/>
          <w:szCs w:val="20"/>
        </w:rPr>
        <w:t xml:space="preserve"> that led to these children being turned over to the aforementioned merchant</w:t>
      </w:r>
      <w:r w:rsidR="00DD668D"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46"/>
      </w:r>
    </w:p>
    <w:p w:rsidR="00660BF1" w:rsidRPr="005F579A" w:rsidRDefault="00660BF1" w:rsidP="00660BF1">
      <w:pPr>
        <w:pStyle w:val="ColorfulList-Accent11"/>
        <w:rPr>
          <w:color w:val="auto"/>
          <w:sz w:val="20"/>
          <w:szCs w:val="20"/>
        </w:rPr>
      </w:pPr>
    </w:p>
    <w:p w:rsidR="00660BF1" w:rsidRPr="005F579A" w:rsidRDefault="00DD668D" w:rsidP="00660BF1">
      <w:pPr>
        <w:pStyle w:val="ColorfulList-Accent11"/>
        <w:numPr>
          <w:ilvl w:val="0"/>
          <w:numId w:val="55"/>
        </w:numPr>
        <w:jc w:val="both"/>
        <w:rPr>
          <w:color w:val="auto"/>
          <w:sz w:val="20"/>
          <w:szCs w:val="20"/>
        </w:rPr>
      </w:pPr>
      <w:r w:rsidRPr="005F579A">
        <w:rPr>
          <w:color w:val="auto"/>
          <w:sz w:val="20"/>
          <w:szCs w:val="20"/>
        </w:rPr>
        <w:t>The court dismissed the motion on the same day</w:t>
      </w:r>
      <w:r w:rsidR="00A75726" w:rsidRPr="005F579A">
        <w:rPr>
          <w:color w:val="auto"/>
          <w:sz w:val="20"/>
          <w:szCs w:val="20"/>
        </w:rPr>
        <w:t>.</w:t>
      </w:r>
      <w:r w:rsidR="00660BF1" w:rsidRPr="005F579A">
        <w:rPr>
          <w:rStyle w:val="Refdenotaalpie"/>
          <w:color w:val="auto"/>
          <w:sz w:val="20"/>
          <w:szCs w:val="20"/>
        </w:rPr>
        <w:footnoteReference w:id="147"/>
      </w:r>
      <w:r w:rsidR="00660BF1" w:rsidRPr="005F579A">
        <w:rPr>
          <w:color w:val="auto"/>
          <w:sz w:val="20"/>
          <w:szCs w:val="20"/>
        </w:rPr>
        <w:t xml:space="preserve"> </w:t>
      </w:r>
      <w:r w:rsidRPr="005F579A">
        <w:rPr>
          <w:color w:val="auto"/>
          <w:sz w:val="20"/>
          <w:szCs w:val="20"/>
        </w:rPr>
        <w:t>It found</w:t>
      </w:r>
      <w:r w:rsidR="00E2288F" w:rsidRPr="005F579A">
        <w:rPr>
          <w:color w:val="auto"/>
          <w:sz w:val="20"/>
          <w:szCs w:val="20"/>
        </w:rPr>
        <w:t xml:space="preserve"> that</w:t>
      </w:r>
      <w:r w:rsidR="00660BF1" w:rsidRPr="005F579A">
        <w:rPr>
          <w:color w:val="auto"/>
          <w:sz w:val="20"/>
          <w:szCs w:val="20"/>
        </w:rPr>
        <w:t xml:space="preserve"> </w:t>
      </w:r>
      <w:r w:rsidRPr="005F579A">
        <w:rPr>
          <w:color w:val="auto"/>
          <w:sz w:val="20"/>
          <w:szCs w:val="20"/>
        </w:rPr>
        <w:t>the motion was not timely filed and that</w:t>
      </w:r>
      <w:r w:rsidR="00660BF1" w:rsidRPr="005F579A">
        <w:rPr>
          <w:color w:val="auto"/>
          <w:sz w:val="20"/>
          <w:szCs w:val="20"/>
        </w:rPr>
        <w:t xml:space="preserve"> </w:t>
      </w:r>
      <w:r w:rsidR="00A75726" w:rsidRPr="005F579A">
        <w:rPr>
          <w:color w:val="auto"/>
          <w:sz w:val="20"/>
          <w:szCs w:val="20"/>
        </w:rPr>
        <w:t xml:space="preserve">Mr. </w:t>
      </w:r>
      <w:proofErr w:type="spellStart"/>
      <w:r w:rsidR="00A75726" w:rsidRPr="005F579A">
        <w:rPr>
          <w:color w:val="auto"/>
          <w:sz w:val="20"/>
          <w:szCs w:val="20"/>
        </w:rPr>
        <w:t>Tobar</w:t>
      </w:r>
      <w:proofErr w:type="spellEnd"/>
      <w:r w:rsidR="00660BF1" w:rsidRPr="005F579A">
        <w:rPr>
          <w:color w:val="auto"/>
          <w:sz w:val="20"/>
          <w:szCs w:val="20"/>
        </w:rPr>
        <w:t xml:space="preserve"> “</w:t>
      </w:r>
      <w:r w:rsidRPr="005F579A">
        <w:rPr>
          <w:color w:val="auto"/>
          <w:sz w:val="20"/>
          <w:szCs w:val="20"/>
        </w:rPr>
        <w:t>had not been a party to this case</w:t>
      </w:r>
      <w:r w:rsidR="00A75726"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48"/>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February 2, </w:t>
      </w:r>
      <w:r w:rsidR="00660BF1" w:rsidRPr="005F579A">
        <w:rPr>
          <w:color w:val="auto"/>
          <w:sz w:val="20"/>
          <w:szCs w:val="20"/>
        </w:rPr>
        <w:t>1999</w:t>
      </w:r>
      <w:r w:rsidRPr="005F579A">
        <w:rPr>
          <w:color w:val="auto"/>
          <w:sz w:val="20"/>
          <w:szCs w:val="20"/>
        </w:rPr>
        <w:t>,</w:t>
      </w:r>
      <w:r w:rsidR="00660BF1" w:rsidRPr="005F579A">
        <w:rPr>
          <w:color w:val="auto"/>
          <w:sz w:val="20"/>
          <w:szCs w:val="20"/>
        </w:rPr>
        <w:t xml:space="preserve"> </w:t>
      </w:r>
      <w:r w:rsidRPr="005F579A">
        <w:rPr>
          <w:color w:val="auto"/>
          <w:sz w:val="20"/>
          <w:szCs w:val="20"/>
        </w:rPr>
        <w:t xml:space="preserve">Mr. </w:t>
      </w:r>
      <w:proofErr w:type="spellStart"/>
      <w:r w:rsidRPr="005F579A">
        <w:rPr>
          <w:color w:val="auto"/>
          <w:sz w:val="20"/>
          <w:szCs w:val="20"/>
        </w:rPr>
        <w:t>Tobar</w:t>
      </w:r>
      <w:proofErr w:type="spellEnd"/>
      <w:r w:rsidR="00660BF1" w:rsidRPr="005F579A">
        <w:rPr>
          <w:color w:val="auto"/>
          <w:sz w:val="20"/>
          <w:szCs w:val="20"/>
        </w:rPr>
        <w:t xml:space="preserve"> </w:t>
      </w:r>
      <w:r w:rsidR="006B6ED1" w:rsidRPr="005F579A">
        <w:rPr>
          <w:color w:val="auto"/>
          <w:sz w:val="20"/>
          <w:szCs w:val="20"/>
        </w:rPr>
        <w:t>filed a petition for a constitutional remedy</w:t>
      </w:r>
      <w:r w:rsidR="00660BF1" w:rsidRPr="005F579A">
        <w:rPr>
          <w:color w:val="auto"/>
          <w:sz w:val="20"/>
          <w:szCs w:val="20"/>
        </w:rPr>
        <w:t xml:space="preserve"> </w:t>
      </w:r>
      <w:r w:rsidR="006B6ED1" w:rsidRPr="005F579A">
        <w:rPr>
          <w:color w:val="auto"/>
          <w:sz w:val="20"/>
          <w:szCs w:val="20"/>
        </w:rPr>
        <w:t>[</w:t>
      </w:r>
      <w:proofErr w:type="spellStart"/>
      <w:r w:rsidR="00660BF1" w:rsidRPr="005F579A">
        <w:rPr>
          <w:i/>
          <w:color w:val="auto"/>
          <w:sz w:val="20"/>
          <w:szCs w:val="20"/>
        </w:rPr>
        <w:t>recurso</w:t>
      </w:r>
      <w:proofErr w:type="spellEnd"/>
      <w:r w:rsidR="00660BF1" w:rsidRPr="005F579A">
        <w:rPr>
          <w:i/>
          <w:color w:val="auto"/>
          <w:sz w:val="20"/>
          <w:szCs w:val="20"/>
        </w:rPr>
        <w:t xml:space="preserve"> de </w:t>
      </w:r>
      <w:proofErr w:type="spellStart"/>
      <w:r w:rsidR="00660BF1" w:rsidRPr="005F579A">
        <w:rPr>
          <w:i/>
          <w:color w:val="auto"/>
          <w:sz w:val="20"/>
          <w:szCs w:val="20"/>
        </w:rPr>
        <w:t>amparo</w:t>
      </w:r>
      <w:proofErr w:type="spellEnd"/>
      <w:r w:rsidR="006B6ED1" w:rsidRPr="005F579A">
        <w:rPr>
          <w:color w:val="auto"/>
          <w:sz w:val="20"/>
          <w:szCs w:val="20"/>
        </w:rPr>
        <w:t>]</w:t>
      </w:r>
      <w:r w:rsidR="00660BF1" w:rsidRPr="005F579A">
        <w:rPr>
          <w:color w:val="auto"/>
          <w:sz w:val="20"/>
          <w:szCs w:val="20"/>
        </w:rPr>
        <w:t xml:space="preserve"> </w:t>
      </w:r>
      <w:r w:rsidR="006B6ED1" w:rsidRPr="005F579A">
        <w:rPr>
          <w:color w:val="auto"/>
          <w:sz w:val="20"/>
          <w:szCs w:val="20"/>
        </w:rPr>
        <w:t>with the</w:t>
      </w:r>
      <w:r w:rsidR="00660BF1" w:rsidRPr="005F579A">
        <w:rPr>
          <w:color w:val="auto"/>
          <w:sz w:val="20"/>
          <w:szCs w:val="20"/>
        </w:rPr>
        <w:t xml:space="preserve"> </w:t>
      </w:r>
      <w:r w:rsidR="006B6ED1" w:rsidRPr="005F579A">
        <w:rPr>
          <w:color w:val="auto"/>
          <w:sz w:val="20"/>
          <w:szCs w:val="20"/>
        </w:rPr>
        <w:t>12</w:t>
      </w:r>
      <w:r w:rsidR="006B6ED1" w:rsidRPr="005F579A">
        <w:rPr>
          <w:color w:val="auto"/>
          <w:sz w:val="20"/>
          <w:szCs w:val="20"/>
          <w:vertAlign w:val="superscript"/>
        </w:rPr>
        <w:t>th</w:t>
      </w:r>
      <w:r w:rsidR="006B6ED1" w:rsidRPr="005F579A">
        <w:rPr>
          <w:color w:val="auto"/>
          <w:sz w:val="20"/>
          <w:szCs w:val="20"/>
        </w:rPr>
        <w:t xml:space="preserve"> Division of the Court of Appeals</w:t>
      </w:r>
      <w:r w:rsidR="00660BF1" w:rsidRPr="005F579A">
        <w:rPr>
          <w:color w:val="auto"/>
          <w:sz w:val="20"/>
          <w:szCs w:val="20"/>
        </w:rPr>
        <w:t xml:space="preserve"> </w:t>
      </w:r>
      <w:r w:rsidR="006B6ED1" w:rsidRPr="005F579A">
        <w:rPr>
          <w:color w:val="auto"/>
          <w:sz w:val="20"/>
          <w:szCs w:val="20"/>
        </w:rPr>
        <w:t>for Criminal, Drug, and Environmental Offenses</w:t>
      </w:r>
      <w:r w:rsidR="00DD668D" w:rsidRPr="005F579A">
        <w:rPr>
          <w:color w:val="auto"/>
          <w:sz w:val="20"/>
          <w:szCs w:val="20"/>
        </w:rPr>
        <w:t>.</w:t>
      </w:r>
      <w:r w:rsidR="00660BF1" w:rsidRPr="005F579A">
        <w:rPr>
          <w:rStyle w:val="Refdenotaalpie"/>
          <w:color w:val="auto"/>
          <w:sz w:val="20"/>
          <w:szCs w:val="20"/>
        </w:rPr>
        <w:footnoteReference w:id="149"/>
      </w:r>
      <w:r w:rsidR="00660BF1" w:rsidRPr="005F579A">
        <w:rPr>
          <w:color w:val="auto"/>
          <w:sz w:val="20"/>
          <w:szCs w:val="20"/>
        </w:rPr>
        <w:t xml:space="preserve"> </w:t>
      </w:r>
      <w:r w:rsidR="006B6ED1" w:rsidRPr="005F579A">
        <w:rPr>
          <w:color w:val="auto"/>
          <w:sz w:val="20"/>
          <w:szCs w:val="20"/>
        </w:rPr>
        <w:t>He maintained that</w:t>
      </w:r>
      <w:r w:rsidR="00660BF1" w:rsidRPr="005F579A">
        <w:rPr>
          <w:color w:val="auto"/>
          <w:sz w:val="20"/>
          <w:szCs w:val="20"/>
        </w:rPr>
        <w:t xml:space="preserve"> </w:t>
      </w:r>
      <w:r w:rsidR="00B61824" w:rsidRPr="005F579A">
        <w:rPr>
          <w:color w:val="auto"/>
          <w:sz w:val="20"/>
          <w:szCs w:val="20"/>
        </w:rPr>
        <w:t xml:space="preserve">the </w:t>
      </w:r>
      <w:r w:rsidR="007605F8" w:rsidRPr="005F579A">
        <w:rPr>
          <w:color w:val="auto"/>
          <w:sz w:val="20"/>
          <w:szCs w:val="20"/>
        </w:rPr>
        <w:t>Juvenile Code</w:t>
      </w:r>
      <w:r w:rsidR="00660BF1" w:rsidRPr="005F579A">
        <w:rPr>
          <w:color w:val="auto"/>
          <w:sz w:val="20"/>
          <w:szCs w:val="20"/>
        </w:rPr>
        <w:t xml:space="preserve"> </w:t>
      </w:r>
      <w:r w:rsidR="006B6ED1" w:rsidRPr="005F579A">
        <w:rPr>
          <w:color w:val="auto"/>
          <w:sz w:val="20"/>
          <w:szCs w:val="20"/>
        </w:rPr>
        <w:t>has no established deadline for the filing of a</w:t>
      </w:r>
      <w:r w:rsidR="00660BF1" w:rsidRPr="005F579A">
        <w:rPr>
          <w:color w:val="auto"/>
          <w:sz w:val="20"/>
          <w:szCs w:val="20"/>
        </w:rPr>
        <w:t xml:space="preserve"> </w:t>
      </w:r>
      <w:r w:rsidR="005035DF" w:rsidRPr="005F579A">
        <w:rPr>
          <w:color w:val="auto"/>
          <w:sz w:val="20"/>
          <w:szCs w:val="20"/>
        </w:rPr>
        <w:t>motion for review</w:t>
      </w:r>
      <w:r w:rsidR="006B6ED1" w:rsidRPr="005F579A">
        <w:rPr>
          <w:color w:val="auto"/>
          <w:sz w:val="20"/>
          <w:szCs w:val="20"/>
        </w:rPr>
        <w:t>, and therefore it was impossible for the court to rule that it was not timely filed</w:t>
      </w:r>
      <w:r w:rsidR="00DD668D" w:rsidRPr="005F579A">
        <w:rPr>
          <w:color w:val="auto"/>
          <w:sz w:val="20"/>
          <w:szCs w:val="20"/>
        </w:rPr>
        <w:t>.</w:t>
      </w:r>
      <w:r w:rsidR="00660BF1" w:rsidRPr="005F579A">
        <w:rPr>
          <w:rStyle w:val="Refdenotaalpie"/>
          <w:color w:val="auto"/>
          <w:sz w:val="20"/>
          <w:szCs w:val="20"/>
        </w:rPr>
        <w:footnoteReference w:id="150"/>
      </w:r>
    </w:p>
    <w:p w:rsidR="00660BF1" w:rsidRPr="005F579A" w:rsidRDefault="00660BF1" w:rsidP="00DD668D">
      <w:pPr>
        <w:pStyle w:val="ColorfulList-Accent11"/>
        <w:ind w:left="0"/>
        <w:rPr>
          <w:color w:val="auto"/>
          <w:sz w:val="20"/>
          <w:szCs w:val="20"/>
        </w:rPr>
      </w:pPr>
    </w:p>
    <w:p w:rsidR="00660BF1" w:rsidRPr="005F579A" w:rsidRDefault="006B6ED1" w:rsidP="00660BF1">
      <w:pPr>
        <w:pStyle w:val="ColorfulList-Accent11"/>
        <w:numPr>
          <w:ilvl w:val="0"/>
          <w:numId w:val="55"/>
        </w:numPr>
        <w:jc w:val="both"/>
        <w:rPr>
          <w:color w:val="auto"/>
          <w:sz w:val="20"/>
          <w:szCs w:val="20"/>
        </w:rPr>
      </w:pPr>
      <w:r w:rsidRPr="005F579A">
        <w:rPr>
          <w:color w:val="auto"/>
          <w:sz w:val="20"/>
          <w:szCs w:val="20"/>
        </w:rPr>
        <w:t>In addition, he argued that</w:t>
      </w:r>
      <w:r w:rsidR="00660BF1" w:rsidRPr="005F579A">
        <w:rPr>
          <w:color w:val="auto"/>
          <w:sz w:val="20"/>
          <w:szCs w:val="20"/>
        </w:rPr>
        <w:t>:</w:t>
      </w:r>
    </w:p>
    <w:p w:rsidR="00660BF1" w:rsidRPr="005F579A" w:rsidRDefault="00660BF1" w:rsidP="00660BF1">
      <w:pPr>
        <w:pStyle w:val="ColorfulList-Accent11"/>
        <w:jc w:val="both"/>
        <w:rPr>
          <w:color w:val="auto"/>
          <w:sz w:val="20"/>
          <w:szCs w:val="20"/>
        </w:rPr>
      </w:pPr>
    </w:p>
    <w:p w:rsidR="00660BF1" w:rsidRPr="005F579A" w:rsidRDefault="00660BF1" w:rsidP="00660BF1">
      <w:pPr>
        <w:pStyle w:val="ColorfulList-Accent11"/>
        <w:ind w:right="720"/>
        <w:jc w:val="both"/>
        <w:rPr>
          <w:color w:val="auto"/>
          <w:sz w:val="20"/>
          <w:szCs w:val="20"/>
        </w:rPr>
      </w:pPr>
      <w:r w:rsidRPr="005F579A">
        <w:rPr>
          <w:color w:val="auto"/>
          <w:sz w:val="20"/>
          <w:szCs w:val="20"/>
        </w:rPr>
        <w:lastRenderedPageBreak/>
        <w:t xml:space="preserve">(…) </w:t>
      </w:r>
      <w:r w:rsidR="004E300E">
        <w:rPr>
          <w:color w:val="auto"/>
          <w:sz w:val="20"/>
          <w:szCs w:val="20"/>
        </w:rPr>
        <w:t xml:space="preserve">one of the most relevant </w:t>
      </w:r>
      <w:r w:rsidR="002019AA">
        <w:rPr>
          <w:color w:val="auto"/>
          <w:sz w:val="20"/>
          <w:szCs w:val="20"/>
        </w:rPr>
        <w:t>[anomalies is]</w:t>
      </w:r>
      <w:r w:rsidR="004E300E">
        <w:rPr>
          <w:color w:val="auto"/>
          <w:sz w:val="20"/>
          <w:szCs w:val="20"/>
        </w:rPr>
        <w:t xml:space="preserve"> that the appearance of the children’s parents before the court has been ignored, and that the respective socioeconomic study </w:t>
      </w:r>
      <w:r w:rsidR="003C1A6D">
        <w:rPr>
          <w:color w:val="auto"/>
          <w:sz w:val="20"/>
          <w:szCs w:val="20"/>
        </w:rPr>
        <w:t xml:space="preserve">submitted to the Court </w:t>
      </w:r>
      <w:r w:rsidR="004E300E">
        <w:rPr>
          <w:color w:val="auto"/>
          <w:sz w:val="20"/>
          <w:szCs w:val="20"/>
        </w:rPr>
        <w:t xml:space="preserve">by Social Services has been left out </w:t>
      </w:r>
      <w:r w:rsidRPr="005F579A">
        <w:rPr>
          <w:color w:val="auto"/>
          <w:sz w:val="20"/>
          <w:szCs w:val="20"/>
        </w:rPr>
        <w:t xml:space="preserve">(…) </w:t>
      </w:r>
      <w:r w:rsidR="004E300E">
        <w:rPr>
          <w:color w:val="auto"/>
          <w:sz w:val="20"/>
          <w:szCs w:val="20"/>
        </w:rPr>
        <w:t xml:space="preserve">upon receiving the report on the socioeconomic study conducted </w:t>
      </w:r>
      <w:r w:rsidR="002961AC" w:rsidRPr="005F579A">
        <w:rPr>
          <w:color w:val="auto"/>
          <w:sz w:val="20"/>
          <w:szCs w:val="20"/>
        </w:rPr>
        <w:t>by the social worker from the</w:t>
      </w:r>
      <w:r w:rsidRPr="005F579A">
        <w:rPr>
          <w:color w:val="auto"/>
          <w:sz w:val="20"/>
          <w:szCs w:val="20"/>
        </w:rPr>
        <w:t xml:space="preserve"> </w:t>
      </w:r>
      <w:r w:rsidR="009F3C85" w:rsidRPr="005F579A">
        <w:rPr>
          <w:color w:val="auto"/>
          <w:sz w:val="20"/>
          <w:szCs w:val="20"/>
        </w:rPr>
        <w:t>Juvenile Legal Assistance Section</w:t>
      </w:r>
      <w:r w:rsidRPr="005F579A">
        <w:rPr>
          <w:color w:val="auto"/>
          <w:sz w:val="20"/>
          <w:szCs w:val="20"/>
        </w:rPr>
        <w:t>,</w:t>
      </w:r>
      <w:r w:rsidR="003C1A6D">
        <w:rPr>
          <w:color w:val="auto"/>
          <w:sz w:val="20"/>
          <w:szCs w:val="20"/>
        </w:rPr>
        <w:t xml:space="preserve"> the Court ignored</w:t>
      </w:r>
      <w:r w:rsidRPr="005F579A">
        <w:rPr>
          <w:color w:val="auto"/>
          <w:sz w:val="20"/>
          <w:szCs w:val="20"/>
        </w:rPr>
        <w:t xml:space="preserve"> </w:t>
      </w:r>
      <w:r w:rsidR="004E300E">
        <w:rPr>
          <w:color w:val="auto"/>
          <w:sz w:val="20"/>
          <w:szCs w:val="20"/>
        </w:rPr>
        <w:t>its content</w:t>
      </w:r>
      <w:r w:rsidRPr="005F579A">
        <w:rPr>
          <w:color w:val="auto"/>
          <w:sz w:val="20"/>
          <w:szCs w:val="20"/>
        </w:rPr>
        <w:t xml:space="preserve">, </w:t>
      </w:r>
      <w:r w:rsidR="003C1A6D">
        <w:rPr>
          <w:color w:val="auto"/>
          <w:sz w:val="20"/>
          <w:szCs w:val="20"/>
        </w:rPr>
        <w:t>which indicated</w:t>
      </w:r>
      <w:r w:rsidR="004E300E">
        <w:rPr>
          <w:color w:val="auto"/>
          <w:sz w:val="20"/>
          <w:szCs w:val="20"/>
        </w:rPr>
        <w:t xml:space="preserve"> that </w:t>
      </w:r>
      <w:r w:rsidRPr="005F579A">
        <w:rPr>
          <w:color w:val="auto"/>
          <w:sz w:val="20"/>
          <w:szCs w:val="20"/>
        </w:rPr>
        <w:t xml:space="preserve"> ‘</w:t>
      </w:r>
      <w:r w:rsidR="004E300E">
        <w:rPr>
          <w:color w:val="auto"/>
          <w:sz w:val="20"/>
          <w:szCs w:val="20"/>
        </w:rPr>
        <w:t>although the return of the boys to the mother as their caregiver is not an option at this time</w:t>
      </w:r>
      <w:r w:rsidRPr="005F579A">
        <w:rPr>
          <w:color w:val="auto"/>
          <w:sz w:val="20"/>
          <w:szCs w:val="20"/>
        </w:rPr>
        <w:t xml:space="preserve">, </w:t>
      </w:r>
      <w:r w:rsidR="004E300E">
        <w:rPr>
          <w:color w:val="auto"/>
          <w:sz w:val="20"/>
          <w:szCs w:val="20"/>
        </w:rPr>
        <w:t>it would be appropriate for a new study to be conducted at a later time</w:t>
      </w:r>
      <w:r w:rsidR="003C1A6D">
        <w:rPr>
          <w:color w:val="auto"/>
          <w:sz w:val="20"/>
          <w:szCs w:val="20"/>
        </w:rPr>
        <w:t xml:space="preserve"> in order</w:t>
      </w:r>
      <w:r w:rsidRPr="005F579A">
        <w:rPr>
          <w:color w:val="auto"/>
          <w:sz w:val="20"/>
          <w:szCs w:val="20"/>
        </w:rPr>
        <w:t xml:space="preserve"> </w:t>
      </w:r>
      <w:r w:rsidR="004E300E">
        <w:rPr>
          <w:color w:val="auto"/>
          <w:sz w:val="20"/>
          <w:szCs w:val="20"/>
        </w:rPr>
        <w:t>to determine whether there has been a change in the circumstances that compel this decision to temporarily remove her children.’ The decision of the Juvenile Judge of</w:t>
      </w:r>
      <w:r w:rsidRPr="005F579A">
        <w:rPr>
          <w:color w:val="auto"/>
          <w:sz w:val="20"/>
          <w:szCs w:val="20"/>
        </w:rPr>
        <w:t xml:space="preserve"> Escuintla </w:t>
      </w:r>
      <w:r w:rsidR="004E300E">
        <w:rPr>
          <w:color w:val="auto"/>
          <w:sz w:val="20"/>
          <w:szCs w:val="20"/>
        </w:rPr>
        <w:t>flagrantly violates</w:t>
      </w:r>
      <w:r w:rsidRPr="005F579A">
        <w:rPr>
          <w:color w:val="auto"/>
          <w:sz w:val="20"/>
          <w:szCs w:val="20"/>
        </w:rPr>
        <w:t xml:space="preserve"> </w:t>
      </w:r>
      <w:r w:rsidR="00FC597F" w:rsidRPr="005F579A">
        <w:rPr>
          <w:color w:val="auto"/>
          <w:sz w:val="20"/>
          <w:szCs w:val="20"/>
        </w:rPr>
        <w:t>due process</w:t>
      </w:r>
      <w:r w:rsidRPr="005F579A">
        <w:rPr>
          <w:color w:val="auto"/>
          <w:sz w:val="20"/>
          <w:szCs w:val="20"/>
        </w:rPr>
        <w:t xml:space="preserve"> </w:t>
      </w:r>
      <w:r w:rsidR="002961AC" w:rsidRPr="005F579A">
        <w:rPr>
          <w:color w:val="auto"/>
          <w:sz w:val="20"/>
          <w:szCs w:val="20"/>
        </w:rPr>
        <w:t>and therefore my lawful and</w:t>
      </w:r>
      <w:r w:rsidRPr="005F579A">
        <w:rPr>
          <w:color w:val="auto"/>
          <w:sz w:val="20"/>
          <w:szCs w:val="20"/>
        </w:rPr>
        <w:t xml:space="preserve"> </w:t>
      </w:r>
      <w:r w:rsidR="002961AC" w:rsidRPr="005F579A">
        <w:rPr>
          <w:color w:val="auto"/>
          <w:sz w:val="20"/>
          <w:szCs w:val="20"/>
        </w:rPr>
        <w:t>inviolable</w:t>
      </w:r>
      <w:r w:rsidRPr="005F579A">
        <w:rPr>
          <w:color w:val="auto"/>
          <w:sz w:val="20"/>
          <w:szCs w:val="20"/>
        </w:rPr>
        <w:t xml:space="preserve"> </w:t>
      </w:r>
      <w:r w:rsidR="00DD668D" w:rsidRPr="005F579A">
        <w:rPr>
          <w:color w:val="auto"/>
          <w:sz w:val="20"/>
          <w:szCs w:val="20"/>
        </w:rPr>
        <w:t>right to a defense.</w:t>
      </w:r>
      <w:r w:rsidRPr="005F579A">
        <w:rPr>
          <w:rStyle w:val="Refdenotaalpie"/>
          <w:color w:val="auto"/>
          <w:sz w:val="20"/>
          <w:szCs w:val="20"/>
        </w:rPr>
        <w:footnoteReference w:id="151"/>
      </w:r>
      <w:r w:rsidRPr="005F579A">
        <w:rPr>
          <w:color w:val="auto"/>
          <w:sz w:val="20"/>
          <w:szCs w:val="20"/>
        </w:rPr>
        <w:t xml:space="preserve"> </w:t>
      </w:r>
    </w:p>
    <w:p w:rsidR="00660BF1" w:rsidRPr="005F579A" w:rsidRDefault="00660BF1" w:rsidP="00660BF1">
      <w:pPr>
        <w:pStyle w:val="ColorfulList-Accent11"/>
        <w:jc w:val="both"/>
        <w:rPr>
          <w:color w:val="auto"/>
          <w:sz w:val="20"/>
          <w:szCs w:val="20"/>
        </w:rPr>
      </w:pPr>
    </w:p>
    <w:p w:rsidR="00660BF1" w:rsidRPr="005F579A" w:rsidRDefault="00DD668D" w:rsidP="00660BF1">
      <w:pPr>
        <w:pStyle w:val="ColorfulList-Accent11"/>
        <w:numPr>
          <w:ilvl w:val="0"/>
          <w:numId w:val="55"/>
        </w:numPr>
        <w:jc w:val="both"/>
        <w:rPr>
          <w:color w:val="auto"/>
          <w:sz w:val="20"/>
          <w:szCs w:val="20"/>
        </w:rPr>
      </w:pPr>
      <w:r w:rsidRPr="005F579A">
        <w:rPr>
          <w:color w:val="auto"/>
          <w:sz w:val="20"/>
          <w:szCs w:val="20"/>
        </w:rPr>
        <w:t xml:space="preserve">On February </w:t>
      </w:r>
      <w:r w:rsidR="00660BF1" w:rsidRPr="005F579A">
        <w:rPr>
          <w:color w:val="auto"/>
          <w:sz w:val="20"/>
          <w:szCs w:val="20"/>
        </w:rPr>
        <w:t>16</w:t>
      </w:r>
      <w:r w:rsidRPr="005F579A">
        <w:rPr>
          <w:color w:val="auto"/>
          <w:sz w:val="20"/>
          <w:szCs w:val="20"/>
        </w:rPr>
        <w:t>,</w:t>
      </w:r>
      <w:r w:rsidR="00660BF1" w:rsidRPr="005F579A">
        <w:rPr>
          <w:color w:val="auto"/>
          <w:sz w:val="20"/>
          <w:szCs w:val="20"/>
        </w:rPr>
        <w:t xml:space="preserve"> 1999</w:t>
      </w:r>
      <w:r w:rsidRPr="005F579A">
        <w:rPr>
          <w:color w:val="auto"/>
          <w:sz w:val="20"/>
          <w:szCs w:val="20"/>
        </w:rPr>
        <w:t>,</w:t>
      </w:r>
      <w:r w:rsidR="00660BF1" w:rsidRPr="005F579A">
        <w:rPr>
          <w:color w:val="auto"/>
          <w:sz w:val="20"/>
          <w:szCs w:val="20"/>
        </w:rPr>
        <w:t xml:space="preserve"> </w:t>
      </w:r>
      <w:r w:rsidR="006B6ED1" w:rsidRPr="005F579A">
        <w:rPr>
          <w:color w:val="auto"/>
          <w:sz w:val="20"/>
          <w:szCs w:val="20"/>
        </w:rPr>
        <w:t>the Court of Appeals</w:t>
      </w:r>
      <w:r w:rsidR="00660BF1" w:rsidRPr="005F579A">
        <w:rPr>
          <w:color w:val="auto"/>
          <w:sz w:val="20"/>
          <w:szCs w:val="20"/>
        </w:rPr>
        <w:t xml:space="preserve"> </w:t>
      </w:r>
      <w:r w:rsidR="005467AF">
        <w:rPr>
          <w:color w:val="auto"/>
          <w:sz w:val="20"/>
          <w:szCs w:val="20"/>
        </w:rPr>
        <w:t>declined</w:t>
      </w:r>
      <w:r w:rsidR="002961AC" w:rsidRPr="005F579A">
        <w:rPr>
          <w:color w:val="auto"/>
          <w:sz w:val="20"/>
          <w:szCs w:val="20"/>
        </w:rPr>
        <w:t xml:space="preserve"> to grant the</w:t>
      </w:r>
      <w:r w:rsidR="005467AF">
        <w:rPr>
          <w:color w:val="auto"/>
          <w:sz w:val="20"/>
          <w:szCs w:val="20"/>
        </w:rPr>
        <w:t xml:space="preserve"> provisional</w:t>
      </w:r>
      <w:r w:rsidR="00660BF1" w:rsidRPr="005F579A">
        <w:rPr>
          <w:color w:val="auto"/>
          <w:sz w:val="20"/>
          <w:szCs w:val="20"/>
        </w:rPr>
        <w:t xml:space="preserve"> </w:t>
      </w:r>
      <w:proofErr w:type="spellStart"/>
      <w:r w:rsidR="00660BF1" w:rsidRPr="005467AF">
        <w:rPr>
          <w:i/>
          <w:color w:val="auto"/>
          <w:sz w:val="20"/>
          <w:szCs w:val="20"/>
        </w:rPr>
        <w:t>amparo</w:t>
      </w:r>
      <w:proofErr w:type="spellEnd"/>
      <w:r w:rsidR="005467AF">
        <w:rPr>
          <w:color w:val="auto"/>
          <w:sz w:val="20"/>
          <w:szCs w:val="20"/>
        </w:rPr>
        <w:t xml:space="preserve"> remedy requested by</w:t>
      </w:r>
      <w:r w:rsidR="00660BF1" w:rsidRPr="005F579A">
        <w:rPr>
          <w:color w:val="auto"/>
          <w:sz w:val="20"/>
          <w:szCs w:val="20"/>
        </w:rPr>
        <w:t xml:space="preserve"> </w:t>
      </w:r>
      <w:r w:rsidR="00A75726" w:rsidRPr="005F579A">
        <w:rPr>
          <w:color w:val="auto"/>
          <w:sz w:val="20"/>
          <w:szCs w:val="20"/>
        </w:rPr>
        <w:t xml:space="preserve">Mr. </w:t>
      </w:r>
      <w:proofErr w:type="spellStart"/>
      <w:r w:rsidR="00A75726" w:rsidRPr="005F579A">
        <w:rPr>
          <w:color w:val="auto"/>
          <w:sz w:val="20"/>
          <w:szCs w:val="20"/>
        </w:rPr>
        <w:t>Tobar</w:t>
      </w:r>
      <w:proofErr w:type="spellEnd"/>
      <w:r w:rsidRPr="005F579A">
        <w:rPr>
          <w:color w:val="auto"/>
          <w:sz w:val="20"/>
          <w:szCs w:val="20"/>
        </w:rPr>
        <w:t>.</w:t>
      </w:r>
      <w:r w:rsidR="00660BF1" w:rsidRPr="005F579A">
        <w:rPr>
          <w:rStyle w:val="Refdenotaalpie"/>
          <w:color w:val="auto"/>
          <w:sz w:val="20"/>
          <w:szCs w:val="20"/>
        </w:rPr>
        <w:footnoteReference w:id="152"/>
      </w:r>
      <w:r w:rsidR="00660BF1" w:rsidRPr="005F579A">
        <w:rPr>
          <w:color w:val="auto"/>
          <w:sz w:val="20"/>
          <w:szCs w:val="20"/>
        </w:rPr>
        <w:t xml:space="preserve"> </w:t>
      </w:r>
      <w:r w:rsidR="005467AF">
        <w:rPr>
          <w:color w:val="auto"/>
          <w:sz w:val="20"/>
          <w:szCs w:val="20"/>
        </w:rPr>
        <w:t>Later</w:t>
      </w:r>
      <w:r w:rsidR="00660BF1" w:rsidRPr="005F579A">
        <w:rPr>
          <w:color w:val="auto"/>
          <w:sz w:val="20"/>
          <w:szCs w:val="20"/>
        </w:rPr>
        <w:t xml:space="preserve">, </w:t>
      </w:r>
      <w:r w:rsidR="005467AF">
        <w:rPr>
          <w:color w:val="auto"/>
          <w:sz w:val="20"/>
          <w:szCs w:val="20"/>
        </w:rPr>
        <w:t xml:space="preserve">on June 1, </w:t>
      </w:r>
      <w:r w:rsidR="00660BF1" w:rsidRPr="005F579A">
        <w:rPr>
          <w:color w:val="auto"/>
          <w:sz w:val="20"/>
          <w:szCs w:val="20"/>
        </w:rPr>
        <w:t>1999</w:t>
      </w:r>
      <w:r w:rsidR="005467AF">
        <w:rPr>
          <w:color w:val="auto"/>
          <w:sz w:val="20"/>
          <w:szCs w:val="20"/>
        </w:rPr>
        <w:t xml:space="preserve">, the court decided to grant him final and </w:t>
      </w:r>
      <w:proofErr w:type="spellStart"/>
      <w:r w:rsidR="005467AF">
        <w:rPr>
          <w:color w:val="auto"/>
          <w:sz w:val="20"/>
          <w:szCs w:val="20"/>
        </w:rPr>
        <w:t>unappealable</w:t>
      </w:r>
      <w:proofErr w:type="spellEnd"/>
      <w:r w:rsidR="005467AF">
        <w:rPr>
          <w:color w:val="auto"/>
          <w:sz w:val="20"/>
          <w:szCs w:val="20"/>
        </w:rPr>
        <w:t xml:space="preserve"> </w:t>
      </w:r>
      <w:proofErr w:type="spellStart"/>
      <w:r w:rsidR="00660BF1" w:rsidRPr="005467AF">
        <w:rPr>
          <w:i/>
          <w:color w:val="auto"/>
          <w:sz w:val="20"/>
          <w:szCs w:val="20"/>
        </w:rPr>
        <w:t>amparo</w:t>
      </w:r>
      <w:proofErr w:type="spellEnd"/>
      <w:r w:rsidR="00660BF1" w:rsidRPr="005F579A">
        <w:rPr>
          <w:color w:val="auto"/>
          <w:sz w:val="20"/>
          <w:szCs w:val="20"/>
        </w:rPr>
        <w:t xml:space="preserve"> </w:t>
      </w:r>
      <w:r w:rsidR="005467AF">
        <w:rPr>
          <w:color w:val="auto"/>
          <w:sz w:val="20"/>
          <w:szCs w:val="20"/>
        </w:rPr>
        <w:t>relief</w:t>
      </w:r>
      <w:r w:rsidRPr="005F579A">
        <w:rPr>
          <w:color w:val="auto"/>
          <w:sz w:val="20"/>
          <w:szCs w:val="20"/>
        </w:rPr>
        <w:t>.</w:t>
      </w:r>
      <w:r w:rsidR="00660BF1" w:rsidRPr="005F579A">
        <w:rPr>
          <w:rStyle w:val="Refdenotaalpie"/>
          <w:color w:val="auto"/>
          <w:sz w:val="20"/>
          <w:szCs w:val="20"/>
        </w:rPr>
        <w:footnoteReference w:id="153"/>
      </w:r>
      <w:r w:rsidRPr="005F579A">
        <w:rPr>
          <w:color w:val="auto"/>
          <w:sz w:val="20"/>
          <w:szCs w:val="20"/>
        </w:rPr>
        <w:t xml:space="preserve"> </w:t>
      </w:r>
      <w:r w:rsidR="005467AF">
        <w:rPr>
          <w:color w:val="auto"/>
          <w:sz w:val="20"/>
          <w:szCs w:val="20"/>
        </w:rPr>
        <w:t>It found that</w:t>
      </w:r>
      <w:r w:rsidR="00660BF1" w:rsidRPr="005F579A">
        <w:rPr>
          <w:color w:val="auto"/>
          <w:sz w:val="20"/>
          <w:szCs w:val="20"/>
        </w:rPr>
        <w:t xml:space="preserve"> “</w:t>
      </w:r>
      <w:r w:rsidR="005467AF">
        <w:rPr>
          <w:color w:val="auto"/>
          <w:sz w:val="20"/>
          <w:szCs w:val="20"/>
        </w:rPr>
        <w:t>There is no evidence on the record of</w:t>
      </w:r>
      <w:r w:rsidR="00660BF1" w:rsidRPr="005F579A">
        <w:rPr>
          <w:color w:val="auto"/>
          <w:sz w:val="20"/>
          <w:szCs w:val="20"/>
        </w:rPr>
        <w:t xml:space="preserve"> </w:t>
      </w:r>
      <w:r w:rsidR="00A75726" w:rsidRPr="005F579A">
        <w:rPr>
          <w:color w:val="auto"/>
          <w:sz w:val="20"/>
          <w:szCs w:val="20"/>
        </w:rPr>
        <w:t xml:space="preserve">Mr. </w:t>
      </w:r>
      <w:proofErr w:type="spellStart"/>
      <w:r w:rsidR="00A75726" w:rsidRPr="005F579A">
        <w:rPr>
          <w:color w:val="auto"/>
          <w:sz w:val="20"/>
          <w:szCs w:val="20"/>
        </w:rPr>
        <w:t>Tobar</w:t>
      </w:r>
      <w:proofErr w:type="spellEnd"/>
      <w:r w:rsidR="00660BF1" w:rsidRPr="005F579A">
        <w:rPr>
          <w:color w:val="auto"/>
          <w:sz w:val="20"/>
          <w:szCs w:val="20"/>
        </w:rPr>
        <w:t xml:space="preserve"> </w:t>
      </w:r>
      <w:r w:rsidR="005467AF">
        <w:rPr>
          <w:color w:val="auto"/>
          <w:sz w:val="20"/>
          <w:szCs w:val="20"/>
        </w:rPr>
        <w:t>having filed a</w:t>
      </w:r>
      <w:r w:rsidR="00660BF1" w:rsidRPr="005F579A">
        <w:rPr>
          <w:color w:val="auto"/>
          <w:sz w:val="20"/>
          <w:szCs w:val="20"/>
        </w:rPr>
        <w:t xml:space="preserve"> </w:t>
      </w:r>
      <w:r w:rsidR="005035DF" w:rsidRPr="005F579A">
        <w:rPr>
          <w:color w:val="auto"/>
          <w:sz w:val="20"/>
          <w:szCs w:val="20"/>
        </w:rPr>
        <w:t>motion for review</w:t>
      </w:r>
      <w:r w:rsidR="00660BF1" w:rsidRPr="005F579A">
        <w:rPr>
          <w:color w:val="auto"/>
          <w:sz w:val="20"/>
          <w:szCs w:val="20"/>
        </w:rPr>
        <w:t xml:space="preserve"> (…) </w:t>
      </w:r>
      <w:r w:rsidR="005467AF">
        <w:rPr>
          <w:color w:val="auto"/>
          <w:sz w:val="20"/>
          <w:szCs w:val="20"/>
        </w:rPr>
        <w:t>and therefore the lower court’s ruling on the timeliness of the appeal is</w:t>
      </w:r>
      <w:r w:rsidR="00660BF1" w:rsidRPr="005F579A">
        <w:rPr>
          <w:color w:val="auto"/>
          <w:sz w:val="20"/>
          <w:szCs w:val="20"/>
        </w:rPr>
        <w:t xml:space="preserve"> </w:t>
      </w:r>
      <w:r w:rsidR="005467AF">
        <w:rPr>
          <w:color w:val="auto"/>
          <w:sz w:val="20"/>
          <w:szCs w:val="20"/>
        </w:rPr>
        <w:t>immaterial</w:t>
      </w:r>
      <w:r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54"/>
      </w:r>
    </w:p>
    <w:p w:rsidR="00660BF1" w:rsidRPr="005F579A" w:rsidRDefault="00660BF1" w:rsidP="00660BF1">
      <w:pPr>
        <w:pStyle w:val="ColorfulList-Accent11"/>
        <w:jc w:val="both"/>
        <w:rPr>
          <w:color w:val="auto"/>
          <w:sz w:val="20"/>
          <w:szCs w:val="20"/>
        </w:rPr>
      </w:pPr>
    </w:p>
    <w:p w:rsidR="00660BF1" w:rsidRPr="005F579A" w:rsidRDefault="009D4FA8" w:rsidP="00660BF1">
      <w:pPr>
        <w:pStyle w:val="ColorfulList-Accent11"/>
        <w:numPr>
          <w:ilvl w:val="0"/>
          <w:numId w:val="55"/>
        </w:numPr>
        <w:jc w:val="both"/>
        <w:rPr>
          <w:color w:val="auto"/>
          <w:sz w:val="20"/>
          <w:szCs w:val="20"/>
        </w:rPr>
      </w:pPr>
      <w:r>
        <w:rPr>
          <w:color w:val="auto"/>
          <w:sz w:val="20"/>
          <w:szCs w:val="20"/>
        </w:rPr>
        <w:t>The Court</w:t>
      </w:r>
      <w:r w:rsidR="00660BF1" w:rsidRPr="005F579A">
        <w:rPr>
          <w:color w:val="auto"/>
          <w:sz w:val="20"/>
          <w:szCs w:val="20"/>
        </w:rPr>
        <w:t xml:space="preserve"> </w:t>
      </w:r>
      <w:r w:rsidR="00E2288F" w:rsidRPr="005F579A">
        <w:rPr>
          <w:color w:val="auto"/>
          <w:sz w:val="20"/>
          <w:szCs w:val="20"/>
        </w:rPr>
        <w:t>maintained that</w:t>
      </w:r>
      <w:r w:rsidR="00660BF1" w:rsidRPr="005F579A">
        <w:rPr>
          <w:color w:val="auto"/>
          <w:sz w:val="20"/>
          <w:szCs w:val="20"/>
        </w:rPr>
        <w:t xml:space="preserve"> “</w:t>
      </w:r>
      <w:r>
        <w:rPr>
          <w:color w:val="auto"/>
          <w:sz w:val="20"/>
          <w:szCs w:val="20"/>
        </w:rPr>
        <w:t>the court decision stating that</w:t>
      </w:r>
      <w:r w:rsidR="00660BF1" w:rsidRPr="005F579A">
        <w:rPr>
          <w:color w:val="auto"/>
          <w:sz w:val="20"/>
          <w:szCs w:val="20"/>
        </w:rPr>
        <w:t xml:space="preserve"> Gustavo (…) </w:t>
      </w:r>
      <w:proofErr w:type="spellStart"/>
      <w:r w:rsidR="00660BF1" w:rsidRPr="005F579A">
        <w:rPr>
          <w:color w:val="auto"/>
          <w:sz w:val="20"/>
          <w:szCs w:val="20"/>
        </w:rPr>
        <w:t>Tobar</w:t>
      </w:r>
      <w:proofErr w:type="spellEnd"/>
      <w:r w:rsidR="00660BF1" w:rsidRPr="005F579A">
        <w:rPr>
          <w:color w:val="auto"/>
          <w:sz w:val="20"/>
          <w:szCs w:val="20"/>
        </w:rPr>
        <w:t xml:space="preserve"> (…) </w:t>
      </w:r>
      <w:r>
        <w:rPr>
          <w:color w:val="auto"/>
          <w:sz w:val="20"/>
          <w:szCs w:val="20"/>
        </w:rPr>
        <w:t>has not been a party to the case</w:t>
      </w:r>
      <w:r w:rsidR="00660BF1" w:rsidRPr="005F579A">
        <w:rPr>
          <w:color w:val="auto"/>
          <w:sz w:val="20"/>
          <w:szCs w:val="20"/>
        </w:rPr>
        <w:t xml:space="preserve"> </w:t>
      </w:r>
      <w:r>
        <w:rPr>
          <w:color w:val="auto"/>
          <w:sz w:val="20"/>
          <w:szCs w:val="20"/>
        </w:rPr>
        <w:t>violates his right to a defense, as he has been prevented from asserting his status as the father of the minor child</w:t>
      </w:r>
      <w:r w:rsidR="00660BF1" w:rsidRPr="005F579A">
        <w:rPr>
          <w:color w:val="auto"/>
          <w:sz w:val="20"/>
          <w:szCs w:val="20"/>
        </w:rPr>
        <w:t xml:space="preserve"> </w:t>
      </w:r>
      <w:proofErr w:type="spellStart"/>
      <w:r w:rsidR="00660BF1" w:rsidRPr="005F579A">
        <w:rPr>
          <w:color w:val="auto"/>
          <w:sz w:val="20"/>
          <w:szCs w:val="20"/>
        </w:rPr>
        <w:t>Osmín</w:t>
      </w:r>
      <w:proofErr w:type="spellEnd"/>
      <w:r w:rsidR="00660BF1" w:rsidRPr="005F579A">
        <w:rPr>
          <w:color w:val="auto"/>
          <w:sz w:val="20"/>
          <w:szCs w:val="20"/>
        </w:rPr>
        <w:t xml:space="preserve"> (…) </w:t>
      </w:r>
      <w:r>
        <w:rPr>
          <w:color w:val="auto"/>
          <w:sz w:val="20"/>
          <w:szCs w:val="20"/>
        </w:rPr>
        <w:t>in order to gain custody of him</w:t>
      </w:r>
      <w:r w:rsidR="002961AC"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55"/>
      </w:r>
      <w:r w:rsidR="00660BF1" w:rsidRPr="005F579A">
        <w:rPr>
          <w:color w:val="auto"/>
          <w:sz w:val="20"/>
          <w:szCs w:val="20"/>
        </w:rPr>
        <w:t xml:space="preserve"> </w:t>
      </w:r>
      <w:r w:rsidR="002961AC" w:rsidRPr="005F579A">
        <w:rPr>
          <w:color w:val="auto"/>
          <w:sz w:val="20"/>
          <w:szCs w:val="20"/>
        </w:rPr>
        <w:t>Accordingly</w:t>
      </w:r>
      <w:r w:rsidR="00660BF1" w:rsidRPr="005F579A">
        <w:rPr>
          <w:color w:val="auto"/>
          <w:sz w:val="20"/>
          <w:szCs w:val="20"/>
        </w:rPr>
        <w:t xml:space="preserve">, </w:t>
      </w:r>
      <w:r w:rsidR="002961AC" w:rsidRPr="005F579A">
        <w:rPr>
          <w:color w:val="auto"/>
          <w:sz w:val="20"/>
          <w:szCs w:val="20"/>
        </w:rPr>
        <w:t xml:space="preserve">the court </w:t>
      </w:r>
      <w:r w:rsidR="0069231B">
        <w:rPr>
          <w:color w:val="auto"/>
          <w:sz w:val="20"/>
          <w:szCs w:val="20"/>
        </w:rPr>
        <w:t>suspended the ruling of</w:t>
      </w:r>
      <w:r w:rsidR="0069231B" w:rsidRPr="005F579A">
        <w:rPr>
          <w:color w:val="auto"/>
          <w:sz w:val="20"/>
          <w:szCs w:val="20"/>
        </w:rPr>
        <w:t xml:space="preserve"> December 17, 1998</w:t>
      </w:r>
      <w:r w:rsidR="0069231B">
        <w:rPr>
          <w:color w:val="auto"/>
          <w:sz w:val="20"/>
          <w:szCs w:val="20"/>
        </w:rPr>
        <w:t xml:space="preserve"> and </w:t>
      </w:r>
      <w:r w:rsidR="002961AC" w:rsidRPr="005F579A">
        <w:rPr>
          <w:color w:val="auto"/>
          <w:sz w:val="20"/>
          <w:szCs w:val="20"/>
        </w:rPr>
        <w:t>ordered</w:t>
      </w:r>
      <w:r w:rsidR="00660BF1" w:rsidRPr="005F579A">
        <w:rPr>
          <w:color w:val="auto"/>
          <w:sz w:val="20"/>
          <w:szCs w:val="20"/>
        </w:rPr>
        <w:t xml:space="preserve"> </w:t>
      </w:r>
      <w:r>
        <w:rPr>
          <w:color w:val="auto"/>
          <w:sz w:val="20"/>
          <w:szCs w:val="20"/>
        </w:rPr>
        <w:t>that Mr.</w:t>
      </w:r>
      <w:r w:rsidR="00660BF1" w:rsidRPr="005F579A">
        <w:rPr>
          <w:color w:val="auto"/>
          <w:sz w:val="20"/>
          <w:szCs w:val="20"/>
        </w:rPr>
        <w:t xml:space="preserve"> Gustavo </w:t>
      </w:r>
      <w:proofErr w:type="spellStart"/>
      <w:r w:rsidR="00660BF1" w:rsidRPr="005F579A">
        <w:rPr>
          <w:color w:val="auto"/>
          <w:sz w:val="20"/>
          <w:szCs w:val="20"/>
        </w:rPr>
        <w:t>Tobar</w:t>
      </w:r>
      <w:proofErr w:type="spellEnd"/>
      <w:r w:rsidR="00660BF1" w:rsidRPr="005F579A">
        <w:rPr>
          <w:color w:val="auto"/>
          <w:sz w:val="20"/>
          <w:szCs w:val="20"/>
        </w:rPr>
        <w:t xml:space="preserve"> </w:t>
      </w:r>
      <w:r>
        <w:rPr>
          <w:color w:val="auto"/>
          <w:sz w:val="20"/>
          <w:szCs w:val="20"/>
        </w:rPr>
        <w:t>be allowed to inte</w:t>
      </w:r>
      <w:r w:rsidR="0069231B">
        <w:rPr>
          <w:color w:val="auto"/>
          <w:sz w:val="20"/>
          <w:szCs w:val="20"/>
        </w:rPr>
        <w:t>rvene as a party to the case</w:t>
      </w:r>
      <w:r w:rsidR="00A75726" w:rsidRPr="005F579A">
        <w:rPr>
          <w:color w:val="auto"/>
          <w:sz w:val="20"/>
          <w:szCs w:val="20"/>
        </w:rPr>
        <w:t>.</w:t>
      </w:r>
      <w:r w:rsidR="00660BF1" w:rsidRPr="005F579A">
        <w:rPr>
          <w:rStyle w:val="Refdenotaalpie"/>
          <w:color w:val="auto"/>
          <w:sz w:val="20"/>
          <w:szCs w:val="20"/>
        </w:rPr>
        <w:footnoteReference w:id="156"/>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July 24, 1999, Judge </w:t>
      </w:r>
      <w:r w:rsidR="00660BF1" w:rsidRPr="005F579A">
        <w:rPr>
          <w:color w:val="auto"/>
          <w:sz w:val="20"/>
          <w:szCs w:val="20"/>
        </w:rPr>
        <w:t xml:space="preserve">Mario Peralta </w:t>
      </w:r>
      <w:r w:rsidR="00DD668D" w:rsidRPr="005F579A">
        <w:rPr>
          <w:color w:val="auto"/>
          <w:sz w:val="20"/>
          <w:szCs w:val="20"/>
        </w:rPr>
        <w:t>of the</w:t>
      </w:r>
      <w:r w:rsidR="00660BF1" w:rsidRPr="005F579A">
        <w:rPr>
          <w:color w:val="auto"/>
          <w:sz w:val="20"/>
          <w:szCs w:val="20"/>
        </w:rPr>
        <w:t xml:space="preserve"> </w:t>
      </w:r>
      <w:r w:rsidR="005C1622" w:rsidRPr="005F579A">
        <w:rPr>
          <w:color w:val="auto"/>
          <w:sz w:val="20"/>
          <w:szCs w:val="20"/>
        </w:rPr>
        <w:t>Juvenile Trial Court</w:t>
      </w:r>
      <w:r w:rsidR="00660BF1" w:rsidRPr="005F579A">
        <w:rPr>
          <w:color w:val="auto"/>
          <w:sz w:val="20"/>
          <w:szCs w:val="20"/>
        </w:rPr>
        <w:t xml:space="preserve"> </w:t>
      </w:r>
      <w:r w:rsidR="00DD668D" w:rsidRPr="005F579A">
        <w:rPr>
          <w:color w:val="auto"/>
          <w:sz w:val="20"/>
          <w:szCs w:val="20"/>
        </w:rPr>
        <w:t>of</w:t>
      </w:r>
      <w:r w:rsidR="00660BF1" w:rsidRPr="005F579A">
        <w:rPr>
          <w:color w:val="auto"/>
          <w:sz w:val="20"/>
          <w:szCs w:val="20"/>
        </w:rPr>
        <w:t xml:space="preserve"> Escuintla </w:t>
      </w:r>
      <w:r w:rsidRPr="005F579A">
        <w:rPr>
          <w:color w:val="auto"/>
          <w:sz w:val="20"/>
          <w:szCs w:val="20"/>
        </w:rPr>
        <w:t>recused himself from the case.</w:t>
      </w:r>
      <w:r w:rsidR="00660BF1" w:rsidRPr="005F579A">
        <w:rPr>
          <w:rStyle w:val="Refdenotaalpie"/>
          <w:color w:val="auto"/>
          <w:sz w:val="20"/>
          <w:szCs w:val="20"/>
        </w:rPr>
        <w:footnoteReference w:id="157"/>
      </w:r>
      <w:r w:rsidR="00660BF1" w:rsidRPr="005F579A">
        <w:rPr>
          <w:color w:val="auto"/>
          <w:sz w:val="20"/>
          <w:szCs w:val="20"/>
        </w:rPr>
        <w:t xml:space="preserve"> </w:t>
      </w:r>
      <w:r w:rsidR="002961AC" w:rsidRPr="005F579A">
        <w:rPr>
          <w:color w:val="auto"/>
          <w:sz w:val="20"/>
          <w:szCs w:val="20"/>
        </w:rPr>
        <w:t>He justified his</w:t>
      </w:r>
      <w:r w:rsidR="00660BF1" w:rsidRPr="005F579A">
        <w:rPr>
          <w:color w:val="auto"/>
          <w:sz w:val="20"/>
          <w:szCs w:val="20"/>
        </w:rPr>
        <w:t xml:space="preserve"> </w:t>
      </w:r>
      <w:r w:rsidR="002961AC" w:rsidRPr="005F579A">
        <w:rPr>
          <w:color w:val="auto"/>
          <w:sz w:val="20"/>
          <w:szCs w:val="20"/>
        </w:rPr>
        <w:t>self-recusal</w:t>
      </w:r>
      <w:r w:rsidR="00660BF1" w:rsidRPr="005F579A">
        <w:rPr>
          <w:color w:val="auto"/>
          <w:sz w:val="20"/>
          <w:szCs w:val="20"/>
        </w:rPr>
        <w:t xml:space="preserve"> </w:t>
      </w:r>
      <w:r w:rsidR="0073723A">
        <w:rPr>
          <w:color w:val="auto"/>
          <w:sz w:val="20"/>
          <w:szCs w:val="20"/>
        </w:rPr>
        <w:t xml:space="preserve">by stating that </w:t>
      </w:r>
      <w:r w:rsidR="0073723A" w:rsidRPr="005F579A">
        <w:rPr>
          <w:color w:val="auto"/>
          <w:sz w:val="20"/>
          <w:szCs w:val="20"/>
        </w:rPr>
        <w:t xml:space="preserve">Mr. </w:t>
      </w:r>
      <w:proofErr w:type="spellStart"/>
      <w:r w:rsidR="0073723A" w:rsidRPr="005F579A">
        <w:rPr>
          <w:color w:val="auto"/>
          <w:sz w:val="20"/>
          <w:szCs w:val="20"/>
        </w:rPr>
        <w:t>Tobar</w:t>
      </w:r>
      <w:r w:rsidR="0073723A">
        <w:rPr>
          <w:color w:val="auto"/>
          <w:sz w:val="20"/>
          <w:szCs w:val="20"/>
        </w:rPr>
        <w:t>’s</w:t>
      </w:r>
      <w:proofErr w:type="spellEnd"/>
      <w:r w:rsidR="0073723A">
        <w:rPr>
          <w:color w:val="auto"/>
          <w:sz w:val="20"/>
          <w:szCs w:val="20"/>
        </w:rPr>
        <w:t xml:space="preserve"> petition for a constitutional remedy [</w:t>
      </w:r>
      <w:proofErr w:type="spellStart"/>
      <w:r w:rsidR="00660BF1" w:rsidRPr="0073723A">
        <w:rPr>
          <w:i/>
          <w:color w:val="auto"/>
          <w:sz w:val="20"/>
          <w:szCs w:val="20"/>
        </w:rPr>
        <w:t>recurso</w:t>
      </w:r>
      <w:proofErr w:type="spellEnd"/>
      <w:r w:rsidR="00660BF1" w:rsidRPr="0073723A">
        <w:rPr>
          <w:i/>
          <w:color w:val="auto"/>
          <w:sz w:val="20"/>
          <w:szCs w:val="20"/>
        </w:rPr>
        <w:t xml:space="preserve"> de </w:t>
      </w:r>
      <w:proofErr w:type="spellStart"/>
      <w:r w:rsidR="00660BF1" w:rsidRPr="0073723A">
        <w:rPr>
          <w:i/>
          <w:color w:val="auto"/>
          <w:sz w:val="20"/>
          <w:szCs w:val="20"/>
        </w:rPr>
        <w:t>amparo</w:t>
      </w:r>
      <w:proofErr w:type="spellEnd"/>
      <w:r w:rsidR="0073723A">
        <w:rPr>
          <w:color w:val="auto"/>
          <w:sz w:val="20"/>
          <w:szCs w:val="20"/>
        </w:rPr>
        <w:t>]</w:t>
      </w:r>
      <w:r w:rsidR="00660BF1" w:rsidRPr="005F579A">
        <w:rPr>
          <w:color w:val="auto"/>
          <w:sz w:val="20"/>
          <w:szCs w:val="20"/>
        </w:rPr>
        <w:t xml:space="preserve"> “u</w:t>
      </w:r>
      <w:r w:rsidR="0073723A">
        <w:rPr>
          <w:color w:val="auto"/>
          <w:sz w:val="20"/>
          <w:szCs w:val="20"/>
        </w:rPr>
        <w:t xml:space="preserve">sed </w:t>
      </w:r>
      <w:r w:rsidR="00660BF1" w:rsidRPr="005F579A">
        <w:rPr>
          <w:color w:val="auto"/>
          <w:sz w:val="20"/>
          <w:szCs w:val="20"/>
        </w:rPr>
        <w:t xml:space="preserve">(…) </w:t>
      </w:r>
      <w:r w:rsidR="0073723A">
        <w:rPr>
          <w:color w:val="auto"/>
          <w:sz w:val="20"/>
          <w:szCs w:val="20"/>
        </w:rPr>
        <w:t>language that tarnishes the</w:t>
      </w:r>
      <w:r w:rsidR="00660BF1" w:rsidRPr="005F579A">
        <w:rPr>
          <w:color w:val="auto"/>
          <w:sz w:val="20"/>
          <w:szCs w:val="20"/>
        </w:rPr>
        <w:t xml:space="preserve"> honor </w:t>
      </w:r>
      <w:r w:rsidR="0073723A">
        <w:rPr>
          <w:color w:val="auto"/>
          <w:sz w:val="20"/>
          <w:szCs w:val="20"/>
        </w:rPr>
        <w:t xml:space="preserve">of </w:t>
      </w:r>
      <w:r w:rsidR="00660BF1" w:rsidRPr="005F579A">
        <w:rPr>
          <w:color w:val="auto"/>
          <w:sz w:val="20"/>
          <w:szCs w:val="20"/>
        </w:rPr>
        <w:t xml:space="preserve">(…) </w:t>
      </w:r>
      <w:r w:rsidR="0073723A">
        <w:rPr>
          <w:color w:val="auto"/>
          <w:sz w:val="20"/>
          <w:szCs w:val="20"/>
        </w:rPr>
        <w:t>[and] casts doubt upon the capacity and honorableness of this judge</w:t>
      </w:r>
      <w:r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58"/>
      </w:r>
      <w:r w:rsidR="00660BF1" w:rsidRPr="005F579A">
        <w:rPr>
          <w:color w:val="auto"/>
          <w:sz w:val="20"/>
          <w:szCs w:val="20"/>
        </w:rPr>
        <w:t xml:space="preserve"> </w:t>
      </w:r>
    </w:p>
    <w:p w:rsidR="00660BF1" w:rsidRPr="005F579A" w:rsidRDefault="00660BF1" w:rsidP="00660BF1">
      <w:pPr>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Mr. </w:t>
      </w:r>
      <w:proofErr w:type="spellStart"/>
      <w:r w:rsidRPr="005F579A">
        <w:rPr>
          <w:color w:val="auto"/>
          <w:sz w:val="20"/>
          <w:szCs w:val="20"/>
        </w:rPr>
        <w:t>Tobar</w:t>
      </w:r>
      <w:proofErr w:type="spellEnd"/>
      <w:r w:rsidR="00660BF1" w:rsidRPr="005F579A">
        <w:rPr>
          <w:color w:val="auto"/>
          <w:sz w:val="20"/>
          <w:szCs w:val="20"/>
        </w:rPr>
        <w:t xml:space="preserve"> </w:t>
      </w:r>
      <w:r w:rsidR="00DD668D" w:rsidRPr="005F579A">
        <w:rPr>
          <w:color w:val="auto"/>
          <w:sz w:val="20"/>
          <w:szCs w:val="20"/>
        </w:rPr>
        <w:t>and</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DD668D" w:rsidRPr="005F579A">
        <w:rPr>
          <w:color w:val="auto"/>
          <w:sz w:val="20"/>
          <w:szCs w:val="20"/>
        </w:rPr>
        <w:t xml:space="preserve"> appeared before the Jutiapa court in the hearing held on September 24, 1999</w:t>
      </w:r>
      <w:r w:rsidR="00660BF1" w:rsidRPr="005F579A">
        <w:rPr>
          <w:color w:val="auto"/>
          <w:sz w:val="20"/>
          <w:szCs w:val="20"/>
        </w:rPr>
        <w:t xml:space="preserve">. </w:t>
      </w:r>
      <w:r w:rsidR="0073723A">
        <w:rPr>
          <w:color w:val="auto"/>
          <w:sz w:val="20"/>
          <w:szCs w:val="20"/>
        </w:rPr>
        <w:t xml:space="preserve">They requested that the declaration of abandonment of </w:t>
      </w:r>
      <w:r w:rsidR="000F657E" w:rsidRPr="005F579A">
        <w:rPr>
          <w:color w:val="auto"/>
          <w:sz w:val="20"/>
          <w:szCs w:val="20"/>
        </w:rPr>
        <w:t xml:space="preserve">the </w:t>
      </w:r>
      <w:proofErr w:type="spellStart"/>
      <w:r w:rsidR="000F657E" w:rsidRPr="005F579A">
        <w:rPr>
          <w:color w:val="auto"/>
          <w:sz w:val="20"/>
          <w:szCs w:val="20"/>
        </w:rPr>
        <w:t>Ramírez</w:t>
      </w:r>
      <w:proofErr w:type="spellEnd"/>
      <w:r w:rsidR="000F657E" w:rsidRPr="005F579A">
        <w:rPr>
          <w:color w:val="auto"/>
          <w:sz w:val="20"/>
          <w:szCs w:val="20"/>
        </w:rPr>
        <w:t xml:space="preserve"> brothers</w:t>
      </w:r>
      <w:r w:rsidR="0073723A">
        <w:rPr>
          <w:color w:val="auto"/>
          <w:sz w:val="20"/>
          <w:szCs w:val="20"/>
        </w:rPr>
        <w:t xml:space="preserve"> be set aside</w:t>
      </w:r>
      <w:r w:rsidR="00DD668D" w:rsidRPr="005F579A">
        <w:rPr>
          <w:color w:val="auto"/>
          <w:sz w:val="20"/>
          <w:szCs w:val="20"/>
        </w:rPr>
        <w:t>.</w:t>
      </w:r>
      <w:r w:rsidR="00660BF1" w:rsidRPr="005F579A">
        <w:rPr>
          <w:rStyle w:val="Refdenotaalpie"/>
          <w:color w:val="auto"/>
          <w:sz w:val="20"/>
          <w:szCs w:val="20"/>
        </w:rPr>
        <w:footnoteReference w:id="159"/>
      </w:r>
      <w:r w:rsidR="00660BF1" w:rsidRPr="005F579A">
        <w:rPr>
          <w:color w:val="auto"/>
          <w:sz w:val="20"/>
          <w:szCs w:val="20"/>
        </w:rPr>
        <w:t xml:space="preserve"> </w:t>
      </w:r>
      <w:r w:rsidR="0073723A">
        <w:rPr>
          <w:color w:val="auto"/>
          <w:sz w:val="20"/>
          <w:szCs w:val="20"/>
        </w:rPr>
        <w:t>They also requested that</w:t>
      </w:r>
      <w:r w:rsidR="00C46437">
        <w:rPr>
          <w:color w:val="auto"/>
          <w:sz w:val="20"/>
          <w:szCs w:val="20"/>
        </w:rPr>
        <w:t xml:space="preserve"> custody of</w:t>
      </w:r>
      <w:r w:rsidR="0073723A">
        <w:rPr>
          <w:color w:val="auto"/>
          <w:sz w:val="20"/>
          <w:szCs w:val="20"/>
        </w:rPr>
        <w:t xml:space="preserve"> the boys be returned to their</w:t>
      </w:r>
      <w:r w:rsidR="00660BF1" w:rsidRPr="005F579A">
        <w:rPr>
          <w:color w:val="auto"/>
          <w:sz w:val="20"/>
          <w:szCs w:val="20"/>
        </w:rPr>
        <w:t xml:space="preserve"> </w:t>
      </w:r>
      <w:r w:rsidR="001F7FEF" w:rsidRPr="005F579A">
        <w:rPr>
          <w:color w:val="auto"/>
          <w:sz w:val="20"/>
          <w:szCs w:val="20"/>
        </w:rPr>
        <w:t>biological parents</w:t>
      </w:r>
      <w:r w:rsidR="00660BF1" w:rsidRPr="005F579A">
        <w:rPr>
          <w:color w:val="auto"/>
          <w:sz w:val="20"/>
          <w:szCs w:val="20"/>
        </w:rPr>
        <w:t xml:space="preserve">, </w:t>
      </w:r>
      <w:r w:rsidR="0073723A">
        <w:rPr>
          <w:color w:val="auto"/>
          <w:sz w:val="20"/>
          <w:szCs w:val="20"/>
        </w:rPr>
        <w:t>stating that this</w:t>
      </w:r>
      <w:r w:rsidR="00660BF1" w:rsidRPr="005F579A">
        <w:rPr>
          <w:color w:val="auto"/>
          <w:sz w:val="20"/>
          <w:szCs w:val="20"/>
        </w:rPr>
        <w:t xml:space="preserve"> “</w:t>
      </w:r>
      <w:r w:rsidR="002961AC" w:rsidRPr="005F579A">
        <w:rPr>
          <w:color w:val="auto"/>
          <w:sz w:val="20"/>
          <w:szCs w:val="20"/>
        </w:rPr>
        <w:t>will allow us to continue with the proceedings to have the boys returned from abroad</w:t>
      </w:r>
      <w:r w:rsidR="00DD668D"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60"/>
      </w:r>
      <w:r w:rsidR="00660BF1" w:rsidRPr="005F579A">
        <w:rPr>
          <w:color w:val="auto"/>
          <w:sz w:val="20"/>
          <w:szCs w:val="20"/>
        </w:rPr>
        <w:t xml:space="preserve"> </w:t>
      </w:r>
      <w:r w:rsidR="002961AC" w:rsidRPr="005F579A">
        <w:rPr>
          <w:color w:val="auto"/>
          <w:sz w:val="20"/>
          <w:szCs w:val="20"/>
        </w:rPr>
        <w:t>The same day, the court ordered the parents to undergo psychological studies</w:t>
      </w:r>
      <w:r w:rsidRPr="005F579A">
        <w:rPr>
          <w:color w:val="auto"/>
          <w:sz w:val="20"/>
          <w:szCs w:val="20"/>
        </w:rPr>
        <w:t>.</w:t>
      </w:r>
      <w:r w:rsidR="00660BF1" w:rsidRPr="005F579A">
        <w:rPr>
          <w:rStyle w:val="Refdenotaalpie"/>
          <w:color w:val="auto"/>
          <w:sz w:val="20"/>
          <w:szCs w:val="20"/>
        </w:rPr>
        <w:footnoteReference w:id="161"/>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March 20, </w:t>
      </w:r>
      <w:r w:rsidR="00660BF1" w:rsidRPr="005F579A">
        <w:rPr>
          <w:color w:val="auto"/>
          <w:sz w:val="20"/>
          <w:szCs w:val="20"/>
        </w:rPr>
        <w:t>2000</w:t>
      </w:r>
      <w:r w:rsidRPr="005F579A">
        <w:rPr>
          <w:color w:val="auto"/>
          <w:sz w:val="20"/>
          <w:szCs w:val="20"/>
        </w:rPr>
        <w:t>,</w:t>
      </w:r>
      <w:r w:rsidR="00660BF1" w:rsidRPr="005F579A">
        <w:rPr>
          <w:color w:val="auto"/>
          <w:sz w:val="20"/>
          <w:szCs w:val="20"/>
        </w:rPr>
        <w:t xml:space="preserve"> </w:t>
      </w:r>
      <w:r w:rsidR="00DD668D" w:rsidRPr="005F579A">
        <w:rPr>
          <w:color w:val="auto"/>
          <w:sz w:val="20"/>
          <w:szCs w:val="20"/>
        </w:rPr>
        <w:t xml:space="preserve">the </w:t>
      </w:r>
      <w:r w:rsidR="00310BAD" w:rsidRPr="005F579A">
        <w:rPr>
          <w:color w:val="auto"/>
          <w:sz w:val="20"/>
          <w:szCs w:val="20"/>
        </w:rPr>
        <w:t>Office of the Attorney General</w:t>
      </w:r>
      <w:r w:rsidR="00660BF1" w:rsidRPr="005F579A">
        <w:rPr>
          <w:color w:val="auto"/>
          <w:sz w:val="20"/>
          <w:szCs w:val="20"/>
        </w:rPr>
        <w:t xml:space="preserve"> </w:t>
      </w:r>
      <w:r w:rsidR="00DD668D" w:rsidRPr="005F579A">
        <w:rPr>
          <w:color w:val="auto"/>
          <w:sz w:val="20"/>
          <w:szCs w:val="20"/>
        </w:rPr>
        <w:t>filed a report requested by the Court regarding the status of</w:t>
      </w:r>
      <w:r w:rsidR="00660BF1" w:rsidRPr="005F579A">
        <w:rPr>
          <w:color w:val="auto"/>
          <w:sz w:val="20"/>
          <w:szCs w:val="20"/>
        </w:rPr>
        <w:t xml:space="preserve">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w:t>
      </w:r>
      <w:r w:rsidR="00387872">
        <w:rPr>
          <w:color w:val="auto"/>
          <w:sz w:val="20"/>
          <w:szCs w:val="20"/>
        </w:rPr>
        <w:t>rothers</w:t>
      </w:r>
      <w:r w:rsidR="00DD668D" w:rsidRPr="005F579A">
        <w:rPr>
          <w:color w:val="auto"/>
          <w:sz w:val="20"/>
          <w:szCs w:val="20"/>
        </w:rPr>
        <w:t>.</w:t>
      </w:r>
      <w:r w:rsidR="00660BF1" w:rsidRPr="005F579A">
        <w:rPr>
          <w:rStyle w:val="Refdenotaalpie"/>
          <w:color w:val="auto"/>
          <w:sz w:val="20"/>
          <w:szCs w:val="20"/>
        </w:rPr>
        <w:footnoteReference w:id="162"/>
      </w:r>
      <w:r w:rsidR="00660BF1" w:rsidRPr="005F579A">
        <w:rPr>
          <w:color w:val="auto"/>
          <w:sz w:val="20"/>
          <w:szCs w:val="20"/>
        </w:rPr>
        <w:t xml:space="preserve"> </w:t>
      </w:r>
      <w:r w:rsidR="00DD668D" w:rsidRPr="005F579A">
        <w:rPr>
          <w:color w:val="auto"/>
          <w:sz w:val="20"/>
          <w:szCs w:val="20"/>
        </w:rPr>
        <w:t xml:space="preserve">The </w:t>
      </w:r>
      <w:r w:rsidR="00310BAD" w:rsidRPr="005F579A">
        <w:rPr>
          <w:color w:val="auto"/>
          <w:sz w:val="20"/>
          <w:szCs w:val="20"/>
        </w:rPr>
        <w:t>Office of the Attorney General</w:t>
      </w:r>
      <w:r w:rsidR="00660BF1" w:rsidRPr="005F579A">
        <w:rPr>
          <w:color w:val="auto"/>
          <w:sz w:val="20"/>
          <w:szCs w:val="20"/>
        </w:rPr>
        <w:t xml:space="preserve"> </w:t>
      </w:r>
      <w:r w:rsidR="00DD668D" w:rsidRPr="005F579A">
        <w:rPr>
          <w:color w:val="auto"/>
          <w:sz w:val="20"/>
          <w:szCs w:val="20"/>
        </w:rPr>
        <w:t>indicated that</w:t>
      </w:r>
      <w:r w:rsidR="00660BF1" w:rsidRPr="005F579A">
        <w:rPr>
          <w:color w:val="auto"/>
          <w:sz w:val="20"/>
          <w:szCs w:val="20"/>
        </w:rPr>
        <w:t xml:space="preserve"> </w:t>
      </w:r>
      <w:r w:rsidRPr="005F579A">
        <w:rPr>
          <w:color w:val="auto"/>
          <w:sz w:val="20"/>
          <w:szCs w:val="20"/>
        </w:rPr>
        <w:t xml:space="preserve">the </w:t>
      </w:r>
      <w:r w:rsidR="00AA2422" w:rsidRPr="005F579A">
        <w:rPr>
          <w:color w:val="auto"/>
          <w:sz w:val="20"/>
          <w:szCs w:val="20"/>
        </w:rPr>
        <w:t>Association Residence</w:t>
      </w:r>
      <w:r w:rsidR="00660BF1" w:rsidRPr="005F579A">
        <w:rPr>
          <w:color w:val="auto"/>
          <w:sz w:val="20"/>
          <w:szCs w:val="20"/>
        </w:rPr>
        <w:t xml:space="preserve"> </w:t>
      </w:r>
      <w:r w:rsidR="006B6ED1" w:rsidRPr="005F579A">
        <w:rPr>
          <w:color w:val="auto"/>
          <w:sz w:val="20"/>
          <w:szCs w:val="20"/>
        </w:rPr>
        <w:t xml:space="preserve">provided them with a copy of a report they had prepared that referred to the </w:t>
      </w:r>
      <w:r w:rsidR="006B6ED1" w:rsidRPr="005F579A">
        <w:rPr>
          <w:color w:val="auto"/>
          <w:sz w:val="20"/>
          <w:szCs w:val="20"/>
        </w:rPr>
        <w:lastRenderedPageBreak/>
        <w:t>abandonment of</w:t>
      </w:r>
      <w:r w:rsidR="00660BF1" w:rsidRPr="005F579A">
        <w:rPr>
          <w:color w:val="auto"/>
          <w:sz w:val="20"/>
          <w:szCs w:val="20"/>
        </w:rPr>
        <w:t xml:space="preserve"> </w:t>
      </w:r>
      <w:proofErr w:type="spellStart"/>
      <w:r w:rsidR="00660BF1" w:rsidRPr="005F579A">
        <w:rPr>
          <w:color w:val="auto"/>
          <w:sz w:val="20"/>
          <w:szCs w:val="20"/>
        </w:rPr>
        <w:t>Osmín</w:t>
      </w:r>
      <w:proofErr w:type="spellEnd"/>
      <w:r w:rsidR="00660BF1" w:rsidRPr="005F579A">
        <w:rPr>
          <w:color w:val="auto"/>
          <w:sz w:val="20"/>
          <w:szCs w:val="20"/>
        </w:rPr>
        <w:t xml:space="preserve"> </w:t>
      </w:r>
      <w:r w:rsidR="00C46437">
        <w:rPr>
          <w:color w:val="auto"/>
          <w:sz w:val="20"/>
          <w:szCs w:val="20"/>
        </w:rPr>
        <w:t>by his father</w:t>
      </w:r>
      <w:r w:rsidR="006B6ED1" w:rsidRPr="005F579A">
        <w:rPr>
          <w:color w:val="auto"/>
          <w:sz w:val="20"/>
          <w:szCs w:val="20"/>
        </w:rPr>
        <w:t xml:space="preserve"> and called into question the reason for which </w:t>
      </w:r>
      <w:r w:rsidRPr="005F579A">
        <w:rPr>
          <w:color w:val="auto"/>
          <w:sz w:val="20"/>
          <w:szCs w:val="20"/>
        </w:rPr>
        <w:t xml:space="preserve">Mr. </w:t>
      </w:r>
      <w:proofErr w:type="spellStart"/>
      <w:r w:rsidRPr="005F579A">
        <w:rPr>
          <w:color w:val="auto"/>
          <w:sz w:val="20"/>
          <w:szCs w:val="20"/>
        </w:rPr>
        <w:t>Tobar</w:t>
      </w:r>
      <w:proofErr w:type="spellEnd"/>
      <w:r w:rsidR="00660BF1" w:rsidRPr="005F579A">
        <w:rPr>
          <w:color w:val="auto"/>
          <w:sz w:val="20"/>
          <w:szCs w:val="20"/>
        </w:rPr>
        <w:t xml:space="preserve"> </w:t>
      </w:r>
      <w:r w:rsidR="006B6ED1" w:rsidRPr="005F579A">
        <w:rPr>
          <w:color w:val="auto"/>
          <w:sz w:val="20"/>
          <w:szCs w:val="20"/>
        </w:rPr>
        <w:t>only recently appeared to assert his claim</w:t>
      </w:r>
      <w:r w:rsidR="00DD668D" w:rsidRPr="005F579A">
        <w:rPr>
          <w:color w:val="auto"/>
          <w:sz w:val="20"/>
          <w:szCs w:val="20"/>
        </w:rPr>
        <w:t>.</w:t>
      </w:r>
      <w:r w:rsidR="00660BF1" w:rsidRPr="005F579A">
        <w:rPr>
          <w:rStyle w:val="Refdenotaalpie"/>
          <w:color w:val="auto"/>
          <w:sz w:val="20"/>
          <w:szCs w:val="20"/>
        </w:rPr>
        <w:footnoteReference w:id="163"/>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March 21, </w:t>
      </w:r>
      <w:r w:rsidR="00660BF1" w:rsidRPr="005F579A">
        <w:rPr>
          <w:color w:val="auto"/>
          <w:sz w:val="20"/>
          <w:szCs w:val="20"/>
        </w:rPr>
        <w:t>2000</w:t>
      </w:r>
      <w:r w:rsidRPr="005F579A">
        <w:rPr>
          <w:color w:val="auto"/>
          <w:sz w:val="20"/>
          <w:szCs w:val="20"/>
        </w:rPr>
        <w:t>,</w:t>
      </w:r>
      <w:r w:rsidR="00660BF1" w:rsidRPr="005F579A">
        <w:rPr>
          <w:color w:val="auto"/>
          <w:sz w:val="20"/>
          <w:szCs w:val="20"/>
        </w:rPr>
        <w:t xml:space="preserve"> </w:t>
      </w:r>
      <w:r w:rsidR="006B6ED1" w:rsidRPr="005F579A">
        <w:rPr>
          <w:color w:val="auto"/>
          <w:sz w:val="20"/>
          <w:szCs w:val="20"/>
        </w:rPr>
        <w:t>the court asked the</w:t>
      </w:r>
      <w:r w:rsidR="00660BF1" w:rsidRPr="005F579A">
        <w:rPr>
          <w:color w:val="auto"/>
          <w:sz w:val="20"/>
          <w:szCs w:val="20"/>
        </w:rPr>
        <w:t xml:space="preserve"> </w:t>
      </w:r>
      <w:r w:rsidR="00310BAD" w:rsidRPr="005F579A">
        <w:rPr>
          <w:color w:val="auto"/>
          <w:sz w:val="20"/>
          <w:szCs w:val="20"/>
        </w:rPr>
        <w:t>Office of the Attorney General</w:t>
      </w:r>
      <w:r w:rsidR="00660BF1" w:rsidRPr="005F579A">
        <w:rPr>
          <w:color w:val="auto"/>
          <w:sz w:val="20"/>
          <w:szCs w:val="20"/>
        </w:rPr>
        <w:t xml:space="preserve"> </w:t>
      </w:r>
      <w:r w:rsidR="00C46437">
        <w:rPr>
          <w:color w:val="auto"/>
          <w:sz w:val="20"/>
          <w:szCs w:val="20"/>
        </w:rPr>
        <w:t>to submit information regarding</w:t>
      </w:r>
      <w:r w:rsidR="0085537A">
        <w:rPr>
          <w:color w:val="auto"/>
          <w:sz w:val="20"/>
          <w:szCs w:val="20"/>
        </w:rPr>
        <w:t xml:space="preserve"> J.R.</w:t>
      </w:r>
      <w:r w:rsidR="00C46437">
        <w:rPr>
          <w:color w:val="auto"/>
          <w:sz w:val="20"/>
          <w:szCs w:val="20"/>
        </w:rPr>
        <w:t>, and</w:t>
      </w:r>
      <w:r w:rsidR="00660BF1" w:rsidRPr="005F579A">
        <w:rPr>
          <w:color w:val="auto"/>
          <w:sz w:val="20"/>
          <w:szCs w:val="20"/>
        </w:rPr>
        <w:t xml:space="preserve"> </w:t>
      </w:r>
      <w:r w:rsidR="00C46437">
        <w:rPr>
          <w:color w:val="auto"/>
          <w:sz w:val="20"/>
          <w:szCs w:val="20"/>
        </w:rPr>
        <w:t>sent an official letter to the</w:t>
      </w:r>
      <w:r w:rsidR="00660BF1" w:rsidRPr="005F579A">
        <w:rPr>
          <w:color w:val="auto"/>
          <w:sz w:val="20"/>
          <w:szCs w:val="20"/>
        </w:rPr>
        <w:t xml:space="preserve"> </w:t>
      </w:r>
      <w:r w:rsidR="00C55628" w:rsidRPr="005F579A">
        <w:rPr>
          <w:color w:val="auto"/>
          <w:sz w:val="20"/>
          <w:szCs w:val="20"/>
        </w:rPr>
        <w:t>Office of Vital Records</w:t>
      </w:r>
      <w:r w:rsidR="00660BF1" w:rsidRPr="005F579A">
        <w:rPr>
          <w:color w:val="auto"/>
          <w:sz w:val="20"/>
          <w:szCs w:val="20"/>
        </w:rPr>
        <w:t xml:space="preserve"> </w:t>
      </w:r>
      <w:r w:rsidR="00C46437">
        <w:rPr>
          <w:color w:val="auto"/>
          <w:sz w:val="20"/>
          <w:szCs w:val="20"/>
        </w:rPr>
        <w:t>asking that it</w:t>
      </w:r>
      <w:r w:rsidR="00660BF1" w:rsidRPr="005F579A">
        <w:rPr>
          <w:color w:val="auto"/>
          <w:sz w:val="20"/>
          <w:szCs w:val="20"/>
        </w:rPr>
        <w:t xml:space="preserve"> “</w:t>
      </w:r>
      <w:r w:rsidR="00C46437">
        <w:rPr>
          <w:color w:val="auto"/>
          <w:sz w:val="20"/>
          <w:szCs w:val="20"/>
        </w:rPr>
        <w:t>report whether the birth certificates</w:t>
      </w:r>
      <w:r w:rsidR="00660BF1" w:rsidRPr="005F579A">
        <w:rPr>
          <w:color w:val="auto"/>
          <w:sz w:val="20"/>
          <w:szCs w:val="20"/>
        </w:rPr>
        <w:t xml:space="preserve"> </w:t>
      </w:r>
      <w:r w:rsidR="00C46437">
        <w:rPr>
          <w:color w:val="auto"/>
          <w:sz w:val="20"/>
          <w:szCs w:val="20"/>
        </w:rPr>
        <w:t>[of</w:t>
      </w:r>
      <w:r w:rsidR="00C46437" w:rsidRPr="005F579A">
        <w:rPr>
          <w:color w:val="auto"/>
          <w:sz w:val="20"/>
          <w:szCs w:val="20"/>
        </w:rPr>
        <w:t xml:space="preserve"> the </w:t>
      </w:r>
      <w:proofErr w:type="spellStart"/>
      <w:r w:rsidR="00C46437" w:rsidRPr="005F579A">
        <w:rPr>
          <w:color w:val="auto"/>
          <w:sz w:val="20"/>
          <w:szCs w:val="20"/>
        </w:rPr>
        <w:t>Ramírez</w:t>
      </w:r>
      <w:proofErr w:type="spellEnd"/>
      <w:r w:rsidR="00C46437" w:rsidRPr="005F579A">
        <w:rPr>
          <w:color w:val="auto"/>
          <w:sz w:val="20"/>
          <w:szCs w:val="20"/>
        </w:rPr>
        <w:t xml:space="preserve"> boys</w:t>
      </w:r>
      <w:r w:rsidR="00C46437">
        <w:rPr>
          <w:color w:val="auto"/>
          <w:sz w:val="20"/>
          <w:szCs w:val="20"/>
        </w:rPr>
        <w:t>]</w:t>
      </w:r>
      <w:r w:rsidR="00C46437" w:rsidRPr="005F579A">
        <w:rPr>
          <w:color w:val="auto"/>
          <w:sz w:val="20"/>
          <w:szCs w:val="20"/>
        </w:rPr>
        <w:t xml:space="preserve"> </w:t>
      </w:r>
      <w:r w:rsidR="00C46437">
        <w:rPr>
          <w:color w:val="auto"/>
          <w:sz w:val="20"/>
          <w:szCs w:val="20"/>
        </w:rPr>
        <w:t>had been amended.</w:t>
      </w:r>
      <w:r w:rsidR="00660BF1" w:rsidRPr="005F579A">
        <w:rPr>
          <w:color w:val="auto"/>
          <w:sz w:val="20"/>
          <w:szCs w:val="20"/>
        </w:rPr>
        <w:t>”</w:t>
      </w:r>
      <w:r w:rsidR="00660BF1" w:rsidRPr="005F579A">
        <w:rPr>
          <w:rStyle w:val="Refdenotaalpie"/>
          <w:color w:val="auto"/>
          <w:sz w:val="20"/>
          <w:szCs w:val="20"/>
        </w:rPr>
        <w:footnoteReference w:id="164"/>
      </w:r>
      <w:r w:rsidR="00660BF1" w:rsidRPr="005F579A">
        <w:rPr>
          <w:color w:val="auto"/>
          <w:sz w:val="20"/>
          <w:szCs w:val="20"/>
        </w:rPr>
        <w:t xml:space="preserve"> </w:t>
      </w:r>
      <w:r w:rsidR="00DD668D" w:rsidRPr="005F579A">
        <w:rPr>
          <w:color w:val="auto"/>
          <w:sz w:val="20"/>
          <w:szCs w:val="20"/>
        </w:rPr>
        <w:t xml:space="preserve">On May </w:t>
      </w:r>
      <w:r w:rsidR="00660BF1" w:rsidRPr="005F579A">
        <w:rPr>
          <w:color w:val="auto"/>
          <w:sz w:val="20"/>
          <w:szCs w:val="20"/>
        </w:rPr>
        <w:t>18</w:t>
      </w:r>
      <w:r w:rsidR="00DD668D" w:rsidRPr="005F579A">
        <w:rPr>
          <w:color w:val="auto"/>
          <w:sz w:val="20"/>
          <w:szCs w:val="20"/>
        </w:rPr>
        <w:t>,</w:t>
      </w:r>
      <w:r w:rsidR="00660BF1" w:rsidRPr="005F579A">
        <w:rPr>
          <w:color w:val="auto"/>
          <w:sz w:val="20"/>
          <w:szCs w:val="20"/>
        </w:rPr>
        <w:t xml:space="preserve"> 2000</w:t>
      </w:r>
      <w:r w:rsidR="00DD668D" w:rsidRPr="005F579A">
        <w:rPr>
          <w:color w:val="auto"/>
          <w:sz w:val="20"/>
          <w:szCs w:val="20"/>
        </w:rPr>
        <w:t>, the</w:t>
      </w:r>
      <w:r w:rsidR="00660BF1" w:rsidRPr="005F579A">
        <w:rPr>
          <w:color w:val="auto"/>
          <w:sz w:val="20"/>
          <w:szCs w:val="20"/>
        </w:rPr>
        <w:t xml:space="preserve"> </w:t>
      </w:r>
      <w:r w:rsidR="00C55628" w:rsidRPr="005F579A">
        <w:rPr>
          <w:color w:val="auto"/>
          <w:sz w:val="20"/>
          <w:szCs w:val="20"/>
        </w:rPr>
        <w:t>Office of Vital Records</w:t>
      </w:r>
      <w:r w:rsidR="00660BF1" w:rsidRPr="005F579A">
        <w:rPr>
          <w:color w:val="auto"/>
          <w:sz w:val="20"/>
          <w:szCs w:val="20"/>
        </w:rPr>
        <w:t xml:space="preserve"> </w:t>
      </w:r>
      <w:r w:rsidR="00C46437">
        <w:rPr>
          <w:color w:val="auto"/>
          <w:sz w:val="20"/>
          <w:szCs w:val="20"/>
        </w:rPr>
        <w:t xml:space="preserve">sent copies of the respective certificates to the court, which </w:t>
      </w:r>
      <w:r w:rsidR="00D646B2">
        <w:rPr>
          <w:color w:val="auto"/>
          <w:sz w:val="20"/>
          <w:szCs w:val="20"/>
        </w:rPr>
        <w:t>documented</w:t>
      </w:r>
      <w:r w:rsidR="00C46437">
        <w:rPr>
          <w:color w:val="auto"/>
          <w:sz w:val="20"/>
          <w:szCs w:val="20"/>
        </w:rPr>
        <w:t xml:space="preserve"> </w:t>
      </w:r>
      <w:r w:rsidR="00DD668D" w:rsidRPr="005F579A">
        <w:rPr>
          <w:color w:val="auto"/>
          <w:sz w:val="20"/>
          <w:szCs w:val="20"/>
        </w:rPr>
        <w:t>the adoption of</w:t>
      </w:r>
      <w:r w:rsidR="00660BF1" w:rsidRPr="005F579A">
        <w:rPr>
          <w:color w:val="auto"/>
          <w:sz w:val="20"/>
          <w:szCs w:val="20"/>
        </w:rPr>
        <w:t xml:space="preserve">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00660BF1" w:rsidRPr="005F579A">
        <w:rPr>
          <w:color w:val="auto"/>
          <w:sz w:val="20"/>
          <w:szCs w:val="20"/>
        </w:rPr>
        <w:t xml:space="preserve"> </w:t>
      </w:r>
      <w:r w:rsidR="00C46437">
        <w:rPr>
          <w:color w:val="auto"/>
          <w:sz w:val="20"/>
          <w:szCs w:val="20"/>
        </w:rPr>
        <w:t>in the marginal notes of the certificates</w:t>
      </w:r>
      <w:r w:rsidR="00DD668D" w:rsidRPr="005F579A">
        <w:rPr>
          <w:color w:val="auto"/>
          <w:sz w:val="20"/>
          <w:szCs w:val="20"/>
        </w:rPr>
        <w:t>.</w:t>
      </w:r>
      <w:r w:rsidR="00660BF1" w:rsidRPr="005F579A">
        <w:rPr>
          <w:rStyle w:val="Refdenotaalpie"/>
          <w:color w:val="auto"/>
          <w:sz w:val="20"/>
          <w:szCs w:val="20"/>
        </w:rPr>
        <w:footnoteReference w:id="165"/>
      </w:r>
      <w:r w:rsidR="00660BF1"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June 20, </w:t>
      </w:r>
      <w:r w:rsidR="00660BF1" w:rsidRPr="005F579A">
        <w:rPr>
          <w:color w:val="auto"/>
          <w:sz w:val="20"/>
          <w:szCs w:val="20"/>
        </w:rPr>
        <w:t xml:space="preserve">2000 </w:t>
      </w:r>
      <w:r w:rsidR="00DD668D" w:rsidRPr="005F579A">
        <w:rPr>
          <w:color w:val="auto"/>
          <w:sz w:val="20"/>
          <w:szCs w:val="20"/>
        </w:rPr>
        <w:t>the</w:t>
      </w:r>
      <w:r w:rsidR="00660BF1" w:rsidRPr="005F579A">
        <w:rPr>
          <w:color w:val="auto"/>
          <w:sz w:val="20"/>
          <w:szCs w:val="20"/>
        </w:rPr>
        <w:t xml:space="preserve"> </w:t>
      </w:r>
      <w:r w:rsidR="005C1622" w:rsidRPr="005F579A">
        <w:rPr>
          <w:color w:val="auto"/>
          <w:sz w:val="20"/>
          <w:szCs w:val="20"/>
        </w:rPr>
        <w:t>Juvenile Trial Court</w:t>
      </w:r>
      <w:r w:rsidR="00660BF1" w:rsidRPr="005F579A">
        <w:rPr>
          <w:color w:val="auto"/>
          <w:sz w:val="20"/>
          <w:szCs w:val="20"/>
        </w:rPr>
        <w:t xml:space="preserve"> </w:t>
      </w:r>
      <w:r w:rsidR="00C46437">
        <w:rPr>
          <w:color w:val="auto"/>
          <w:sz w:val="20"/>
          <w:szCs w:val="20"/>
        </w:rPr>
        <w:t>issued a ruling partially amending the proceedings and setting aside</w:t>
      </w:r>
      <w:r w:rsidR="00660BF1" w:rsidRPr="005F579A">
        <w:rPr>
          <w:color w:val="auto"/>
          <w:sz w:val="20"/>
          <w:szCs w:val="20"/>
        </w:rPr>
        <w:t xml:space="preserve"> “</w:t>
      </w:r>
      <w:r w:rsidR="00C46437">
        <w:rPr>
          <w:color w:val="auto"/>
          <w:sz w:val="20"/>
          <w:szCs w:val="20"/>
        </w:rPr>
        <w:t>the proceedings</w:t>
      </w:r>
      <w:r w:rsidR="00F07A89">
        <w:rPr>
          <w:color w:val="auto"/>
          <w:sz w:val="20"/>
          <w:szCs w:val="20"/>
        </w:rPr>
        <w:t xml:space="preserve"> held</w:t>
      </w:r>
      <w:r w:rsidR="00C46437">
        <w:rPr>
          <w:color w:val="auto"/>
          <w:sz w:val="20"/>
          <w:szCs w:val="20"/>
        </w:rPr>
        <w:t xml:space="preserve"> subsequent to the decision of August </w:t>
      </w:r>
      <w:r w:rsidR="00660BF1" w:rsidRPr="005F579A">
        <w:rPr>
          <w:color w:val="auto"/>
          <w:sz w:val="20"/>
          <w:szCs w:val="20"/>
        </w:rPr>
        <w:t>25</w:t>
      </w:r>
      <w:r w:rsidR="00C46437">
        <w:rPr>
          <w:color w:val="auto"/>
          <w:sz w:val="20"/>
          <w:szCs w:val="20"/>
        </w:rPr>
        <w:t>,</w:t>
      </w:r>
      <w:r w:rsidR="00660BF1" w:rsidRPr="005F579A">
        <w:rPr>
          <w:color w:val="auto"/>
          <w:sz w:val="20"/>
          <w:szCs w:val="20"/>
        </w:rPr>
        <w:t xml:space="preserve"> 1997</w:t>
      </w:r>
      <w:r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66"/>
      </w:r>
      <w:r w:rsidR="00660BF1" w:rsidRPr="005F579A">
        <w:rPr>
          <w:color w:val="auto"/>
          <w:sz w:val="20"/>
          <w:szCs w:val="20"/>
        </w:rPr>
        <w:t xml:space="preserve"> </w:t>
      </w:r>
      <w:r w:rsidR="00F07A89">
        <w:rPr>
          <w:color w:val="auto"/>
          <w:sz w:val="20"/>
          <w:szCs w:val="20"/>
        </w:rPr>
        <w:t>The court established that multiple substantive errors had been committed in the processing of this case, to the detriment of the constitutional guarantees and rights to which</w:t>
      </w:r>
      <w:r w:rsidR="00660BF1" w:rsidRPr="005F579A">
        <w:rPr>
          <w:color w:val="auto"/>
          <w:sz w:val="20"/>
          <w:szCs w:val="20"/>
        </w:rPr>
        <w:t xml:space="preserve"> </w:t>
      </w:r>
      <w:r w:rsidR="00090D67" w:rsidRPr="005F579A">
        <w:rPr>
          <w:color w:val="auto"/>
          <w:sz w:val="20"/>
          <w:szCs w:val="20"/>
        </w:rPr>
        <w:t>Mrs. Flor</w:t>
      </w:r>
      <w:r w:rsidR="00660BF1" w:rsidRPr="005F579A">
        <w:rPr>
          <w:color w:val="auto"/>
          <w:sz w:val="20"/>
          <w:szCs w:val="20"/>
        </w:rPr>
        <w:t xml:space="preserve"> de Maria </w:t>
      </w:r>
      <w:proofErr w:type="spellStart"/>
      <w:r w:rsidR="00660BF1" w:rsidRPr="005F579A">
        <w:rPr>
          <w:color w:val="auto"/>
          <w:sz w:val="20"/>
          <w:szCs w:val="20"/>
        </w:rPr>
        <w:t>Ramírez</w:t>
      </w:r>
      <w:proofErr w:type="spellEnd"/>
      <w:r w:rsidR="00660BF1" w:rsidRPr="005F579A">
        <w:rPr>
          <w:color w:val="auto"/>
          <w:sz w:val="20"/>
          <w:szCs w:val="20"/>
        </w:rPr>
        <w:t xml:space="preserve"> Escobar</w:t>
      </w:r>
      <w:r w:rsidR="00F07A89">
        <w:rPr>
          <w:color w:val="auto"/>
          <w:sz w:val="20"/>
          <w:szCs w:val="20"/>
        </w:rPr>
        <w:t xml:space="preserve"> is entitled as a party to the case</w:t>
      </w:r>
      <w:r w:rsidR="00660BF1" w:rsidRPr="005F579A">
        <w:rPr>
          <w:color w:val="auto"/>
          <w:sz w:val="20"/>
          <w:szCs w:val="20"/>
        </w:rPr>
        <w:t xml:space="preserve">; </w:t>
      </w:r>
      <w:r w:rsidR="00F07A89">
        <w:rPr>
          <w:color w:val="auto"/>
          <w:sz w:val="20"/>
          <w:szCs w:val="20"/>
        </w:rPr>
        <w:t>it also found that the legal formalities of</w:t>
      </w:r>
      <w:r w:rsidR="00660BF1" w:rsidRPr="005F579A">
        <w:rPr>
          <w:color w:val="auto"/>
          <w:sz w:val="20"/>
          <w:szCs w:val="20"/>
        </w:rPr>
        <w:t xml:space="preserve"> </w:t>
      </w:r>
      <w:r w:rsidR="00FC597F" w:rsidRPr="005F579A">
        <w:rPr>
          <w:color w:val="auto"/>
          <w:sz w:val="20"/>
          <w:szCs w:val="20"/>
        </w:rPr>
        <w:t>due process</w:t>
      </w:r>
      <w:r w:rsidR="00F07A89">
        <w:rPr>
          <w:color w:val="auto"/>
          <w:sz w:val="20"/>
          <w:szCs w:val="20"/>
        </w:rPr>
        <w:t xml:space="preserve"> had been violated</w:t>
      </w:r>
      <w:r w:rsidRPr="005F579A">
        <w:rPr>
          <w:color w:val="auto"/>
          <w:sz w:val="20"/>
          <w:szCs w:val="20"/>
        </w:rPr>
        <w:t>.</w:t>
      </w:r>
      <w:r w:rsidR="00660BF1" w:rsidRPr="005F579A">
        <w:rPr>
          <w:rStyle w:val="Refdenotaalpie"/>
          <w:color w:val="auto"/>
          <w:sz w:val="20"/>
          <w:szCs w:val="20"/>
        </w:rPr>
        <w:footnoteReference w:id="167"/>
      </w:r>
    </w:p>
    <w:p w:rsidR="00660BF1" w:rsidRPr="005F579A" w:rsidRDefault="00660BF1" w:rsidP="00660BF1">
      <w:pPr>
        <w:pStyle w:val="ColorfulList-Accent11"/>
        <w:rPr>
          <w:color w:val="auto"/>
          <w:sz w:val="20"/>
          <w:szCs w:val="20"/>
        </w:rPr>
      </w:pPr>
    </w:p>
    <w:p w:rsidR="00660BF1" w:rsidRPr="005F579A" w:rsidRDefault="001E29E2" w:rsidP="00660BF1">
      <w:pPr>
        <w:pStyle w:val="ColorfulList-Accent11"/>
        <w:numPr>
          <w:ilvl w:val="0"/>
          <w:numId w:val="55"/>
        </w:numPr>
        <w:jc w:val="both"/>
        <w:rPr>
          <w:color w:val="auto"/>
          <w:sz w:val="20"/>
          <w:szCs w:val="20"/>
        </w:rPr>
      </w:pPr>
      <w:r w:rsidRPr="005F579A">
        <w:rPr>
          <w:color w:val="auto"/>
          <w:sz w:val="20"/>
          <w:szCs w:val="20"/>
        </w:rPr>
        <w:t>The court cited:</w:t>
      </w:r>
      <w:r w:rsidR="00660BF1" w:rsidRPr="005F579A">
        <w:rPr>
          <w:color w:val="auto"/>
          <w:sz w:val="20"/>
          <w:szCs w:val="20"/>
        </w:rPr>
        <w:t xml:space="preserve"> </w:t>
      </w:r>
      <w:r w:rsidR="00F07A89">
        <w:rPr>
          <w:color w:val="auto"/>
          <w:sz w:val="20"/>
          <w:szCs w:val="20"/>
        </w:rPr>
        <w:t>(</w:t>
      </w:r>
      <w:proofErr w:type="spellStart"/>
      <w:r w:rsidR="00660BF1" w:rsidRPr="005F579A">
        <w:rPr>
          <w:color w:val="auto"/>
          <w:sz w:val="20"/>
          <w:szCs w:val="20"/>
        </w:rPr>
        <w:t>i</w:t>
      </w:r>
      <w:proofErr w:type="spellEnd"/>
      <w:r w:rsidR="00660BF1" w:rsidRPr="005F579A">
        <w:rPr>
          <w:color w:val="auto"/>
          <w:sz w:val="20"/>
          <w:szCs w:val="20"/>
        </w:rPr>
        <w:t xml:space="preserve">) </w:t>
      </w:r>
      <w:r w:rsidR="00F07A89">
        <w:rPr>
          <w:color w:val="auto"/>
          <w:sz w:val="20"/>
          <w:szCs w:val="20"/>
        </w:rPr>
        <w:t xml:space="preserve">the lack of an opportunity for </w:t>
      </w:r>
      <w:r w:rsidR="00F07A89" w:rsidRPr="005F579A">
        <w:rPr>
          <w:color w:val="auto"/>
          <w:sz w:val="20"/>
          <w:szCs w:val="20"/>
        </w:rPr>
        <w:t xml:space="preserve">Mrs. </w:t>
      </w:r>
      <w:proofErr w:type="spellStart"/>
      <w:r w:rsidR="00F07A89" w:rsidRPr="005F579A">
        <w:rPr>
          <w:color w:val="auto"/>
          <w:sz w:val="20"/>
          <w:szCs w:val="20"/>
        </w:rPr>
        <w:t>Ramírez</w:t>
      </w:r>
      <w:proofErr w:type="spellEnd"/>
      <w:r w:rsidR="00F07A89">
        <w:rPr>
          <w:color w:val="auto"/>
          <w:sz w:val="20"/>
          <w:szCs w:val="20"/>
        </w:rPr>
        <w:t xml:space="preserve"> to submit evidence after</w:t>
      </w:r>
      <w:r w:rsidR="00660BF1" w:rsidRPr="005F579A">
        <w:rPr>
          <w:color w:val="auto"/>
          <w:sz w:val="20"/>
          <w:szCs w:val="20"/>
        </w:rPr>
        <w:t xml:space="preserve"> </w:t>
      </w:r>
      <w:r w:rsidR="00F07A89">
        <w:rPr>
          <w:color w:val="auto"/>
          <w:sz w:val="20"/>
          <w:szCs w:val="20"/>
        </w:rPr>
        <w:t xml:space="preserve">filing the </w:t>
      </w:r>
      <w:r w:rsidR="005035DF" w:rsidRPr="005F579A">
        <w:rPr>
          <w:color w:val="auto"/>
          <w:sz w:val="20"/>
          <w:szCs w:val="20"/>
        </w:rPr>
        <w:t>motion for review</w:t>
      </w:r>
      <w:r w:rsidR="00660BF1" w:rsidRPr="005F579A">
        <w:rPr>
          <w:color w:val="auto"/>
          <w:sz w:val="20"/>
          <w:szCs w:val="20"/>
        </w:rPr>
        <w:t xml:space="preserve">; </w:t>
      </w:r>
      <w:r w:rsidR="00F07A89">
        <w:rPr>
          <w:color w:val="auto"/>
          <w:sz w:val="20"/>
          <w:szCs w:val="20"/>
        </w:rPr>
        <w:t>(</w:t>
      </w:r>
      <w:r w:rsidR="00660BF1" w:rsidRPr="005F579A">
        <w:rPr>
          <w:color w:val="auto"/>
          <w:sz w:val="20"/>
          <w:szCs w:val="20"/>
        </w:rPr>
        <w:t xml:space="preserve">ii) </w:t>
      </w:r>
      <w:r w:rsidR="00F07A89">
        <w:rPr>
          <w:color w:val="auto"/>
          <w:sz w:val="20"/>
          <w:szCs w:val="20"/>
        </w:rPr>
        <w:t>the absence of notice of several decisions between</w:t>
      </w:r>
      <w:r w:rsidR="00DD668D" w:rsidRPr="005F579A">
        <w:rPr>
          <w:color w:val="auto"/>
          <w:sz w:val="20"/>
          <w:szCs w:val="20"/>
        </w:rPr>
        <w:t xml:space="preserve"> 1997 and</w:t>
      </w:r>
      <w:r w:rsidR="00F07A89">
        <w:rPr>
          <w:color w:val="auto"/>
          <w:sz w:val="20"/>
          <w:szCs w:val="20"/>
        </w:rPr>
        <w:t xml:space="preserve"> 1999; and (</w:t>
      </w:r>
      <w:r w:rsidR="00660BF1" w:rsidRPr="005F579A">
        <w:rPr>
          <w:color w:val="auto"/>
          <w:sz w:val="20"/>
          <w:szCs w:val="20"/>
        </w:rPr>
        <w:t xml:space="preserve">iii) </w:t>
      </w:r>
      <w:r w:rsidR="00F07A89">
        <w:rPr>
          <w:color w:val="auto"/>
          <w:sz w:val="20"/>
          <w:szCs w:val="20"/>
        </w:rPr>
        <w:t>the existence of several pleadings filed by</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00F07A89">
        <w:rPr>
          <w:color w:val="auto"/>
          <w:sz w:val="20"/>
          <w:szCs w:val="20"/>
        </w:rPr>
        <w:t>that were not adjudicated</w:t>
      </w:r>
      <w:r w:rsidR="00DD668D" w:rsidRPr="005F579A">
        <w:rPr>
          <w:color w:val="auto"/>
          <w:sz w:val="20"/>
          <w:szCs w:val="20"/>
        </w:rPr>
        <w:t>.</w:t>
      </w:r>
      <w:r w:rsidR="00660BF1" w:rsidRPr="005F579A">
        <w:rPr>
          <w:rStyle w:val="Refdenotaalpie"/>
          <w:color w:val="auto"/>
          <w:sz w:val="20"/>
          <w:szCs w:val="20"/>
        </w:rPr>
        <w:footnoteReference w:id="168"/>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July 10, </w:t>
      </w:r>
      <w:r w:rsidR="00660BF1" w:rsidRPr="005F579A">
        <w:rPr>
          <w:color w:val="auto"/>
          <w:sz w:val="20"/>
          <w:szCs w:val="20"/>
        </w:rPr>
        <w:t>2000</w:t>
      </w:r>
      <w:r w:rsidRPr="005F579A">
        <w:rPr>
          <w:color w:val="auto"/>
          <w:sz w:val="20"/>
          <w:szCs w:val="20"/>
        </w:rPr>
        <w:t>,</w:t>
      </w:r>
      <w:r w:rsidR="00660BF1" w:rsidRPr="005F579A">
        <w:rPr>
          <w:color w:val="auto"/>
          <w:sz w:val="20"/>
          <w:szCs w:val="20"/>
        </w:rPr>
        <w:t xml:space="preserve"> </w:t>
      </w:r>
      <w:r w:rsidRPr="005F579A">
        <w:rPr>
          <w:color w:val="auto"/>
          <w:sz w:val="20"/>
          <w:szCs w:val="20"/>
        </w:rPr>
        <w:t>Judge</w:t>
      </w:r>
      <w:r w:rsidR="00660BF1" w:rsidRPr="005F579A">
        <w:rPr>
          <w:color w:val="auto"/>
          <w:sz w:val="20"/>
          <w:szCs w:val="20"/>
        </w:rPr>
        <w:t xml:space="preserve"> Eduardo Maldonado </w:t>
      </w:r>
      <w:r w:rsidR="00F07A89">
        <w:rPr>
          <w:color w:val="auto"/>
          <w:sz w:val="20"/>
          <w:szCs w:val="20"/>
        </w:rPr>
        <w:t>of the</w:t>
      </w:r>
      <w:r w:rsidR="00660BF1" w:rsidRPr="005F579A">
        <w:rPr>
          <w:color w:val="auto"/>
          <w:sz w:val="20"/>
          <w:szCs w:val="20"/>
        </w:rPr>
        <w:t xml:space="preserve"> </w:t>
      </w:r>
      <w:r w:rsidR="005C1622" w:rsidRPr="005F579A">
        <w:rPr>
          <w:color w:val="auto"/>
          <w:sz w:val="20"/>
          <w:szCs w:val="20"/>
        </w:rPr>
        <w:t>Juvenile Trial Court</w:t>
      </w:r>
      <w:r w:rsidR="00F07A89">
        <w:rPr>
          <w:color w:val="auto"/>
          <w:sz w:val="20"/>
          <w:szCs w:val="20"/>
        </w:rPr>
        <w:t xml:space="preserve"> (the judge who issued the order of June 20, 2000) recused himself from the case.</w:t>
      </w:r>
      <w:r w:rsidR="00660BF1" w:rsidRPr="005F579A">
        <w:rPr>
          <w:rStyle w:val="Refdenotaalpie"/>
          <w:color w:val="auto"/>
          <w:sz w:val="20"/>
          <w:szCs w:val="20"/>
        </w:rPr>
        <w:footnoteReference w:id="169"/>
      </w:r>
      <w:r w:rsidR="00660BF1" w:rsidRPr="005F579A">
        <w:rPr>
          <w:color w:val="auto"/>
          <w:sz w:val="20"/>
          <w:szCs w:val="20"/>
        </w:rPr>
        <w:t xml:space="preserve"> </w:t>
      </w:r>
      <w:r w:rsidR="00F07A89">
        <w:rPr>
          <w:color w:val="auto"/>
          <w:sz w:val="20"/>
          <w:szCs w:val="20"/>
        </w:rPr>
        <w:t>He m</w:t>
      </w:r>
      <w:r w:rsidR="00E2288F" w:rsidRPr="005F579A">
        <w:rPr>
          <w:color w:val="auto"/>
          <w:sz w:val="20"/>
          <w:szCs w:val="20"/>
        </w:rPr>
        <w:t>aintained that</w:t>
      </w:r>
      <w:r w:rsidR="00660BF1" w:rsidRPr="005F579A">
        <w:rPr>
          <w:color w:val="auto"/>
          <w:sz w:val="20"/>
          <w:szCs w:val="20"/>
        </w:rPr>
        <w:t xml:space="preserve"> “</w:t>
      </w:r>
      <w:r w:rsidR="00F07A89">
        <w:rPr>
          <w:color w:val="auto"/>
          <w:sz w:val="20"/>
          <w:szCs w:val="20"/>
        </w:rPr>
        <w:t>phone calls have been received on several occasions</w:t>
      </w:r>
      <w:r w:rsidR="00660BF1" w:rsidRPr="005F579A">
        <w:rPr>
          <w:color w:val="auto"/>
          <w:sz w:val="20"/>
          <w:szCs w:val="20"/>
        </w:rPr>
        <w:t xml:space="preserve"> (…) </w:t>
      </w:r>
      <w:r w:rsidR="00F07A89">
        <w:rPr>
          <w:color w:val="auto"/>
          <w:sz w:val="20"/>
          <w:szCs w:val="20"/>
        </w:rPr>
        <w:t>with intimidating language.</w:t>
      </w:r>
      <w:r w:rsidR="00660BF1" w:rsidRPr="005F579A">
        <w:rPr>
          <w:color w:val="auto"/>
          <w:sz w:val="20"/>
          <w:szCs w:val="20"/>
        </w:rPr>
        <w:t>”</w:t>
      </w:r>
      <w:r w:rsidR="00660BF1" w:rsidRPr="005F579A">
        <w:rPr>
          <w:rStyle w:val="Refdenotaalpie"/>
          <w:color w:val="auto"/>
          <w:sz w:val="20"/>
          <w:szCs w:val="20"/>
        </w:rPr>
        <w:footnoteReference w:id="170"/>
      </w:r>
      <w:r w:rsidR="00660BF1" w:rsidRPr="005F579A">
        <w:rPr>
          <w:color w:val="auto"/>
          <w:sz w:val="20"/>
          <w:szCs w:val="20"/>
        </w:rPr>
        <w:t xml:space="preserve"> </w:t>
      </w:r>
      <w:r w:rsidR="00F07A89">
        <w:rPr>
          <w:color w:val="auto"/>
          <w:sz w:val="20"/>
          <w:szCs w:val="20"/>
        </w:rPr>
        <w:t>He added that the callers “have demanded that the case be decided in their favor, and have stated that they have the support of an international body</w:t>
      </w:r>
      <w:r w:rsidR="001E29E2"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71"/>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 xml:space="preserve">On August 29, </w:t>
      </w:r>
      <w:r w:rsidR="00660BF1" w:rsidRPr="005F579A">
        <w:rPr>
          <w:color w:val="auto"/>
          <w:sz w:val="20"/>
          <w:szCs w:val="20"/>
        </w:rPr>
        <w:t>2000</w:t>
      </w:r>
      <w:r w:rsidRPr="005F579A">
        <w:rPr>
          <w:color w:val="auto"/>
          <w:sz w:val="20"/>
          <w:szCs w:val="20"/>
        </w:rPr>
        <w:t>,</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Pr="005F579A">
        <w:rPr>
          <w:color w:val="auto"/>
          <w:sz w:val="20"/>
          <w:szCs w:val="20"/>
        </w:rPr>
        <w:t xml:space="preserve"> and</w:t>
      </w:r>
      <w:r w:rsidR="00660BF1" w:rsidRPr="005F579A">
        <w:rPr>
          <w:color w:val="auto"/>
          <w:sz w:val="20"/>
          <w:szCs w:val="20"/>
        </w:rPr>
        <w:t xml:space="preserve"> </w:t>
      </w:r>
      <w:r w:rsidRPr="005F579A">
        <w:rPr>
          <w:color w:val="auto"/>
          <w:sz w:val="20"/>
          <w:szCs w:val="20"/>
        </w:rPr>
        <w:t xml:space="preserve">Mr. </w:t>
      </w:r>
      <w:proofErr w:type="spellStart"/>
      <w:r w:rsidRPr="005F579A">
        <w:rPr>
          <w:color w:val="auto"/>
          <w:sz w:val="20"/>
          <w:szCs w:val="20"/>
        </w:rPr>
        <w:t>Tobar</w:t>
      </w:r>
      <w:proofErr w:type="spellEnd"/>
      <w:r w:rsidR="00660BF1" w:rsidRPr="005F579A">
        <w:rPr>
          <w:color w:val="auto"/>
          <w:sz w:val="20"/>
          <w:szCs w:val="20"/>
        </w:rPr>
        <w:t xml:space="preserve"> </w:t>
      </w:r>
      <w:r w:rsidR="005C429D">
        <w:rPr>
          <w:color w:val="auto"/>
          <w:sz w:val="20"/>
          <w:szCs w:val="20"/>
        </w:rPr>
        <w:t>requested t</w:t>
      </w:r>
      <w:r w:rsidR="00ED4C17">
        <w:rPr>
          <w:color w:val="auto"/>
          <w:sz w:val="20"/>
          <w:szCs w:val="20"/>
        </w:rPr>
        <w:t>o have a single representative appointed to them before the same Court of</w:t>
      </w:r>
      <w:r w:rsidR="00660BF1" w:rsidRPr="005F579A">
        <w:rPr>
          <w:color w:val="auto"/>
          <w:sz w:val="20"/>
          <w:szCs w:val="20"/>
        </w:rPr>
        <w:t xml:space="preserve"> Jutiapa</w:t>
      </w:r>
      <w:r w:rsidR="00F07A89">
        <w:rPr>
          <w:color w:val="auto"/>
          <w:sz w:val="20"/>
          <w:szCs w:val="20"/>
        </w:rPr>
        <w:t>.</w:t>
      </w:r>
      <w:r w:rsidR="00660BF1" w:rsidRPr="005F579A">
        <w:rPr>
          <w:rStyle w:val="Refdenotaalpie"/>
          <w:color w:val="auto"/>
          <w:sz w:val="20"/>
          <w:szCs w:val="20"/>
        </w:rPr>
        <w:footnoteReference w:id="172"/>
      </w:r>
      <w:r w:rsidR="00660BF1" w:rsidRPr="005F579A">
        <w:rPr>
          <w:color w:val="auto"/>
          <w:sz w:val="20"/>
          <w:szCs w:val="20"/>
        </w:rPr>
        <w:t xml:space="preserve"> </w:t>
      </w:r>
      <w:r w:rsidR="00ED4C17">
        <w:rPr>
          <w:color w:val="auto"/>
          <w:sz w:val="20"/>
          <w:szCs w:val="20"/>
        </w:rPr>
        <w:t xml:space="preserve">They also asked the court to grant the initial motion for review in order to set aside the declaration of abandonment in accordance with the decision of the Constitutional </w:t>
      </w:r>
      <w:r w:rsidR="00ED4C17" w:rsidRPr="00ED4C17">
        <w:rPr>
          <w:i/>
          <w:color w:val="auto"/>
          <w:sz w:val="20"/>
          <w:szCs w:val="20"/>
        </w:rPr>
        <w:t>Amparo</w:t>
      </w:r>
      <w:r w:rsidR="00ED4C17">
        <w:rPr>
          <w:color w:val="auto"/>
          <w:sz w:val="20"/>
          <w:szCs w:val="20"/>
        </w:rPr>
        <w:t xml:space="preserve"> Court.</w:t>
      </w:r>
      <w:r w:rsidR="00660BF1" w:rsidRPr="005F579A">
        <w:rPr>
          <w:rStyle w:val="Refdenotaalpie"/>
          <w:color w:val="auto"/>
          <w:sz w:val="20"/>
          <w:szCs w:val="20"/>
        </w:rPr>
        <w:footnoteReference w:id="173"/>
      </w:r>
      <w:r w:rsidR="00660BF1" w:rsidRPr="005F579A">
        <w:rPr>
          <w:color w:val="auto"/>
          <w:sz w:val="20"/>
          <w:szCs w:val="20"/>
        </w:rPr>
        <w:t xml:space="preserve"> </w:t>
      </w:r>
      <w:r w:rsidR="00ED4C17">
        <w:rPr>
          <w:color w:val="auto"/>
          <w:sz w:val="20"/>
          <w:szCs w:val="20"/>
        </w:rPr>
        <w:t>Accordingly</w:t>
      </w:r>
      <w:r w:rsidR="00660BF1" w:rsidRPr="005F579A">
        <w:rPr>
          <w:color w:val="auto"/>
          <w:sz w:val="20"/>
          <w:szCs w:val="20"/>
        </w:rPr>
        <w:t xml:space="preserve">, </w:t>
      </w:r>
      <w:r w:rsidR="00ED4C17">
        <w:rPr>
          <w:color w:val="auto"/>
          <w:sz w:val="20"/>
          <w:szCs w:val="20"/>
        </w:rPr>
        <w:t>they asked the court</w:t>
      </w:r>
      <w:r w:rsidR="00660BF1" w:rsidRPr="005F579A">
        <w:rPr>
          <w:color w:val="auto"/>
          <w:sz w:val="20"/>
          <w:szCs w:val="20"/>
        </w:rPr>
        <w:t xml:space="preserve"> “</w:t>
      </w:r>
      <w:r w:rsidR="00ED4C17">
        <w:rPr>
          <w:color w:val="auto"/>
          <w:sz w:val="20"/>
          <w:szCs w:val="20"/>
        </w:rPr>
        <w:t xml:space="preserve">to order the return of [their] children under the supervision of the social services </w:t>
      </w:r>
      <w:r w:rsidR="00087E79">
        <w:rPr>
          <w:color w:val="auto"/>
          <w:sz w:val="20"/>
          <w:szCs w:val="20"/>
        </w:rPr>
        <w:t xml:space="preserve">unit </w:t>
      </w:r>
      <w:r w:rsidR="00ED4C17">
        <w:rPr>
          <w:color w:val="auto"/>
          <w:sz w:val="20"/>
          <w:szCs w:val="20"/>
        </w:rPr>
        <w:t>of this Court.</w:t>
      </w:r>
      <w:r w:rsidR="00660BF1" w:rsidRPr="005F579A">
        <w:rPr>
          <w:color w:val="auto"/>
          <w:sz w:val="20"/>
          <w:szCs w:val="20"/>
        </w:rPr>
        <w:t>”</w:t>
      </w:r>
      <w:r w:rsidR="00660BF1" w:rsidRPr="005F579A">
        <w:rPr>
          <w:rStyle w:val="Refdenotaalpie"/>
          <w:color w:val="auto"/>
          <w:sz w:val="20"/>
          <w:szCs w:val="20"/>
        </w:rPr>
        <w:footnoteReference w:id="174"/>
      </w:r>
      <w:r w:rsidR="00660BF1" w:rsidRPr="005F579A">
        <w:rPr>
          <w:color w:val="auto"/>
          <w:sz w:val="20"/>
          <w:szCs w:val="20"/>
        </w:rPr>
        <w:t xml:space="preserve"> </w:t>
      </w:r>
    </w:p>
    <w:p w:rsidR="00660BF1" w:rsidRPr="005F579A" w:rsidRDefault="00660BF1" w:rsidP="00660BF1">
      <w:pPr>
        <w:pStyle w:val="ColorfulList-Accent11"/>
        <w:rPr>
          <w:color w:val="auto"/>
          <w:sz w:val="20"/>
          <w:szCs w:val="20"/>
        </w:rPr>
      </w:pPr>
    </w:p>
    <w:p w:rsidR="00660BF1" w:rsidRPr="005F579A" w:rsidRDefault="00873DCF" w:rsidP="00660BF1">
      <w:pPr>
        <w:pStyle w:val="ColorfulList-Accent11"/>
        <w:numPr>
          <w:ilvl w:val="0"/>
          <w:numId w:val="55"/>
        </w:numPr>
        <w:jc w:val="both"/>
        <w:rPr>
          <w:color w:val="auto"/>
          <w:sz w:val="20"/>
          <w:szCs w:val="20"/>
        </w:rPr>
      </w:pPr>
      <w:r>
        <w:rPr>
          <w:color w:val="auto"/>
          <w:sz w:val="20"/>
          <w:szCs w:val="20"/>
        </w:rPr>
        <w:t>The same day, the court granted the request to appoint a single legal representative for both parents</w:t>
      </w:r>
      <w:r w:rsidR="00A75726" w:rsidRPr="005F579A">
        <w:rPr>
          <w:color w:val="auto"/>
          <w:sz w:val="20"/>
          <w:szCs w:val="20"/>
        </w:rPr>
        <w:t>.</w:t>
      </w:r>
      <w:r w:rsidR="00660BF1" w:rsidRPr="005F579A">
        <w:rPr>
          <w:rStyle w:val="Refdenotaalpie"/>
          <w:color w:val="auto"/>
          <w:sz w:val="20"/>
          <w:szCs w:val="20"/>
        </w:rPr>
        <w:footnoteReference w:id="175"/>
      </w:r>
      <w:r w:rsidR="00660BF1" w:rsidRPr="005F579A">
        <w:rPr>
          <w:color w:val="auto"/>
          <w:sz w:val="20"/>
          <w:szCs w:val="20"/>
        </w:rPr>
        <w:t xml:space="preserve"> </w:t>
      </w:r>
      <w:r w:rsidR="00A75726" w:rsidRPr="005F579A">
        <w:rPr>
          <w:color w:val="auto"/>
          <w:sz w:val="20"/>
          <w:szCs w:val="20"/>
        </w:rPr>
        <w:t xml:space="preserve">On October </w:t>
      </w:r>
      <w:r w:rsidR="00660BF1" w:rsidRPr="005F579A">
        <w:rPr>
          <w:color w:val="auto"/>
          <w:sz w:val="20"/>
          <w:szCs w:val="20"/>
        </w:rPr>
        <w:t>13</w:t>
      </w:r>
      <w:r w:rsidR="00A75726" w:rsidRPr="005F579A">
        <w:rPr>
          <w:color w:val="auto"/>
          <w:sz w:val="20"/>
          <w:szCs w:val="20"/>
        </w:rPr>
        <w:t>,</w:t>
      </w:r>
      <w:r w:rsidR="00660BF1" w:rsidRPr="005F579A">
        <w:rPr>
          <w:color w:val="auto"/>
          <w:sz w:val="20"/>
          <w:szCs w:val="20"/>
        </w:rPr>
        <w:t xml:space="preserve"> </w:t>
      </w:r>
      <w:r w:rsidR="00A75726" w:rsidRPr="005F579A">
        <w:rPr>
          <w:color w:val="auto"/>
          <w:sz w:val="20"/>
          <w:szCs w:val="20"/>
        </w:rPr>
        <w:t xml:space="preserve">2000, </w:t>
      </w:r>
      <w:r>
        <w:rPr>
          <w:color w:val="auto"/>
          <w:sz w:val="20"/>
          <w:szCs w:val="20"/>
        </w:rPr>
        <w:t>the</w:t>
      </w:r>
      <w:r w:rsidR="00660BF1" w:rsidRPr="005F579A">
        <w:rPr>
          <w:color w:val="auto"/>
          <w:sz w:val="20"/>
          <w:szCs w:val="20"/>
        </w:rPr>
        <w:t xml:space="preserve"> </w:t>
      </w:r>
      <w:r w:rsidRPr="002F55E8">
        <w:rPr>
          <w:color w:val="auto"/>
          <w:sz w:val="20"/>
          <w:szCs w:val="20"/>
        </w:rPr>
        <w:t xml:space="preserve">Judicial </w:t>
      </w:r>
      <w:r w:rsidRPr="00873DCF">
        <w:rPr>
          <w:color w:val="auto"/>
          <w:sz w:val="20"/>
          <w:szCs w:val="20"/>
        </w:rPr>
        <w:t>Coordination Office for the Juvenile Courts assigned</w:t>
      </w:r>
      <w:r>
        <w:rPr>
          <w:color w:val="auto"/>
          <w:sz w:val="20"/>
          <w:szCs w:val="20"/>
        </w:rPr>
        <w:t xml:space="preserve"> the case to the</w:t>
      </w:r>
      <w:r w:rsidR="00660BF1" w:rsidRPr="005F579A">
        <w:rPr>
          <w:color w:val="auto"/>
          <w:sz w:val="20"/>
          <w:szCs w:val="20"/>
        </w:rPr>
        <w:t xml:space="preserve"> Chimaltenango </w:t>
      </w:r>
      <w:r>
        <w:rPr>
          <w:color w:val="auto"/>
          <w:sz w:val="20"/>
          <w:szCs w:val="20"/>
        </w:rPr>
        <w:t>Trial Court</w:t>
      </w:r>
      <w:r w:rsidR="00A75726" w:rsidRPr="005F579A">
        <w:rPr>
          <w:color w:val="auto"/>
          <w:sz w:val="20"/>
          <w:szCs w:val="20"/>
        </w:rPr>
        <w:t>.</w:t>
      </w:r>
      <w:r w:rsidR="00660BF1" w:rsidRPr="005F579A">
        <w:rPr>
          <w:rStyle w:val="Refdenotaalpie"/>
          <w:color w:val="auto"/>
          <w:sz w:val="20"/>
          <w:szCs w:val="20"/>
        </w:rPr>
        <w:footnoteReference w:id="176"/>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5F579A" w:rsidRDefault="00A75726" w:rsidP="00660BF1">
      <w:pPr>
        <w:pStyle w:val="ColorfulList-Accent11"/>
        <w:numPr>
          <w:ilvl w:val="0"/>
          <w:numId w:val="55"/>
        </w:numPr>
        <w:jc w:val="both"/>
        <w:rPr>
          <w:color w:val="auto"/>
          <w:sz w:val="20"/>
          <w:szCs w:val="20"/>
        </w:rPr>
      </w:pPr>
      <w:r w:rsidRPr="005F579A">
        <w:rPr>
          <w:color w:val="auto"/>
          <w:sz w:val="20"/>
          <w:szCs w:val="20"/>
        </w:rPr>
        <w:t>On November</w:t>
      </w:r>
      <w:r w:rsidR="00660BF1" w:rsidRPr="005F579A">
        <w:rPr>
          <w:color w:val="auto"/>
          <w:sz w:val="20"/>
          <w:szCs w:val="20"/>
        </w:rPr>
        <w:t xml:space="preserve"> 6</w:t>
      </w:r>
      <w:r w:rsidRPr="005F579A">
        <w:rPr>
          <w:color w:val="auto"/>
          <w:sz w:val="20"/>
          <w:szCs w:val="20"/>
        </w:rPr>
        <w:t>,</w:t>
      </w:r>
      <w:r w:rsidR="00660BF1" w:rsidRPr="005F579A">
        <w:rPr>
          <w:color w:val="auto"/>
          <w:sz w:val="20"/>
          <w:szCs w:val="20"/>
        </w:rPr>
        <w:t xml:space="preserve"> 2000</w:t>
      </w:r>
      <w:r w:rsidRPr="005F579A">
        <w:rPr>
          <w:color w:val="auto"/>
          <w:sz w:val="20"/>
          <w:szCs w:val="20"/>
        </w:rPr>
        <w:t>,</w:t>
      </w:r>
      <w:r w:rsidR="00660BF1" w:rsidRPr="005F579A">
        <w:rPr>
          <w:color w:val="auto"/>
          <w:sz w:val="20"/>
          <w:szCs w:val="20"/>
        </w:rPr>
        <w:t xml:space="preserve"> </w:t>
      </w:r>
      <w:r w:rsidR="001E29E2" w:rsidRPr="005F579A">
        <w:rPr>
          <w:color w:val="auto"/>
          <w:sz w:val="20"/>
          <w:szCs w:val="20"/>
        </w:rPr>
        <w:t xml:space="preserve">the parents </w:t>
      </w:r>
      <w:r w:rsidR="008F31AE">
        <w:rPr>
          <w:color w:val="auto"/>
          <w:sz w:val="20"/>
          <w:szCs w:val="20"/>
        </w:rPr>
        <w:t>asked the new court handling the case to amend the proceedings</w:t>
      </w:r>
      <w:r w:rsidR="00412138" w:rsidRPr="005F579A">
        <w:rPr>
          <w:color w:val="auto"/>
          <w:sz w:val="20"/>
          <w:szCs w:val="20"/>
        </w:rPr>
        <w:t>.</w:t>
      </w:r>
      <w:r w:rsidR="00660BF1" w:rsidRPr="005F579A">
        <w:rPr>
          <w:rStyle w:val="Refdenotaalpie"/>
          <w:color w:val="auto"/>
          <w:sz w:val="20"/>
          <w:szCs w:val="20"/>
        </w:rPr>
        <w:footnoteReference w:id="177"/>
      </w:r>
      <w:r w:rsidR="00660BF1" w:rsidRPr="005F579A">
        <w:rPr>
          <w:color w:val="auto"/>
          <w:sz w:val="20"/>
          <w:szCs w:val="20"/>
        </w:rPr>
        <w:t xml:space="preserve"> </w:t>
      </w:r>
      <w:r w:rsidR="001E29E2" w:rsidRPr="005F579A">
        <w:rPr>
          <w:color w:val="auto"/>
          <w:sz w:val="20"/>
          <w:szCs w:val="20"/>
        </w:rPr>
        <w:t>They argued that they were not given a sufficient opportunity to demonstrate that they were able to care for the children</w:t>
      </w:r>
      <w:r w:rsidR="00412138" w:rsidRPr="005F579A">
        <w:rPr>
          <w:color w:val="auto"/>
          <w:sz w:val="20"/>
          <w:szCs w:val="20"/>
        </w:rPr>
        <w:t>.</w:t>
      </w:r>
      <w:r w:rsidR="00660BF1" w:rsidRPr="005F579A">
        <w:rPr>
          <w:rStyle w:val="Refdenotaalpie"/>
          <w:color w:val="auto"/>
          <w:sz w:val="20"/>
          <w:szCs w:val="20"/>
        </w:rPr>
        <w:footnoteReference w:id="178"/>
      </w:r>
      <w:r w:rsidR="00412138" w:rsidRPr="005F579A">
        <w:rPr>
          <w:color w:val="auto"/>
          <w:sz w:val="20"/>
          <w:szCs w:val="20"/>
        </w:rPr>
        <w:t xml:space="preserve"> They s</w:t>
      </w:r>
      <w:r w:rsidR="004A4F05" w:rsidRPr="005F579A">
        <w:rPr>
          <w:color w:val="auto"/>
          <w:sz w:val="20"/>
          <w:szCs w:val="20"/>
        </w:rPr>
        <w:t>tated that</w:t>
      </w:r>
      <w:r w:rsidR="00660BF1" w:rsidRPr="005F579A">
        <w:rPr>
          <w:color w:val="auto"/>
          <w:sz w:val="20"/>
          <w:szCs w:val="20"/>
        </w:rPr>
        <w:t xml:space="preserve"> “</w:t>
      </w:r>
      <w:r w:rsidR="008C1D4B">
        <w:rPr>
          <w:color w:val="auto"/>
          <w:sz w:val="20"/>
          <w:szCs w:val="20"/>
        </w:rPr>
        <w:t xml:space="preserve">it is completely unwarranted for both boys to be declared abandoned </w:t>
      </w:r>
      <w:r w:rsidR="00660BF1" w:rsidRPr="005F579A">
        <w:rPr>
          <w:color w:val="auto"/>
          <w:sz w:val="20"/>
          <w:szCs w:val="20"/>
        </w:rPr>
        <w:t xml:space="preserve">(…) </w:t>
      </w:r>
      <w:r w:rsidR="008C1D4B">
        <w:rPr>
          <w:color w:val="auto"/>
          <w:sz w:val="20"/>
          <w:szCs w:val="20"/>
        </w:rPr>
        <w:t>there was no delay whatsoever in the case from the time our sons were removed from the home until they were declared abandoned</w:t>
      </w:r>
      <w:r w:rsidR="00660BF1" w:rsidRPr="005F579A">
        <w:rPr>
          <w:color w:val="auto"/>
          <w:sz w:val="20"/>
          <w:szCs w:val="20"/>
        </w:rPr>
        <w:t xml:space="preserve"> (7 m</w:t>
      </w:r>
      <w:r w:rsidRPr="005F579A">
        <w:rPr>
          <w:color w:val="auto"/>
          <w:sz w:val="20"/>
          <w:szCs w:val="20"/>
        </w:rPr>
        <w:t>onths</w:t>
      </w:r>
      <w:r w:rsidR="00660BF1" w:rsidRPr="005F579A">
        <w:rPr>
          <w:color w:val="auto"/>
          <w:sz w:val="20"/>
          <w:szCs w:val="20"/>
        </w:rPr>
        <w:t>)</w:t>
      </w:r>
      <w:r w:rsidRPr="005F579A">
        <w:rPr>
          <w:color w:val="auto"/>
          <w:sz w:val="20"/>
          <w:szCs w:val="20"/>
        </w:rPr>
        <w:t>.</w:t>
      </w:r>
      <w:r w:rsidR="00660BF1" w:rsidRPr="005F579A">
        <w:rPr>
          <w:color w:val="auto"/>
          <w:sz w:val="20"/>
          <w:szCs w:val="20"/>
        </w:rPr>
        <w:t>”</w:t>
      </w:r>
      <w:r w:rsidR="00660BF1" w:rsidRPr="005F579A">
        <w:rPr>
          <w:rStyle w:val="Refdenotaalpie"/>
          <w:color w:val="auto"/>
          <w:sz w:val="20"/>
          <w:szCs w:val="20"/>
        </w:rPr>
        <w:footnoteReference w:id="179"/>
      </w:r>
      <w:r w:rsidRPr="005F579A">
        <w:rPr>
          <w:color w:val="auto"/>
          <w:sz w:val="20"/>
          <w:szCs w:val="20"/>
        </w:rPr>
        <w:t xml:space="preserve"> </w:t>
      </w:r>
      <w:r w:rsidR="00412138" w:rsidRPr="005F579A">
        <w:rPr>
          <w:color w:val="auto"/>
          <w:sz w:val="20"/>
          <w:szCs w:val="20"/>
        </w:rPr>
        <w:t>They requested that the court order the return of the boys to their home while the matter was being resolved</w:t>
      </w:r>
      <w:r w:rsidRPr="005F579A">
        <w:rPr>
          <w:color w:val="auto"/>
          <w:sz w:val="20"/>
          <w:szCs w:val="20"/>
        </w:rPr>
        <w:t>.</w:t>
      </w:r>
      <w:r w:rsidR="00660BF1" w:rsidRPr="005F579A">
        <w:rPr>
          <w:rStyle w:val="Refdenotaalpie"/>
          <w:color w:val="auto"/>
          <w:sz w:val="20"/>
          <w:szCs w:val="20"/>
        </w:rPr>
        <w:footnoteReference w:id="180"/>
      </w:r>
      <w:r w:rsidR="00660BF1" w:rsidRPr="005F579A">
        <w:rPr>
          <w:color w:val="auto"/>
          <w:sz w:val="20"/>
          <w:szCs w:val="20"/>
        </w:rPr>
        <w:t xml:space="preserve">  </w:t>
      </w:r>
    </w:p>
    <w:p w:rsidR="00660BF1" w:rsidRPr="005F579A" w:rsidRDefault="00660BF1" w:rsidP="00660BF1">
      <w:pPr>
        <w:jc w:val="both"/>
        <w:rPr>
          <w:rFonts w:ascii="Cambria" w:hAnsi="Cambria"/>
          <w:sz w:val="20"/>
          <w:szCs w:val="20"/>
          <w:lang w:val="en-US"/>
        </w:rPr>
      </w:pPr>
    </w:p>
    <w:p w:rsidR="00660BF1" w:rsidRPr="002F55E8" w:rsidRDefault="00A75726" w:rsidP="003A1D13">
      <w:pPr>
        <w:pStyle w:val="ColorfulList-Accent11"/>
        <w:numPr>
          <w:ilvl w:val="0"/>
          <w:numId w:val="55"/>
        </w:numPr>
        <w:jc w:val="both"/>
        <w:rPr>
          <w:rFonts w:eastAsia="Times New Roman"/>
          <w:sz w:val="20"/>
          <w:szCs w:val="20"/>
          <w:bdr w:val="none" w:sz="0" w:space="0" w:color="auto"/>
        </w:rPr>
      </w:pPr>
      <w:r w:rsidRPr="005F579A">
        <w:rPr>
          <w:color w:val="auto"/>
          <w:sz w:val="20"/>
          <w:szCs w:val="20"/>
        </w:rPr>
        <w:t>The parents later stated that</w:t>
      </w:r>
      <w:r w:rsidR="00660BF1" w:rsidRPr="005F579A">
        <w:rPr>
          <w:color w:val="auto"/>
          <w:sz w:val="20"/>
          <w:szCs w:val="20"/>
        </w:rPr>
        <w:t xml:space="preserve"> </w:t>
      </w:r>
      <w:r w:rsidR="00F62F85" w:rsidRPr="005F579A">
        <w:rPr>
          <w:color w:val="auto"/>
          <w:sz w:val="20"/>
          <w:szCs w:val="20"/>
        </w:rPr>
        <w:t xml:space="preserve">Mrs. </w:t>
      </w:r>
      <w:proofErr w:type="spellStart"/>
      <w:r w:rsidR="00F62F85" w:rsidRPr="005F579A">
        <w:rPr>
          <w:color w:val="auto"/>
          <w:sz w:val="20"/>
          <w:szCs w:val="20"/>
        </w:rPr>
        <w:t>Ramírez</w:t>
      </w:r>
      <w:proofErr w:type="spellEnd"/>
      <w:r w:rsidR="00660BF1" w:rsidRPr="005F579A">
        <w:rPr>
          <w:color w:val="auto"/>
          <w:sz w:val="20"/>
          <w:szCs w:val="20"/>
        </w:rPr>
        <w:t xml:space="preserve"> </w:t>
      </w:r>
      <w:r w:rsidRPr="005F579A">
        <w:rPr>
          <w:color w:val="auto"/>
          <w:sz w:val="20"/>
          <w:szCs w:val="20"/>
        </w:rPr>
        <w:t>had left her children in the care of</w:t>
      </w:r>
      <w:r w:rsidR="00660BF1" w:rsidRPr="005F579A">
        <w:rPr>
          <w:color w:val="auto"/>
          <w:sz w:val="20"/>
          <w:szCs w:val="20"/>
        </w:rPr>
        <w:t xml:space="preserve"> Ana </w:t>
      </w:r>
      <w:proofErr w:type="spellStart"/>
      <w:r w:rsidR="00660BF1" w:rsidRPr="005F579A">
        <w:rPr>
          <w:color w:val="auto"/>
          <w:sz w:val="20"/>
          <w:szCs w:val="20"/>
        </w:rPr>
        <w:t>Delmi</w:t>
      </w:r>
      <w:proofErr w:type="spellEnd"/>
      <w:r w:rsidR="00660BF1" w:rsidRPr="005F579A">
        <w:rPr>
          <w:color w:val="auto"/>
          <w:sz w:val="20"/>
          <w:szCs w:val="20"/>
        </w:rPr>
        <w:t xml:space="preserve"> Arias </w:t>
      </w:r>
      <w:r w:rsidRPr="005F579A">
        <w:rPr>
          <w:color w:val="auto"/>
          <w:sz w:val="20"/>
          <w:szCs w:val="20"/>
        </w:rPr>
        <w:t>while she was at work.</w:t>
      </w:r>
      <w:r w:rsidR="00660BF1" w:rsidRPr="005F579A">
        <w:rPr>
          <w:rStyle w:val="Refdenotaalpie"/>
          <w:color w:val="auto"/>
          <w:sz w:val="20"/>
          <w:szCs w:val="20"/>
        </w:rPr>
        <w:footnoteReference w:id="181"/>
      </w:r>
      <w:r w:rsidR="00660BF1" w:rsidRPr="005F579A">
        <w:rPr>
          <w:color w:val="auto"/>
          <w:sz w:val="20"/>
          <w:szCs w:val="20"/>
        </w:rPr>
        <w:t xml:space="preserve"> </w:t>
      </w:r>
      <w:r w:rsidR="001B13D5">
        <w:rPr>
          <w:color w:val="auto"/>
          <w:sz w:val="20"/>
          <w:szCs w:val="20"/>
        </w:rPr>
        <w:t>They</w:t>
      </w:r>
      <w:r w:rsidRPr="005F579A">
        <w:rPr>
          <w:color w:val="auto"/>
          <w:sz w:val="20"/>
          <w:szCs w:val="20"/>
        </w:rPr>
        <w:t xml:space="preserve"> s</w:t>
      </w:r>
      <w:r w:rsidR="004A4F05" w:rsidRPr="005F579A">
        <w:rPr>
          <w:color w:val="auto"/>
          <w:sz w:val="20"/>
          <w:szCs w:val="20"/>
        </w:rPr>
        <w:t>tated that</w:t>
      </w:r>
      <w:r w:rsidR="00660BF1" w:rsidRPr="005F579A">
        <w:rPr>
          <w:color w:val="auto"/>
          <w:sz w:val="20"/>
          <w:szCs w:val="20"/>
        </w:rPr>
        <w:t xml:space="preserve"> </w:t>
      </w:r>
      <w:r w:rsidRPr="005F579A">
        <w:rPr>
          <w:color w:val="auto"/>
          <w:sz w:val="20"/>
          <w:szCs w:val="20"/>
        </w:rPr>
        <w:t xml:space="preserve">the alleged </w:t>
      </w:r>
      <w:r w:rsidR="00204B7B">
        <w:rPr>
          <w:color w:val="auto"/>
          <w:sz w:val="20"/>
          <w:szCs w:val="20"/>
        </w:rPr>
        <w:t>abuse</w:t>
      </w:r>
      <w:r w:rsidRPr="005F579A">
        <w:rPr>
          <w:color w:val="auto"/>
          <w:sz w:val="20"/>
          <w:szCs w:val="20"/>
        </w:rPr>
        <w:t xml:space="preserve"> and </w:t>
      </w:r>
      <w:r w:rsidR="001B13D5">
        <w:rPr>
          <w:color w:val="auto"/>
          <w:sz w:val="20"/>
          <w:szCs w:val="20"/>
        </w:rPr>
        <w:t>neglect</w:t>
      </w:r>
      <w:r w:rsidRPr="005F579A">
        <w:rPr>
          <w:color w:val="auto"/>
          <w:sz w:val="20"/>
          <w:szCs w:val="20"/>
        </w:rPr>
        <w:t xml:space="preserve"> of</w:t>
      </w:r>
      <w:r w:rsidR="00660BF1" w:rsidRPr="005F579A">
        <w:rPr>
          <w:color w:val="auto"/>
          <w:sz w:val="20"/>
          <w:szCs w:val="20"/>
        </w:rPr>
        <w:t xml:space="preserve"> </w:t>
      </w:r>
      <w:r w:rsidR="009C157F" w:rsidRPr="005F579A">
        <w:rPr>
          <w:color w:val="auto"/>
          <w:sz w:val="20"/>
          <w:szCs w:val="20"/>
        </w:rPr>
        <w:t xml:space="preserve">the </w:t>
      </w:r>
      <w:proofErr w:type="spellStart"/>
      <w:r w:rsidR="009C157F" w:rsidRPr="005F579A">
        <w:rPr>
          <w:color w:val="auto"/>
          <w:sz w:val="20"/>
          <w:szCs w:val="20"/>
        </w:rPr>
        <w:t>Ramírez</w:t>
      </w:r>
      <w:proofErr w:type="spellEnd"/>
      <w:r w:rsidR="009C157F" w:rsidRPr="005F579A">
        <w:rPr>
          <w:color w:val="auto"/>
          <w:sz w:val="20"/>
          <w:szCs w:val="20"/>
        </w:rPr>
        <w:t xml:space="preserve"> boys</w:t>
      </w:r>
      <w:r w:rsidRPr="005F579A">
        <w:rPr>
          <w:color w:val="auto"/>
          <w:sz w:val="20"/>
          <w:szCs w:val="20"/>
        </w:rPr>
        <w:t xml:space="preserve"> was not proven.</w:t>
      </w:r>
      <w:r w:rsidR="00660BF1" w:rsidRPr="005F579A">
        <w:rPr>
          <w:rStyle w:val="Refdenotaalpie"/>
          <w:color w:val="auto"/>
          <w:sz w:val="20"/>
          <w:szCs w:val="20"/>
        </w:rPr>
        <w:footnoteReference w:id="182"/>
      </w:r>
      <w:r w:rsidR="00660BF1" w:rsidRPr="005F579A">
        <w:rPr>
          <w:color w:val="auto"/>
          <w:sz w:val="20"/>
          <w:szCs w:val="20"/>
        </w:rPr>
        <w:t xml:space="preserve"> </w:t>
      </w:r>
      <w:r w:rsidR="001B13D5">
        <w:rPr>
          <w:color w:val="auto"/>
          <w:sz w:val="20"/>
          <w:szCs w:val="20"/>
        </w:rPr>
        <w:t>They further alleged that Mr.</w:t>
      </w:r>
      <w:r w:rsidR="00660BF1" w:rsidRPr="005F579A">
        <w:rPr>
          <w:color w:val="auto"/>
          <w:sz w:val="20"/>
          <w:szCs w:val="20"/>
        </w:rPr>
        <w:t xml:space="preserve"> </w:t>
      </w:r>
      <w:proofErr w:type="spellStart"/>
      <w:r w:rsidR="00660BF1" w:rsidRPr="005F579A">
        <w:rPr>
          <w:color w:val="auto"/>
          <w:sz w:val="20"/>
          <w:szCs w:val="20"/>
        </w:rPr>
        <w:t>Tobar</w:t>
      </w:r>
      <w:proofErr w:type="spellEnd"/>
      <w:r w:rsidR="001B13D5">
        <w:rPr>
          <w:color w:val="auto"/>
          <w:sz w:val="20"/>
          <w:szCs w:val="20"/>
        </w:rPr>
        <w:t xml:space="preserve"> was not allowed to participate as a party to the proceedings</w:t>
      </w:r>
      <w:r w:rsidRPr="005F579A">
        <w:rPr>
          <w:color w:val="auto"/>
          <w:sz w:val="20"/>
          <w:szCs w:val="20"/>
        </w:rPr>
        <w:t>.</w:t>
      </w:r>
      <w:r w:rsidR="00660BF1" w:rsidRPr="005F579A">
        <w:rPr>
          <w:rStyle w:val="Refdenotaalpie"/>
          <w:color w:val="auto"/>
          <w:sz w:val="20"/>
          <w:szCs w:val="20"/>
        </w:rPr>
        <w:footnoteReference w:id="183"/>
      </w:r>
      <w:r w:rsidR="00660BF1" w:rsidRPr="005F579A">
        <w:rPr>
          <w:color w:val="auto"/>
          <w:sz w:val="20"/>
          <w:szCs w:val="20"/>
        </w:rPr>
        <w:t xml:space="preserve"> </w:t>
      </w:r>
      <w:r w:rsidR="001B13D5">
        <w:rPr>
          <w:color w:val="auto"/>
          <w:sz w:val="20"/>
          <w:szCs w:val="20"/>
        </w:rPr>
        <w:t xml:space="preserve">Finally, they added that the case was affected by the pressure exerted by Mrs. </w:t>
      </w:r>
      <w:proofErr w:type="spellStart"/>
      <w:r w:rsidR="00660BF1" w:rsidRPr="005F579A">
        <w:rPr>
          <w:color w:val="auto"/>
          <w:sz w:val="20"/>
          <w:szCs w:val="20"/>
        </w:rPr>
        <w:t>Umaña</w:t>
      </w:r>
      <w:proofErr w:type="spellEnd"/>
      <w:r w:rsidR="00660BF1" w:rsidRPr="005F579A">
        <w:rPr>
          <w:color w:val="auto"/>
          <w:sz w:val="20"/>
          <w:szCs w:val="20"/>
        </w:rPr>
        <w:t xml:space="preserve">, </w:t>
      </w:r>
      <w:r w:rsidR="001B13D5">
        <w:rPr>
          <w:color w:val="auto"/>
          <w:sz w:val="20"/>
          <w:szCs w:val="20"/>
        </w:rPr>
        <w:t xml:space="preserve">the </w:t>
      </w:r>
      <w:r w:rsidRPr="005F579A">
        <w:rPr>
          <w:color w:val="auto"/>
          <w:sz w:val="20"/>
          <w:szCs w:val="20"/>
        </w:rPr>
        <w:t xml:space="preserve">then-director of the </w:t>
      </w:r>
      <w:r w:rsidR="00AA2422" w:rsidRPr="005F579A">
        <w:rPr>
          <w:color w:val="auto"/>
          <w:sz w:val="20"/>
          <w:szCs w:val="20"/>
        </w:rPr>
        <w:t>Association Residence</w:t>
      </w:r>
      <w:r w:rsidRPr="005F579A">
        <w:rPr>
          <w:color w:val="auto"/>
          <w:sz w:val="20"/>
          <w:szCs w:val="20"/>
        </w:rPr>
        <w:t>.</w:t>
      </w:r>
      <w:r w:rsidR="00660BF1" w:rsidRPr="005F579A">
        <w:rPr>
          <w:rStyle w:val="Refdenotaalpie"/>
          <w:color w:val="auto"/>
          <w:sz w:val="20"/>
          <w:szCs w:val="20"/>
        </w:rPr>
        <w:footnoteReference w:id="184"/>
      </w:r>
    </w:p>
    <w:p w:rsidR="002F55E8" w:rsidRDefault="002F55E8" w:rsidP="002F55E8">
      <w:pPr>
        <w:pStyle w:val="ColorfulList-Accent11"/>
        <w:ind w:left="0"/>
        <w:jc w:val="both"/>
        <w:rPr>
          <w:rFonts w:eastAsia="Times New Roman"/>
          <w:sz w:val="20"/>
          <w:szCs w:val="20"/>
          <w:bdr w:val="none" w:sz="0" w:space="0" w:color="auto"/>
        </w:rPr>
      </w:pPr>
    </w:p>
    <w:p w:rsidR="002F55E8"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They also underscored that they knew that the children were given up for adoption in the United States with a favorable ruling by the Attorney General's Office.</w:t>
      </w:r>
      <w:r>
        <w:rPr>
          <w:rStyle w:val="Refdenotaalpie"/>
          <w:color w:val="auto"/>
          <w:sz w:val="20"/>
          <w:szCs w:val="20"/>
        </w:rPr>
        <w:footnoteReference w:id="185"/>
      </w:r>
      <w:r>
        <w:rPr>
          <w:color w:val="auto"/>
          <w:sz w:val="20"/>
          <w:szCs w:val="20"/>
        </w:rPr>
        <w:t xml:space="preserve">  Mrs. </w:t>
      </w:r>
      <w:proofErr w:type="spellStart"/>
      <w:r>
        <w:rPr>
          <w:color w:val="auto"/>
          <w:sz w:val="20"/>
          <w:szCs w:val="20"/>
        </w:rPr>
        <w:t>Ramírez</w:t>
      </w:r>
      <w:proofErr w:type="spellEnd"/>
      <w:r>
        <w:rPr>
          <w:color w:val="auto"/>
          <w:sz w:val="20"/>
          <w:szCs w:val="20"/>
        </w:rPr>
        <w:t xml:space="preserve"> stated that, in November 1996, she was the target of an attempted rape by a brother-in-law of Ana </w:t>
      </w:r>
      <w:proofErr w:type="spellStart"/>
      <w:r>
        <w:rPr>
          <w:color w:val="auto"/>
          <w:sz w:val="20"/>
          <w:szCs w:val="20"/>
        </w:rPr>
        <w:t>Delmy</w:t>
      </w:r>
      <w:proofErr w:type="spellEnd"/>
      <w:r>
        <w:rPr>
          <w:color w:val="auto"/>
          <w:sz w:val="20"/>
          <w:szCs w:val="20"/>
        </w:rPr>
        <w:t xml:space="preserve"> Arias, the lady taking care of her children.</w:t>
      </w:r>
      <w:r>
        <w:rPr>
          <w:rStyle w:val="Refdenotaalpie"/>
          <w:color w:val="auto"/>
          <w:sz w:val="20"/>
          <w:szCs w:val="20"/>
        </w:rPr>
        <w:footnoteReference w:id="186"/>
      </w:r>
      <w:r>
        <w:rPr>
          <w:color w:val="auto"/>
          <w:sz w:val="20"/>
          <w:szCs w:val="20"/>
        </w:rPr>
        <w:t xml:space="preserve">  </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On November 7, 2000, the court ruled that the appeal to review the case was admissible.</w:t>
      </w:r>
      <w:r>
        <w:rPr>
          <w:rStyle w:val="Refdenotaalpie"/>
          <w:color w:val="auto"/>
          <w:sz w:val="20"/>
          <w:szCs w:val="20"/>
        </w:rPr>
        <w:footnoteReference w:id="187"/>
      </w:r>
      <w:r>
        <w:rPr>
          <w:color w:val="auto"/>
          <w:sz w:val="20"/>
          <w:szCs w:val="20"/>
        </w:rPr>
        <w:t xml:space="preserve"> In its ruling, it indicated that the parents were not "given enough the opportunity to show that they constituted a suitable family, emotional, and psychological resource for their (…) children.”</w:t>
      </w:r>
      <w:r>
        <w:rPr>
          <w:rStyle w:val="Refdenotaalpie"/>
          <w:color w:val="auto"/>
          <w:sz w:val="20"/>
          <w:szCs w:val="20"/>
        </w:rPr>
        <w:footnoteReference w:id="188"/>
      </w:r>
      <w:r>
        <w:rPr>
          <w:color w:val="auto"/>
          <w:sz w:val="20"/>
          <w:szCs w:val="20"/>
        </w:rPr>
        <w:t xml:space="preserve"> The court requested a social and psychological report on the parents of the </w:t>
      </w:r>
      <w:proofErr w:type="spellStart"/>
      <w:r>
        <w:rPr>
          <w:color w:val="auto"/>
          <w:sz w:val="20"/>
          <w:szCs w:val="20"/>
        </w:rPr>
        <w:t>Ramírez</w:t>
      </w:r>
      <w:proofErr w:type="spellEnd"/>
      <w:r>
        <w:rPr>
          <w:color w:val="auto"/>
          <w:sz w:val="20"/>
          <w:szCs w:val="20"/>
        </w:rPr>
        <w:t xml:space="preserve"> brothers.</w:t>
      </w:r>
      <w:r>
        <w:rPr>
          <w:rStyle w:val="Refdenotaalpie"/>
          <w:color w:val="auto"/>
          <w:sz w:val="20"/>
          <w:szCs w:val="20"/>
        </w:rPr>
        <w:footnoteReference w:id="189"/>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lastRenderedPageBreak/>
        <w:t xml:space="preserve">On December 12, 2000, the psychological report from the Judiciary on the parents of the </w:t>
      </w:r>
      <w:proofErr w:type="spellStart"/>
      <w:r>
        <w:rPr>
          <w:color w:val="auto"/>
          <w:sz w:val="20"/>
          <w:szCs w:val="20"/>
        </w:rPr>
        <w:t>Ramírez</w:t>
      </w:r>
      <w:proofErr w:type="spellEnd"/>
      <w:r>
        <w:rPr>
          <w:color w:val="auto"/>
          <w:sz w:val="20"/>
          <w:szCs w:val="20"/>
        </w:rPr>
        <w:t xml:space="preserve"> children was added to the case file.</w:t>
      </w:r>
      <w:r>
        <w:rPr>
          <w:rStyle w:val="Refdenotaalpie"/>
          <w:color w:val="auto"/>
          <w:sz w:val="20"/>
          <w:szCs w:val="20"/>
        </w:rPr>
        <w:footnoteReference w:id="190"/>
      </w:r>
      <w:r>
        <w:rPr>
          <w:color w:val="auto"/>
          <w:sz w:val="20"/>
          <w:szCs w:val="20"/>
        </w:rPr>
        <w:t xml:space="preserve"> The report yielded favorable results on the parents with respect to their suitability to take care of their children.</w:t>
      </w:r>
      <w:r>
        <w:rPr>
          <w:rStyle w:val="Refdenotaalpie"/>
          <w:color w:val="auto"/>
          <w:sz w:val="20"/>
          <w:szCs w:val="20"/>
        </w:rPr>
        <w:footnoteReference w:id="191"/>
      </w:r>
      <w:r>
        <w:rPr>
          <w:color w:val="auto"/>
          <w:sz w:val="20"/>
          <w:szCs w:val="20"/>
        </w:rPr>
        <w:t xml:space="preserve"> The following was indicated:</w:t>
      </w:r>
    </w:p>
    <w:p w:rsidR="002F55E8" w:rsidRDefault="002F55E8" w:rsidP="002F55E8">
      <w:pPr>
        <w:pStyle w:val="ColorfulList-Accent11"/>
        <w:rPr>
          <w:color w:val="auto"/>
          <w:sz w:val="20"/>
          <w:szCs w:val="20"/>
        </w:rPr>
      </w:pPr>
    </w:p>
    <w:p w:rsidR="002F55E8" w:rsidRDefault="002F55E8" w:rsidP="002F55E8">
      <w:pPr>
        <w:pStyle w:val="ColorfulList-Accent11"/>
        <w:ind w:right="720"/>
        <w:jc w:val="both"/>
        <w:rPr>
          <w:color w:val="auto"/>
          <w:sz w:val="20"/>
          <w:szCs w:val="20"/>
        </w:rPr>
      </w:pPr>
      <w:r>
        <w:rPr>
          <w:color w:val="auto"/>
          <w:sz w:val="20"/>
          <w:szCs w:val="20"/>
        </w:rPr>
        <w:t xml:space="preserve">(…) Mr. </w:t>
      </w:r>
      <w:proofErr w:type="spellStart"/>
      <w:r>
        <w:rPr>
          <w:color w:val="auto"/>
          <w:sz w:val="20"/>
          <w:szCs w:val="20"/>
        </w:rPr>
        <w:t>Tobar</w:t>
      </w:r>
      <w:proofErr w:type="spellEnd"/>
      <w:r>
        <w:rPr>
          <w:color w:val="auto"/>
          <w:sz w:val="20"/>
          <w:szCs w:val="20"/>
        </w:rPr>
        <w:t xml:space="preserve"> suffers from emotional problems (…) in response to the loss of the child, which would only require a brief support therapy (…). It is also expected that when the gentleman is reunited with his son again and the latter's brother, if this were to happen, these emotional problems would be completely overcome (…). Mrs. </w:t>
      </w:r>
      <w:proofErr w:type="spellStart"/>
      <w:r>
        <w:rPr>
          <w:color w:val="auto"/>
          <w:sz w:val="20"/>
          <w:szCs w:val="20"/>
        </w:rPr>
        <w:t>Ramírez</w:t>
      </w:r>
      <w:proofErr w:type="spellEnd"/>
      <w:r>
        <w:rPr>
          <w:color w:val="auto"/>
          <w:sz w:val="20"/>
          <w:szCs w:val="20"/>
        </w:rPr>
        <w:t xml:space="preserve"> has emotional problems stemming from traumatic experiences and inadequate </w:t>
      </w:r>
      <w:proofErr w:type="gramStart"/>
      <w:r>
        <w:rPr>
          <w:color w:val="auto"/>
          <w:sz w:val="20"/>
          <w:szCs w:val="20"/>
        </w:rPr>
        <w:t>care</w:t>
      </w:r>
      <w:proofErr w:type="gramEnd"/>
      <w:r>
        <w:rPr>
          <w:color w:val="auto"/>
          <w:sz w:val="20"/>
          <w:szCs w:val="20"/>
        </w:rPr>
        <w:t xml:space="preserve"> by her father during childhood (…) which, nevertheless, on the basis of the love she has for her children, can be treated and overcome (…).</w:t>
      </w:r>
      <w:r>
        <w:rPr>
          <w:rStyle w:val="Refdenotaalpie"/>
          <w:color w:val="auto"/>
          <w:sz w:val="20"/>
          <w:szCs w:val="20"/>
        </w:rPr>
        <w:footnoteReference w:id="192"/>
      </w:r>
      <w:r>
        <w:rPr>
          <w:color w:val="auto"/>
          <w:sz w:val="20"/>
          <w:szCs w:val="20"/>
        </w:rPr>
        <w:t xml:space="preserve">  </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On March 13, 2001, the social worker of the Judiciary submitted a social report on the situation of the parents of the </w:t>
      </w:r>
      <w:proofErr w:type="spellStart"/>
      <w:r>
        <w:rPr>
          <w:color w:val="auto"/>
          <w:sz w:val="20"/>
          <w:szCs w:val="20"/>
        </w:rPr>
        <w:t>Ramírez</w:t>
      </w:r>
      <w:proofErr w:type="spellEnd"/>
      <w:r>
        <w:rPr>
          <w:color w:val="auto"/>
          <w:sz w:val="20"/>
          <w:szCs w:val="20"/>
        </w:rPr>
        <w:t xml:space="preserve"> brothers.</w:t>
      </w:r>
      <w:r>
        <w:rPr>
          <w:rStyle w:val="Refdenotaalpie"/>
          <w:color w:val="auto"/>
          <w:sz w:val="20"/>
          <w:szCs w:val="20"/>
        </w:rPr>
        <w:footnoteReference w:id="193"/>
      </w:r>
      <w:r>
        <w:rPr>
          <w:color w:val="auto"/>
          <w:sz w:val="20"/>
          <w:szCs w:val="20"/>
        </w:rPr>
        <w:t xml:space="preserve"> It indicated the following: </w:t>
      </w:r>
    </w:p>
    <w:p w:rsidR="002F55E8" w:rsidRDefault="002F55E8" w:rsidP="002F55E8">
      <w:pPr>
        <w:pStyle w:val="ColorfulList-Accent11"/>
        <w:jc w:val="both"/>
        <w:rPr>
          <w:color w:val="auto"/>
          <w:sz w:val="20"/>
          <w:szCs w:val="20"/>
        </w:rPr>
      </w:pPr>
    </w:p>
    <w:p w:rsidR="002F55E8" w:rsidRDefault="002F55E8" w:rsidP="002F55E8">
      <w:pPr>
        <w:pStyle w:val="ColorfulList-Accent11"/>
        <w:ind w:right="720"/>
        <w:jc w:val="both"/>
        <w:rPr>
          <w:color w:val="auto"/>
          <w:sz w:val="20"/>
          <w:szCs w:val="20"/>
        </w:rPr>
      </w:pPr>
      <w:r>
        <w:rPr>
          <w:color w:val="auto"/>
          <w:sz w:val="20"/>
          <w:szCs w:val="20"/>
        </w:rPr>
        <w:t xml:space="preserve">(…) bearing in mind that there are no social obstacles that do not allow or constrain the right of the children to remain with their parents, it is deemed advisable to take into account the request filed by the person who is the subject of the report (…). </w:t>
      </w:r>
      <w:r>
        <w:rPr>
          <w:rFonts w:cs="Arial"/>
          <w:color w:val="auto"/>
          <w:sz w:val="20"/>
          <w:szCs w:val="20"/>
        </w:rPr>
        <w:t xml:space="preserve">[Mrs. </w:t>
      </w:r>
      <w:proofErr w:type="spellStart"/>
      <w:r>
        <w:rPr>
          <w:rFonts w:cs="Arial"/>
          <w:color w:val="auto"/>
          <w:sz w:val="20"/>
          <w:szCs w:val="20"/>
        </w:rPr>
        <w:t>Ramírez</w:t>
      </w:r>
      <w:proofErr w:type="spellEnd"/>
      <w:r>
        <w:rPr>
          <w:rFonts w:cs="Arial"/>
          <w:color w:val="auto"/>
          <w:sz w:val="20"/>
          <w:szCs w:val="20"/>
        </w:rPr>
        <w:t>] has always shown great interest in getting her children back and is aware that the father of the older child also wishes to get him back, which situation he completely agrees with.  Her financial and housing status cannot be viewed as a constraining factor to have access to one or both children because what is most interesting is the perseverance and interest of the person to get her children back.  In addition there were no social obstacles that could jeopardize the children in the event they are handed over, as a result of which it is deemed advisable to take into account the request filed by the children's mother.</w:t>
      </w:r>
      <w:r>
        <w:rPr>
          <w:rStyle w:val="Refdenotaalpie"/>
          <w:color w:val="auto"/>
          <w:sz w:val="20"/>
          <w:szCs w:val="20"/>
        </w:rPr>
        <w:footnoteReference w:id="194"/>
      </w:r>
      <w:r>
        <w:rPr>
          <w:color w:val="auto"/>
          <w:sz w:val="20"/>
          <w:szCs w:val="20"/>
        </w:rPr>
        <w:t xml:space="preserve"> </w:t>
      </w:r>
    </w:p>
    <w:p w:rsidR="002F55E8" w:rsidRDefault="002F55E8" w:rsidP="002F55E8">
      <w:pPr>
        <w:pStyle w:val="ColorfulList-Accent11"/>
        <w:ind w:left="0"/>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In the case file there appears a letter dated June 4, 2001 from the Criminal Investigation Service – Missing </w:t>
      </w:r>
      <w:proofErr w:type="spellStart"/>
      <w:r>
        <w:rPr>
          <w:color w:val="auto"/>
          <w:sz w:val="20"/>
          <w:szCs w:val="20"/>
        </w:rPr>
        <w:t>Childrens</w:t>
      </w:r>
      <w:proofErr w:type="spellEnd"/>
      <w:r>
        <w:rPr>
          <w:color w:val="auto"/>
          <w:sz w:val="20"/>
          <w:szCs w:val="20"/>
        </w:rPr>
        <w:t xml:space="preserve"> Section of the National Civilian Police Force, sent to the court, with respect to the situation of the parents of the </w:t>
      </w:r>
      <w:proofErr w:type="spellStart"/>
      <w:r>
        <w:rPr>
          <w:color w:val="auto"/>
          <w:sz w:val="20"/>
          <w:szCs w:val="20"/>
        </w:rPr>
        <w:t>Ramírez</w:t>
      </w:r>
      <w:proofErr w:type="spellEnd"/>
      <w:r>
        <w:rPr>
          <w:color w:val="auto"/>
          <w:sz w:val="20"/>
          <w:szCs w:val="20"/>
        </w:rPr>
        <w:t xml:space="preserve"> brothers.</w:t>
      </w:r>
      <w:r>
        <w:rPr>
          <w:rStyle w:val="Refdenotaalpie"/>
          <w:color w:val="auto"/>
          <w:sz w:val="20"/>
          <w:szCs w:val="20"/>
        </w:rPr>
        <w:footnoteReference w:id="195"/>
      </w:r>
      <w:r>
        <w:rPr>
          <w:color w:val="auto"/>
          <w:sz w:val="20"/>
          <w:szCs w:val="20"/>
        </w:rPr>
        <w:t xml:space="preserve"> It also requested the following: </w:t>
      </w:r>
    </w:p>
    <w:p w:rsidR="002F55E8" w:rsidRDefault="002F55E8" w:rsidP="002F55E8">
      <w:pPr>
        <w:pStyle w:val="ColorfulList-Accent11"/>
        <w:ind w:left="0" w:firstLine="720"/>
        <w:jc w:val="both"/>
        <w:rPr>
          <w:color w:val="auto"/>
          <w:sz w:val="20"/>
          <w:szCs w:val="20"/>
        </w:rPr>
      </w:pPr>
    </w:p>
    <w:p w:rsidR="002F55E8" w:rsidRDefault="002F55E8" w:rsidP="002F55E8">
      <w:pPr>
        <w:pStyle w:val="ColorfulList-Accent11"/>
        <w:ind w:right="720"/>
        <w:jc w:val="both"/>
        <w:rPr>
          <w:color w:val="auto"/>
          <w:sz w:val="20"/>
          <w:szCs w:val="20"/>
        </w:rPr>
      </w:pPr>
      <w:r>
        <w:rPr>
          <w:rFonts w:cs="Arial"/>
          <w:color w:val="auto"/>
          <w:sz w:val="20"/>
          <w:szCs w:val="20"/>
        </w:rPr>
        <w:t>[that] the social workers of the courts, the Attorney General's Office (...), child care residences where the children might have been placed, the directors of these residences, and, to the extent possible, the judges of the courts be subpoenaed and their statements taken</w:t>
      </w:r>
      <w:r>
        <w:rPr>
          <w:color w:val="auto"/>
          <w:sz w:val="20"/>
          <w:szCs w:val="20"/>
        </w:rPr>
        <w:t xml:space="preserve"> (…) to thus check the anomalous way whereby these children were given up for adoption and taken out of the country.</w:t>
      </w:r>
      <w:r>
        <w:rPr>
          <w:rStyle w:val="Refdenotaalpie"/>
          <w:color w:val="auto"/>
          <w:sz w:val="20"/>
          <w:szCs w:val="20"/>
        </w:rPr>
        <w:footnoteReference w:id="196"/>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Regarding the change in various courts in charge of the proceedings, the National Civilian Police Force submitted an official letter indicating that "because of the intervention of the attorney Susana de </w:t>
      </w:r>
      <w:proofErr w:type="spellStart"/>
      <w:r>
        <w:rPr>
          <w:color w:val="auto"/>
          <w:sz w:val="20"/>
          <w:szCs w:val="20"/>
        </w:rPr>
        <w:lastRenderedPageBreak/>
        <w:t>Umaña</w:t>
      </w:r>
      <w:proofErr w:type="spellEnd"/>
      <w:r>
        <w:rPr>
          <w:color w:val="auto"/>
          <w:sz w:val="20"/>
          <w:szCs w:val="20"/>
        </w:rPr>
        <w:t xml:space="preserve"> in various courts, they have refused to hear the case, claiming that they are being victims of threats from so-called anonymous phone calls so that they will not process their case.”</w:t>
      </w:r>
      <w:r>
        <w:rPr>
          <w:rStyle w:val="Refdenotaalpie"/>
          <w:color w:val="auto"/>
          <w:sz w:val="20"/>
          <w:szCs w:val="20"/>
        </w:rPr>
        <w:footnoteReference w:id="197"/>
      </w:r>
    </w:p>
    <w:p w:rsidR="002F55E8" w:rsidRDefault="002F55E8" w:rsidP="002F55E8">
      <w:pPr>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On August 30, 2001, a hearing convened by the court was held.</w:t>
      </w:r>
      <w:r>
        <w:rPr>
          <w:rStyle w:val="Refdenotaalpie"/>
          <w:color w:val="auto"/>
          <w:sz w:val="20"/>
          <w:szCs w:val="20"/>
        </w:rPr>
        <w:footnoteReference w:id="198"/>
      </w:r>
      <w:r>
        <w:rPr>
          <w:color w:val="auto"/>
          <w:sz w:val="20"/>
          <w:szCs w:val="20"/>
        </w:rPr>
        <w:t xml:space="preserve"> The parents requested that the </w:t>
      </w:r>
      <w:proofErr w:type="spellStart"/>
      <w:r>
        <w:rPr>
          <w:color w:val="auto"/>
          <w:sz w:val="20"/>
          <w:szCs w:val="20"/>
        </w:rPr>
        <w:t>Ramírez</w:t>
      </w:r>
      <w:proofErr w:type="spellEnd"/>
      <w:r>
        <w:rPr>
          <w:color w:val="auto"/>
          <w:sz w:val="20"/>
          <w:szCs w:val="20"/>
        </w:rPr>
        <w:t xml:space="preserve"> children "be returned to their home" and expressed their wish that "they be told that they had parents and that their parents did everything possible to find them.”</w:t>
      </w:r>
      <w:r>
        <w:rPr>
          <w:rStyle w:val="Refdenotaalpie"/>
          <w:color w:val="auto"/>
          <w:sz w:val="20"/>
          <w:szCs w:val="20"/>
        </w:rPr>
        <w:footnoteReference w:id="199"/>
      </w:r>
      <w:r>
        <w:rPr>
          <w:color w:val="auto"/>
          <w:sz w:val="20"/>
          <w:szCs w:val="20"/>
        </w:rPr>
        <w:t xml:space="preserve"> They also indicated that, in the event the children did not want to come back "they would respect their opinion, and would even come to an agreement with the adoptive family.”</w:t>
      </w:r>
      <w:r>
        <w:rPr>
          <w:rStyle w:val="Refdenotaalpie"/>
          <w:color w:val="auto"/>
          <w:sz w:val="20"/>
          <w:szCs w:val="20"/>
        </w:rPr>
        <w:footnoteReference w:id="200"/>
      </w:r>
      <w:r>
        <w:rPr>
          <w:color w:val="auto"/>
          <w:sz w:val="20"/>
          <w:szCs w:val="20"/>
        </w:rPr>
        <w:t xml:space="preserve"> They stressed that, to decide upon the future of the </w:t>
      </w:r>
      <w:proofErr w:type="spellStart"/>
      <w:r>
        <w:rPr>
          <w:color w:val="auto"/>
          <w:sz w:val="20"/>
          <w:szCs w:val="20"/>
        </w:rPr>
        <w:t>Ramírez</w:t>
      </w:r>
      <w:proofErr w:type="spellEnd"/>
      <w:r>
        <w:rPr>
          <w:color w:val="auto"/>
          <w:sz w:val="20"/>
          <w:szCs w:val="20"/>
        </w:rPr>
        <w:t xml:space="preserve"> brothers, it was necessary to meet their children again and "have contact with them and with the persons in whose custody they are now in and, if necessary, to settle this situation at that time.”</w:t>
      </w:r>
      <w:r>
        <w:rPr>
          <w:rStyle w:val="Refdenotaalpie"/>
          <w:color w:val="auto"/>
          <w:sz w:val="20"/>
          <w:szCs w:val="20"/>
        </w:rPr>
        <w:footnoteReference w:id="201"/>
      </w:r>
      <w:r>
        <w:rPr>
          <w:color w:val="auto"/>
          <w:sz w:val="20"/>
          <w:szCs w:val="20"/>
        </w:rPr>
        <w:t xml:space="preserve">     </w:t>
      </w:r>
    </w:p>
    <w:p w:rsidR="002F55E8" w:rsidRDefault="002F55E8" w:rsidP="002F55E8">
      <w:pPr>
        <w:jc w:val="both"/>
        <w:rPr>
          <w:rFonts w:ascii="Cambria" w:hAnsi="Cambria"/>
          <w:b/>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The following day, the court decided to file a letter of request with the United States Embassy to call upon the two adoptive families (Richard Anthony </w:t>
      </w:r>
      <w:proofErr w:type="spellStart"/>
      <w:r>
        <w:rPr>
          <w:color w:val="auto"/>
          <w:sz w:val="20"/>
          <w:szCs w:val="20"/>
        </w:rPr>
        <w:t>Borz</w:t>
      </w:r>
      <w:proofErr w:type="spellEnd"/>
      <w:r>
        <w:rPr>
          <w:color w:val="auto"/>
          <w:sz w:val="20"/>
          <w:szCs w:val="20"/>
        </w:rPr>
        <w:t xml:space="preserve"> and Kathleen Mary Ri</w:t>
      </w:r>
      <w:r w:rsidR="00A44E1B">
        <w:rPr>
          <w:color w:val="auto"/>
          <w:sz w:val="20"/>
          <w:szCs w:val="20"/>
        </w:rPr>
        <w:t xml:space="preserve">chards de </w:t>
      </w:r>
      <w:proofErr w:type="spellStart"/>
      <w:r w:rsidR="00A44E1B">
        <w:rPr>
          <w:color w:val="auto"/>
          <w:sz w:val="20"/>
          <w:szCs w:val="20"/>
        </w:rPr>
        <w:t>Borz</w:t>
      </w:r>
      <w:proofErr w:type="spellEnd"/>
      <w:r w:rsidR="00A44E1B">
        <w:rPr>
          <w:color w:val="auto"/>
          <w:sz w:val="20"/>
          <w:szCs w:val="20"/>
        </w:rPr>
        <w:t>; and T.</w:t>
      </w:r>
      <w:r>
        <w:rPr>
          <w:color w:val="auto"/>
          <w:sz w:val="20"/>
          <w:szCs w:val="20"/>
        </w:rPr>
        <w:t>B</w:t>
      </w:r>
      <w:r w:rsidR="00A44E1B">
        <w:rPr>
          <w:color w:val="auto"/>
          <w:sz w:val="20"/>
          <w:szCs w:val="20"/>
        </w:rPr>
        <w:t>.</w:t>
      </w:r>
      <w:r>
        <w:rPr>
          <w:color w:val="auto"/>
          <w:sz w:val="20"/>
          <w:szCs w:val="20"/>
        </w:rPr>
        <w:t xml:space="preserve"> and J</w:t>
      </w:r>
      <w:r w:rsidR="00A44E1B">
        <w:rPr>
          <w:color w:val="auto"/>
          <w:sz w:val="20"/>
          <w:szCs w:val="20"/>
        </w:rPr>
        <w:t>.</w:t>
      </w:r>
      <w:r>
        <w:rPr>
          <w:color w:val="auto"/>
          <w:sz w:val="20"/>
          <w:szCs w:val="20"/>
        </w:rPr>
        <w:t>B</w:t>
      </w:r>
      <w:r w:rsidR="00A44E1B">
        <w:rPr>
          <w:color w:val="auto"/>
          <w:sz w:val="20"/>
          <w:szCs w:val="20"/>
        </w:rPr>
        <w:t>.</w:t>
      </w:r>
      <w:r>
        <w:rPr>
          <w:color w:val="auto"/>
          <w:sz w:val="20"/>
          <w:szCs w:val="20"/>
        </w:rPr>
        <w:t>) on November 15, 2001 so that they could make their statements.</w:t>
      </w:r>
      <w:r>
        <w:rPr>
          <w:rStyle w:val="Refdenotaalpie"/>
          <w:color w:val="auto"/>
          <w:sz w:val="20"/>
          <w:szCs w:val="20"/>
        </w:rPr>
        <w:footnoteReference w:id="202"/>
      </w:r>
      <w:r>
        <w:rPr>
          <w:color w:val="auto"/>
          <w:sz w:val="20"/>
          <w:szCs w:val="20"/>
        </w:rPr>
        <w:t xml:space="preserve"> The court contended that it is "necessary to listen to the point of view of the minors being referred to in order to determine their interest and definition so that they can indicate with which of their parents they wish to stay.”</w:t>
      </w:r>
      <w:r>
        <w:rPr>
          <w:rStyle w:val="Refdenotaalpie"/>
          <w:color w:val="auto"/>
          <w:sz w:val="20"/>
          <w:szCs w:val="20"/>
        </w:rPr>
        <w:footnoteReference w:id="203"/>
      </w:r>
      <w:r>
        <w:rPr>
          <w:color w:val="auto"/>
          <w:sz w:val="20"/>
          <w:szCs w:val="20"/>
        </w:rPr>
        <w:t xml:space="preserve"> </w:t>
      </w:r>
    </w:p>
    <w:p w:rsidR="002F55E8" w:rsidRDefault="002F55E8" w:rsidP="002F55E8">
      <w:pPr>
        <w:pStyle w:val="ColorfulList-Accent12"/>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It indicated that it “is necessary for them [the children] to be aware that their biological parents are expressing their wish to recover them if that is appropriate, since they still object to the fact that they had been given up for adoption without their consent, and the ruling on the appeal for review filed by the above-mentioned persons is currently pending in the file on the merits of the case, which claims that there were anomalies in the processing of the related case which led to the adoption of the above-mentioned children.”</w:t>
      </w:r>
      <w:r>
        <w:rPr>
          <w:rStyle w:val="Refdenotaalpie"/>
          <w:color w:val="auto"/>
          <w:sz w:val="20"/>
          <w:szCs w:val="20"/>
        </w:rPr>
        <w:footnoteReference w:id="204"/>
      </w:r>
      <w:r>
        <w:rPr>
          <w:color w:val="auto"/>
          <w:sz w:val="20"/>
          <w:szCs w:val="20"/>
        </w:rPr>
        <w:t xml:space="preserve">  </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On November 15, 2001, the court indicated that the adoptive families and the </w:t>
      </w:r>
      <w:proofErr w:type="spellStart"/>
      <w:r>
        <w:rPr>
          <w:color w:val="auto"/>
          <w:sz w:val="20"/>
          <w:szCs w:val="20"/>
        </w:rPr>
        <w:t>Ramírez</w:t>
      </w:r>
      <w:proofErr w:type="spellEnd"/>
      <w:r>
        <w:rPr>
          <w:color w:val="auto"/>
          <w:sz w:val="20"/>
          <w:szCs w:val="20"/>
        </w:rPr>
        <w:t xml:space="preserve"> brothers did not appear on the date that had been set.</w:t>
      </w:r>
      <w:r>
        <w:rPr>
          <w:rStyle w:val="Refdenotaalpie"/>
          <w:color w:val="auto"/>
          <w:sz w:val="20"/>
          <w:szCs w:val="20"/>
        </w:rPr>
        <w:footnoteReference w:id="205"/>
      </w:r>
      <w:r>
        <w:rPr>
          <w:color w:val="auto"/>
          <w:sz w:val="20"/>
          <w:szCs w:val="20"/>
        </w:rPr>
        <w:t xml:space="preserve"> It claimed it did not know the reasons for their failure to appear.</w:t>
      </w:r>
      <w:r>
        <w:rPr>
          <w:rStyle w:val="Refdenotaalpie"/>
          <w:color w:val="auto"/>
          <w:sz w:val="20"/>
          <w:szCs w:val="20"/>
        </w:rPr>
        <w:footnoteReference w:id="206"/>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On December 6, 2001, the Ministry of Foreign Affairs informed the Supreme Court of Justice that the letter of request issued by the court of Chimaltenango was not received by the United States Embassy in Guatemala.</w:t>
      </w:r>
      <w:r>
        <w:rPr>
          <w:rStyle w:val="Refdenotaalpie"/>
          <w:color w:val="auto"/>
          <w:sz w:val="20"/>
          <w:szCs w:val="20"/>
        </w:rPr>
        <w:footnoteReference w:id="207"/>
      </w:r>
      <w:r>
        <w:rPr>
          <w:color w:val="auto"/>
          <w:sz w:val="20"/>
          <w:szCs w:val="20"/>
        </w:rPr>
        <w:t xml:space="preserve"> It contended that this request "must be filed in that country, in compliance with the principles of the Inter-American Convention on Letters </w:t>
      </w:r>
      <w:proofErr w:type="spellStart"/>
      <w:r>
        <w:rPr>
          <w:color w:val="auto"/>
          <w:sz w:val="20"/>
          <w:szCs w:val="20"/>
        </w:rPr>
        <w:t>Rogatory</w:t>
      </w:r>
      <w:proofErr w:type="spellEnd"/>
      <w:r>
        <w:rPr>
          <w:color w:val="auto"/>
          <w:sz w:val="20"/>
          <w:szCs w:val="20"/>
        </w:rPr>
        <w:t xml:space="preserve"> and Additional Protocol.”</w:t>
      </w:r>
      <w:r>
        <w:rPr>
          <w:rStyle w:val="Refdenotaalpie"/>
          <w:color w:val="auto"/>
          <w:sz w:val="20"/>
          <w:szCs w:val="20"/>
        </w:rPr>
        <w:footnoteReference w:id="208"/>
      </w:r>
      <w:r>
        <w:rPr>
          <w:color w:val="auto"/>
          <w:sz w:val="20"/>
          <w:szCs w:val="20"/>
        </w:rPr>
        <w:t xml:space="preserve"> </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On June 20, 2002, the court requested Mr. </w:t>
      </w:r>
      <w:proofErr w:type="spellStart"/>
      <w:r>
        <w:rPr>
          <w:color w:val="auto"/>
          <w:sz w:val="20"/>
          <w:szCs w:val="20"/>
        </w:rPr>
        <w:t>Tobar</w:t>
      </w:r>
      <w:proofErr w:type="spellEnd"/>
      <w:r>
        <w:rPr>
          <w:color w:val="auto"/>
          <w:sz w:val="20"/>
          <w:szCs w:val="20"/>
        </w:rPr>
        <w:t xml:space="preserve"> to indicate "whether he was willing to pay in the Ministry of Foreign Affairs the expenses incurred as a result of the summons for the adoptive parents of the minors to appear (…) otherwise the present case file would be shelved because it cannot continue to be processed.”</w:t>
      </w:r>
      <w:r>
        <w:rPr>
          <w:rStyle w:val="Refdenotaalpie"/>
          <w:color w:val="auto"/>
          <w:sz w:val="20"/>
          <w:szCs w:val="20"/>
        </w:rPr>
        <w:footnoteReference w:id="209"/>
      </w:r>
      <w:r>
        <w:rPr>
          <w:color w:val="auto"/>
          <w:sz w:val="20"/>
          <w:szCs w:val="20"/>
        </w:rPr>
        <w:t xml:space="preserve"> </w:t>
      </w:r>
    </w:p>
    <w:p w:rsidR="002F55E8" w:rsidRDefault="002F55E8" w:rsidP="002F55E8">
      <w:pPr>
        <w:pStyle w:val="ColorfulList-Accent12"/>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On August 2, 2002, Mr. </w:t>
      </w:r>
      <w:proofErr w:type="spellStart"/>
      <w:r>
        <w:rPr>
          <w:color w:val="auto"/>
          <w:sz w:val="20"/>
          <w:szCs w:val="20"/>
        </w:rPr>
        <w:t>Tobar</w:t>
      </w:r>
      <w:proofErr w:type="spellEnd"/>
      <w:r>
        <w:rPr>
          <w:color w:val="auto"/>
          <w:sz w:val="20"/>
          <w:szCs w:val="20"/>
        </w:rPr>
        <w:t xml:space="preserve"> submitted a writ indicating that, after looking for financial support, he could cover "any expense that might arise in this case and that are outside the purview of that court (…) </w:t>
      </w:r>
      <w:r>
        <w:rPr>
          <w:rFonts w:cs="Arial"/>
          <w:color w:val="auto"/>
          <w:sz w:val="20"/>
          <w:szCs w:val="20"/>
        </w:rPr>
        <w:t>[such as]</w:t>
      </w:r>
      <w:r>
        <w:rPr>
          <w:color w:val="auto"/>
          <w:sz w:val="20"/>
          <w:szCs w:val="20"/>
        </w:rPr>
        <w:t xml:space="preserve"> everything that is connected with the payment of sworn translators and similar expenses.”</w:t>
      </w:r>
      <w:r>
        <w:rPr>
          <w:rStyle w:val="Refdenotaalpie"/>
          <w:color w:val="auto"/>
          <w:sz w:val="20"/>
          <w:szCs w:val="20"/>
        </w:rPr>
        <w:footnoteReference w:id="210"/>
      </w:r>
      <w:r>
        <w:rPr>
          <w:color w:val="auto"/>
          <w:sz w:val="20"/>
          <w:szCs w:val="20"/>
        </w:rPr>
        <w:t xml:space="preserve"> On August 20, 2002, the court requested Mr. </w:t>
      </w:r>
      <w:proofErr w:type="spellStart"/>
      <w:r>
        <w:rPr>
          <w:color w:val="auto"/>
          <w:sz w:val="20"/>
          <w:szCs w:val="20"/>
        </w:rPr>
        <w:t>Tobar</w:t>
      </w:r>
      <w:proofErr w:type="spellEnd"/>
      <w:r>
        <w:rPr>
          <w:color w:val="auto"/>
          <w:sz w:val="20"/>
          <w:szCs w:val="20"/>
        </w:rPr>
        <w:t xml:space="preserve"> to appear on September 10 of that same year "with respect to the proceedings which must be filed with the Ministry of Foreign Affairs.”</w:t>
      </w:r>
      <w:r>
        <w:rPr>
          <w:rStyle w:val="Refdenotaalpie"/>
          <w:color w:val="auto"/>
          <w:sz w:val="20"/>
          <w:szCs w:val="20"/>
        </w:rPr>
        <w:footnoteReference w:id="211"/>
      </w:r>
    </w:p>
    <w:p w:rsidR="002F55E8" w:rsidRDefault="002F55E8" w:rsidP="002F55E8">
      <w:pPr>
        <w:pStyle w:val="ColorfulList-Accent12"/>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On September 19, 2002, the court shelved the case.</w:t>
      </w:r>
      <w:r>
        <w:rPr>
          <w:rStyle w:val="Refdenotaalpie"/>
          <w:color w:val="auto"/>
          <w:sz w:val="20"/>
          <w:szCs w:val="20"/>
        </w:rPr>
        <w:footnoteReference w:id="212"/>
      </w:r>
      <w:r>
        <w:rPr>
          <w:color w:val="auto"/>
          <w:sz w:val="20"/>
          <w:szCs w:val="20"/>
        </w:rPr>
        <w:t xml:space="preserve"> It deemed that "because Mr. Gustavo </w:t>
      </w:r>
      <w:proofErr w:type="spellStart"/>
      <w:r>
        <w:rPr>
          <w:color w:val="auto"/>
          <w:sz w:val="20"/>
          <w:szCs w:val="20"/>
        </w:rPr>
        <w:t>Amílcar</w:t>
      </w:r>
      <w:proofErr w:type="spellEnd"/>
      <w:r>
        <w:rPr>
          <w:color w:val="auto"/>
          <w:sz w:val="20"/>
          <w:szCs w:val="20"/>
        </w:rPr>
        <w:t xml:space="preserve"> </w:t>
      </w:r>
      <w:proofErr w:type="spellStart"/>
      <w:r>
        <w:rPr>
          <w:color w:val="auto"/>
          <w:sz w:val="20"/>
          <w:szCs w:val="20"/>
        </w:rPr>
        <w:t>Tobar</w:t>
      </w:r>
      <w:proofErr w:type="spellEnd"/>
      <w:r>
        <w:rPr>
          <w:color w:val="auto"/>
          <w:sz w:val="20"/>
          <w:szCs w:val="20"/>
        </w:rPr>
        <w:t xml:space="preserve"> Fajardo has not, to date, paid for the expenses described in the ruling of June 20, 2002 and that the legal status of the child </w:t>
      </w:r>
      <w:r w:rsidR="009901CC">
        <w:rPr>
          <w:color w:val="auto"/>
          <w:sz w:val="20"/>
          <w:szCs w:val="20"/>
        </w:rPr>
        <w:t>J.R.</w:t>
      </w:r>
      <w:r>
        <w:rPr>
          <w:color w:val="auto"/>
          <w:sz w:val="20"/>
          <w:szCs w:val="20"/>
        </w:rPr>
        <w:t xml:space="preserve"> and the adolescent </w:t>
      </w:r>
      <w:proofErr w:type="spellStart"/>
      <w:r>
        <w:rPr>
          <w:color w:val="auto"/>
          <w:sz w:val="20"/>
          <w:szCs w:val="20"/>
        </w:rPr>
        <w:t>Osmín</w:t>
      </w:r>
      <w:proofErr w:type="spellEnd"/>
      <w:r>
        <w:rPr>
          <w:color w:val="auto"/>
          <w:sz w:val="20"/>
          <w:szCs w:val="20"/>
        </w:rPr>
        <w:t xml:space="preserve"> Ricardo </w:t>
      </w:r>
      <w:proofErr w:type="spellStart"/>
      <w:r>
        <w:rPr>
          <w:color w:val="auto"/>
          <w:sz w:val="20"/>
          <w:szCs w:val="20"/>
        </w:rPr>
        <w:t>Amílcar</w:t>
      </w:r>
      <w:proofErr w:type="spellEnd"/>
      <w:r>
        <w:rPr>
          <w:color w:val="auto"/>
          <w:sz w:val="20"/>
          <w:szCs w:val="20"/>
        </w:rPr>
        <w:t xml:space="preserve"> </w:t>
      </w:r>
      <w:proofErr w:type="spellStart"/>
      <w:r>
        <w:rPr>
          <w:color w:val="auto"/>
          <w:sz w:val="20"/>
          <w:szCs w:val="20"/>
        </w:rPr>
        <w:t>Tobar</w:t>
      </w:r>
      <w:proofErr w:type="spellEnd"/>
      <w:r>
        <w:rPr>
          <w:color w:val="auto"/>
          <w:sz w:val="20"/>
          <w:szCs w:val="20"/>
        </w:rPr>
        <w:t xml:space="preserve"> </w:t>
      </w:r>
      <w:proofErr w:type="spellStart"/>
      <w:r>
        <w:rPr>
          <w:color w:val="auto"/>
          <w:sz w:val="20"/>
          <w:szCs w:val="20"/>
        </w:rPr>
        <w:t>Ramírez</w:t>
      </w:r>
      <w:proofErr w:type="spellEnd"/>
      <w:r>
        <w:rPr>
          <w:color w:val="auto"/>
          <w:sz w:val="20"/>
          <w:szCs w:val="20"/>
        </w:rPr>
        <w:t xml:space="preserve"> was resolved in due time, the judge ordered the shelving of the present proceedings, because they could not be processed.”</w:t>
      </w:r>
      <w:r>
        <w:rPr>
          <w:rStyle w:val="Refdenotaalpie"/>
          <w:color w:val="auto"/>
          <w:sz w:val="20"/>
          <w:szCs w:val="20"/>
        </w:rPr>
        <w:footnoteReference w:id="213"/>
      </w:r>
      <w:r>
        <w:rPr>
          <w:color w:val="auto"/>
          <w:sz w:val="20"/>
          <w:szCs w:val="20"/>
        </w:rPr>
        <w:t xml:space="preserve"> </w:t>
      </w:r>
    </w:p>
    <w:p w:rsidR="002F55E8" w:rsidRDefault="002F55E8" w:rsidP="002F55E8">
      <w:pPr>
        <w:jc w:val="both"/>
        <w:rPr>
          <w:rFonts w:ascii="Cambria" w:hAnsi="Cambria"/>
          <w:b/>
          <w:sz w:val="20"/>
          <w:szCs w:val="20"/>
          <w:lang w:val="en-US"/>
        </w:rPr>
      </w:pPr>
    </w:p>
    <w:p w:rsidR="002F55E8" w:rsidRDefault="002F55E8" w:rsidP="002F55E8">
      <w:pPr>
        <w:pStyle w:val="ColorfulList-Accent11"/>
        <w:numPr>
          <w:ilvl w:val="1"/>
          <w:numId w:val="66"/>
        </w:numPr>
        <w:pBdr>
          <w:top w:val="none" w:sz="0" w:space="0" w:color="auto"/>
          <w:left w:val="none" w:sz="0" w:space="0" w:color="auto"/>
          <w:bottom w:val="none" w:sz="0" w:space="0" w:color="auto"/>
          <w:right w:val="none" w:sz="0" w:space="0" w:color="auto"/>
          <w:between w:val="none" w:sz="0" w:space="0" w:color="auto"/>
          <w:bar w:val="none" w:sz="0" w:color="auto"/>
        </w:pBdr>
        <w:ind w:hanging="726"/>
        <w:jc w:val="both"/>
        <w:rPr>
          <w:b/>
          <w:color w:val="auto"/>
          <w:sz w:val="20"/>
          <w:szCs w:val="20"/>
        </w:rPr>
      </w:pPr>
      <w:r>
        <w:rPr>
          <w:b/>
          <w:color w:val="auto"/>
          <w:sz w:val="20"/>
          <w:szCs w:val="20"/>
        </w:rPr>
        <w:t xml:space="preserve">Threats, aggression, and persecution against Gustavo </w:t>
      </w:r>
      <w:proofErr w:type="spellStart"/>
      <w:r>
        <w:rPr>
          <w:b/>
          <w:color w:val="auto"/>
          <w:sz w:val="20"/>
          <w:szCs w:val="20"/>
        </w:rPr>
        <w:t>Tobar</w:t>
      </w:r>
      <w:proofErr w:type="spellEnd"/>
      <w:r>
        <w:rPr>
          <w:b/>
          <w:color w:val="auto"/>
          <w:sz w:val="20"/>
          <w:szCs w:val="20"/>
        </w:rPr>
        <w:t xml:space="preserve"> Fajardo</w:t>
      </w:r>
    </w:p>
    <w:p w:rsidR="002F55E8" w:rsidRDefault="002F55E8" w:rsidP="002F55E8">
      <w:pPr>
        <w:jc w:val="both"/>
        <w:rPr>
          <w:rFonts w:ascii="Cambria" w:hAnsi="Cambria"/>
          <w:sz w:val="20"/>
          <w:szCs w:val="20"/>
          <w:lang w:val="en-US"/>
        </w:rPr>
      </w:pPr>
    </w:p>
    <w:p w:rsidR="002F55E8" w:rsidRDefault="002F55E8" w:rsidP="00194353">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On April 1</w:t>
      </w:r>
      <w:r w:rsidRPr="004268C1">
        <w:rPr>
          <w:color w:val="auto"/>
          <w:sz w:val="20"/>
          <w:szCs w:val="20"/>
        </w:rPr>
        <w:t xml:space="preserve">, 2009, Mr. Gustavo </w:t>
      </w:r>
      <w:proofErr w:type="spellStart"/>
      <w:r w:rsidRPr="004268C1">
        <w:rPr>
          <w:color w:val="auto"/>
          <w:sz w:val="20"/>
          <w:szCs w:val="20"/>
        </w:rPr>
        <w:t>Tobar</w:t>
      </w:r>
      <w:proofErr w:type="spellEnd"/>
      <w:r w:rsidRPr="004268C1">
        <w:rPr>
          <w:color w:val="auto"/>
          <w:sz w:val="20"/>
          <w:szCs w:val="20"/>
        </w:rPr>
        <w:t xml:space="preserve"> Fajardo filed a complaint with the Office of the Human Rights Ombudsman for assaults and threats made by anonymous armed persons in 2001 and 2009</w:t>
      </w:r>
      <w:r w:rsidR="00194353" w:rsidRPr="004268C1">
        <w:rPr>
          <w:color w:val="auto"/>
          <w:sz w:val="20"/>
          <w:szCs w:val="20"/>
        </w:rPr>
        <w:t xml:space="preserve"> in order to intimidate him and prevent the continuation of the case</w:t>
      </w:r>
      <w:r w:rsidRPr="004268C1">
        <w:rPr>
          <w:rStyle w:val="Refdenotaalpie"/>
          <w:color w:val="auto"/>
          <w:sz w:val="20"/>
          <w:szCs w:val="20"/>
        </w:rPr>
        <w:footnoteReference w:id="214"/>
      </w:r>
      <w:r w:rsidR="00194353" w:rsidRPr="004268C1">
        <w:rPr>
          <w:color w:val="auto"/>
          <w:sz w:val="20"/>
          <w:szCs w:val="20"/>
        </w:rPr>
        <w:t>.</w:t>
      </w:r>
      <w:r w:rsidRPr="004268C1">
        <w:rPr>
          <w:color w:val="auto"/>
          <w:sz w:val="20"/>
          <w:szCs w:val="20"/>
        </w:rPr>
        <w:t xml:space="preserve"> He urgently requested the State to adopt measures of security in order to be protected against the</w:t>
      </w:r>
      <w:r>
        <w:rPr>
          <w:color w:val="auto"/>
          <w:sz w:val="20"/>
          <w:szCs w:val="20"/>
        </w:rPr>
        <w:t xml:space="preserve"> above-mentioned aggression.</w:t>
      </w:r>
      <w:r>
        <w:rPr>
          <w:rStyle w:val="Refdenotaalpie"/>
          <w:color w:val="auto"/>
          <w:sz w:val="20"/>
          <w:szCs w:val="20"/>
        </w:rPr>
        <w:footnoteReference w:id="215"/>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In his complaint, Mr. </w:t>
      </w:r>
      <w:proofErr w:type="spellStart"/>
      <w:r>
        <w:rPr>
          <w:color w:val="auto"/>
          <w:sz w:val="20"/>
          <w:szCs w:val="20"/>
        </w:rPr>
        <w:t>Tobar</w:t>
      </w:r>
      <w:proofErr w:type="spellEnd"/>
      <w:r>
        <w:rPr>
          <w:color w:val="auto"/>
          <w:sz w:val="20"/>
          <w:szCs w:val="20"/>
        </w:rPr>
        <w:t xml:space="preserve"> stated that, during the period of time that appeals were being filed to challenge the judicial declaration of abandonment of the </w:t>
      </w:r>
      <w:proofErr w:type="spellStart"/>
      <w:r>
        <w:rPr>
          <w:color w:val="auto"/>
          <w:sz w:val="20"/>
          <w:szCs w:val="20"/>
        </w:rPr>
        <w:t>Ramírez</w:t>
      </w:r>
      <w:proofErr w:type="spellEnd"/>
      <w:r>
        <w:rPr>
          <w:color w:val="auto"/>
          <w:sz w:val="20"/>
          <w:szCs w:val="20"/>
        </w:rPr>
        <w:t xml:space="preserve"> children, he was the target of "aggression and persecution by persons directly involved in the events of the irregular adoption.”</w:t>
      </w:r>
      <w:r>
        <w:rPr>
          <w:rStyle w:val="Refdenotaalpie"/>
          <w:color w:val="auto"/>
          <w:sz w:val="20"/>
          <w:szCs w:val="20"/>
        </w:rPr>
        <w:footnoteReference w:id="216"/>
      </w:r>
      <w:r>
        <w:rPr>
          <w:color w:val="auto"/>
          <w:sz w:val="20"/>
          <w:szCs w:val="20"/>
        </w:rPr>
        <w:t xml:space="preserve"> He claimed that, in 2001, he was stabbed by </w:t>
      </w:r>
      <w:proofErr w:type="gramStart"/>
      <w:r>
        <w:rPr>
          <w:color w:val="auto"/>
          <w:sz w:val="20"/>
          <w:szCs w:val="20"/>
        </w:rPr>
        <w:t>a</w:t>
      </w:r>
      <w:proofErr w:type="gramEnd"/>
      <w:r>
        <w:rPr>
          <w:color w:val="auto"/>
          <w:sz w:val="20"/>
          <w:szCs w:val="20"/>
        </w:rPr>
        <w:t xml:space="preserve"> unknown individual who "warned him of the danger he risked if he continued with the case.”</w:t>
      </w:r>
      <w:r>
        <w:rPr>
          <w:rStyle w:val="Refdenotaalpie"/>
          <w:color w:val="auto"/>
          <w:sz w:val="20"/>
          <w:szCs w:val="20"/>
        </w:rPr>
        <w:footnoteReference w:id="217"/>
      </w:r>
      <w:r>
        <w:rPr>
          <w:color w:val="auto"/>
          <w:sz w:val="20"/>
          <w:szCs w:val="20"/>
        </w:rPr>
        <w:t xml:space="preserve"> </w:t>
      </w:r>
    </w:p>
    <w:p w:rsidR="002F55E8" w:rsidRDefault="002F55E8" w:rsidP="002F55E8">
      <w:pPr>
        <w:pStyle w:val="ColorfulList-Accent11"/>
        <w:ind w:left="0"/>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Mr. </w:t>
      </w:r>
      <w:proofErr w:type="spellStart"/>
      <w:r>
        <w:rPr>
          <w:color w:val="auto"/>
          <w:sz w:val="20"/>
          <w:szCs w:val="20"/>
        </w:rPr>
        <w:t>Tobar</w:t>
      </w:r>
      <w:proofErr w:type="spellEnd"/>
      <w:r>
        <w:rPr>
          <w:color w:val="auto"/>
          <w:sz w:val="20"/>
          <w:szCs w:val="20"/>
        </w:rPr>
        <w:t xml:space="preserve"> also stated that, on March 16, 2009, two anonymous armed persons went to his home in motor vehicles with tinted windows.</w:t>
      </w:r>
      <w:r>
        <w:rPr>
          <w:rStyle w:val="Refdenotaalpie"/>
          <w:color w:val="auto"/>
          <w:sz w:val="20"/>
          <w:szCs w:val="20"/>
        </w:rPr>
        <w:footnoteReference w:id="218"/>
      </w:r>
      <w:r>
        <w:rPr>
          <w:color w:val="auto"/>
          <w:sz w:val="20"/>
          <w:szCs w:val="20"/>
        </w:rPr>
        <w:t xml:space="preserve"> He contended that these persons knocked at the door of his home and another person opened the door and informed that Mr. </w:t>
      </w:r>
      <w:proofErr w:type="spellStart"/>
      <w:r>
        <w:rPr>
          <w:color w:val="auto"/>
          <w:sz w:val="20"/>
          <w:szCs w:val="20"/>
        </w:rPr>
        <w:t>Tobar</w:t>
      </w:r>
      <w:proofErr w:type="spellEnd"/>
      <w:r>
        <w:rPr>
          <w:color w:val="auto"/>
          <w:sz w:val="20"/>
          <w:szCs w:val="20"/>
        </w:rPr>
        <w:t xml:space="preserve"> was not at home.</w:t>
      </w:r>
      <w:r>
        <w:rPr>
          <w:rStyle w:val="Refdenotaalpie"/>
          <w:color w:val="auto"/>
          <w:sz w:val="20"/>
          <w:szCs w:val="20"/>
        </w:rPr>
        <w:footnoteReference w:id="219"/>
      </w:r>
      <w:r>
        <w:rPr>
          <w:color w:val="auto"/>
          <w:sz w:val="20"/>
          <w:szCs w:val="20"/>
        </w:rPr>
        <w:t xml:space="preserve"> He indicated that </w:t>
      </w:r>
      <w:r>
        <w:rPr>
          <w:color w:val="auto"/>
          <w:sz w:val="20"/>
          <w:szCs w:val="20"/>
        </w:rPr>
        <w:lastRenderedPageBreak/>
        <w:t>afterwards he received death threats over the phone indicating that "since there was no one to defend [him], now he was going [...] to die, the son of a bitch.”</w:t>
      </w:r>
      <w:r>
        <w:rPr>
          <w:rStyle w:val="Refdenotaalpie"/>
          <w:color w:val="auto"/>
          <w:sz w:val="20"/>
          <w:szCs w:val="20"/>
        </w:rPr>
        <w:footnoteReference w:id="220"/>
      </w:r>
      <w:r>
        <w:rPr>
          <w:color w:val="auto"/>
          <w:sz w:val="20"/>
          <w:szCs w:val="20"/>
        </w:rPr>
        <w:t xml:space="preserve"> </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Because of this complaint, on April 23, 2009, the Office of the Human Rights Ombudsman of Guatemala requested the Directorate General of the National Civilian Police Force to provide personal security and a security perimeter for Mr. Gustavo </w:t>
      </w:r>
      <w:proofErr w:type="spellStart"/>
      <w:r>
        <w:rPr>
          <w:color w:val="auto"/>
          <w:sz w:val="20"/>
          <w:szCs w:val="20"/>
        </w:rPr>
        <w:t>Tobar</w:t>
      </w:r>
      <w:proofErr w:type="spellEnd"/>
      <w:r>
        <w:rPr>
          <w:color w:val="auto"/>
          <w:sz w:val="20"/>
          <w:szCs w:val="20"/>
        </w:rPr>
        <w:t>.</w:t>
      </w:r>
      <w:r>
        <w:rPr>
          <w:rStyle w:val="Refdenotaalpie"/>
          <w:color w:val="auto"/>
          <w:sz w:val="20"/>
          <w:szCs w:val="20"/>
        </w:rPr>
        <w:footnoteReference w:id="221"/>
      </w:r>
      <w:r>
        <w:rPr>
          <w:color w:val="auto"/>
          <w:sz w:val="20"/>
          <w:szCs w:val="20"/>
        </w:rPr>
        <w:t xml:space="preserve"> The Commission has no knowledge about whether or not protection measures were adopted for the benefit of Mr. </w:t>
      </w:r>
      <w:proofErr w:type="spellStart"/>
      <w:r>
        <w:rPr>
          <w:color w:val="auto"/>
          <w:sz w:val="20"/>
          <w:szCs w:val="20"/>
        </w:rPr>
        <w:t>Tobar</w:t>
      </w:r>
      <w:proofErr w:type="spellEnd"/>
      <w:r>
        <w:rPr>
          <w:color w:val="auto"/>
          <w:sz w:val="20"/>
          <w:szCs w:val="20"/>
        </w:rPr>
        <w:t>.</w:t>
      </w:r>
    </w:p>
    <w:p w:rsidR="002F55E8" w:rsidRDefault="002F55E8" w:rsidP="002F55E8">
      <w:pPr>
        <w:jc w:val="both"/>
        <w:rPr>
          <w:rFonts w:ascii="Cambria" w:hAnsi="Cambria"/>
          <w:sz w:val="20"/>
          <w:szCs w:val="20"/>
          <w:lang w:val="en-US"/>
        </w:rPr>
      </w:pPr>
    </w:p>
    <w:p w:rsidR="002F55E8" w:rsidRDefault="002F55E8" w:rsidP="002F55E8">
      <w:pPr>
        <w:pStyle w:val="Ttulo2"/>
        <w:spacing w:before="0" w:after="0"/>
        <w:ind w:firstLine="720"/>
        <w:rPr>
          <w:rFonts w:ascii="Cambria" w:hAnsi="Cambria"/>
          <w:i w:val="0"/>
          <w:sz w:val="20"/>
          <w:szCs w:val="20"/>
          <w:lang w:val="en-US"/>
        </w:rPr>
      </w:pPr>
      <w:bookmarkStart w:id="20" w:name="_Toc430268177"/>
      <w:bookmarkStart w:id="21" w:name="_Toc433884895"/>
      <w:r>
        <w:rPr>
          <w:rFonts w:ascii="Cambria" w:hAnsi="Cambria"/>
          <w:i w:val="0"/>
          <w:sz w:val="20"/>
          <w:szCs w:val="20"/>
          <w:lang w:val="en-US"/>
        </w:rPr>
        <w:t>B.</w:t>
      </w:r>
      <w:r>
        <w:rPr>
          <w:rFonts w:ascii="Cambria" w:hAnsi="Cambria"/>
          <w:i w:val="0"/>
          <w:sz w:val="20"/>
          <w:szCs w:val="20"/>
          <w:lang w:val="en-US"/>
        </w:rPr>
        <w:tab/>
        <w:t>Legal analysis</w:t>
      </w:r>
      <w:bookmarkEnd w:id="20"/>
      <w:bookmarkEnd w:id="21"/>
    </w:p>
    <w:p w:rsidR="002F55E8" w:rsidRDefault="002F55E8" w:rsidP="002F55E8">
      <w:pPr>
        <w:tabs>
          <w:tab w:val="center" w:pos="4680"/>
          <w:tab w:val="left" w:pos="6511"/>
        </w:tabs>
        <w:rPr>
          <w:rFonts w:ascii="Cambria" w:hAnsi="Cambria"/>
          <w:sz w:val="20"/>
          <w:szCs w:val="20"/>
          <w:lang w:val="en-US"/>
        </w:rPr>
      </w:pPr>
    </w:p>
    <w:p w:rsidR="002F55E8" w:rsidRDefault="002F55E8" w:rsidP="00194353">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Pr>
          <w:sz w:val="20"/>
          <w:szCs w:val="20"/>
        </w:rPr>
        <w:t xml:space="preserve">The purpose of the present case is to have the Inter-American Commission review the deeds and omissions of the authorities who took said decisions and who gave the </w:t>
      </w:r>
      <w:proofErr w:type="spellStart"/>
      <w:r>
        <w:rPr>
          <w:sz w:val="20"/>
          <w:szCs w:val="20"/>
        </w:rPr>
        <w:t>Ramírez</w:t>
      </w:r>
      <w:proofErr w:type="spellEnd"/>
      <w:r>
        <w:rPr>
          <w:sz w:val="20"/>
          <w:szCs w:val="20"/>
        </w:rPr>
        <w:t xml:space="preserve"> brothers up for international adoption in order to establish whether or not the State's actions were compatible with its obligations under the American Convention.  To this end, the Commission shall recapitulate, first of all, the international standards that establish the obligations which, in the light of Articles 5, 7, 8, 11, 17, 18, 19 and 25 of the American Convention, the State must fulfill in a case such as the present one and, subsequently, to determine if the State is internationally responsible for the failure to fulfill these obligations in the present case, specifically in the framework of  the proceedings for the judicial declaration of abandonment, the adoption proceedings, and the respective appeals. Taking into account the placement of the </w:t>
      </w:r>
      <w:proofErr w:type="spellStart"/>
      <w:r>
        <w:rPr>
          <w:sz w:val="20"/>
          <w:szCs w:val="20"/>
        </w:rPr>
        <w:t>Ramírez</w:t>
      </w:r>
      <w:proofErr w:type="spellEnd"/>
      <w:r>
        <w:rPr>
          <w:sz w:val="20"/>
          <w:szCs w:val="20"/>
        </w:rPr>
        <w:t xml:space="preserve"> children in an institution and by virtue of the </w:t>
      </w:r>
      <w:proofErr w:type="spellStart"/>
      <w:r>
        <w:rPr>
          <w:i/>
          <w:sz w:val="20"/>
          <w:szCs w:val="20"/>
        </w:rPr>
        <w:t>iura</w:t>
      </w:r>
      <w:proofErr w:type="spellEnd"/>
      <w:r>
        <w:rPr>
          <w:i/>
          <w:sz w:val="20"/>
          <w:szCs w:val="20"/>
        </w:rPr>
        <w:t xml:space="preserve"> </w:t>
      </w:r>
      <w:proofErr w:type="spellStart"/>
      <w:r>
        <w:rPr>
          <w:i/>
          <w:sz w:val="20"/>
          <w:szCs w:val="20"/>
        </w:rPr>
        <w:t>novit</w:t>
      </w:r>
      <w:proofErr w:type="spellEnd"/>
      <w:r>
        <w:rPr>
          <w:i/>
          <w:sz w:val="20"/>
          <w:szCs w:val="20"/>
        </w:rPr>
        <w:t xml:space="preserve"> curia</w:t>
      </w:r>
      <w:r>
        <w:rPr>
          <w:sz w:val="20"/>
          <w:szCs w:val="20"/>
        </w:rPr>
        <w:t xml:space="preserve"> principle, the Commission deems it is relevant to include Article 7 of the American Convention in the analysis.</w:t>
      </w:r>
    </w:p>
    <w:p w:rsidR="002F55E8" w:rsidRDefault="002F55E8" w:rsidP="002F55E8">
      <w:pPr>
        <w:tabs>
          <w:tab w:val="center" w:pos="4680"/>
          <w:tab w:val="left" w:pos="6511"/>
        </w:tabs>
        <w:rPr>
          <w:rFonts w:ascii="Cambria" w:hAnsi="Cambria"/>
          <w:sz w:val="20"/>
          <w:szCs w:val="20"/>
          <w:lang w:val="en-US"/>
        </w:rPr>
      </w:pPr>
    </w:p>
    <w:p w:rsidR="002F55E8" w:rsidRDefault="002F55E8" w:rsidP="002F55E8">
      <w:pPr>
        <w:pStyle w:val="Ttulo2"/>
        <w:numPr>
          <w:ilvl w:val="0"/>
          <w:numId w:val="67"/>
        </w:numPr>
        <w:spacing w:before="0" w:after="0"/>
        <w:ind w:hanging="720"/>
        <w:jc w:val="both"/>
        <w:rPr>
          <w:rFonts w:ascii="Cambria" w:hAnsi="Cambria"/>
          <w:i w:val="0"/>
          <w:sz w:val="20"/>
          <w:szCs w:val="20"/>
          <w:lang w:val="en-US"/>
        </w:rPr>
      </w:pPr>
      <w:bookmarkStart w:id="22" w:name="_Toc430268178"/>
      <w:bookmarkStart w:id="23" w:name="_Toc433884896"/>
      <w:r>
        <w:rPr>
          <w:rFonts w:ascii="Cambria" w:hAnsi="Cambria"/>
          <w:i w:val="0"/>
          <w:sz w:val="20"/>
          <w:szCs w:val="20"/>
          <w:lang w:val="en-US"/>
        </w:rPr>
        <w:t>General considerations about the international standards that are relevant for the application of the American Convention in the present case</w:t>
      </w:r>
      <w:bookmarkEnd w:id="22"/>
      <w:bookmarkEnd w:id="23"/>
    </w:p>
    <w:p w:rsidR="002F55E8" w:rsidRDefault="002F55E8" w:rsidP="002F55E8">
      <w:pPr>
        <w:tabs>
          <w:tab w:val="left" w:pos="720"/>
        </w:tabs>
        <w:jc w:val="both"/>
        <w:rPr>
          <w:rFonts w:ascii="Cambria" w:hAnsi="Cambria"/>
          <w:b/>
          <w:sz w:val="20"/>
          <w:szCs w:val="20"/>
          <w:lang w:val="en-US"/>
        </w:rPr>
      </w:pPr>
    </w:p>
    <w:p w:rsidR="002F55E8" w:rsidRDefault="002F55E8" w:rsidP="002B5712">
      <w:pPr>
        <w:pStyle w:val="Ttulo3"/>
        <w:numPr>
          <w:ilvl w:val="1"/>
          <w:numId w:val="67"/>
        </w:numPr>
        <w:spacing w:before="0" w:after="0"/>
        <w:ind w:left="1440" w:hanging="720"/>
        <w:rPr>
          <w:rFonts w:ascii="Cambria" w:hAnsi="Cambria"/>
          <w:sz w:val="20"/>
          <w:szCs w:val="20"/>
          <w:lang w:val="en-US"/>
        </w:rPr>
      </w:pPr>
      <w:bookmarkStart w:id="24" w:name="_Toc430268179"/>
      <w:bookmarkStart w:id="25" w:name="_Toc433884897"/>
      <w:r>
        <w:rPr>
          <w:rFonts w:ascii="Cambria" w:hAnsi="Cambria"/>
          <w:sz w:val="20"/>
          <w:szCs w:val="20"/>
          <w:lang w:val="en-US"/>
        </w:rPr>
        <w:t>Rights of the child</w:t>
      </w:r>
      <w:bookmarkEnd w:id="24"/>
      <w:bookmarkEnd w:id="25"/>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Both the Commission and the Inter-American Court have pointed out that, for the purposes of defining the content and scope of the obligations that the State has pledged to fulfill when the rights of the child are examined, it is necessary to resort to the international </w:t>
      </w:r>
      <w:r>
        <w:rPr>
          <w:i/>
          <w:color w:val="auto"/>
          <w:sz w:val="20"/>
          <w:szCs w:val="20"/>
        </w:rPr>
        <w:t xml:space="preserve">corpus juris </w:t>
      </w:r>
      <w:r>
        <w:rPr>
          <w:color w:val="auto"/>
          <w:sz w:val="20"/>
          <w:szCs w:val="20"/>
        </w:rPr>
        <w:t>for the protection of the child.</w:t>
      </w:r>
      <w:r>
        <w:rPr>
          <w:rStyle w:val="Refdenotaalpie"/>
          <w:color w:val="auto"/>
          <w:sz w:val="20"/>
          <w:szCs w:val="20"/>
        </w:rPr>
        <w:footnoteReference w:id="222"/>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The American Convention provides, in its Article 19, that "[E]very minor child has the right to the measures of protection required by his condition as a minor on the part of his family, society, and the state.</w:t>
      </w:r>
      <w:r>
        <w:rPr>
          <w:rFonts w:cs="Tahoma"/>
          <w:color w:val="auto"/>
          <w:sz w:val="20"/>
          <w:szCs w:val="20"/>
        </w:rPr>
        <w:t>”</w:t>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In addition to Article 19 of the American Convention, in order to interpret the significance, contents, and scope of the rights of the child, the bodies of the Inter-American System have used the United Nations Convention on the Rights of the Child,</w:t>
      </w:r>
      <w:r>
        <w:rPr>
          <w:rStyle w:val="Refdenotaalpie"/>
          <w:color w:val="auto"/>
          <w:sz w:val="20"/>
          <w:szCs w:val="20"/>
        </w:rPr>
        <w:footnoteReference w:id="223"/>
      </w:r>
      <w:r>
        <w:rPr>
          <w:color w:val="auto"/>
          <w:sz w:val="20"/>
          <w:szCs w:val="20"/>
        </w:rPr>
        <w:t xml:space="preserve"> ratified by Guatemala on June 6, 1990. Likewise, the </w:t>
      </w:r>
      <w:r>
        <w:rPr>
          <w:i/>
          <w:color w:val="auto"/>
          <w:sz w:val="20"/>
          <w:szCs w:val="20"/>
        </w:rPr>
        <w:t>corpus juris</w:t>
      </w:r>
      <w:r>
        <w:rPr>
          <w:color w:val="auto"/>
          <w:sz w:val="20"/>
          <w:szCs w:val="20"/>
        </w:rPr>
        <w:t xml:space="preserve"> framework also includes, for purposes of interpretation, the decisions adopted by the United Nations </w:t>
      </w:r>
      <w:r>
        <w:rPr>
          <w:color w:val="auto"/>
          <w:sz w:val="20"/>
          <w:szCs w:val="20"/>
        </w:rPr>
        <w:lastRenderedPageBreak/>
        <w:t>Committee on the Rights of the Child.</w:t>
      </w:r>
      <w:r>
        <w:rPr>
          <w:rStyle w:val="Refdenotaalpie"/>
          <w:color w:val="auto"/>
          <w:sz w:val="20"/>
          <w:szCs w:val="20"/>
        </w:rPr>
        <w:footnoteReference w:id="224"/>
      </w:r>
      <w:r>
        <w:rPr>
          <w:color w:val="auto"/>
          <w:sz w:val="20"/>
          <w:szCs w:val="20"/>
        </w:rPr>
        <w:t xml:space="preserve"> The Inter-American Commission has also highlighted the importance of the United Nations Guidelines for the Alternative Care of Children.</w:t>
      </w:r>
      <w:r>
        <w:rPr>
          <w:rStyle w:val="Refdenotaalpie"/>
          <w:color w:val="auto"/>
          <w:sz w:val="20"/>
          <w:szCs w:val="20"/>
        </w:rPr>
        <w:footnoteReference w:id="225"/>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Children are thus safeguarded by a </w:t>
      </w:r>
      <w:r>
        <w:rPr>
          <w:i/>
          <w:color w:val="auto"/>
          <w:sz w:val="20"/>
          <w:szCs w:val="20"/>
        </w:rPr>
        <w:t>corpus juris</w:t>
      </w:r>
      <w:r>
        <w:rPr>
          <w:color w:val="auto"/>
          <w:sz w:val="20"/>
          <w:szCs w:val="20"/>
        </w:rPr>
        <w:t xml:space="preserve"> which provides for both the principle of the best interests of the child and special measures of protection, which must be defined on the basis of the specific circumstances of each concrete case.</w:t>
      </w:r>
      <w:r>
        <w:rPr>
          <w:rStyle w:val="Refdenotaalpie"/>
          <w:color w:val="auto"/>
          <w:sz w:val="20"/>
          <w:szCs w:val="20"/>
        </w:rPr>
        <w:footnoteReference w:id="226"/>
      </w:r>
      <w:r>
        <w:rPr>
          <w:bCs/>
          <w:color w:val="auto"/>
          <w:sz w:val="20"/>
          <w:szCs w:val="20"/>
        </w:rPr>
        <w:t xml:space="preserve"> The Court has remarked that the adoption of special measures pertains to </w:t>
      </w:r>
      <w:proofErr w:type="gramStart"/>
      <w:r>
        <w:rPr>
          <w:bCs/>
          <w:color w:val="auto"/>
          <w:sz w:val="20"/>
          <w:szCs w:val="20"/>
        </w:rPr>
        <w:t>both the</w:t>
      </w:r>
      <w:proofErr w:type="gramEnd"/>
      <w:r>
        <w:rPr>
          <w:bCs/>
          <w:color w:val="auto"/>
          <w:sz w:val="20"/>
          <w:szCs w:val="20"/>
        </w:rPr>
        <w:t xml:space="preserve"> State and the family, community, and society to which the child belongs.</w:t>
      </w:r>
      <w:r>
        <w:rPr>
          <w:rStyle w:val="Refdenotaalpie"/>
          <w:color w:val="auto"/>
          <w:sz w:val="20"/>
          <w:szCs w:val="20"/>
        </w:rPr>
        <w:footnoteReference w:id="227"/>
      </w:r>
      <w:r>
        <w:rPr>
          <w:color w:val="auto"/>
          <w:sz w:val="20"/>
          <w:szCs w:val="20"/>
        </w:rPr>
        <w:t xml:space="preserve"> </w:t>
      </w:r>
    </w:p>
    <w:p w:rsidR="002F55E8" w:rsidRDefault="002F55E8" w:rsidP="002F55E8">
      <w:pPr>
        <w:pStyle w:val="Textonotaalfinal"/>
        <w:widowControl w:val="0"/>
        <w:tabs>
          <w:tab w:val="left" w:pos="709"/>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sz w:val="20"/>
          <w:szCs w:val="20"/>
          <w:lang w:val="en-US"/>
        </w:rPr>
      </w:pPr>
    </w:p>
    <w:p w:rsidR="002F55E8" w:rsidRDefault="002F55E8" w:rsidP="002B5712">
      <w:pPr>
        <w:pStyle w:val="Textonotaalfinal"/>
        <w:widowControl w:val="0"/>
        <w:numPr>
          <w:ilvl w:val="0"/>
          <w:numId w:val="68"/>
        </w:numPr>
        <w:tabs>
          <w:tab w:val="left" w:pos="709"/>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ind w:left="1440" w:hanging="735"/>
        <w:jc w:val="both"/>
        <w:rPr>
          <w:rFonts w:ascii="Cambria" w:hAnsi="Cambria"/>
          <w:b/>
          <w:sz w:val="20"/>
          <w:szCs w:val="20"/>
          <w:lang w:val="en-US"/>
        </w:rPr>
      </w:pPr>
      <w:r>
        <w:rPr>
          <w:rFonts w:ascii="Cambria" w:hAnsi="Cambria"/>
          <w:b/>
          <w:sz w:val="20"/>
          <w:szCs w:val="20"/>
          <w:lang w:val="en-US"/>
        </w:rPr>
        <w:t>Best interests of the child principle</w:t>
      </w:r>
    </w:p>
    <w:p w:rsidR="002F55E8" w:rsidRDefault="002F55E8" w:rsidP="002F55E8">
      <w:pPr>
        <w:tabs>
          <w:tab w:val="left" w:pos="720"/>
        </w:tabs>
        <w:jc w:val="both"/>
        <w:rPr>
          <w:rFonts w:ascii="Cambria" w:hAnsi="Cambria"/>
          <w:b/>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Article 3.1 of the Convention on the Rights of the Child provides for the following:</w:t>
      </w:r>
    </w:p>
    <w:p w:rsidR="002F55E8" w:rsidRDefault="002F55E8" w:rsidP="002F55E8">
      <w:pPr>
        <w:pStyle w:val="ColorfulList-Accent11"/>
        <w:jc w:val="both"/>
        <w:rPr>
          <w:color w:val="auto"/>
          <w:sz w:val="20"/>
          <w:szCs w:val="20"/>
        </w:rPr>
      </w:pPr>
    </w:p>
    <w:p w:rsidR="002F55E8" w:rsidRDefault="002F55E8" w:rsidP="002F55E8">
      <w:pPr>
        <w:pStyle w:val="ColorfulList-Accent11"/>
        <w:ind w:left="1440" w:right="720"/>
        <w:jc w:val="both"/>
        <w:rPr>
          <w:color w:val="auto"/>
          <w:sz w:val="20"/>
          <w:szCs w:val="20"/>
        </w:rPr>
      </w:pPr>
      <w:r>
        <w:rPr>
          <w:color w:val="auto"/>
          <w:sz w:val="20"/>
          <w:szCs w:val="20"/>
        </w:rPr>
        <w:t>In all actions concerning children, whether undertaken by public or private social welfare institutions, courts of law, administrative authorities or legislative bodies, the best interests of the child shall be a primary consideration.</w:t>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The United Nations Committee on the Rights of the Child has stressed that the best interests of the child principle is the "general guiding principle for interpreting and implementing all the provisions of the Convention on the Rights of the Child.”</w:t>
      </w:r>
      <w:r>
        <w:rPr>
          <w:rStyle w:val="Refdenotaalpie"/>
          <w:color w:val="auto"/>
          <w:sz w:val="20"/>
          <w:szCs w:val="20"/>
        </w:rPr>
        <w:footnoteReference w:id="228"/>
      </w:r>
      <w:r>
        <w:rPr>
          <w:color w:val="auto"/>
          <w:sz w:val="20"/>
          <w:szCs w:val="20"/>
        </w:rPr>
        <w:t xml:space="preserve"> Likewise, the Court has pointed out that the best interests of the child principle is the cornerstone governing the regulatory framework for the rights of the child</w:t>
      </w:r>
      <w:r>
        <w:rPr>
          <w:rStyle w:val="Refdenotaalpie"/>
          <w:color w:val="auto"/>
          <w:sz w:val="20"/>
          <w:szCs w:val="20"/>
        </w:rPr>
        <w:footnoteReference w:id="229"/>
      </w:r>
      <w:r>
        <w:rPr>
          <w:color w:val="auto"/>
          <w:sz w:val="20"/>
          <w:szCs w:val="20"/>
        </w:rPr>
        <w:t xml:space="preserve"> and that it is based on the very dignity of the human being, on the characteristics that are inherent to the child, and on the need to promote their development, with the full harnessing of their potential.</w:t>
      </w:r>
      <w:r>
        <w:rPr>
          <w:rStyle w:val="Refdenotaalpie"/>
          <w:color w:val="auto"/>
          <w:sz w:val="20"/>
          <w:szCs w:val="20"/>
        </w:rPr>
        <w:footnoteReference w:id="230"/>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In that respect, the best interests of the child principle is established as a benchmark to ensure the effective and full achievement of all of the rights of the child, as well as the integral and harmonious development of children.</w:t>
      </w:r>
      <w:r>
        <w:rPr>
          <w:rStyle w:val="Refdenotaalpie"/>
          <w:color w:val="auto"/>
          <w:sz w:val="20"/>
          <w:szCs w:val="20"/>
        </w:rPr>
        <w:footnoteReference w:id="231"/>
      </w:r>
      <w:r>
        <w:rPr>
          <w:color w:val="auto"/>
          <w:sz w:val="20"/>
          <w:szCs w:val="20"/>
        </w:rPr>
        <w:t xml:space="preserve"> In particular, the Court has provided that the best interests of the child principle acts as a safeguard in connection with decisions that might entail some kind of limitation on the rights of the child, so that for a limitation to be legitimate it must be based on the best interests of the </w:t>
      </w:r>
      <w:r>
        <w:rPr>
          <w:color w:val="auto"/>
          <w:sz w:val="20"/>
          <w:szCs w:val="20"/>
        </w:rPr>
        <w:lastRenderedPageBreak/>
        <w:t>child.</w:t>
      </w:r>
      <w:r>
        <w:rPr>
          <w:rStyle w:val="Refdenotaalpie"/>
          <w:color w:val="auto"/>
          <w:sz w:val="20"/>
          <w:szCs w:val="20"/>
        </w:rPr>
        <w:footnoteReference w:id="232"/>
      </w:r>
      <w:r>
        <w:rPr>
          <w:color w:val="auto"/>
          <w:sz w:val="20"/>
          <w:szCs w:val="20"/>
        </w:rPr>
        <w:t xml:space="preserve">  In that regard, not only should the requirement for special measures be given weight but also the specific features of the child's situation.</w:t>
      </w:r>
      <w:r>
        <w:rPr>
          <w:rStyle w:val="Refdenotaalpie"/>
          <w:color w:val="auto"/>
          <w:sz w:val="20"/>
          <w:szCs w:val="20"/>
        </w:rPr>
        <w:footnoteReference w:id="233"/>
      </w:r>
    </w:p>
    <w:p w:rsidR="002F55E8" w:rsidRDefault="002F55E8" w:rsidP="002F55E8">
      <w:pPr>
        <w:pStyle w:val="Textonotaalfinal"/>
        <w:widowControl w:val="0"/>
        <w:tabs>
          <w:tab w:val="left" w:pos="709"/>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eastAsia="Arial Unicode MS" w:hAnsi="Cambria"/>
          <w:b/>
          <w:sz w:val="20"/>
          <w:szCs w:val="20"/>
          <w:bdr w:val="none" w:sz="0" w:space="0" w:color="auto" w:frame="1"/>
          <w:lang w:val="en-US"/>
        </w:rPr>
      </w:pPr>
    </w:p>
    <w:p w:rsidR="002F55E8" w:rsidRDefault="002F55E8" w:rsidP="002F55E8">
      <w:pPr>
        <w:pStyle w:val="Textonotaalfinal"/>
        <w:widowControl w:val="0"/>
        <w:tabs>
          <w:tab w:val="left" w:pos="709"/>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b/>
          <w:sz w:val="20"/>
          <w:szCs w:val="20"/>
          <w:lang w:val="en-US"/>
        </w:rPr>
      </w:pPr>
      <w:r>
        <w:rPr>
          <w:rFonts w:ascii="Cambria" w:eastAsia="Arial Unicode MS" w:hAnsi="Cambria"/>
          <w:b/>
          <w:sz w:val="20"/>
          <w:szCs w:val="20"/>
          <w:bdr w:val="none" w:sz="0" w:space="0" w:color="auto" w:frame="1"/>
          <w:lang w:val="en-US"/>
        </w:rPr>
        <w:tab/>
        <w:t xml:space="preserve">ii) </w:t>
      </w:r>
      <w:r>
        <w:rPr>
          <w:rFonts w:ascii="Cambria" w:eastAsia="Arial Unicode MS" w:hAnsi="Cambria"/>
          <w:b/>
          <w:sz w:val="20"/>
          <w:szCs w:val="20"/>
          <w:bdr w:val="none" w:sz="0" w:space="0" w:color="auto" w:frame="1"/>
          <w:lang w:val="en-US"/>
        </w:rPr>
        <w:tab/>
        <w:t>Right to be heard</w:t>
      </w:r>
    </w:p>
    <w:p w:rsidR="002F55E8" w:rsidRDefault="002F55E8" w:rsidP="002F55E8">
      <w:pPr>
        <w:tabs>
          <w:tab w:val="left" w:pos="720"/>
        </w:tabs>
        <w:jc w:val="both"/>
        <w:rPr>
          <w:rFonts w:ascii="Cambria" w:hAnsi="Cambria"/>
          <w:b/>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Both the Court and the Commission agree with the Committee on the Rights of the Child when pointing out that there is an important complementariness between the best interests of the child principle and the right of the child to be heard and to have his/her opinions duly taken into account on the basis of his/her age and maturity in all those decisions that affect him/her, as recognized by Article 12 of the </w:t>
      </w:r>
      <w:r w:rsidR="006402AB">
        <w:rPr>
          <w:color w:val="auto"/>
          <w:sz w:val="20"/>
          <w:szCs w:val="20"/>
        </w:rPr>
        <w:t>Convention on the Rights of the Child</w:t>
      </w:r>
      <w:r>
        <w:rPr>
          <w:color w:val="auto"/>
          <w:sz w:val="20"/>
          <w:szCs w:val="20"/>
        </w:rPr>
        <w:t>.</w:t>
      </w:r>
      <w:r>
        <w:rPr>
          <w:rStyle w:val="Refdenotaalpie"/>
          <w:color w:val="auto"/>
          <w:sz w:val="20"/>
          <w:szCs w:val="20"/>
        </w:rPr>
        <w:footnoteReference w:id="234"/>
      </w:r>
      <w:r>
        <w:rPr>
          <w:color w:val="auto"/>
          <w:sz w:val="20"/>
          <w:szCs w:val="20"/>
        </w:rPr>
        <w:t xml:space="preserve"> This provisions sets forth the following:</w:t>
      </w:r>
    </w:p>
    <w:p w:rsidR="002F55E8" w:rsidRDefault="002F55E8" w:rsidP="002F55E8">
      <w:pPr>
        <w:tabs>
          <w:tab w:val="left" w:pos="720"/>
        </w:tabs>
        <w:jc w:val="both"/>
        <w:rPr>
          <w:rFonts w:ascii="Cambria" w:hAnsi="Cambria"/>
          <w:b/>
          <w:sz w:val="20"/>
          <w:szCs w:val="20"/>
          <w:lang w:val="en-US"/>
        </w:rPr>
      </w:pPr>
    </w:p>
    <w:p w:rsidR="002F55E8" w:rsidRDefault="002F55E8" w:rsidP="002F55E8">
      <w:pPr>
        <w:pStyle w:val="ColorfulList-Accent11"/>
        <w:tabs>
          <w:tab w:val="left" w:pos="720"/>
        </w:tabs>
        <w:ind w:right="720"/>
        <w:jc w:val="both"/>
        <w:rPr>
          <w:color w:val="auto"/>
          <w:sz w:val="20"/>
          <w:szCs w:val="20"/>
        </w:rPr>
      </w:pPr>
      <w:r>
        <w:rPr>
          <w:color w:val="auto"/>
          <w:sz w:val="20"/>
          <w:szCs w:val="20"/>
        </w:rPr>
        <w:t xml:space="preserve">1. States Parties shall assure to the child who is capable of forming his or her own views the right to express those views freely in all matters affecting the child, the views of the child being given due weight in accordance with the age and maturity of the child. </w:t>
      </w:r>
    </w:p>
    <w:p w:rsidR="002F55E8" w:rsidRDefault="002F55E8" w:rsidP="002F55E8">
      <w:pPr>
        <w:pStyle w:val="ColorfulList-Accent11"/>
        <w:tabs>
          <w:tab w:val="left" w:pos="720"/>
        </w:tabs>
        <w:ind w:right="720"/>
        <w:jc w:val="both"/>
        <w:rPr>
          <w:b/>
          <w:color w:val="auto"/>
          <w:sz w:val="20"/>
          <w:szCs w:val="20"/>
        </w:rPr>
      </w:pPr>
      <w:r>
        <w:rPr>
          <w:color w:val="auto"/>
          <w:sz w:val="20"/>
          <w:szCs w:val="20"/>
        </w:rPr>
        <w:t>2. For this purpose, the child shall in particular be provided the opportunity to be heard in any judicial and administrative proceedings affecting the child, either directly, or through a representative or an appropriate body, in a manner consistent with the procedural rules of national law.</w:t>
      </w:r>
    </w:p>
    <w:p w:rsidR="002F55E8" w:rsidRDefault="002F55E8" w:rsidP="002F55E8">
      <w:pPr>
        <w:tabs>
          <w:tab w:val="left" w:pos="720"/>
        </w:tabs>
        <w:jc w:val="both"/>
        <w:rPr>
          <w:rFonts w:ascii="Cambria" w:hAnsi="Cambria"/>
          <w:b/>
          <w:sz w:val="20"/>
          <w:szCs w:val="20"/>
          <w:lang w:val="en-U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The Inter-American Court has established that Article 8.1 of the American Convention, in the light of Article 12 of the Convention on the Rights of the Child, enshrines the right of the child to be heard in proceedings where his/her rights are decided upon.</w:t>
      </w:r>
      <w:r>
        <w:rPr>
          <w:rStyle w:val="Refdenotaalpie"/>
          <w:color w:val="auto"/>
          <w:sz w:val="20"/>
          <w:szCs w:val="20"/>
        </w:rPr>
        <w:footnoteReference w:id="235"/>
      </w:r>
      <w:r>
        <w:rPr>
          <w:color w:val="auto"/>
          <w:sz w:val="20"/>
          <w:szCs w:val="20"/>
        </w:rPr>
        <w:t xml:space="preserve"> The right to be heard implies that the child has the effective possibility of being able to present his/her opinions in such a way that they can have an influence on the decision-making context.</w:t>
      </w:r>
      <w:r>
        <w:rPr>
          <w:rStyle w:val="Refdenotaalpie"/>
          <w:color w:val="auto"/>
          <w:sz w:val="20"/>
          <w:szCs w:val="20"/>
        </w:rPr>
        <w:footnoteReference w:id="236"/>
      </w:r>
      <w:r>
        <w:rPr>
          <w:color w:val="auto"/>
          <w:sz w:val="20"/>
          <w:szCs w:val="20"/>
        </w:rPr>
        <w:t xml:space="preserve"> The Commission has provided that, in connection with proceedings involving the care and protection of the child, it is assumed that the child has the right to be heard in these proceedings for the purposes of deciding upon the most suitable measure of protection, its review, modification or termination, as well as any other decision about this measure.</w:t>
      </w:r>
      <w:r>
        <w:rPr>
          <w:rStyle w:val="Refdenotaalpie"/>
          <w:color w:val="auto"/>
          <w:sz w:val="20"/>
          <w:szCs w:val="20"/>
        </w:rPr>
        <w:footnoteReference w:id="237"/>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The Committee on the Rights of the Child has observed that the states have the obligation to adopt all those measures that are deemed necessary to ensure that there are mechanisms, in the framework of administrative and judicial proceedings, to gather, in a timely and adequate fashion, the opinions of the child on the matters affecting him/her and that are the target of analysis and decision making in the framework of these proceedings.</w:t>
      </w:r>
      <w:r>
        <w:rPr>
          <w:rStyle w:val="Refdenotaalpie"/>
          <w:color w:val="auto"/>
          <w:sz w:val="20"/>
          <w:szCs w:val="20"/>
        </w:rPr>
        <w:footnoteReference w:id="238"/>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lastRenderedPageBreak/>
        <w:t>Likewise, the Committee has stressed that the child's age and personal maturity must influence the decision about what his/her best interests might be.</w:t>
      </w:r>
      <w:r>
        <w:rPr>
          <w:rStyle w:val="Refdenotaalpie"/>
          <w:color w:val="auto"/>
          <w:sz w:val="20"/>
          <w:szCs w:val="20"/>
        </w:rPr>
        <w:footnoteReference w:id="239"/>
      </w:r>
      <w:r>
        <w:rPr>
          <w:color w:val="auto"/>
          <w:sz w:val="20"/>
          <w:szCs w:val="20"/>
        </w:rPr>
        <w:t xml:space="preserve"> The Commission has considered that the child's level of development and maturity makes it possible for him/her to understand and form his/her own opinion about his/her circumstances and the decisions about the exercise of his/her rights, and therefore these are conditions that are relevant for the degree of influence his/her opinions might have on deciding what must considered to be his/her best interests in the concrete case.</w:t>
      </w:r>
      <w:r>
        <w:rPr>
          <w:rStyle w:val="Refdenotaalpie"/>
          <w:color w:val="auto"/>
          <w:sz w:val="20"/>
          <w:szCs w:val="20"/>
        </w:rPr>
        <w:footnoteReference w:id="240"/>
      </w:r>
      <w:r>
        <w:rPr>
          <w:color w:val="auto"/>
          <w:sz w:val="20"/>
          <w:szCs w:val="20"/>
        </w:rPr>
        <w:t xml:space="preserve">  That is why the child's age and maturity must be duly appraised by the authorities who must adopt any kind of decision in connection with his/her care and well-being.</w:t>
      </w:r>
      <w:r>
        <w:rPr>
          <w:rStyle w:val="Refdenotaalpie"/>
          <w:color w:val="auto"/>
          <w:sz w:val="20"/>
          <w:szCs w:val="20"/>
        </w:rPr>
        <w:footnoteReference w:id="241"/>
      </w:r>
    </w:p>
    <w:p w:rsidR="002F55E8" w:rsidRDefault="002F55E8" w:rsidP="002F55E8">
      <w:pPr>
        <w:pStyle w:val="ColorfulList-Accent11"/>
        <w:jc w:val="both"/>
        <w:rPr>
          <w:color w:val="auto"/>
          <w:sz w:val="20"/>
          <w:szCs w:val="20"/>
        </w:rPr>
      </w:pPr>
    </w:p>
    <w:p w:rsidR="002F55E8" w:rsidRDefault="002F55E8" w:rsidP="002F55E8">
      <w:pPr>
        <w:pStyle w:val="ColorfulList-Accent11"/>
        <w:jc w:val="both"/>
        <w:rPr>
          <w:b/>
          <w:color w:val="auto"/>
          <w:sz w:val="20"/>
          <w:szCs w:val="20"/>
        </w:rPr>
      </w:pPr>
      <w:r>
        <w:rPr>
          <w:b/>
          <w:color w:val="auto"/>
          <w:sz w:val="20"/>
          <w:szCs w:val="20"/>
        </w:rPr>
        <w:t xml:space="preserve">iii) </w:t>
      </w:r>
      <w:r>
        <w:rPr>
          <w:b/>
          <w:color w:val="auto"/>
          <w:sz w:val="20"/>
          <w:szCs w:val="20"/>
        </w:rPr>
        <w:tab/>
        <w:t>Right of the child to personal liberty</w:t>
      </w:r>
    </w:p>
    <w:p w:rsidR="002F55E8" w:rsidRDefault="002F55E8" w:rsidP="002F55E8">
      <w:pPr>
        <w:pStyle w:val="ColorfulList-Accent11"/>
        <w:ind w:left="0"/>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Article 7.2 of the American Convention provides that “[n]o one shall be deprived of his physical liberty except for the reasons and under the conditions established beforehand by the constitution of the State Party concerned or by a law established pursuant thereto.” </w:t>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As for the Convention on the Rights of the Child, it points out that “[n]o child shall be deprived of his or her liberty unlawfully or arbitrarily" and that, in any case, restrictions on liberty must be carried out "in conformity with the law and shall be used only as a measure of last resort and for the shortest appropriate period of time.”</w:t>
      </w:r>
      <w:r>
        <w:rPr>
          <w:rStyle w:val="Refdenotaalpie"/>
          <w:color w:val="auto"/>
          <w:sz w:val="20"/>
          <w:szCs w:val="20"/>
        </w:rPr>
        <w:footnoteReference w:id="242"/>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auto"/>
          <w:sz w:val="20"/>
          <w:szCs w:val="20"/>
          <w:bdr w:val="none" w:sz="0" w:space="0" w:color="auto" w:frame="1"/>
        </w:rPr>
      </w:pPr>
      <w:r>
        <w:rPr>
          <w:rFonts w:eastAsia="Times New Roman"/>
          <w:color w:val="auto"/>
          <w:sz w:val="20"/>
          <w:szCs w:val="20"/>
          <w:bdr w:val="none" w:sz="0" w:space="0" w:color="auto" w:frame="1"/>
        </w:rPr>
        <w:t>The Commission has understood that, although it is customary for legislation of states to explicitly stipulate that "protection measures" such as the placement of children in institutions are not tantamount to depriving them of their liberty, in many cases they are subjected to systems that are very similar to the deprivation of liberty or that unnecessarily restrict their right to personal liberty.</w:t>
      </w:r>
      <w:r>
        <w:rPr>
          <w:rStyle w:val="Refdenotaalpie"/>
          <w:rFonts w:eastAsia="Times New Roman"/>
          <w:color w:val="auto"/>
          <w:sz w:val="20"/>
          <w:szCs w:val="20"/>
          <w:bdr w:val="none" w:sz="0" w:space="0" w:color="auto" w:frame="1"/>
        </w:rPr>
        <w:footnoteReference w:id="243"/>
      </w:r>
      <w:r>
        <w:rPr>
          <w:rFonts w:eastAsia="Times New Roman"/>
          <w:color w:val="auto"/>
          <w:sz w:val="20"/>
          <w:szCs w:val="20"/>
          <w:bdr w:val="none" w:sz="0" w:space="0" w:color="auto" w:frame="1"/>
        </w:rPr>
        <w:t xml:space="preserve">  Thus the Principles and Best Practices on the Protection of Persons Deprived of Liberty in the Americas defines what is meant by "deprivation of liberty</w:t>
      </w:r>
      <w:r>
        <w:rPr>
          <w:rFonts w:eastAsia="Times New Roman" w:cs="Tahoma"/>
          <w:color w:val="auto"/>
          <w:sz w:val="20"/>
          <w:szCs w:val="20"/>
          <w:bdr w:val="none" w:sz="0" w:space="0" w:color="auto" w:frame="1"/>
          <w:shd w:val="clear" w:color="auto" w:fill="FFFFFF"/>
        </w:rPr>
        <w:t>”:</w:t>
      </w:r>
    </w:p>
    <w:p w:rsidR="002F55E8" w:rsidRDefault="002F55E8" w:rsidP="002F55E8">
      <w:pPr>
        <w:jc w:val="both"/>
        <w:rPr>
          <w:rFonts w:ascii="Cambria" w:hAnsi="Cambria"/>
          <w:sz w:val="20"/>
          <w:szCs w:val="20"/>
          <w:bdr w:val="none" w:sz="0" w:space="0" w:color="auto"/>
          <w:lang w:val="en-US"/>
        </w:rPr>
      </w:pPr>
    </w:p>
    <w:p w:rsidR="002F55E8" w:rsidRDefault="002F55E8" w:rsidP="002F55E8">
      <w:pPr>
        <w:shd w:val="clear" w:color="auto" w:fill="FFFFFF"/>
        <w:ind w:left="720" w:right="720"/>
        <w:jc w:val="both"/>
        <w:rPr>
          <w:rFonts w:ascii="Cambria" w:hAnsi="Cambria" w:cs="Tahoma"/>
          <w:sz w:val="20"/>
          <w:szCs w:val="20"/>
          <w:bdr w:val="none" w:sz="0" w:space="0" w:color="auto" w:frame="1"/>
          <w:lang w:val="en-US"/>
        </w:rPr>
      </w:pPr>
      <w:r>
        <w:rPr>
          <w:rFonts w:ascii="Cambria" w:hAnsi="Cambria" w:cs="Tahoma"/>
          <w:sz w:val="20"/>
          <w:szCs w:val="20"/>
          <w:bdr w:val="none" w:sz="0" w:space="0" w:color="auto" w:frame="1"/>
          <w:lang w:val="en-US"/>
        </w:rPr>
        <w:t xml:space="preserve">Any form of (...) institutionalization, or custody of a person in a public or private institution which that person is not permitted to leave at will, by order of or under </w:t>
      </w:r>
      <w:r>
        <w:rPr>
          <w:rFonts w:ascii="Cambria" w:hAnsi="Cambria" w:cs="Tahoma"/>
          <w:i/>
          <w:sz w:val="20"/>
          <w:szCs w:val="20"/>
          <w:bdr w:val="none" w:sz="0" w:space="0" w:color="auto" w:frame="1"/>
          <w:lang w:val="en-US"/>
        </w:rPr>
        <w:t>de facto</w:t>
      </w:r>
      <w:r>
        <w:rPr>
          <w:rFonts w:ascii="Cambria" w:hAnsi="Cambria" w:cs="Tahoma"/>
          <w:sz w:val="20"/>
          <w:szCs w:val="20"/>
          <w:bdr w:val="none" w:sz="0" w:space="0" w:color="auto" w:frame="1"/>
          <w:lang w:val="en-US"/>
        </w:rPr>
        <w:t xml:space="preserve"> control of a judicial, administrative or other authority (...), for reasons of (...) guardianship (or) protection (...). This category of persons includes (...) persons who are under the custody and supervision of certain institutions such as: (...) institutions for children.</w:t>
      </w:r>
      <w:r>
        <w:rPr>
          <w:rStyle w:val="Refdenotaalpie"/>
          <w:rFonts w:ascii="Cambria" w:hAnsi="Cambria" w:cs="Tahoma"/>
          <w:sz w:val="20"/>
          <w:szCs w:val="20"/>
          <w:bdr w:val="none" w:sz="0" w:space="0" w:color="auto" w:frame="1"/>
          <w:lang w:val="en-US"/>
        </w:rPr>
        <w:footnoteReference w:id="244"/>
      </w:r>
    </w:p>
    <w:p w:rsidR="002F55E8" w:rsidRDefault="002F55E8" w:rsidP="002F55E8">
      <w:pPr>
        <w:pStyle w:val="ColorfulList-Accent11"/>
        <w:ind w:left="0"/>
        <w:jc w:val="both"/>
        <w:rPr>
          <w:color w:val="auto"/>
          <w:sz w:val="20"/>
          <w:szCs w:val="20"/>
          <w:bdr w:val="none" w:sz="0" w:space="0" w:color="auto"/>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rFonts w:eastAsia="Times New Roman"/>
          <w:color w:val="auto"/>
          <w:sz w:val="20"/>
          <w:szCs w:val="20"/>
          <w:bdr w:val="none" w:sz="0" w:space="0" w:color="auto" w:frame="1"/>
        </w:rPr>
        <w:t>States must establish an open operating system for residential child care centers that enable children to stay in contact with the outside world, participate in social life, and uphold their ties with the their communities and families.</w:t>
      </w:r>
      <w:r>
        <w:rPr>
          <w:rStyle w:val="Refdenotaalpie"/>
          <w:rFonts w:eastAsia="Times New Roman"/>
          <w:color w:val="auto"/>
          <w:sz w:val="20"/>
          <w:szCs w:val="20"/>
          <w:bdr w:val="none" w:sz="0" w:space="0" w:color="auto" w:frame="1"/>
        </w:rPr>
        <w:footnoteReference w:id="245"/>
      </w:r>
      <w:r>
        <w:rPr>
          <w:rFonts w:eastAsia="Times New Roman"/>
          <w:color w:val="auto"/>
          <w:sz w:val="20"/>
          <w:szCs w:val="20"/>
          <w:bdr w:val="none" w:sz="0" w:space="0" w:color="auto" w:frame="1"/>
        </w:rPr>
        <w:t xml:space="preserve"> The IACHR has indicated that institutions that have a closed operating system allowing children restricted contact with their families and communities may constitute a breach of the right to personal liberty.</w:t>
      </w:r>
      <w:r>
        <w:rPr>
          <w:rStyle w:val="Refdenotaalpie"/>
          <w:rFonts w:eastAsia="Times New Roman"/>
          <w:color w:val="auto"/>
          <w:sz w:val="20"/>
          <w:szCs w:val="20"/>
          <w:bdr w:val="none" w:sz="0" w:space="0" w:color="auto" w:frame="1"/>
        </w:rPr>
        <w:footnoteReference w:id="246"/>
      </w:r>
      <w:r>
        <w:rPr>
          <w:rFonts w:eastAsia="Times New Roman"/>
          <w:color w:val="auto"/>
          <w:sz w:val="20"/>
          <w:szCs w:val="20"/>
          <w:bdr w:val="none" w:sz="0" w:space="0" w:color="auto" w:frame="1"/>
        </w:rPr>
        <w:t xml:space="preserve"> </w:t>
      </w:r>
    </w:p>
    <w:p w:rsidR="002F55E8" w:rsidRDefault="002F55E8" w:rsidP="002F55E8">
      <w:pPr>
        <w:pStyle w:val="ColorfulList-Accent11"/>
        <w:jc w:val="both"/>
        <w:rPr>
          <w:color w:val="auto"/>
          <w:sz w:val="20"/>
          <w:szCs w:val="20"/>
        </w:rPr>
      </w:pPr>
    </w:p>
    <w:p w:rsidR="002F55E8" w:rsidRDefault="002F55E8" w:rsidP="002F55E8">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frame="1"/>
          <w:lang w:val="en-US"/>
        </w:rPr>
      </w:pPr>
      <w:r>
        <w:rPr>
          <w:rFonts w:ascii="Cambria" w:eastAsia="Times New Roman" w:hAnsi="Cambria"/>
          <w:sz w:val="20"/>
          <w:szCs w:val="20"/>
          <w:bdr w:val="none" w:sz="0" w:space="0" w:color="auto" w:frame="1"/>
          <w:lang w:val="en-US"/>
        </w:rPr>
        <w:t>Furthermore, bearing in mind that the right to liberty in this context also entails the liberty of every person to decide upon aspects affecting his/her life and the exercise of his/her rights, the Commission has stressed that states have the obligation to guarantee that residential institutions meet the conditions that are needed for children to fulfill their own plans for life.</w:t>
      </w:r>
      <w:r>
        <w:rPr>
          <w:rStyle w:val="Refdenotaalpie"/>
          <w:rFonts w:ascii="Cambria" w:eastAsia="Times New Roman" w:hAnsi="Cambria"/>
          <w:sz w:val="20"/>
          <w:szCs w:val="20"/>
          <w:bdr w:val="none" w:sz="0" w:space="0" w:color="auto" w:frame="1"/>
          <w:lang w:val="en-US"/>
        </w:rPr>
        <w:footnoteReference w:id="247"/>
      </w:r>
      <w:r>
        <w:rPr>
          <w:rFonts w:ascii="Cambria" w:eastAsia="Times New Roman" w:hAnsi="Cambria"/>
          <w:sz w:val="20"/>
          <w:szCs w:val="20"/>
          <w:bdr w:val="none" w:sz="0" w:space="0" w:color="auto" w:frame="1"/>
          <w:lang w:val="en-US"/>
        </w:rPr>
        <w:t xml:space="preserve"> Thus, when children do not benefit from any level of decision making for themselves, especially in connection with the exercise of their rights or actions that affect them directly, they are not being allowed to develop their own autonomy, personality, and plans for life.</w:t>
      </w:r>
      <w:r>
        <w:rPr>
          <w:rStyle w:val="Refdenotaalpie"/>
          <w:rFonts w:ascii="Cambria" w:eastAsia="Times New Roman" w:hAnsi="Cambria"/>
          <w:sz w:val="20"/>
          <w:szCs w:val="20"/>
          <w:bdr w:val="none" w:sz="0" w:space="0" w:color="auto" w:frame="1"/>
          <w:lang w:val="en-US"/>
        </w:rPr>
        <w:footnoteReference w:id="248"/>
      </w:r>
    </w:p>
    <w:p w:rsidR="002F55E8" w:rsidRDefault="002F55E8" w:rsidP="002F55E8">
      <w:pPr>
        <w:pStyle w:val="ColorfulList-Accent11"/>
        <w:ind w:left="0"/>
        <w:jc w:val="both"/>
        <w:rPr>
          <w:color w:val="auto"/>
          <w:sz w:val="20"/>
          <w:szCs w:val="20"/>
          <w:bdr w:val="none" w:sz="0" w:space="0" w:color="auto"/>
        </w:rPr>
      </w:pPr>
    </w:p>
    <w:p w:rsidR="002F55E8" w:rsidRDefault="002F55E8" w:rsidP="00D95FAD">
      <w:pPr>
        <w:pStyle w:val="Ttulo3"/>
        <w:numPr>
          <w:ilvl w:val="1"/>
          <w:numId w:val="67"/>
        </w:numPr>
        <w:spacing w:before="0" w:after="0"/>
        <w:ind w:left="1440" w:hanging="720"/>
        <w:rPr>
          <w:rFonts w:ascii="Cambria" w:hAnsi="Cambria"/>
          <w:sz w:val="20"/>
          <w:szCs w:val="20"/>
          <w:lang w:val="en-US"/>
        </w:rPr>
      </w:pPr>
      <w:bookmarkStart w:id="26" w:name="_Toc433884898"/>
      <w:bookmarkStart w:id="27" w:name="_Toc430268180"/>
      <w:r>
        <w:rPr>
          <w:rFonts w:ascii="Cambria" w:hAnsi="Cambria"/>
          <w:sz w:val="20"/>
          <w:szCs w:val="20"/>
          <w:lang w:val="en-US"/>
        </w:rPr>
        <w:t>Right to family</w:t>
      </w:r>
      <w:bookmarkEnd w:id="26"/>
      <w:r>
        <w:rPr>
          <w:rFonts w:ascii="Cambria" w:hAnsi="Cambria"/>
          <w:sz w:val="20"/>
          <w:szCs w:val="20"/>
          <w:lang w:val="en-US"/>
        </w:rPr>
        <w:t xml:space="preserve"> </w:t>
      </w:r>
      <w:bookmarkEnd w:id="27"/>
    </w:p>
    <w:p w:rsidR="002F55E8" w:rsidRDefault="002F55E8" w:rsidP="002F55E8">
      <w:pPr>
        <w:pStyle w:val="Textonotaalfinal"/>
        <w:widowControl w:val="0"/>
        <w:tabs>
          <w:tab w:val="left" w:pos="709"/>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eastAsia="Cambria" w:hAnsi="Cambria" w:cs="Cambria"/>
          <w:b/>
          <w:sz w:val="20"/>
          <w:szCs w:val="20"/>
          <w:bdr w:val="none" w:sz="0" w:space="0" w:color="auto" w:frame="1"/>
          <w:lang w:val="en-US" w:eastAsia="es-E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b/>
          <w:color w:val="auto"/>
          <w:sz w:val="20"/>
          <w:szCs w:val="20"/>
          <w:bdr w:val="none" w:sz="0" w:space="0" w:color="auto"/>
        </w:rPr>
      </w:pPr>
      <w:r>
        <w:rPr>
          <w:color w:val="auto"/>
          <w:sz w:val="20"/>
          <w:szCs w:val="20"/>
        </w:rPr>
        <w:t>Article 17.1 of the American Convention provides that “[t]</w:t>
      </w:r>
      <w:proofErr w:type="gramStart"/>
      <w:r>
        <w:rPr>
          <w:color w:val="auto"/>
          <w:sz w:val="20"/>
          <w:szCs w:val="20"/>
        </w:rPr>
        <w:t>he</w:t>
      </w:r>
      <w:proofErr w:type="gramEnd"/>
      <w:r>
        <w:rPr>
          <w:color w:val="auto"/>
          <w:sz w:val="20"/>
          <w:szCs w:val="20"/>
        </w:rPr>
        <w:t xml:space="preserve"> family is the natural and fundamental group unit of society and is entitled to protection by society and the State.” As for Article 11.2 of the same instrument, it points out that “[n]o one may be the object of arbitrary or abusive interference with his private life, his family (…).”</w:t>
      </w:r>
    </w:p>
    <w:p w:rsidR="002F55E8" w:rsidRDefault="002F55E8" w:rsidP="002F55E8">
      <w:pPr>
        <w:pStyle w:val="Textonotaalfinal"/>
        <w:widowControl w:val="0"/>
        <w:tabs>
          <w:tab w:val="left" w:pos="709"/>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eastAsia="Cambria" w:hAnsi="Cambria" w:cs="Cambria"/>
          <w:b/>
          <w:sz w:val="20"/>
          <w:szCs w:val="20"/>
          <w:bdr w:val="none" w:sz="0" w:space="0" w:color="auto" w:frame="1"/>
          <w:lang w:val="en-US" w:eastAsia="es-E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color w:val="auto"/>
          <w:sz w:val="20"/>
          <w:szCs w:val="20"/>
          <w:bdr w:val="none" w:sz="0" w:space="0" w:color="auto"/>
        </w:rPr>
      </w:pPr>
      <w:r>
        <w:rPr>
          <w:color w:val="auto"/>
          <w:sz w:val="20"/>
          <w:szCs w:val="20"/>
        </w:rPr>
        <w:t>The Court has indicated that the right to protection of the family, recognized in both provisions, leads to promoting, in the broadest fashion possible, the development and strength of the family unit.</w:t>
      </w:r>
      <w:r>
        <w:rPr>
          <w:rStyle w:val="Refdenotaalpie"/>
          <w:color w:val="auto"/>
          <w:sz w:val="20"/>
          <w:szCs w:val="20"/>
        </w:rPr>
        <w:footnoteReference w:id="249"/>
      </w:r>
      <w:r>
        <w:rPr>
          <w:color w:val="auto"/>
          <w:sz w:val="20"/>
          <w:szCs w:val="20"/>
        </w:rPr>
        <w:t xml:space="preserve">  In that regard, the Commission stresses that one of the most </w:t>
      </w:r>
      <w:proofErr w:type="gramStart"/>
      <w:r>
        <w:rPr>
          <w:color w:val="auto"/>
          <w:sz w:val="20"/>
          <w:szCs w:val="20"/>
        </w:rPr>
        <w:t>severest</w:t>
      </w:r>
      <w:proofErr w:type="gramEnd"/>
      <w:r>
        <w:rPr>
          <w:color w:val="auto"/>
          <w:sz w:val="20"/>
          <w:szCs w:val="20"/>
        </w:rPr>
        <w:t xml:space="preserve"> interferences of the state is that which leads to the breakup of the family.</w:t>
      </w:r>
    </w:p>
    <w:p w:rsidR="002F55E8" w:rsidRDefault="002F55E8" w:rsidP="002F55E8">
      <w:pPr>
        <w:pStyle w:val="Textonotaalfinal"/>
        <w:widowControl w:val="0"/>
        <w:tabs>
          <w:tab w:val="left" w:pos="709"/>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eastAsia="Cambria" w:hAnsi="Cambria" w:cs="Cambria"/>
          <w:b/>
          <w:sz w:val="20"/>
          <w:szCs w:val="20"/>
          <w:bdr w:val="none" w:sz="0" w:space="0" w:color="auto" w:frame="1"/>
          <w:lang w:val="en-US" w:eastAsia="es-ES"/>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bdr w:val="none" w:sz="0" w:space="0" w:color="auto"/>
        </w:rPr>
      </w:pPr>
      <w:r>
        <w:rPr>
          <w:rFonts w:eastAsia="Times New Roman" w:cs="Times New Roman"/>
          <w:color w:val="auto"/>
          <w:sz w:val="20"/>
          <w:szCs w:val="20"/>
          <w:bdr w:val="none" w:sz="0" w:space="0" w:color="auto" w:frame="1"/>
          <w:lang w:eastAsia="en-US"/>
        </w:rPr>
        <w:t>That is why children have the right to live with their family, which is called upon to meet their material, emotional, and psychological needs.</w:t>
      </w:r>
      <w:r>
        <w:rPr>
          <w:rStyle w:val="Refdenotaalpie"/>
          <w:color w:val="auto"/>
          <w:sz w:val="20"/>
          <w:szCs w:val="20"/>
        </w:rPr>
        <w:footnoteReference w:id="250"/>
      </w:r>
      <w:r>
        <w:rPr>
          <w:color w:val="auto"/>
          <w:sz w:val="20"/>
          <w:szCs w:val="20"/>
        </w:rPr>
        <w:t xml:space="preserve"> Thus, the mutual enjoyment of peaceful coexistence between parents and children constitutes a key element in family life.</w:t>
      </w:r>
      <w:r>
        <w:rPr>
          <w:rStyle w:val="Refdenotaalpie"/>
          <w:color w:val="auto"/>
          <w:sz w:val="20"/>
          <w:szCs w:val="20"/>
        </w:rPr>
        <w:footnoteReference w:id="251"/>
      </w:r>
      <w:r>
        <w:rPr>
          <w:color w:val="auto"/>
          <w:sz w:val="20"/>
          <w:szCs w:val="20"/>
        </w:rPr>
        <w:t xml:space="preserve"> Because of this, the Commission emphasizes the need for states to adopt the necessary protection measures that do not entail the removal of a child from his/her parents.</w:t>
      </w:r>
      <w:r>
        <w:rPr>
          <w:rStyle w:val="Refdenotaalpie"/>
          <w:color w:val="auto"/>
          <w:sz w:val="20"/>
          <w:szCs w:val="20"/>
        </w:rPr>
        <w:footnoteReference w:id="252"/>
      </w:r>
      <w:r>
        <w:rPr>
          <w:color w:val="auto"/>
          <w:sz w:val="20"/>
          <w:szCs w:val="20"/>
        </w:rPr>
        <w:t xml:space="preserve"> </w:t>
      </w:r>
    </w:p>
    <w:p w:rsidR="002F55E8" w:rsidRDefault="002F55E8" w:rsidP="002F55E8">
      <w:pPr>
        <w:pStyle w:val="ColorfulList-Accent11"/>
        <w:ind w:left="0"/>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That said, the Commission and the Court have stressed that, because of this, children must stay in their nuclear family, unless there are decisive reasons, on the basis of the children's best interests, to opt for separating them from their family.</w:t>
      </w:r>
      <w:r>
        <w:rPr>
          <w:rStyle w:val="Refdenotaalpie"/>
          <w:color w:val="auto"/>
          <w:sz w:val="20"/>
          <w:szCs w:val="20"/>
        </w:rPr>
        <w:footnoteReference w:id="253"/>
      </w:r>
      <w:r>
        <w:rPr>
          <w:color w:val="auto"/>
          <w:sz w:val="20"/>
          <w:szCs w:val="20"/>
        </w:rPr>
        <w:t xml:space="preserve"> In this case, the separation must be exceptional and preferably temporary.</w:t>
      </w:r>
      <w:r>
        <w:rPr>
          <w:rStyle w:val="Refdenotaalpie"/>
          <w:color w:val="auto"/>
          <w:sz w:val="20"/>
          <w:szCs w:val="20"/>
        </w:rPr>
        <w:footnoteReference w:id="254"/>
      </w:r>
      <w:r>
        <w:rPr>
          <w:color w:val="auto"/>
          <w:sz w:val="20"/>
          <w:szCs w:val="20"/>
        </w:rPr>
        <w:t xml:space="preserve">  Otherwise, the separation of a child from his/her family may constitute a breach of his/her </w:t>
      </w:r>
      <w:r>
        <w:rPr>
          <w:color w:val="auto"/>
          <w:sz w:val="20"/>
          <w:szCs w:val="20"/>
        </w:rPr>
        <w:lastRenderedPageBreak/>
        <w:t>right to family life because “even legal separations of a child from his family may only proceed if these are duly justified.”</w:t>
      </w:r>
      <w:r>
        <w:rPr>
          <w:rStyle w:val="Refdenotaalpie"/>
          <w:color w:val="auto"/>
          <w:sz w:val="20"/>
          <w:szCs w:val="20"/>
        </w:rPr>
        <w:footnoteReference w:id="255"/>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With respect to the possible separation of a child from his/her parents, Article 9 on the Rights of the Child provides for the following:</w:t>
      </w:r>
    </w:p>
    <w:p w:rsidR="002F55E8" w:rsidRDefault="002F55E8" w:rsidP="002F55E8">
      <w:pPr>
        <w:tabs>
          <w:tab w:val="left" w:pos="720"/>
        </w:tabs>
        <w:jc w:val="both"/>
        <w:rPr>
          <w:rFonts w:ascii="Cambria" w:hAnsi="Cambria"/>
          <w:b/>
          <w:sz w:val="20"/>
          <w:szCs w:val="20"/>
          <w:lang w:val="en-US"/>
        </w:rPr>
      </w:pPr>
    </w:p>
    <w:p w:rsidR="002F55E8" w:rsidRDefault="002F55E8" w:rsidP="002F55E8">
      <w:pPr>
        <w:tabs>
          <w:tab w:val="left" w:pos="720"/>
        </w:tabs>
        <w:ind w:left="720" w:right="720"/>
        <w:jc w:val="both"/>
        <w:rPr>
          <w:rFonts w:ascii="Cambria" w:hAnsi="Cambria"/>
          <w:sz w:val="20"/>
          <w:szCs w:val="20"/>
          <w:lang w:val="en-US"/>
        </w:rPr>
      </w:pPr>
      <w:r>
        <w:rPr>
          <w:rFonts w:ascii="Cambria" w:hAnsi="Cambria"/>
          <w:sz w:val="20"/>
          <w:szCs w:val="20"/>
          <w:lang w:val="en-US"/>
        </w:rPr>
        <w:t xml:space="preserve">1. States Parties shall ensure that </w:t>
      </w:r>
      <w:r>
        <w:rPr>
          <w:rFonts w:asciiTheme="majorHAnsi" w:hAnsiTheme="majorHAnsi"/>
          <w:sz w:val="20"/>
          <w:szCs w:val="20"/>
          <w:lang w:val="en-US"/>
        </w:rPr>
        <w:t>a chil</w:t>
      </w:r>
      <w:r>
        <w:rPr>
          <w:rFonts w:asciiTheme="majorHAnsi" w:hAnsiTheme="majorHAnsi"/>
          <w:color w:val="000000"/>
          <w:sz w:val="20"/>
          <w:szCs w:val="20"/>
          <w:lang w:val="en-US"/>
        </w:rPr>
        <w:t>d shall not be separated from his or her parents against their will, except when competent authorities subject to judicial review determine, in accordance with applicable law and procedures, that such separation is necessary for the best interests of the child. Such determination may be necessary in a particular case such as one involving abuse or neglect of the child by the parents, or one where the parents are living separately and a decision must be made as to the child's place of residence</w:t>
      </w:r>
      <w:r>
        <w:rPr>
          <w:rFonts w:ascii="Cambria" w:hAnsi="Cambria"/>
          <w:sz w:val="20"/>
          <w:szCs w:val="20"/>
          <w:lang w:val="en-US"/>
        </w:rPr>
        <w:t xml:space="preserve">. </w:t>
      </w:r>
    </w:p>
    <w:p w:rsidR="002F55E8" w:rsidRDefault="002F55E8" w:rsidP="002F55E8">
      <w:pPr>
        <w:tabs>
          <w:tab w:val="left" w:pos="720"/>
        </w:tabs>
        <w:ind w:left="720" w:right="720"/>
        <w:jc w:val="both"/>
        <w:rPr>
          <w:rFonts w:ascii="Cambria" w:hAnsi="Cambria"/>
          <w:sz w:val="20"/>
          <w:szCs w:val="20"/>
          <w:lang w:val="en-US"/>
        </w:rPr>
      </w:pPr>
    </w:p>
    <w:p w:rsidR="002F55E8" w:rsidRDefault="002F55E8" w:rsidP="002F55E8">
      <w:pPr>
        <w:tabs>
          <w:tab w:val="left" w:pos="720"/>
        </w:tabs>
        <w:ind w:left="720" w:right="720"/>
        <w:jc w:val="both"/>
        <w:rPr>
          <w:rFonts w:ascii="Cambria" w:hAnsi="Cambria"/>
          <w:sz w:val="20"/>
          <w:szCs w:val="20"/>
          <w:lang w:val="en-US"/>
        </w:rPr>
      </w:pPr>
      <w:r>
        <w:rPr>
          <w:rFonts w:ascii="Cambria" w:hAnsi="Cambria"/>
          <w:sz w:val="20"/>
          <w:szCs w:val="20"/>
          <w:lang w:val="en-US"/>
        </w:rPr>
        <w:t xml:space="preserve">2. In any proceedings pursuant to paragraph 1 of the present article, all interested parties shall be given an opportunity to participate in the proceedings and make their views known. </w:t>
      </w:r>
    </w:p>
    <w:p w:rsidR="002F55E8" w:rsidRDefault="002F55E8" w:rsidP="002F55E8">
      <w:pPr>
        <w:tabs>
          <w:tab w:val="left" w:pos="720"/>
        </w:tabs>
        <w:ind w:left="720" w:right="720"/>
        <w:jc w:val="both"/>
        <w:rPr>
          <w:rFonts w:ascii="Cambria" w:hAnsi="Cambria"/>
          <w:sz w:val="20"/>
          <w:szCs w:val="20"/>
          <w:lang w:val="en-US"/>
        </w:rPr>
      </w:pPr>
    </w:p>
    <w:p w:rsidR="002F55E8" w:rsidRDefault="002F55E8" w:rsidP="002F55E8">
      <w:pPr>
        <w:tabs>
          <w:tab w:val="left" w:pos="720"/>
        </w:tabs>
        <w:ind w:left="720" w:right="720"/>
        <w:jc w:val="both"/>
        <w:rPr>
          <w:rFonts w:ascii="Cambria" w:hAnsi="Cambria"/>
          <w:b/>
          <w:sz w:val="20"/>
          <w:szCs w:val="20"/>
          <w:lang w:val="en-US"/>
        </w:rPr>
      </w:pPr>
      <w:r>
        <w:rPr>
          <w:rFonts w:ascii="Cambria" w:hAnsi="Cambria"/>
          <w:sz w:val="20"/>
          <w:szCs w:val="20"/>
          <w:lang w:val="en-US"/>
        </w:rPr>
        <w:t>3. States Parties shall respect the right of the child who is separated from one or both parents to maintain personal relations and direct contact with both parents on a regular basis, except if it is contrary to the child's best interests.</w:t>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Likewise, the Guidelines for the Alternative Care of Children, adopted by the United Nations General Assembly on November 20, 2009, in guideline 14, points out the following with respect to protection measures that entail removing the child from his/her parents or family: </w:t>
      </w:r>
    </w:p>
    <w:p w:rsidR="002F55E8" w:rsidRDefault="002F55E8" w:rsidP="002F55E8">
      <w:pPr>
        <w:pStyle w:val="ColorfulList-Accent11"/>
        <w:jc w:val="both"/>
        <w:rPr>
          <w:color w:val="auto"/>
          <w:sz w:val="20"/>
          <w:szCs w:val="20"/>
        </w:rPr>
      </w:pPr>
    </w:p>
    <w:p w:rsidR="002F55E8" w:rsidRDefault="002F55E8" w:rsidP="002F55E8">
      <w:pPr>
        <w:pStyle w:val="ColorfulList-Accent11"/>
        <w:ind w:right="720"/>
        <w:jc w:val="both"/>
        <w:rPr>
          <w:color w:val="auto"/>
          <w:sz w:val="20"/>
          <w:szCs w:val="20"/>
        </w:rPr>
      </w:pPr>
      <w:r>
        <w:rPr>
          <w:color w:val="auto"/>
          <w:sz w:val="20"/>
          <w:szCs w:val="20"/>
        </w:rPr>
        <w:t>Removal of a child from the care of the family should be seen as a measure of last resort and should, whenever possible, be temporary and for the shortest possible duration.  Removal decisions should be regularly reviewed and the child's return to parental care, once the original causes of removal have been resolved or have disappeared, should be in the best interests of the child […].</w:t>
      </w:r>
    </w:p>
    <w:p w:rsidR="002F55E8" w:rsidRDefault="002F55E8" w:rsidP="002F55E8">
      <w:pPr>
        <w:pStyle w:val="ColorfulList-Accent11"/>
        <w:jc w:val="both"/>
        <w:rPr>
          <w:color w:val="auto"/>
          <w:sz w:val="20"/>
          <w:szCs w:val="20"/>
          <w:highlight w:val="yellow"/>
        </w:rPr>
      </w:pPr>
    </w:p>
    <w:p w:rsidR="002F55E8" w:rsidRPr="004268C1"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The Commission and the Court have reiterated, in their decisions, the principles stemming from the above-mentioned provisions, that is, the principles of need, exceptionality and temporariness of the protection measures that entail removing the child from his/her parents.</w:t>
      </w:r>
      <w:r>
        <w:rPr>
          <w:rStyle w:val="Refdenotaalpie"/>
          <w:color w:val="auto"/>
          <w:sz w:val="20"/>
          <w:szCs w:val="20"/>
        </w:rPr>
        <w:footnoteReference w:id="256"/>
      </w:r>
      <w:r>
        <w:rPr>
          <w:color w:val="auto"/>
          <w:sz w:val="20"/>
          <w:szCs w:val="20"/>
        </w:rPr>
        <w:t xml:space="preserve">  In that regard, the state has the obligation to verify, at all times, the suitability and legitimacy of the special protection measures that entail the removal of the child from his/her parents and from his biological family.</w:t>
      </w:r>
      <w:r>
        <w:rPr>
          <w:rStyle w:val="Refdenotaalpie"/>
          <w:color w:val="auto"/>
          <w:sz w:val="20"/>
          <w:szCs w:val="20"/>
        </w:rPr>
        <w:footnoteReference w:id="257"/>
      </w:r>
      <w:r>
        <w:rPr>
          <w:color w:val="auto"/>
          <w:sz w:val="20"/>
          <w:szCs w:val="20"/>
        </w:rPr>
        <w:t xml:space="preserve"> As the Commission has pointed out, both the decision about resorting to a measure of this kind and the review of said measure must meet the requirements of legitimacy and suitability and, therefore, must be grounded in objective criteria previously established by the </w:t>
      </w:r>
      <w:r w:rsidRPr="004268C1">
        <w:rPr>
          <w:color w:val="auto"/>
          <w:sz w:val="20"/>
          <w:szCs w:val="20"/>
        </w:rPr>
        <w:t xml:space="preserve">regulations, must be implemented by specialized technical staff trained to conduct this type of assessment, and must be subject to </w:t>
      </w:r>
      <w:r w:rsidR="00D95FAD" w:rsidRPr="004268C1">
        <w:rPr>
          <w:color w:val="auto"/>
          <w:sz w:val="20"/>
          <w:szCs w:val="20"/>
        </w:rPr>
        <w:t xml:space="preserve">periodic </w:t>
      </w:r>
      <w:r w:rsidRPr="004268C1">
        <w:rPr>
          <w:color w:val="auto"/>
          <w:sz w:val="20"/>
          <w:szCs w:val="20"/>
        </w:rPr>
        <w:t>review by the judicial authority.</w:t>
      </w:r>
      <w:r w:rsidRPr="004268C1">
        <w:rPr>
          <w:rStyle w:val="Refdenotaalpie"/>
          <w:color w:val="auto"/>
          <w:sz w:val="20"/>
          <w:szCs w:val="20"/>
        </w:rPr>
        <w:footnoteReference w:id="258"/>
      </w:r>
      <w:r w:rsidR="00D95FAD" w:rsidRPr="004268C1">
        <w:rPr>
          <w:color w:val="auto"/>
          <w:sz w:val="20"/>
          <w:szCs w:val="20"/>
        </w:rPr>
        <w:t xml:space="preserve"> Furthermore, the Commission stated the following:</w:t>
      </w:r>
    </w:p>
    <w:p w:rsidR="002F55E8" w:rsidRPr="004268C1" w:rsidRDefault="002F55E8" w:rsidP="002F55E8">
      <w:pPr>
        <w:pStyle w:val="ColorfulList-Accent11"/>
        <w:jc w:val="both"/>
        <w:rPr>
          <w:color w:val="auto"/>
          <w:sz w:val="20"/>
          <w:szCs w:val="20"/>
        </w:rPr>
      </w:pPr>
    </w:p>
    <w:p w:rsidR="00D95FAD" w:rsidRDefault="00D95FAD" w:rsidP="00D95FAD">
      <w:pPr>
        <w:pStyle w:val="ColorfulList-Accent11"/>
        <w:ind w:right="720"/>
        <w:jc w:val="both"/>
        <w:rPr>
          <w:color w:val="auto"/>
          <w:sz w:val="20"/>
          <w:szCs w:val="20"/>
        </w:rPr>
      </w:pPr>
      <w:proofErr w:type="gramStart"/>
      <w:r w:rsidRPr="004268C1">
        <w:rPr>
          <w:color w:val="auto"/>
          <w:sz w:val="20"/>
          <w:szCs w:val="20"/>
        </w:rPr>
        <w:t>As in the case with decisions made concerning children’s custody, care, and well-being, decisions made when reviewing the protection measure must also be justified.</w:t>
      </w:r>
      <w:proofErr w:type="gramEnd"/>
      <w:r w:rsidRPr="004268C1">
        <w:rPr>
          <w:color w:val="auto"/>
          <w:sz w:val="20"/>
          <w:szCs w:val="20"/>
        </w:rPr>
        <w:t xml:space="preserve"> The review </w:t>
      </w:r>
      <w:r w:rsidRPr="004268C1">
        <w:rPr>
          <w:color w:val="auto"/>
          <w:sz w:val="20"/>
          <w:szCs w:val="20"/>
        </w:rPr>
        <w:lastRenderedPageBreak/>
        <w:t>must be based on technical evaluations presented by the multidisciplinary teams, and the justification must be objective, appropriate, and sufficient, based on the child’s best interests. It is also necessary to take into account the opinion of the child, his or her parents, family, and other persons who are important in the life of the child with respect to the conditions of application, maintenance, modification, or termination of the protective measures.</w:t>
      </w:r>
      <w:r w:rsidRPr="004268C1">
        <w:rPr>
          <w:rStyle w:val="Refdenotaalpie"/>
          <w:color w:val="auto"/>
          <w:sz w:val="20"/>
          <w:szCs w:val="20"/>
        </w:rPr>
        <w:footnoteReference w:id="259"/>
      </w:r>
    </w:p>
    <w:p w:rsidR="00D95FAD" w:rsidRDefault="00D95FAD" w:rsidP="002F55E8">
      <w:pPr>
        <w:pStyle w:val="ColorfulList-Accent11"/>
        <w:jc w:val="both"/>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Furthermore, in the event a child is removed from his/her nuclear family, the State must do everything possible to keep that tie by temporarily intervening and steering its actions toward reinserting the child into his/her family and community, as long as it is not contrary to his/her best interests.</w:t>
      </w:r>
      <w:r>
        <w:rPr>
          <w:rStyle w:val="Refdenotaalpie"/>
          <w:color w:val="auto"/>
          <w:sz w:val="20"/>
          <w:szCs w:val="20"/>
        </w:rPr>
        <w:footnoteReference w:id="260"/>
      </w:r>
      <w:r>
        <w:rPr>
          <w:color w:val="auto"/>
          <w:sz w:val="20"/>
          <w:szCs w:val="20"/>
        </w:rPr>
        <w:t xml:space="preserve"> The Inter-American Court has been very clear in establishing that, in these situations, the child must be returned to his/her parents as soon circumstances allow it.</w:t>
      </w:r>
      <w:r>
        <w:rPr>
          <w:rStyle w:val="Refdenotaalpie"/>
          <w:color w:val="auto"/>
          <w:sz w:val="20"/>
          <w:szCs w:val="20"/>
        </w:rPr>
        <w:footnoteReference w:id="261"/>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In those cases where it has been substantiated that it is impossible to reestablish ties between the child and his/her parents or extended family, permanent special protection measures shall be adopted to facilitate a final solution, such as adoption, to the child's situation, upholding the child's best interests, especially his/her right to live, grow, and develop in the midst of a family.</w:t>
      </w:r>
      <w:r>
        <w:rPr>
          <w:rStyle w:val="Refdenotaalpie"/>
          <w:color w:val="auto"/>
          <w:sz w:val="20"/>
          <w:szCs w:val="20"/>
        </w:rPr>
        <w:footnoteReference w:id="262"/>
      </w:r>
      <w:r>
        <w:rPr>
          <w:color w:val="auto"/>
          <w:sz w:val="20"/>
          <w:szCs w:val="20"/>
        </w:rPr>
        <w:t xml:space="preserve"> The standards of international human rights law with regard to adoption are indicated below. Bearing in mind that the American Convention does not refer expressly to this concept, </w:t>
      </w:r>
      <w:proofErr w:type="gramStart"/>
      <w:r>
        <w:rPr>
          <w:color w:val="auto"/>
          <w:sz w:val="20"/>
          <w:szCs w:val="20"/>
        </w:rPr>
        <w:t>nor</w:t>
      </w:r>
      <w:proofErr w:type="gramEnd"/>
      <w:r>
        <w:rPr>
          <w:color w:val="auto"/>
          <w:sz w:val="20"/>
          <w:szCs w:val="20"/>
        </w:rPr>
        <w:t xml:space="preserve"> to the use of the </w:t>
      </w:r>
      <w:r>
        <w:rPr>
          <w:i/>
          <w:color w:val="auto"/>
          <w:sz w:val="20"/>
          <w:szCs w:val="20"/>
        </w:rPr>
        <w:t>corpus juris</w:t>
      </w:r>
      <w:r>
        <w:rPr>
          <w:color w:val="auto"/>
          <w:sz w:val="20"/>
          <w:szCs w:val="20"/>
        </w:rPr>
        <w:t xml:space="preserve"> on the rights of the child to interpret and enforce the American Convention, these standards are relevant for taking a decision in the present case. </w:t>
      </w:r>
    </w:p>
    <w:p w:rsidR="002F55E8" w:rsidRPr="00D87A30" w:rsidRDefault="002F55E8" w:rsidP="002F55E8">
      <w:pPr>
        <w:pStyle w:val="Prrafodelista"/>
        <w:rPr>
          <w:sz w:val="20"/>
          <w:szCs w:val="20"/>
          <w:lang w:val="en-US"/>
        </w:rPr>
      </w:pPr>
    </w:p>
    <w:p w:rsidR="002F55E8" w:rsidRDefault="002F55E8" w:rsidP="002B5712">
      <w:pPr>
        <w:pStyle w:val="Ttulo3"/>
        <w:numPr>
          <w:ilvl w:val="1"/>
          <w:numId w:val="67"/>
        </w:numPr>
        <w:spacing w:before="0" w:after="0"/>
        <w:ind w:left="1440" w:hanging="720"/>
        <w:rPr>
          <w:rFonts w:ascii="Cambria" w:hAnsi="Cambria"/>
          <w:sz w:val="20"/>
          <w:szCs w:val="20"/>
          <w:lang w:val="en-US"/>
        </w:rPr>
      </w:pPr>
      <w:bookmarkStart w:id="28" w:name="_Toc430268181"/>
      <w:bookmarkStart w:id="29" w:name="_Toc433884899"/>
      <w:r>
        <w:rPr>
          <w:rFonts w:ascii="Cambria" w:hAnsi="Cambria"/>
          <w:sz w:val="20"/>
          <w:szCs w:val="20"/>
          <w:lang w:val="en-US"/>
        </w:rPr>
        <w:t>Adoption of children</w:t>
      </w:r>
      <w:bookmarkEnd w:id="28"/>
      <w:bookmarkEnd w:id="29"/>
    </w:p>
    <w:p w:rsidR="002F55E8" w:rsidRDefault="002F55E8" w:rsidP="002F55E8">
      <w:pPr>
        <w:pStyle w:val="ColorfulList-Accent11"/>
        <w:tabs>
          <w:tab w:val="left" w:pos="720"/>
        </w:tabs>
        <w:ind w:left="1440"/>
        <w:jc w:val="both"/>
        <w:rPr>
          <w:b/>
          <w:color w:val="auto"/>
          <w:sz w:val="20"/>
          <w:szCs w:val="20"/>
        </w:rPr>
      </w:pPr>
    </w:p>
    <w:p w:rsidR="002F55E8" w:rsidRDefault="002F55E8" w:rsidP="002F55E8">
      <w:pPr>
        <w:pStyle w:val="ColorfulList-Accent11"/>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Article 21.</w:t>
      </w:r>
      <w:proofErr w:type="spellStart"/>
      <w:r>
        <w:rPr>
          <w:color w:val="auto"/>
          <w:sz w:val="20"/>
          <w:szCs w:val="20"/>
        </w:rPr>
        <w:t>a</w:t>
      </w:r>
      <w:proofErr w:type="spellEnd"/>
      <w:r>
        <w:rPr>
          <w:color w:val="auto"/>
          <w:sz w:val="20"/>
          <w:szCs w:val="20"/>
        </w:rPr>
        <w:t xml:space="preserve"> of the Convention on the Rights of the Child provides for the following:</w:t>
      </w:r>
    </w:p>
    <w:p w:rsidR="002F55E8" w:rsidRDefault="002F55E8" w:rsidP="002F55E8">
      <w:pPr>
        <w:pStyle w:val="ColorfulList-Accent11"/>
        <w:tabs>
          <w:tab w:val="left" w:pos="720"/>
        </w:tabs>
        <w:ind w:left="1440"/>
        <w:jc w:val="both"/>
        <w:rPr>
          <w:b/>
          <w:color w:val="auto"/>
          <w:sz w:val="20"/>
          <w:szCs w:val="20"/>
        </w:rPr>
      </w:pPr>
    </w:p>
    <w:p w:rsidR="002F55E8" w:rsidRDefault="002F55E8" w:rsidP="002F55E8">
      <w:pPr>
        <w:pStyle w:val="ColorfulList-Accent11"/>
        <w:tabs>
          <w:tab w:val="left" w:pos="720"/>
        </w:tabs>
        <w:ind w:right="720"/>
        <w:jc w:val="both"/>
        <w:rPr>
          <w:color w:val="auto"/>
          <w:sz w:val="20"/>
          <w:szCs w:val="20"/>
        </w:rPr>
      </w:pPr>
      <w:r>
        <w:rPr>
          <w:sz w:val="20"/>
          <w:szCs w:val="20"/>
        </w:rPr>
        <w:t>States Parties that recognize and/or permit the system of adoption shall ensure that the best interests of the child shall be the paramount consideration and they shall:</w:t>
      </w:r>
      <w:r>
        <w:rPr>
          <w:color w:val="auto"/>
          <w:sz w:val="20"/>
          <w:szCs w:val="20"/>
        </w:rPr>
        <w:t xml:space="preserve"> </w:t>
      </w:r>
    </w:p>
    <w:p w:rsidR="002F55E8" w:rsidRDefault="002F55E8" w:rsidP="002F55E8">
      <w:pPr>
        <w:pStyle w:val="ColorfulList-Accent11"/>
        <w:tabs>
          <w:tab w:val="left" w:pos="720"/>
        </w:tabs>
        <w:ind w:right="720"/>
        <w:jc w:val="both"/>
        <w:rPr>
          <w:b/>
          <w:color w:val="auto"/>
          <w:sz w:val="20"/>
          <w:szCs w:val="20"/>
        </w:rPr>
      </w:pPr>
      <w:r>
        <w:rPr>
          <w:color w:val="auto"/>
          <w:sz w:val="20"/>
          <w:szCs w:val="20"/>
        </w:rPr>
        <w:t xml:space="preserve">a) </w:t>
      </w:r>
      <w:r>
        <w:rPr>
          <w:sz w:val="20"/>
          <w:szCs w:val="20"/>
        </w:rPr>
        <w:t>Ensure that the adoption of a child is authorized only by competent authorities who determine, in accordance with applicable law and procedures and on the basis of all pertinent and reliable information, that the adoption is permissible in view of the child's status concerning parents, relatives and legal guardians and that, if required, the persons concerned have given their informed consent to the adoption on the basis of such counselling as may be necessary</w:t>
      </w:r>
      <w:r>
        <w:rPr>
          <w:color w:val="auto"/>
          <w:sz w:val="20"/>
          <w:szCs w:val="20"/>
        </w:rPr>
        <w:t>.</w:t>
      </w:r>
    </w:p>
    <w:p w:rsidR="002F55E8" w:rsidRDefault="002F55E8" w:rsidP="004268C1">
      <w:pPr>
        <w:pStyle w:val="ColorfulList-Accent11"/>
        <w:ind w:left="0"/>
        <w:jc w:val="both"/>
        <w:rPr>
          <w:rFonts w:cs="Verdana"/>
          <w:bCs/>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rFonts w:cs="Verdana"/>
          <w:bCs/>
          <w:color w:val="auto"/>
          <w:sz w:val="20"/>
          <w:szCs w:val="20"/>
        </w:rPr>
      </w:pPr>
      <w:r>
        <w:rPr>
          <w:color w:val="auto"/>
          <w:sz w:val="20"/>
          <w:szCs w:val="20"/>
        </w:rPr>
        <w:t>As for the Court and the Commission, they have both referred to the safeguards that must be put in place in adoption processes.  The Court has indicated that, in view of the importance of the interests involved, the administrative and judicial procedures concerning the protection of the human rights of children, especially those in connection with adoption, must be dealt with "by the authorities with exceptional diligence and speed."</w:t>
      </w:r>
      <w:r>
        <w:rPr>
          <w:rStyle w:val="Refdenotaalpie"/>
          <w:color w:val="auto"/>
          <w:sz w:val="20"/>
          <w:szCs w:val="20"/>
        </w:rPr>
        <w:footnoteReference w:id="263"/>
      </w:r>
    </w:p>
    <w:p w:rsidR="002F55E8" w:rsidRDefault="002F55E8" w:rsidP="002F55E8">
      <w:pPr>
        <w:rPr>
          <w:rFonts w:ascii="Cambria" w:hAnsi="Cambria" w:cs="Verdana"/>
          <w:bCs/>
          <w:sz w:val="20"/>
          <w:szCs w:val="20"/>
          <w:lang w:val="en-US"/>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b/>
          <w:color w:val="auto"/>
          <w:sz w:val="20"/>
          <w:szCs w:val="20"/>
        </w:rPr>
      </w:pPr>
      <w:r>
        <w:rPr>
          <w:color w:val="auto"/>
          <w:sz w:val="20"/>
          <w:szCs w:val="20"/>
        </w:rPr>
        <w:t xml:space="preserve">This is because, as a consequence of removal of a child from his/her parents or family of origin, the child's right to personal integrity and integral development, right to a family and identity, can be </w:t>
      </w:r>
      <w:r>
        <w:rPr>
          <w:color w:val="auto"/>
          <w:sz w:val="20"/>
          <w:szCs w:val="20"/>
        </w:rPr>
        <w:lastRenderedPageBreak/>
        <w:t>severely and irreversibly undermined.</w:t>
      </w:r>
      <w:r>
        <w:rPr>
          <w:rStyle w:val="Refdenotaalpie"/>
          <w:color w:val="auto"/>
          <w:sz w:val="20"/>
          <w:szCs w:val="20"/>
        </w:rPr>
        <w:footnoteReference w:id="264"/>
      </w:r>
      <w:r>
        <w:rPr>
          <w:color w:val="auto"/>
          <w:sz w:val="20"/>
          <w:szCs w:val="20"/>
        </w:rPr>
        <w:t xml:space="preserve"> As a result of this, the nature and intensity of these impacts on the rights of the child require public authorities to discharge especially forcefully the duty of due diligence with respect to decisions involving the removal of a child from his/her parents or family of origin.</w:t>
      </w:r>
      <w:r>
        <w:rPr>
          <w:rStyle w:val="Refdenotaalpie"/>
          <w:color w:val="auto"/>
          <w:sz w:val="20"/>
          <w:szCs w:val="20"/>
        </w:rPr>
        <w:footnoteReference w:id="265"/>
      </w:r>
    </w:p>
    <w:p w:rsidR="002F55E8" w:rsidRDefault="002F55E8" w:rsidP="002F55E8">
      <w:pPr>
        <w:tabs>
          <w:tab w:val="left" w:pos="720"/>
        </w:tabs>
        <w:jc w:val="both"/>
        <w:rPr>
          <w:rFonts w:ascii="Cambria" w:hAnsi="Cambria"/>
          <w:b/>
          <w:sz w:val="20"/>
          <w:szCs w:val="20"/>
          <w:lang w:val="en-US"/>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b/>
          <w:color w:val="auto"/>
          <w:sz w:val="20"/>
          <w:szCs w:val="20"/>
        </w:rPr>
      </w:pPr>
      <w:r>
        <w:rPr>
          <w:color w:val="auto"/>
          <w:sz w:val="20"/>
          <w:szCs w:val="20"/>
        </w:rPr>
        <w:t>As for the Commission, it has underscored that this exceptionally strengthened duty to show due diligence refers to all aspects related to decisions made by public authorities involving the removal of the child from his/her family and his/her insertion in an alternative residential care system: ranging from due diligence in reviewing the circumstances that surround and affect the child, the objective appraisal of the impacts that they exert upon his/her rights, the justification for the decisions, the speed in the decision making, and their timely review.</w:t>
      </w:r>
      <w:r>
        <w:rPr>
          <w:rStyle w:val="Refdenotaalpie"/>
          <w:color w:val="auto"/>
          <w:sz w:val="20"/>
          <w:szCs w:val="20"/>
        </w:rPr>
        <w:footnoteReference w:id="266"/>
      </w:r>
      <w:r>
        <w:rPr>
          <w:color w:val="auto"/>
          <w:sz w:val="20"/>
          <w:szCs w:val="20"/>
        </w:rPr>
        <w:t xml:space="preserve"> </w:t>
      </w:r>
    </w:p>
    <w:p w:rsidR="002F55E8" w:rsidRDefault="002F55E8" w:rsidP="002F55E8">
      <w:pPr>
        <w:pStyle w:val="ColorfulList-Accent12"/>
        <w:rPr>
          <w:rFonts w:ascii="Cambria" w:hAnsi="Cambria"/>
          <w:sz w:val="20"/>
          <w:szCs w:val="20"/>
          <w:lang w:val="en-US"/>
        </w:rPr>
      </w:pPr>
    </w:p>
    <w:p w:rsidR="002F55E8" w:rsidRPr="004268C1"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b/>
          <w:color w:val="auto"/>
          <w:sz w:val="20"/>
          <w:szCs w:val="20"/>
        </w:rPr>
      </w:pPr>
      <w:r>
        <w:rPr>
          <w:sz w:val="20"/>
          <w:szCs w:val="20"/>
        </w:rPr>
        <w:t xml:space="preserve">The Commission has also understood that fulfillment of the duty of due diligence must be monitored by means </w:t>
      </w:r>
      <w:r w:rsidRPr="004268C1">
        <w:rPr>
          <w:sz w:val="20"/>
          <w:szCs w:val="20"/>
        </w:rPr>
        <w:t xml:space="preserve">of timely </w:t>
      </w:r>
      <w:r w:rsidR="00AC2FA3" w:rsidRPr="004268C1">
        <w:rPr>
          <w:sz w:val="20"/>
          <w:szCs w:val="20"/>
        </w:rPr>
        <w:t xml:space="preserve">control </w:t>
      </w:r>
      <w:r w:rsidRPr="004268C1">
        <w:rPr>
          <w:sz w:val="20"/>
          <w:szCs w:val="20"/>
        </w:rPr>
        <w:t>mechanisms to do so, which must be provided for in the regulatory framework, with a determination of the consequent responsibilities and sanctions in case of failure to fulfill this duty.</w:t>
      </w:r>
      <w:r w:rsidRPr="004268C1">
        <w:rPr>
          <w:rStyle w:val="Refdenotaalpie"/>
          <w:sz w:val="20"/>
          <w:szCs w:val="20"/>
        </w:rPr>
        <w:footnoteReference w:id="267"/>
      </w:r>
      <w:r w:rsidRPr="004268C1">
        <w:rPr>
          <w:sz w:val="20"/>
          <w:szCs w:val="20"/>
        </w:rPr>
        <w:t xml:space="preserve"> The Commission added that, in procedures relative to adoptions, the child's right to be heard by those in charge of taking th</w:t>
      </w:r>
      <w:r w:rsidR="00AC2FA3" w:rsidRPr="004268C1">
        <w:rPr>
          <w:sz w:val="20"/>
          <w:szCs w:val="20"/>
        </w:rPr>
        <w:t>e decisions must be safeguarded, whose opinion must be taken into account according to their maturity.</w:t>
      </w:r>
      <w:r w:rsidRPr="004268C1">
        <w:rPr>
          <w:rStyle w:val="Refdenotaalpie"/>
          <w:sz w:val="20"/>
          <w:szCs w:val="20"/>
        </w:rPr>
        <w:footnoteReference w:id="268"/>
      </w:r>
      <w:r w:rsidR="00AC2FA3" w:rsidRPr="004268C1">
        <w:rPr>
          <w:sz w:val="20"/>
          <w:szCs w:val="20"/>
        </w:rPr>
        <w:t xml:space="preserve"> Furthermore, the Commission stated the following:</w:t>
      </w:r>
    </w:p>
    <w:p w:rsidR="00AC2FA3" w:rsidRPr="004268C1" w:rsidRDefault="00AC2FA3" w:rsidP="00AC2FA3">
      <w:pPr>
        <w:pStyle w:val="Prrafodelista"/>
        <w:rPr>
          <w:b/>
          <w:sz w:val="20"/>
          <w:szCs w:val="20"/>
        </w:rPr>
      </w:pPr>
    </w:p>
    <w:p w:rsidR="00AC2FA3" w:rsidRPr="00AC2FA3" w:rsidRDefault="00AC2FA3" w:rsidP="00AC2FA3">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right="720"/>
        <w:jc w:val="both"/>
        <w:rPr>
          <w:color w:val="auto"/>
          <w:sz w:val="20"/>
          <w:szCs w:val="20"/>
        </w:rPr>
      </w:pPr>
      <w:r w:rsidRPr="004268C1">
        <w:rPr>
          <w:color w:val="auto"/>
          <w:sz w:val="20"/>
          <w:szCs w:val="20"/>
        </w:rPr>
        <w:t>The Commission emphasizes the need for the law to clearly define and regulate the various legal figures, the rights they protect, their objectives, and the principles that must regulate their implementation. (…) The Commission underscores that the law must establish due guarantees that the rights of the biological parents and the child will not be violated in the event that the law, as an exception, allows for that possibility.</w:t>
      </w:r>
      <w:r w:rsidRPr="004268C1">
        <w:rPr>
          <w:rStyle w:val="Refdenotaalpie"/>
          <w:sz w:val="20"/>
          <w:szCs w:val="20"/>
        </w:rPr>
        <w:footnoteReference w:id="269"/>
      </w:r>
      <w:r>
        <w:rPr>
          <w:color w:val="auto"/>
          <w:sz w:val="20"/>
          <w:szCs w:val="20"/>
        </w:rPr>
        <w:t xml:space="preserve"> </w:t>
      </w:r>
    </w:p>
    <w:p w:rsidR="002F55E8" w:rsidRDefault="002F55E8" w:rsidP="002F55E8">
      <w:pPr>
        <w:tabs>
          <w:tab w:val="left" w:pos="720"/>
        </w:tabs>
        <w:jc w:val="both"/>
        <w:rPr>
          <w:rFonts w:ascii="Cambria" w:hAnsi="Cambria"/>
          <w:b/>
          <w:sz w:val="20"/>
          <w:szCs w:val="20"/>
          <w:lang w:val="en-US"/>
        </w:rPr>
      </w:pPr>
    </w:p>
    <w:p w:rsidR="002F55E8" w:rsidRDefault="002F55E8" w:rsidP="00AC2FA3">
      <w:pPr>
        <w:pStyle w:val="Ttulo3"/>
        <w:numPr>
          <w:ilvl w:val="1"/>
          <w:numId w:val="67"/>
        </w:numPr>
        <w:spacing w:before="0" w:after="0"/>
        <w:ind w:left="1440" w:hanging="720"/>
        <w:rPr>
          <w:rFonts w:ascii="Cambria" w:hAnsi="Cambria"/>
          <w:b w:val="0"/>
          <w:sz w:val="20"/>
          <w:szCs w:val="20"/>
          <w:lang w:val="en-US"/>
        </w:rPr>
      </w:pPr>
      <w:bookmarkStart w:id="30" w:name="_Toc430268182"/>
      <w:bookmarkStart w:id="31" w:name="_Toc433884900"/>
      <w:r>
        <w:rPr>
          <w:rFonts w:ascii="Cambria" w:hAnsi="Cambria"/>
          <w:sz w:val="20"/>
          <w:szCs w:val="20"/>
          <w:lang w:val="en-US"/>
        </w:rPr>
        <w:t>Intercountry adoption of children</w:t>
      </w:r>
      <w:bookmarkEnd w:id="30"/>
      <w:bookmarkEnd w:id="31"/>
    </w:p>
    <w:p w:rsidR="002F55E8" w:rsidRDefault="002F55E8" w:rsidP="002F55E8">
      <w:pPr>
        <w:pStyle w:val="ColorfulList-Accent11"/>
        <w:jc w:val="both"/>
        <w:rPr>
          <w:b/>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Regarding the intercountry adoption of children, the Convention on the Rights of the Children has the following provisions:</w:t>
      </w:r>
    </w:p>
    <w:p w:rsidR="002F55E8" w:rsidRDefault="002F55E8" w:rsidP="002F55E8">
      <w:pPr>
        <w:pStyle w:val="ColorfulList-Accent11"/>
        <w:jc w:val="both"/>
        <w:rPr>
          <w:color w:val="auto"/>
          <w:sz w:val="20"/>
          <w:szCs w:val="20"/>
        </w:rPr>
      </w:pPr>
    </w:p>
    <w:p w:rsidR="002F55E8" w:rsidRDefault="002F55E8" w:rsidP="002F55E8">
      <w:pPr>
        <w:pStyle w:val="ColorfulList-Accent11"/>
        <w:ind w:right="720"/>
        <w:jc w:val="both"/>
        <w:rPr>
          <w:color w:val="auto"/>
          <w:sz w:val="20"/>
          <w:szCs w:val="20"/>
        </w:rPr>
      </w:pPr>
      <w:proofErr w:type="gramStart"/>
      <w:r>
        <w:rPr>
          <w:color w:val="auto"/>
          <w:sz w:val="20"/>
          <w:szCs w:val="20"/>
        </w:rPr>
        <w:t>Article 21.</w:t>
      </w:r>
      <w:proofErr w:type="gramEnd"/>
      <w:r>
        <w:rPr>
          <w:color w:val="auto"/>
          <w:sz w:val="20"/>
          <w:szCs w:val="20"/>
        </w:rPr>
        <w:t xml:space="preserve"> </w:t>
      </w:r>
      <w:r>
        <w:rPr>
          <w:sz w:val="20"/>
          <w:szCs w:val="20"/>
        </w:rPr>
        <w:t>States Parties that recognize and/or permit the system of adoption shall ensure that the best interests of the child shall be the paramount consideration and they shall:</w:t>
      </w:r>
    </w:p>
    <w:p w:rsidR="002F55E8" w:rsidRDefault="002F55E8" w:rsidP="002F55E8">
      <w:pPr>
        <w:pStyle w:val="ColorfulList-Accent11"/>
        <w:ind w:right="720"/>
        <w:jc w:val="both"/>
        <w:rPr>
          <w:color w:val="auto"/>
          <w:sz w:val="20"/>
          <w:szCs w:val="20"/>
        </w:rPr>
      </w:pPr>
      <w:r>
        <w:rPr>
          <w:color w:val="auto"/>
          <w:sz w:val="20"/>
          <w:szCs w:val="20"/>
        </w:rPr>
        <w:t>(…)</w:t>
      </w:r>
    </w:p>
    <w:p w:rsidR="002F55E8" w:rsidRDefault="002F55E8" w:rsidP="002F55E8">
      <w:pPr>
        <w:pStyle w:val="ColorfulList-Accent11"/>
        <w:ind w:right="720"/>
        <w:jc w:val="both"/>
        <w:rPr>
          <w:color w:val="auto"/>
          <w:sz w:val="20"/>
          <w:szCs w:val="20"/>
        </w:rPr>
      </w:pPr>
      <w:r>
        <w:rPr>
          <w:color w:val="auto"/>
          <w:sz w:val="20"/>
          <w:szCs w:val="20"/>
        </w:rPr>
        <w:t xml:space="preserve">b) </w:t>
      </w:r>
      <w:r>
        <w:rPr>
          <w:sz w:val="20"/>
          <w:szCs w:val="20"/>
        </w:rPr>
        <w:t>Recognize that inter-country adoption may be considered as an alternative means of child's care, if the child cannot be placed in a foster or an adoptive family or cannot in any suitable manner be cared for in the child's country of origin</w:t>
      </w:r>
      <w:r>
        <w:rPr>
          <w:color w:val="auto"/>
          <w:sz w:val="20"/>
          <w:szCs w:val="20"/>
        </w:rPr>
        <w:t xml:space="preserve"> </w:t>
      </w:r>
      <w:r>
        <w:rPr>
          <w:sz w:val="20"/>
          <w:szCs w:val="20"/>
        </w:rPr>
        <w:t>Recognize that inter-country adoption may be considered as an alternative means of child's care, if the child cannot be placed in a foster or an adoptive family or cannot in any suitable manner be cared for in the child's country of origin</w:t>
      </w:r>
      <w:r>
        <w:rPr>
          <w:color w:val="auto"/>
          <w:sz w:val="20"/>
          <w:szCs w:val="20"/>
        </w:rPr>
        <w:t xml:space="preserve">; </w:t>
      </w:r>
    </w:p>
    <w:p w:rsidR="002F55E8" w:rsidRDefault="002F55E8" w:rsidP="002F55E8">
      <w:pPr>
        <w:pStyle w:val="ColorfulList-Accent11"/>
        <w:ind w:right="720"/>
        <w:jc w:val="both"/>
        <w:rPr>
          <w:color w:val="auto"/>
          <w:sz w:val="20"/>
          <w:szCs w:val="20"/>
        </w:rPr>
      </w:pPr>
      <w:r>
        <w:rPr>
          <w:color w:val="auto"/>
          <w:sz w:val="20"/>
          <w:szCs w:val="20"/>
        </w:rPr>
        <w:lastRenderedPageBreak/>
        <w:t xml:space="preserve">c) </w:t>
      </w:r>
      <w:r>
        <w:rPr>
          <w:sz w:val="20"/>
          <w:szCs w:val="20"/>
        </w:rPr>
        <w:t>Ensure that the child concerned by inter-country adoption enjoys safeguards and standards equivalent to those existing in the case of national adoption</w:t>
      </w:r>
      <w:r>
        <w:rPr>
          <w:color w:val="auto"/>
          <w:sz w:val="20"/>
          <w:szCs w:val="20"/>
        </w:rPr>
        <w:t>;</w:t>
      </w:r>
    </w:p>
    <w:p w:rsidR="002F55E8" w:rsidRDefault="002F55E8" w:rsidP="002F55E8">
      <w:pPr>
        <w:pStyle w:val="ColorfulList-Accent11"/>
        <w:ind w:right="720"/>
        <w:jc w:val="both"/>
        <w:rPr>
          <w:b/>
          <w:color w:val="auto"/>
          <w:sz w:val="20"/>
          <w:szCs w:val="20"/>
        </w:rPr>
      </w:pPr>
      <w:r>
        <w:rPr>
          <w:color w:val="auto"/>
          <w:sz w:val="20"/>
          <w:szCs w:val="20"/>
        </w:rPr>
        <w:t xml:space="preserve">d) </w:t>
      </w:r>
      <w:r>
        <w:rPr>
          <w:sz w:val="20"/>
          <w:szCs w:val="20"/>
        </w:rPr>
        <w:t>Take all appropriate measures to ensure that, in inter-country adoption, the placement does not result in improper financial gain for those involved in it;</w:t>
      </w:r>
    </w:p>
    <w:p w:rsidR="002F55E8" w:rsidRDefault="002F55E8" w:rsidP="002F55E8">
      <w:pPr>
        <w:pStyle w:val="ColorfulList-Accent11"/>
        <w:ind w:right="720"/>
        <w:jc w:val="both"/>
        <w:rPr>
          <w:color w:val="auto"/>
          <w:sz w:val="20"/>
          <w:szCs w:val="20"/>
        </w:rPr>
      </w:pPr>
      <w:r>
        <w:rPr>
          <w:color w:val="auto"/>
          <w:sz w:val="20"/>
          <w:szCs w:val="20"/>
        </w:rPr>
        <w:t xml:space="preserve">e) </w:t>
      </w:r>
      <w:r>
        <w:rPr>
          <w:sz w:val="20"/>
          <w:szCs w:val="20"/>
        </w:rPr>
        <w:t xml:space="preserve">Promote, where appropriate, the objectives of the present article by concluding bilateral or multilateral arrangements or agreements, and </w:t>
      </w:r>
      <w:proofErr w:type="spellStart"/>
      <w:r>
        <w:rPr>
          <w:sz w:val="20"/>
          <w:szCs w:val="20"/>
        </w:rPr>
        <w:t>endeavour</w:t>
      </w:r>
      <w:proofErr w:type="spellEnd"/>
      <w:r>
        <w:rPr>
          <w:sz w:val="20"/>
          <w:szCs w:val="20"/>
        </w:rPr>
        <w:t>, within this framework, to ensure that the placement of the child in another country is carried out by competent authorities or organs</w:t>
      </w:r>
      <w:r>
        <w:rPr>
          <w:color w:val="auto"/>
          <w:sz w:val="20"/>
          <w:szCs w:val="20"/>
        </w:rPr>
        <w:t>.</w:t>
      </w:r>
    </w:p>
    <w:p w:rsidR="002F55E8" w:rsidRDefault="002F55E8" w:rsidP="002F55E8">
      <w:pPr>
        <w:pStyle w:val="ColorfulList-Accent11"/>
        <w:ind w:right="720"/>
        <w:jc w:val="both"/>
        <w:rPr>
          <w:b/>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The Convention on Protection of Children and Cooperation in respect of Intercountry </w:t>
      </w:r>
      <w:proofErr w:type="gramStart"/>
      <w:r>
        <w:rPr>
          <w:color w:val="auto"/>
          <w:sz w:val="20"/>
          <w:szCs w:val="20"/>
        </w:rPr>
        <w:t>Adoption,</w:t>
      </w:r>
      <w:proofErr w:type="gramEnd"/>
      <w:r>
        <w:rPr>
          <w:color w:val="auto"/>
          <w:sz w:val="20"/>
          <w:szCs w:val="20"/>
        </w:rPr>
        <w:t xml:space="preserve"> adhered to by Guatemala on November 26, 2002, aims "to establish safeguards to ensure that intercountry adoptions take place in the best interests of the child and with respect for his or her fundamental rights as recognized by international law.”</w:t>
      </w:r>
      <w:r>
        <w:rPr>
          <w:rStyle w:val="Refdenotaalpie"/>
          <w:color w:val="auto"/>
          <w:sz w:val="20"/>
          <w:szCs w:val="20"/>
        </w:rPr>
        <w:footnoteReference w:id="270"/>
      </w:r>
      <w:r>
        <w:rPr>
          <w:color w:val="auto"/>
          <w:sz w:val="20"/>
          <w:szCs w:val="20"/>
        </w:rPr>
        <w:t>. Articles 4 and 5 of said treaty provide for the following:</w:t>
      </w:r>
    </w:p>
    <w:p w:rsidR="002F55E8" w:rsidRDefault="002F55E8" w:rsidP="002F55E8">
      <w:pPr>
        <w:jc w:val="both"/>
        <w:rPr>
          <w:rFonts w:ascii="Cambria" w:hAnsi="Cambria"/>
          <w:b/>
          <w:sz w:val="20"/>
          <w:szCs w:val="20"/>
          <w:lang w:val="en-US"/>
        </w:rPr>
      </w:pPr>
    </w:p>
    <w:p w:rsidR="002F55E8" w:rsidRDefault="002F55E8" w:rsidP="00AC2FA3">
      <w:pPr>
        <w:shd w:val="clear" w:color="auto" w:fill="FFFFFF"/>
        <w:ind w:left="708" w:right="810" w:hanging="708"/>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ab/>
        <w:t>4.  An adoption within the scope of the Convention shall take place only if the competent authorities of the State of origin:</w:t>
      </w:r>
    </w:p>
    <w:p w:rsidR="002F55E8" w:rsidRDefault="002F55E8" w:rsidP="00AC2FA3">
      <w:pPr>
        <w:shd w:val="clear" w:color="auto" w:fill="FFFFFF"/>
        <w:ind w:left="708" w:right="810" w:hanging="708"/>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ab/>
        <w:t xml:space="preserve">a)  </w:t>
      </w:r>
      <w:proofErr w:type="gramStart"/>
      <w:r>
        <w:rPr>
          <w:rFonts w:ascii="Cambria" w:eastAsia="Times New Roman" w:hAnsi="Cambria"/>
          <w:color w:val="231F20"/>
          <w:sz w:val="20"/>
          <w:szCs w:val="20"/>
          <w:lang w:val="en-US" w:eastAsia="es-MX"/>
        </w:rPr>
        <w:t>have</w:t>
      </w:r>
      <w:proofErr w:type="gramEnd"/>
      <w:r>
        <w:rPr>
          <w:rFonts w:ascii="Cambria" w:eastAsia="Times New Roman" w:hAnsi="Cambria"/>
          <w:color w:val="231F20"/>
          <w:sz w:val="20"/>
          <w:szCs w:val="20"/>
          <w:lang w:val="en-US" w:eastAsia="es-MX"/>
        </w:rPr>
        <w:t xml:space="preserve"> established that the child is adoptable;</w:t>
      </w:r>
    </w:p>
    <w:p w:rsidR="002F55E8" w:rsidRDefault="002F55E8" w:rsidP="00AC2FA3">
      <w:pPr>
        <w:shd w:val="clear" w:color="auto" w:fill="FFFFFF"/>
        <w:ind w:left="708" w:right="810" w:hanging="708"/>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ab/>
        <w:t xml:space="preserve">b)  </w:t>
      </w:r>
      <w:proofErr w:type="gramStart"/>
      <w:r>
        <w:rPr>
          <w:rFonts w:ascii="Cambria" w:eastAsia="Times New Roman" w:hAnsi="Cambria"/>
          <w:color w:val="231F20"/>
          <w:sz w:val="20"/>
          <w:szCs w:val="20"/>
          <w:lang w:val="en-US" w:eastAsia="es-MX"/>
        </w:rPr>
        <w:t>have</w:t>
      </w:r>
      <w:proofErr w:type="gramEnd"/>
      <w:r>
        <w:rPr>
          <w:rFonts w:ascii="Cambria" w:eastAsia="Times New Roman" w:hAnsi="Cambria"/>
          <w:color w:val="231F20"/>
          <w:sz w:val="20"/>
          <w:szCs w:val="20"/>
          <w:lang w:val="en-US" w:eastAsia="es-MX"/>
        </w:rPr>
        <w:t xml:space="preserve"> determined, after possibilities for placement of the child within the State of origin have been given due consideration, that an intercountry adoption is in the child's best interests;</w:t>
      </w:r>
    </w:p>
    <w:p w:rsidR="002F55E8" w:rsidRDefault="002F55E8" w:rsidP="00AC2FA3">
      <w:pPr>
        <w:shd w:val="clear" w:color="auto" w:fill="FFFFFF"/>
        <w:ind w:left="708" w:right="810" w:hanging="708"/>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ab/>
        <w:t xml:space="preserve">c)  </w:t>
      </w:r>
      <w:proofErr w:type="gramStart"/>
      <w:r>
        <w:rPr>
          <w:rFonts w:ascii="Cambria" w:eastAsia="Times New Roman" w:hAnsi="Cambria"/>
          <w:color w:val="231F20"/>
          <w:sz w:val="20"/>
          <w:szCs w:val="20"/>
          <w:lang w:val="en-US" w:eastAsia="es-MX"/>
        </w:rPr>
        <w:t>have</w:t>
      </w:r>
      <w:proofErr w:type="gramEnd"/>
      <w:r>
        <w:rPr>
          <w:rFonts w:ascii="Cambria" w:eastAsia="Times New Roman" w:hAnsi="Cambria"/>
          <w:color w:val="231F20"/>
          <w:sz w:val="20"/>
          <w:szCs w:val="20"/>
          <w:lang w:val="en-US" w:eastAsia="es-MX"/>
        </w:rPr>
        <w:t xml:space="preserve"> ensured that</w:t>
      </w:r>
    </w:p>
    <w:p w:rsidR="002F55E8" w:rsidRDefault="002F55E8" w:rsidP="00AC2FA3">
      <w:pPr>
        <w:shd w:val="clear" w:color="auto" w:fill="FFFFFF"/>
        <w:ind w:left="720" w:right="810" w:hanging="720"/>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ab/>
      </w:r>
      <w:proofErr w:type="spellStart"/>
      <w:r>
        <w:rPr>
          <w:rFonts w:ascii="Cambria" w:eastAsia="Times New Roman" w:hAnsi="Cambria"/>
          <w:color w:val="231F20"/>
          <w:sz w:val="20"/>
          <w:szCs w:val="20"/>
          <w:lang w:val="en-US" w:eastAsia="es-MX"/>
        </w:rPr>
        <w:t>i</w:t>
      </w:r>
      <w:proofErr w:type="spellEnd"/>
      <w:r>
        <w:rPr>
          <w:rFonts w:ascii="Cambria" w:eastAsia="Times New Roman" w:hAnsi="Cambria"/>
          <w:color w:val="231F20"/>
          <w:sz w:val="20"/>
          <w:szCs w:val="20"/>
          <w:lang w:val="en-US" w:eastAsia="es-MX"/>
        </w:rPr>
        <w:t>.  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rsidR="002F55E8" w:rsidRDefault="002F55E8" w:rsidP="00AC2FA3">
      <w:pPr>
        <w:shd w:val="clear" w:color="auto" w:fill="FFFFFF"/>
        <w:ind w:left="720" w:right="810" w:hanging="720"/>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ab/>
        <w:t>ii</w:t>
      </w:r>
      <w:proofErr w:type="gramStart"/>
      <w:r>
        <w:rPr>
          <w:rFonts w:ascii="Cambria" w:eastAsia="Times New Roman" w:hAnsi="Cambria"/>
          <w:color w:val="231F20"/>
          <w:sz w:val="20"/>
          <w:szCs w:val="20"/>
          <w:lang w:val="en-US" w:eastAsia="es-MX"/>
        </w:rPr>
        <w:t>.  such</w:t>
      </w:r>
      <w:proofErr w:type="gramEnd"/>
      <w:r>
        <w:rPr>
          <w:rFonts w:ascii="Cambria" w:eastAsia="Times New Roman" w:hAnsi="Cambria"/>
          <w:color w:val="231F20"/>
          <w:sz w:val="20"/>
          <w:szCs w:val="20"/>
          <w:lang w:val="en-US" w:eastAsia="es-MX"/>
        </w:rPr>
        <w:t xml:space="preserve"> persons, institutions and authorities have given their consent freely, in the required legal form, and expressed or evidenced in writing,</w:t>
      </w:r>
    </w:p>
    <w:p w:rsidR="002F55E8" w:rsidRDefault="002F55E8" w:rsidP="00AC2FA3">
      <w:pPr>
        <w:shd w:val="clear" w:color="auto" w:fill="FFFFFF"/>
        <w:ind w:left="720" w:right="810" w:hanging="720"/>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ab/>
        <w:t>iii</w:t>
      </w:r>
      <w:proofErr w:type="gramStart"/>
      <w:r>
        <w:rPr>
          <w:rFonts w:ascii="Cambria" w:eastAsia="Times New Roman" w:hAnsi="Cambria"/>
          <w:color w:val="231F20"/>
          <w:sz w:val="20"/>
          <w:szCs w:val="20"/>
          <w:lang w:val="en-US" w:eastAsia="es-MX"/>
        </w:rPr>
        <w:t>.  the</w:t>
      </w:r>
      <w:proofErr w:type="gramEnd"/>
      <w:r>
        <w:rPr>
          <w:rFonts w:ascii="Cambria" w:eastAsia="Times New Roman" w:hAnsi="Cambria"/>
          <w:color w:val="231F20"/>
          <w:sz w:val="20"/>
          <w:szCs w:val="20"/>
          <w:lang w:val="en-US" w:eastAsia="es-MX"/>
        </w:rPr>
        <w:t xml:space="preserve"> consents have not been induced by payment or compensation of any kind and have not been withdrawn, and</w:t>
      </w:r>
    </w:p>
    <w:p w:rsidR="002F55E8" w:rsidRDefault="002F55E8" w:rsidP="00AC2FA3">
      <w:pPr>
        <w:shd w:val="clear" w:color="auto" w:fill="FFFFFF"/>
        <w:ind w:left="720" w:right="810" w:hanging="720"/>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ab/>
        <w:t>iv</w:t>
      </w:r>
      <w:proofErr w:type="gramStart"/>
      <w:r>
        <w:rPr>
          <w:rFonts w:ascii="Cambria" w:eastAsia="Times New Roman" w:hAnsi="Cambria"/>
          <w:color w:val="231F20"/>
          <w:sz w:val="20"/>
          <w:szCs w:val="20"/>
          <w:lang w:val="en-US" w:eastAsia="es-MX"/>
        </w:rPr>
        <w:t>.  the</w:t>
      </w:r>
      <w:proofErr w:type="gramEnd"/>
      <w:r>
        <w:rPr>
          <w:rFonts w:ascii="Cambria" w:eastAsia="Times New Roman" w:hAnsi="Cambria"/>
          <w:color w:val="231F20"/>
          <w:sz w:val="20"/>
          <w:szCs w:val="20"/>
          <w:lang w:val="en-US" w:eastAsia="es-MX"/>
        </w:rPr>
        <w:t xml:space="preserve"> consent of the mother, where required, has been given only after the birth of the child; and</w:t>
      </w:r>
    </w:p>
    <w:p w:rsidR="002F55E8" w:rsidRDefault="002F55E8" w:rsidP="00AC2FA3">
      <w:pPr>
        <w:shd w:val="clear" w:color="auto" w:fill="FFFFFF"/>
        <w:ind w:left="708" w:right="810" w:hanging="708"/>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ab/>
        <w:t xml:space="preserve">d)  </w:t>
      </w:r>
      <w:proofErr w:type="gramStart"/>
      <w:r>
        <w:rPr>
          <w:rFonts w:ascii="Cambria" w:eastAsia="Times New Roman" w:hAnsi="Cambria"/>
          <w:color w:val="231F20"/>
          <w:sz w:val="20"/>
          <w:szCs w:val="20"/>
          <w:lang w:val="en-US" w:eastAsia="es-MX"/>
        </w:rPr>
        <w:t>have</w:t>
      </w:r>
      <w:proofErr w:type="gramEnd"/>
      <w:r>
        <w:rPr>
          <w:rFonts w:ascii="Cambria" w:eastAsia="Times New Roman" w:hAnsi="Cambria"/>
          <w:color w:val="231F20"/>
          <w:sz w:val="20"/>
          <w:szCs w:val="20"/>
          <w:lang w:val="en-US" w:eastAsia="es-MX"/>
        </w:rPr>
        <w:t xml:space="preserve"> ensured, having regard to the age and degree of maturity of the child, that</w:t>
      </w:r>
    </w:p>
    <w:p w:rsidR="002F55E8" w:rsidRDefault="002F55E8" w:rsidP="00AC2FA3">
      <w:pPr>
        <w:tabs>
          <w:tab w:val="left" w:pos="1890"/>
        </w:tabs>
        <w:ind w:left="720" w:right="810"/>
        <w:jc w:val="both"/>
        <w:rPr>
          <w:rFonts w:ascii="Cambria" w:eastAsia="Times New Roman" w:hAnsi="Cambria"/>
          <w:color w:val="231F20"/>
          <w:sz w:val="20"/>
          <w:szCs w:val="20"/>
          <w:lang w:val="en-US" w:eastAsia="es-MX"/>
        </w:rPr>
      </w:pPr>
      <w:proofErr w:type="spellStart"/>
      <w:proofErr w:type="gramStart"/>
      <w:r>
        <w:rPr>
          <w:rFonts w:ascii="Cambria" w:eastAsia="Times New Roman" w:hAnsi="Cambria"/>
          <w:color w:val="231F20"/>
          <w:sz w:val="20"/>
          <w:szCs w:val="20"/>
          <w:lang w:val="en-US" w:eastAsia="es-MX"/>
        </w:rPr>
        <w:t>i</w:t>
      </w:r>
      <w:proofErr w:type="spellEnd"/>
      <w:r>
        <w:rPr>
          <w:rFonts w:ascii="Cambria" w:eastAsia="Times New Roman" w:hAnsi="Cambria"/>
          <w:color w:val="231F20"/>
          <w:sz w:val="20"/>
          <w:szCs w:val="20"/>
          <w:lang w:val="en-US" w:eastAsia="es-MX"/>
        </w:rPr>
        <w:t>.  he</w:t>
      </w:r>
      <w:proofErr w:type="gramEnd"/>
      <w:r>
        <w:rPr>
          <w:rFonts w:ascii="Cambria" w:eastAsia="Times New Roman" w:hAnsi="Cambria"/>
          <w:color w:val="231F20"/>
          <w:sz w:val="20"/>
          <w:szCs w:val="20"/>
          <w:lang w:val="en-US" w:eastAsia="es-MX"/>
        </w:rPr>
        <w:t xml:space="preserve"> or she has been counselled and duly informed of the effects of the adoption and of his or her consent to the adoption, where such consent is required,</w:t>
      </w:r>
    </w:p>
    <w:p w:rsidR="002F55E8" w:rsidRDefault="002F55E8" w:rsidP="00AC2FA3">
      <w:pPr>
        <w:tabs>
          <w:tab w:val="left" w:pos="1890"/>
        </w:tabs>
        <w:ind w:left="720" w:right="810"/>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ii</w:t>
      </w:r>
      <w:proofErr w:type="gramStart"/>
      <w:r>
        <w:rPr>
          <w:rFonts w:ascii="Cambria" w:eastAsia="Times New Roman" w:hAnsi="Cambria"/>
          <w:color w:val="231F20"/>
          <w:sz w:val="20"/>
          <w:szCs w:val="20"/>
          <w:lang w:val="en-US" w:eastAsia="es-MX"/>
        </w:rPr>
        <w:t>.  consideration</w:t>
      </w:r>
      <w:proofErr w:type="gramEnd"/>
      <w:r>
        <w:rPr>
          <w:rFonts w:ascii="Cambria" w:eastAsia="Times New Roman" w:hAnsi="Cambria"/>
          <w:color w:val="231F20"/>
          <w:sz w:val="20"/>
          <w:szCs w:val="20"/>
          <w:lang w:val="en-US" w:eastAsia="es-MX"/>
        </w:rPr>
        <w:t xml:space="preserve"> has been given to the child's wishes and opinions,</w:t>
      </w:r>
    </w:p>
    <w:p w:rsidR="002F55E8" w:rsidRDefault="002F55E8" w:rsidP="00AC2FA3">
      <w:pPr>
        <w:tabs>
          <w:tab w:val="left" w:pos="1890"/>
        </w:tabs>
        <w:ind w:left="720" w:right="810"/>
        <w:jc w:val="both"/>
        <w:rPr>
          <w:rFonts w:ascii="Cambria" w:eastAsia="Times New Roman" w:hAnsi="Cambria"/>
          <w:color w:val="231F20"/>
          <w:sz w:val="20"/>
          <w:szCs w:val="20"/>
          <w:lang w:val="en-US" w:eastAsia="es-MX"/>
        </w:rPr>
      </w:pPr>
      <w:r>
        <w:rPr>
          <w:rFonts w:ascii="Cambria" w:eastAsia="Times New Roman" w:hAnsi="Cambria"/>
          <w:color w:val="231F20"/>
          <w:sz w:val="20"/>
          <w:szCs w:val="20"/>
          <w:lang w:val="en-US" w:eastAsia="es-MX"/>
        </w:rPr>
        <w:t>iii</w:t>
      </w:r>
      <w:proofErr w:type="gramStart"/>
      <w:r>
        <w:rPr>
          <w:rFonts w:ascii="Cambria" w:eastAsia="Times New Roman" w:hAnsi="Cambria"/>
          <w:color w:val="231F20"/>
          <w:sz w:val="20"/>
          <w:szCs w:val="20"/>
          <w:lang w:val="en-US" w:eastAsia="es-MX"/>
        </w:rPr>
        <w:t>.  the</w:t>
      </w:r>
      <w:proofErr w:type="gramEnd"/>
      <w:r>
        <w:rPr>
          <w:rFonts w:ascii="Cambria" w:eastAsia="Times New Roman" w:hAnsi="Cambria"/>
          <w:color w:val="231F20"/>
          <w:sz w:val="20"/>
          <w:szCs w:val="20"/>
          <w:lang w:val="en-US" w:eastAsia="es-MX"/>
        </w:rPr>
        <w:t xml:space="preserve"> child's consent to the adoption, where such consent is required, has been given freely, in the required legal form, and expressed or evidenced in writing, and</w:t>
      </w:r>
    </w:p>
    <w:p w:rsidR="002F55E8" w:rsidRDefault="002F55E8" w:rsidP="00AC2FA3">
      <w:pPr>
        <w:tabs>
          <w:tab w:val="left" w:pos="1890"/>
        </w:tabs>
        <w:ind w:left="720" w:right="810"/>
        <w:jc w:val="both"/>
        <w:rPr>
          <w:rFonts w:ascii="Cambria" w:hAnsi="Cambria"/>
          <w:sz w:val="20"/>
          <w:szCs w:val="20"/>
          <w:lang w:val="en-US"/>
        </w:rPr>
      </w:pPr>
      <w:r>
        <w:rPr>
          <w:rFonts w:ascii="Cambria" w:eastAsia="Times New Roman" w:hAnsi="Cambria"/>
          <w:color w:val="231F20"/>
          <w:sz w:val="20"/>
          <w:szCs w:val="20"/>
          <w:lang w:val="en-US" w:eastAsia="es-MX"/>
        </w:rPr>
        <w:t>iv</w:t>
      </w:r>
      <w:proofErr w:type="gramStart"/>
      <w:r>
        <w:rPr>
          <w:rFonts w:ascii="Cambria" w:eastAsia="Times New Roman" w:hAnsi="Cambria"/>
          <w:color w:val="231F20"/>
          <w:sz w:val="20"/>
          <w:szCs w:val="20"/>
          <w:lang w:val="en-US" w:eastAsia="es-MX"/>
        </w:rPr>
        <w:t>.  such</w:t>
      </w:r>
      <w:proofErr w:type="gramEnd"/>
      <w:r>
        <w:rPr>
          <w:rFonts w:ascii="Cambria" w:eastAsia="Times New Roman" w:hAnsi="Cambria"/>
          <w:color w:val="231F20"/>
          <w:sz w:val="20"/>
          <w:szCs w:val="20"/>
          <w:lang w:val="en-US" w:eastAsia="es-MX"/>
        </w:rPr>
        <w:t xml:space="preserve"> consent has not been induced by payment or compensation of any kind.</w:t>
      </w:r>
    </w:p>
    <w:p w:rsidR="002F55E8" w:rsidRDefault="002F55E8" w:rsidP="00AC2FA3">
      <w:pPr>
        <w:ind w:left="720" w:right="810"/>
        <w:jc w:val="both"/>
        <w:rPr>
          <w:rFonts w:ascii="Cambria" w:hAnsi="Cambria"/>
          <w:sz w:val="20"/>
          <w:szCs w:val="20"/>
          <w:lang w:val="en-US"/>
        </w:rPr>
      </w:pPr>
    </w:p>
    <w:p w:rsidR="002F55E8" w:rsidRDefault="002F55E8" w:rsidP="00AC2FA3">
      <w:pPr>
        <w:pStyle w:val="ColorfulList-Accent11"/>
        <w:tabs>
          <w:tab w:val="left" w:pos="1890"/>
        </w:tabs>
        <w:ind w:right="810"/>
        <w:jc w:val="both"/>
        <w:rPr>
          <w:rFonts w:eastAsia="Times New Roman" w:cs="Times New Roman"/>
          <w:color w:val="231F20"/>
          <w:sz w:val="20"/>
          <w:szCs w:val="20"/>
          <w:lang w:eastAsia="es-MX"/>
        </w:rPr>
      </w:pPr>
      <w:r>
        <w:rPr>
          <w:rFonts w:eastAsia="Times New Roman" w:cs="Times New Roman"/>
          <w:color w:val="231F20"/>
          <w:sz w:val="20"/>
          <w:szCs w:val="20"/>
          <w:lang w:eastAsia="es-MX"/>
        </w:rPr>
        <w:t>5.  An adoption within the scope of the Convention shall take place only if the competent authorities of the receiving State:</w:t>
      </w:r>
    </w:p>
    <w:p w:rsidR="002F55E8" w:rsidRDefault="002F55E8" w:rsidP="00AC2FA3">
      <w:pPr>
        <w:pStyle w:val="ColorfulList-Accent11"/>
        <w:tabs>
          <w:tab w:val="left" w:pos="1890"/>
        </w:tabs>
        <w:ind w:right="810"/>
        <w:jc w:val="both"/>
        <w:rPr>
          <w:rFonts w:eastAsia="Times New Roman" w:cs="Times New Roman"/>
          <w:color w:val="231F20"/>
          <w:sz w:val="20"/>
          <w:szCs w:val="20"/>
          <w:lang w:eastAsia="es-MX"/>
        </w:rPr>
      </w:pPr>
      <w:r>
        <w:rPr>
          <w:rFonts w:eastAsia="Times New Roman" w:cs="Times New Roman"/>
          <w:color w:val="231F20"/>
          <w:sz w:val="20"/>
          <w:szCs w:val="20"/>
          <w:lang w:eastAsia="es-MX"/>
        </w:rPr>
        <w:t xml:space="preserve">a)  </w:t>
      </w:r>
      <w:proofErr w:type="gramStart"/>
      <w:r>
        <w:rPr>
          <w:rFonts w:eastAsia="Times New Roman" w:cs="Times New Roman"/>
          <w:color w:val="231F20"/>
          <w:sz w:val="20"/>
          <w:szCs w:val="20"/>
          <w:lang w:eastAsia="es-MX"/>
        </w:rPr>
        <w:t>have</w:t>
      </w:r>
      <w:proofErr w:type="gramEnd"/>
      <w:r>
        <w:rPr>
          <w:rFonts w:eastAsia="Times New Roman" w:cs="Times New Roman"/>
          <w:color w:val="231F20"/>
          <w:sz w:val="20"/>
          <w:szCs w:val="20"/>
          <w:lang w:eastAsia="es-MX"/>
        </w:rPr>
        <w:t xml:space="preserve"> determined that the prospective adoptive parents are eligible and suited to adopt;</w:t>
      </w:r>
    </w:p>
    <w:p w:rsidR="002F55E8" w:rsidRDefault="002F55E8" w:rsidP="00AC2FA3">
      <w:pPr>
        <w:pStyle w:val="ColorfulList-Accent11"/>
        <w:tabs>
          <w:tab w:val="left" w:pos="1890"/>
        </w:tabs>
        <w:ind w:right="810"/>
        <w:jc w:val="both"/>
        <w:rPr>
          <w:rFonts w:eastAsia="Times New Roman" w:cs="Times New Roman"/>
          <w:color w:val="231F20"/>
          <w:sz w:val="20"/>
          <w:szCs w:val="20"/>
          <w:lang w:eastAsia="es-MX"/>
        </w:rPr>
      </w:pPr>
      <w:r>
        <w:rPr>
          <w:rFonts w:eastAsia="Times New Roman" w:cs="Times New Roman"/>
          <w:color w:val="231F20"/>
          <w:sz w:val="20"/>
          <w:szCs w:val="20"/>
          <w:lang w:eastAsia="es-MX"/>
        </w:rPr>
        <w:t xml:space="preserve">b)  </w:t>
      </w:r>
      <w:proofErr w:type="gramStart"/>
      <w:r>
        <w:rPr>
          <w:rFonts w:eastAsia="Times New Roman" w:cs="Times New Roman"/>
          <w:color w:val="231F20"/>
          <w:sz w:val="20"/>
          <w:szCs w:val="20"/>
          <w:lang w:eastAsia="es-MX"/>
        </w:rPr>
        <w:t>have</w:t>
      </w:r>
      <w:proofErr w:type="gramEnd"/>
      <w:r>
        <w:rPr>
          <w:rFonts w:eastAsia="Times New Roman" w:cs="Times New Roman"/>
          <w:color w:val="231F20"/>
          <w:sz w:val="20"/>
          <w:szCs w:val="20"/>
          <w:lang w:eastAsia="es-MX"/>
        </w:rPr>
        <w:t xml:space="preserve"> ensured that the prospective adoptive parents have been counselled as may be necessary; and</w:t>
      </w:r>
    </w:p>
    <w:p w:rsidR="002F55E8" w:rsidRDefault="002F55E8" w:rsidP="00AC2FA3">
      <w:pPr>
        <w:pStyle w:val="ColorfulList-Accent11"/>
        <w:tabs>
          <w:tab w:val="left" w:pos="1890"/>
        </w:tabs>
        <w:ind w:right="810"/>
        <w:jc w:val="both"/>
        <w:rPr>
          <w:sz w:val="20"/>
          <w:szCs w:val="20"/>
        </w:rPr>
      </w:pPr>
      <w:r>
        <w:rPr>
          <w:rFonts w:eastAsia="Times New Roman" w:cs="Times New Roman"/>
          <w:color w:val="231F20"/>
          <w:sz w:val="20"/>
          <w:szCs w:val="20"/>
          <w:lang w:eastAsia="es-MX"/>
        </w:rPr>
        <w:t xml:space="preserve">c) </w:t>
      </w:r>
      <w:proofErr w:type="gramStart"/>
      <w:r>
        <w:rPr>
          <w:rFonts w:eastAsia="Times New Roman" w:cs="Times New Roman"/>
          <w:color w:val="231F20"/>
          <w:sz w:val="20"/>
          <w:szCs w:val="20"/>
          <w:lang w:eastAsia="es-MX"/>
        </w:rPr>
        <w:t>have</w:t>
      </w:r>
      <w:proofErr w:type="gramEnd"/>
      <w:r>
        <w:rPr>
          <w:rFonts w:eastAsia="Times New Roman" w:cs="Times New Roman"/>
          <w:color w:val="231F20"/>
          <w:sz w:val="20"/>
          <w:szCs w:val="20"/>
          <w:lang w:eastAsia="es-MX"/>
        </w:rPr>
        <w:t xml:space="preserve"> determined that the child is or will be authorized to enter and reside permanently in that State.</w:t>
      </w:r>
    </w:p>
    <w:p w:rsidR="002F55E8" w:rsidRDefault="002F55E8" w:rsidP="00426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b/>
          <w:sz w:val="20"/>
          <w:szCs w:val="20"/>
          <w:lang w:val="en-US"/>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As for the United Nations Committee on the Rights of the Child, it has pointed out that states must observe the following provisions in connection with intercountry adoptions:</w:t>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170" w:lineRule="atLeast"/>
        <w:ind w:left="1080" w:right="720"/>
        <w:jc w:val="both"/>
        <w:textAlignment w:val="baseline"/>
        <w:rPr>
          <w:color w:val="auto"/>
          <w:sz w:val="20"/>
          <w:szCs w:val="20"/>
        </w:rPr>
      </w:pPr>
      <w:r>
        <w:rPr>
          <w:color w:val="auto"/>
          <w:sz w:val="20"/>
          <w:szCs w:val="20"/>
        </w:rPr>
        <w:lastRenderedPageBreak/>
        <w:t>Adoption of unaccompanied or separated children should only be considered once it has been established that the child is in a position to be adopted.  In practice, this means, inter alia, that efforts with regard to tracing and family reunification have failed, or that the parents have consented to the Adoption.  The consent of parents and the consent of other persons, institutions and authorities that are necessary for Adoption must be free and informed.  This supposes notably that such consent has not been induced by payment or compensation of any kind and has not been withdrawn.</w:t>
      </w:r>
    </w:p>
    <w:p w:rsidR="002F55E8" w:rsidRDefault="002F55E8" w:rsidP="002F55E8">
      <w:pPr>
        <w:pStyle w:val="ColorfulList-Accent11"/>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ind w:left="1080" w:right="720"/>
        <w:jc w:val="both"/>
        <w:rPr>
          <w:color w:val="auto"/>
          <w:sz w:val="20"/>
          <w:szCs w:val="20"/>
        </w:rPr>
      </w:pPr>
      <w:r>
        <w:rPr>
          <w:color w:val="auto"/>
          <w:sz w:val="20"/>
          <w:szCs w:val="20"/>
        </w:rPr>
        <w:t>Unaccompanied or separated children must not be adopted in haste at the height of an emergency.</w:t>
      </w:r>
    </w:p>
    <w:p w:rsidR="002F55E8" w:rsidRDefault="002F55E8" w:rsidP="002F55E8">
      <w:pPr>
        <w:pStyle w:val="ColorfulList-Accent11"/>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ind w:left="1080" w:right="720"/>
        <w:jc w:val="both"/>
        <w:rPr>
          <w:color w:val="auto"/>
          <w:sz w:val="20"/>
          <w:szCs w:val="20"/>
        </w:rPr>
      </w:pPr>
      <w:r>
        <w:rPr>
          <w:color w:val="auto"/>
          <w:sz w:val="20"/>
          <w:szCs w:val="20"/>
        </w:rPr>
        <w:t>Any Adoption must be determined as being in the child's best interests and carried out in keeping with applicable national, international and customary law.</w:t>
      </w:r>
    </w:p>
    <w:p w:rsidR="002F55E8" w:rsidRDefault="002F55E8" w:rsidP="002F55E8">
      <w:pPr>
        <w:pStyle w:val="ColorfulList-Accent11"/>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170" w:lineRule="atLeast"/>
        <w:ind w:left="1080" w:right="720"/>
        <w:jc w:val="both"/>
        <w:textAlignment w:val="baseline"/>
        <w:rPr>
          <w:color w:val="auto"/>
          <w:sz w:val="20"/>
          <w:szCs w:val="20"/>
        </w:rPr>
      </w:pPr>
      <w:r>
        <w:rPr>
          <w:color w:val="auto"/>
          <w:sz w:val="20"/>
          <w:szCs w:val="20"/>
        </w:rPr>
        <w:t>The views of the child, depending upon his/her age and degree of maturity, should be sought and taken into account in all Adoption procedures.  This requirement implies that he/she has been counselled and duly informed of the consequences of Adoption and of his/her consent to Adoption, where such consent is required.  Such consent must have been given freely and not induced by payment or compensation of any kind.</w:t>
      </w:r>
    </w:p>
    <w:p w:rsidR="002F55E8" w:rsidRDefault="002F55E8" w:rsidP="002F55E8">
      <w:pPr>
        <w:pStyle w:val="ColorfulList-Accent11"/>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ind w:left="1080" w:right="720"/>
        <w:jc w:val="both"/>
        <w:rPr>
          <w:color w:val="auto"/>
          <w:sz w:val="20"/>
          <w:szCs w:val="20"/>
        </w:rPr>
      </w:pPr>
      <w:r>
        <w:rPr>
          <w:color w:val="auto"/>
          <w:sz w:val="20"/>
          <w:szCs w:val="20"/>
        </w:rPr>
        <w:t>Priority must be given to Adoption by relatives in their country of residence.  Where this is not an option, preference will be given to Adoption within the community from which the child came or at least within his or her own culture.</w:t>
      </w:r>
    </w:p>
    <w:p w:rsidR="002F55E8" w:rsidRDefault="002F55E8" w:rsidP="002F55E8">
      <w:pPr>
        <w:pStyle w:val="ColorfulList-Accent11"/>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ind w:left="1080" w:right="720"/>
        <w:jc w:val="both"/>
        <w:rPr>
          <w:color w:val="auto"/>
          <w:sz w:val="20"/>
          <w:szCs w:val="20"/>
        </w:rPr>
      </w:pPr>
      <w:r>
        <w:rPr>
          <w:color w:val="auto"/>
          <w:sz w:val="20"/>
          <w:szCs w:val="20"/>
        </w:rPr>
        <w:t xml:space="preserve">Adoption should not be considered:  </w:t>
      </w:r>
      <w:proofErr w:type="spellStart"/>
      <w:r>
        <w:rPr>
          <w:color w:val="auto"/>
          <w:sz w:val="20"/>
          <w:szCs w:val="20"/>
        </w:rPr>
        <w:t>i</w:t>
      </w:r>
      <w:proofErr w:type="spellEnd"/>
      <w:r>
        <w:rPr>
          <w:color w:val="auto"/>
          <w:sz w:val="20"/>
          <w:szCs w:val="20"/>
        </w:rPr>
        <w:t>) where there is a reasonable hope of successful tracing and family reunification is in the child's best interests; ii) if it is contrary to the expressed wishes of the child or the parents; iii) unless a reasonable time has passed during which all feasible steps to trace the parents or other surviving family members have been carried out.  This period of time may vary with circumstances, in particular, those relating to the ability to conduct proper tracing; however, the process of tracing must be completed within a reasonable period of time.</w:t>
      </w:r>
    </w:p>
    <w:p w:rsidR="002F55E8" w:rsidRDefault="002F55E8" w:rsidP="002F55E8">
      <w:pPr>
        <w:pStyle w:val="ColorfulList-Accent11"/>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ind w:left="1080" w:right="720"/>
        <w:jc w:val="both"/>
        <w:rPr>
          <w:color w:val="auto"/>
          <w:sz w:val="20"/>
          <w:szCs w:val="20"/>
        </w:rPr>
      </w:pPr>
      <w:r>
        <w:rPr>
          <w:color w:val="auto"/>
          <w:sz w:val="20"/>
          <w:szCs w:val="20"/>
        </w:rPr>
        <w:t>Adoption in a country of asylum should not be taken up when there is the possibility of voluntary repatriation under conditions of safety and dignity in the near future.</w:t>
      </w:r>
      <w:r>
        <w:rPr>
          <w:rStyle w:val="Refdenotaalpie"/>
          <w:color w:val="auto"/>
          <w:sz w:val="20"/>
          <w:szCs w:val="20"/>
        </w:rPr>
        <w:footnoteReference w:id="271"/>
      </w:r>
    </w:p>
    <w:p w:rsidR="002F55E8" w:rsidRDefault="002F55E8" w:rsidP="002F55E8">
      <w:pPr>
        <w:jc w:val="both"/>
        <w:rPr>
          <w:rFonts w:ascii="Cambria" w:hAnsi="Cambria"/>
          <w:b/>
          <w:sz w:val="20"/>
          <w:szCs w:val="20"/>
          <w:lang w:val="en-US"/>
        </w:rPr>
      </w:pPr>
    </w:p>
    <w:p w:rsidR="002F55E8" w:rsidRDefault="002F55E8" w:rsidP="002B5712">
      <w:pPr>
        <w:pStyle w:val="Ttulo3"/>
        <w:numPr>
          <w:ilvl w:val="1"/>
          <w:numId w:val="67"/>
        </w:numPr>
        <w:spacing w:before="0" w:after="0"/>
        <w:ind w:left="1440" w:hanging="720"/>
        <w:rPr>
          <w:rFonts w:ascii="Cambria" w:hAnsi="Cambria"/>
          <w:sz w:val="20"/>
          <w:szCs w:val="20"/>
          <w:lang w:val="en-US"/>
        </w:rPr>
      </w:pPr>
      <w:bookmarkStart w:id="32" w:name="_Toc430268183"/>
      <w:bookmarkStart w:id="33" w:name="_Toc433884901"/>
      <w:r>
        <w:rPr>
          <w:rFonts w:ascii="Cambria" w:hAnsi="Cambria"/>
          <w:sz w:val="20"/>
          <w:szCs w:val="20"/>
          <w:lang w:val="en-US"/>
        </w:rPr>
        <w:t>Right to identity</w:t>
      </w:r>
      <w:bookmarkEnd w:id="32"/>
      <w:bookmarkEnd w:id="33"/>
    </w:p>
    <w:p w:rsidR="002F55E8" w:rsidRDefault="002F55E8" w:rsidP="002F55E8">
      <w:pPr>
        <w:pStyle w:val="ColorfulList-Accent11"/>
        <w:ind w:left="0"/>
        <w:jc w:val="both"/>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The Court has understood that, on the basis of said provision, the right to identity "can be conceptualized as the collection of attributes and characteristics that allow for the individualization of the person in a society, and, in that sense, encompasses a number of other rights according to the subject it treats and the circumstances of the case.</w:t>
      </w:r>
      <w:r>
        <w:rPr>
          <w:rFonts w:eastAsia="Batang"/>
          <w:color w:val="auto"/>
          <w:sz w:val="20"/>
          <w:szCs w:val="20"/>
        </w:rPr>
        <w:t>”</w:t>
      </w:r>
      <w:r>
        <w:rPr>
          <w:color w:val="auto"/>
          <w:sz w:val="20"/>
          <w:szCs w:val="20"/>
          <w:vertAlign w:val="superscript"/>
        </w:rPr>
        <w:footnoteReference w:id="272"/>
      </w:r>
      <w:r>
        <w:rPr>
          <w:rFonts w:eastAsia="Batang"/>
          <w:color w:val="auto"/>
          <w:sz w:val="20"/>
          <w:szCs w:val="20"/>
        </w:rPr>
        <w:t xml:space="preserve"> Among the latter, nationality, name and kinship ties are of the utmost importance.</w:t>
      </w:r>
      <w:r>
        <w:rPr>
          <w:rStyle w:val="Refdenotaalpie"/>
          <w:color w:val="auto"/>
          <w:sz w:val="20"/>
          <w:szCs w:val="20"/>
        </w:rPr>
        <w:footnoteReference w:id="273"/>
      </w:r>
      <w:r>
        <w:rPr>
          <w:color w:val="auto"/>
          <w:sz w:val="20"/>
          <w:szCs w:val="20"/>
        </w:rPr>
        <w:t xml:space="preserve"> In that regard, on the basis of a joint review of various provisions of the American Convention, for example, Articles 11, 17, 18 and 20, it is evident that the right to identity is recognized. </w:t>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sz w:val="20"/>
          <w:szCs w:val="20"/>
        </w:rPr>
      </w:pPr>
      <w:r>
        <w:rPr>
          <w:color w:val="auto"/>
          <w:sz w:val="20"/>
          <w:szCs w:val="20"/>
        </w:rPr>
        <w:t>As for Article 8 of the Convention on the Rights of the Child, it provides for the following:</w:t>
      </w:r>
    </w:p>
    <w:p w:rsidR="002F55E8" w:rsidRDefault="002F55E8" w:rsidP="002F55E8">
      <w:pPr>
        <w:pStyle w:val="ColorfulList-Accent11"/>
        <w:rPr>
          <w:color w:val="auto"/>
          <w:sz w:val="20"/>
          <w:szCs w:val="20"/>
        </w:rPr>
      </w:pPr>
    </w:p>
    <w:p w:rsidR="002F55E8" w:rsidRDefault="002F55E8" w:rsidP="002F55E8">
      <w:pPr>
        <w:ind w:left="720" w:right="720"/>
        <w:jc w:val="both"/>
        <w:rPr>
          <w:rFonts w:ascii="Cambria" w:hAnsi="Cambria"/>
          <w:sz w:val="20"/>
          <w:szCs w:val="20"/>
          <w:lang w:val="en-US"/>
        </w:rPr>
      </w:pPr>
      <w:r>
        <w:rPr>
          <w:rFonts w:ascii="Cambria" w:hAnsi="Cambria"/>
          <w:sz w:val="20"/>
          <w:szCs w:val="20"/>
          <w:lang w:val="en-US"/>
        </w:rPr>
        <w:t xml:space="preserve">1. States Parties undertake to respect the right of the child to preserve his or her identity, including nationality, name and family relations as recognized by law without unlawful interference. </w:t>
      </w:r>
    </w:p>
    <w:p w:rsidR="002F55E8" w:rsidRDefault="002F55E8" w:rsidP="002F55E8">
      <w:pPr>
        <w:ind w:left="720" w:right="720"/>
        <w:jc w:val="both"/>
        <w:rPr>
          <w:rFonts w:ascii="Cambria" w:hAnsi="Cambria"/>
          <w:sz w:val="20"/>
          <w:szCs w:val="20"/>
          <w:lang w:val="en-US"/>
        </w:rPr>
      </w:pPr>
      <w:r>
        <w:rPr>
          <w:rFonts w:ascii="Cambria" w:hAnsi="Cambria"/>
          <w:sz w:val="20"/>
          <w:szCs w:val="20"/>
          <w:lang w:val="en-US"/>
        </w:rPr>
        <w:t>2. Where a child is illegally deprived of some or all of the elements of his or her identity, States Parties shall provide appropriate assistance and protection, with a view to re-establishing speedily his or her identity.</w:t>
      </w:r>
    </w:p>
    <w:p w:rsidR="002F55E8" w:rsidRDefault="002F55E8" w:rsidP="002F55E8">
      <w:pPr>
        <w:pStyle w:val="ColorfulList-Accent11"/>
        <w:jc w:val="both"/>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lastRenderedPageBreak/>
        <w:t>Thus personal identity is very closely linked to the person in his/her specific individuality and private life, both sustained by a historical and biological experience, as well as how this individual relates to others, on the basis of the development of family and social ties.</w:t>
      </w:r>
      <w:r>
        <w:rPr>
          <w:rStyle w:val="Refdenotaalpie"/>
          <w:rFonts w:eastAsia="Batang"/>
          <w:color w:val="auto"/>
          <w:sz w:val="20"/>
          <w:szCs w:val="20"/>
        </w:rPr>
        <w:footnoteReference w:id="274"/>
      </w:r>
      <w:r>
        <w:rPr>
          <w:rFonts w:eastAsia="Batang"/>
          <w:color w:val="auto"/>
          <w:sz w:val="20"/>
          <w:szCs w:val="20"/>
        </w:rPr>
        <w:t xml:space="preserve"> </w:t>
      </w:r>
      <w:r>
        <w:rPr>
          <w:rFonts w:eastAsia="Batang"/>
          <w:bCs/>
          <w:color w:val="auto"/>
          <w:sz w:val="20"/>
          <w:szCs w:val="20"/>
        </w:rPr>
        <w:t>Likewise, it is important to stress that, although identity is of the utmost importance during childhood, because it is essential for the development of the person, it is no less true that the right to identity is not a right exclusively for children, because it is constantly being built and the interest of persons in keeping their identity and upholding it does not decline because of age.</w:t>
      </w:r>
      <w:r>
        <w:rPr>
          <w:rStyle w:val="Refdenotaalpie"/>
          <w:rFonts w:eastAsia="Batang"/>
          <w:bCs/>
          <w:color w:val="auto"/>
          <w:sz w:val="20"/>
          <w:szCs w:val="20"/>
        </w:rPr>
        <w:footnoteReference w:id="275"/>
      </w:r>
      <w:r>
        <w:rPr>
          <w:rFonts w:eastAsia="Batang"/>
          <w:bCs/>
          <w:color w:val="auto"/>
          <w:sz w:val="20"/>
          <w:szCs w:val="20"/>
        </w:rPr>
        <w:t xml:space="preserve"> </w:t>
      </w:r>
    </w:p>
    <w:p w:rsidR="002F55E8" w:rsidRDefault="002F55E8" w:rsidP="002F55E8">
      <w:pPr>
        <w:pStyle w:val="ColorfulList-Accent11"/>
        <w:ind w:left="0"/>
        <w:jc w:val="both"/>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sz w:val="20"/>
          <w:szCs w:val="20"/>
        </w:rPr>
        <w:t>As for the right to a name, the Court has established that it "constitutes a basic and indispensable element of the identity of each person.”</w:t>
      </w:r>
      <w:r>
        <w:rPr>
          <w:sz w:val="20"/>
          <w:szCs w:val="20"/>
          <w:vertAlign w:val="superscript"/>
        </w:rPr>
        <w:footnoteReference w:id="276"/>
      </w:r>
      <w:r>
        <w:rPr>
          <w:sz w:val="20"/>
          <w:szCs w:val="20"/>
        </w:rPr>
        <w:t xml:space="preserve"> In that regard, said Court has pointed out that "States must ensure that every person is registered under the name that his or her parents have </w:t>
      </w:r>
      <w:proofErr w:type="gramStart"/>
      <w:r>
        <w:rPr>
          <w:sz w:val="20"/>
          <w:szCs w:val="20"/>
        </w:rPr>
        <w:t>chosen,</w:t>
      </w:r>
      <w:proofErr w:type="gramEnd"/>
      <w:r>
        <w:rPr>
          <w:sz w:val="20"/>
          <w:szCs w:val="20"/>
        </w:rPr>
        <w:t xml:space="preserve"> whenever the registration takes place, without any type of restriction to the right or interference in the decision to choose the name.</w:t>
      </w:r>
      <w:r>
        <w:rPr>
          <w:rStyle w:val="Refdenotaalpie"/>
          <w:sz w:val="20"/>
          <w:szCs w:val="20"/>
        </w:rPr>
        <w:footnoteReference w:id="277"/>
      </w:r>
      <w:r>
        <w:rPr>
          <w:sz w:val="20"/>
          <w:szCs w:val="20"/>
        </w:rPr>
        <w:t xml:space="preserve"> Once a person is registered, the possibility of preserving and re-establishing the given name and surname must be ensured.</w:t>
      </w:r>
      <w:r>
        <w:rPr>
          <w:rStyle w:val="Refdenotaalpie"/>
          <w:sz w:val="20"/>
          <w:szCs w:val="20"/>
        </w:rPr>
        <w:footnoteReference w:id="278"/>
      </w:r>
      <w:r>
        <w:rPr>
          <w:sz w:val="20"/>
          <w:szCs w:val="20"/>
        </w:rPr>
        <w:t xml:space="preserve"> The given name and surname are essential to establish formally the connection between the different members of the family.”</w:t>
      </w:r>
      <w:r>
        <w:rPr>
          <w:sz w:val="20"/>
          <w:szCs w:val="20"/>
          <w:vertAlign w:val="superscript"/>
        </w:rPr>
        <w:footnoteReference w:id="279"/>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As for the European Court of Human Rights, it has constantly pointed out that Article 8 of the European Convention "protects a right to identity and personal development, and the right to establish and develop relationships with other human beings and the outside world.” Thus, private life includes aspects of the "social and physical identity of the individual.”</w:t>
      </w:r>
      <w:r>
        <w:rPr>
          <w:rStyle w:val="Refdenotaalpie"/>
          <w:color w:val="auto"/>
          <w:sz w:val="20"/>
          <w:szCs w:val="20"/>
        </w:rPr>
        <w:footnoteReference w:id="280"/>
      </w:r>
      <w:r>
        <w:rPr>
          <w:color w:val="auto"/>
          <w:sz w:val="20"/>
          <w:szCs w:val="20"/>
        </w:rPr>
        <w:t xml:space="preserve"> The European Court has indicated that one of the components of the right to identity is the right to information about one's biological truth.  Regarding this, it has indicated that a wide interpretation of the scope of the notion of private life also involves recognizing the right of all persons to "know their origins."  Regarding this aspect, the European Court has pointed out that people "</w:t>
      </w:r>
      <w:proofErr w:type="gramStart"/>
      <w:r>
        <w:rPr>
          <w:color w:val="auto"/>
          <w:sz w:val="20"/>
          <w:szCs w:val="20"/>
        </w:rPr>
        <w:t>have a vital interest</w:t>
      </w:r>
      <w:proofErr w:type="gramEnd"/>
      <w:r>
        <w:rPr>
          <w:color w:val="auto"/>
          <w:sz w:val="20"/>
          <w:szCs w:val="20"/>
        </w:rPr>
        <w:t>, protected by the Convention, in receiving the information necessary to know and to understand their childhood and early development.”</w:t>
      </w:r>
      <w:r>
        <w:rPr>
          <w:rStyle w:val="Refdenotaalpie"/>
          <w:color w:val="auto"/>
          <w:sz w:val="20"/>
          <w:szCs w:val="20"/>
        </w:rPr>
        <w:footnoteReference w:id="281"/>
      </w:r>
    </w:p>
    <w:p w:rsidR="002F55E8" w:rsidRDefault="002F55E8" w:rsidP="002F55E8">
      <w:pPr>
        <w:jc w:val="both"/>
        <w:rPr>
          <w:rFonts w:ascii="Cambria" w:hAnsi="Cambria"/>
          <w:b/>
          <w:sz w:val="20"/>
          <w:szCs w:val="20"/>
          <w:lang w:val="en-US"/>
        </w:rPr>
      </w:pPr>
    </w:p>
    <w:p w:rsidR="002F55E8" w:rsidRDefault="002F55E8" w:rsidP="002F55E8">
      <w:pPr>
        <w:pStyle w:val="Ttulo2"/>
        <w:numPr>
          <w:ilvl w:val="0"/>
          <w:numId w:val="67"/>
        </w:numPr>
        <w:spacing w:before="0" w:after="0"/>
        <w:ind w:hanging="720"/>
        <w:jc w:val="both"/>
        <w:rPr>
          <w:rFonts w:ascii="Cambria" w:hAnsi="Cambria"/>
          <w:i w:val="0"/>
          <w:sz w:val="20"/>
          <w:szCs w:val="20"/>
          <w:lang w:val="en-US"/>
        </w:rPr>
      </w:pPr>
      <w:bookmarkStart w:id="34" w:name="_Toc430268184"/>
      <w:bookmarkStart w:id="35" w:name="_Toc433884902"/>
      <w:r>
        <w:rPr>
          <w:rFonts w:ascii="Cambria" w:hAnsi="Cambria"/>
          <w:i w:val="0"/>
          <w:sz w:val="20"/>
          <w:szCs w:val="20"/>
          <w:lang w:val="en-US"/>
        </w:rPr>
        <w:t>Application of the above-mentioned standards to the case at hand</w:t>
      </w:r>
      <w:bookmarkEnd w:id="34"/>
      <w:bookmarkEnd w:id="35"/>
    </w:p>
    <w:p w:rsidR="002F55E8" w:rsidRDefault="002F55E8" w:rsidP="002F55E8">
      <w:pPr>
        <w:pStyle w:val="ColorfulList-Accent11"/>
        <w:jc w:val="both"/>
        <w:rPr>
          <w:b/>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Bearing in mind what has been said up to now, the Commission shall now focus on examining whether or not, in the present case, the State fulfilled its international obligations under the American Convention, which must be interpreted in line with the standards described until now which endow concrete content to its provisions, in particular, the right of the child to special protection and the best interests of the child principle.  In that regard, IACHR shall examine whether or not, in the proceedings of the judicial declaration of abandonment of the </w:t>
      </w:r>
      <w:proofErr w:type="spellStart"/>
      <w:r>
        <w:rPr>
          <w:color w:val="auto"/>
          <w:sz w:val="20"/>
          <w:szCs w:val="20"/>
        </w:rPr>
        <w:t>Ramírez</w:t>
      </w:r>
      <w:proofErr w:type="spellEnd"/>
      <w:r>
        <w:rPr>
          <w:color w:val="auto"/>
          <w:sz w:val="20"/>
          <w:szCs w:val="20"/>
        </w:rPr>
        <w:t xml:space="preserve"> brothers, in the appeal for review in the adoption proceedings, and in the continued appeals for review, state authorities acted with due diligence to ensure that </w:t>
      </w:r>
      <w:r>
        <w:rPr>
          <w:color w:val="auto"/>
          <w:sz w:val="20"/>
          <w:szCs w:val="20"/>
        </w:rPr>
        <w:lastRenderedPageBreak/>
        <w:t xml:space="preserve">both substantive and procedural safeguards that must govern this kind of proceeding were observed before the intercountry adoption of the children was ordered. </w:t>
      </w:r>
    </w:p>
    <w:p w:rsidR="002F55E8" w:rsidRDefault="002F55E8" w:rsidP="002F55E8">
      <w:pPr>
        <w:tabs>
          <w:tab w:val="left" w:pos="720"/>
        </w:tabs>
        <w:jc w:val="both"/>
        <w:rPr>
          <w:rFonts w:ascii="Cambria" w:hAnsi="Cambria"/>
          <w:sz w:val="20"/>
          <w:szCs w:val="20"/>
          <w:lang w:val="en-US"/>
        </w:rPr>
      </w:pPr>
    </w:p>
    <w:p w:rsidR="002F55E8" w:rsidRDefault="002F55E8" w:rsidP="002F55E8">
      <w:pPr>
        <w:pStyle w:val="Ttulo3"/>
        <w:numPr>
          <w:ilvl w:val="1"/>
          <w:numId w:val="67"/>
        </w:numPr>
        <w:spacing w:before="0" w:after="0"/>
        <w:ind w:left="1440" w:hanging="720"/>
        <w:rPr>
          <w:rFonts w:ascii="Cambria" w:hAnsi="Cambria"/>
          <w:sz w:val="20"/>
          <w:szCs w:val="20"/>
          <w:lang w:val="en-US"/>
        </w:rPr>
      </w:pPr>
      <w:bookmarkStart w:id="36" w:name="_Toc430268185"/>
      <w:bookmarkStart w:id="37" w:name="_Toc433884903"/>
      <w:r>
        <w:rPr>
          <w:rFonts w:ascii="Cambria" w:hAnsi="Cambria"/>
          <w:sz w:val="20"/>
          <w:szCs w:val="20"/>
          <w:lang w:val="en-US"/>
        </w:rPr>
        <w:t xml:space="preserve">Judicial declaration of abandonment of the </w:t>
      </w:r>
      <w:proofErr w:type="spellStart"/>
      <w:r>
        <w:rPr>
          <w:rFonts w:ascii="Cambria" w:hAnsi="Cambria"/>
          <w:sz w:val="20"/>
          <w:szCs w:val="20"/>
          <w:lang w:val="en-US"/>
        </w:rPr>
        <w:t>Ramírez</w:t>
      </w:r>
      <w:proofErr w:type="spellEnd"/>
      <w:r>
        <w:rPr>
          <w:rFonts w:ascii="Cambria" w:hAnsi="Cambria"/>
          <w:sz w:val="20"/>
          <w:szCs w:val="20"/>
          <w:lang w:val="en-US"/>
        </w:rPr>
        <w:t xml:space="preserve"> brothers and appeals filed</w:t>
      </w:r>
      <w:bookmarkEnd w:id="36"/>
      <w:bookmarkEnd w:id="37"/>
    </w:p>
    <w:p w:rsidR="002F55E8" w:rsidRDefault="002F55E8" w:rsidP="002F55E8">
      <w:pPr>
        <w:tabs>
          <w:tab w:val="left" w:pos="720"/>
        </w:tabs>
        <w:jc w:val="both"/>
        <w:rPr>
          <w:rFonts w:ascii="Cambria" w:hAnsi="Cambria"/>
          <w:sz w:val="20"/>
          <w:szCs w:val="20"/>
          <w:lang w:val="en-US"/>
        </w:rPr>
      </w:pPr>
    </w:p>
    <w:p w:rsidR="002F55E8" w:rsidRDefault="002F55E8" w:rsidP="002F55E8">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1440" w:hanging="720"/>
        <w:jc w:val="both"/>
        <w:rPr>
          <w:rFonts w:ascii="Cambria" w:hAnsi="Cambria"/>
          <w:b/>
          <w:sz w:val="20"/>
          <w:szCs w:val="20"/>
          <w:lang w:val="en-US"/>
        </w:rPr>
      </w:pPr>
      <w:r>
        <w:rPr>
          <w:rFonts w:ascii="Cambria" w:hAnsi="Cambria"/>
          <w:b/>
          <w:sz w:val="20"/>
          <w:szCs w:val="20"/>
          <w:lang w:val="en-US"/>
        </w:rPr>
        <w:t>Procedure of judicial declaration of abandonment</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In the present case, the IACHR observes that, since December 18, 1996, date on which the anonymous complaint on the alleged situation of abandonment of the </w:t>
      </w:r>
      <w:proofErr w:type="spellStart"/>
      <w:r>
        <w:rPr>
          <w:color w:val="auto"/>
          <w:sz w:val="20"/>
          <w:szCs w:val="20"/>
        </w:rPr>
        <w:t>Ramírez</w:t>
      </w:r>
      <w:proofErr w:type="spellEnd"/>
      <w:r>
        <w:rPr>
          <w:color w:val="auto"/>
          <w:sz w:val="20"/>
          <w:szCs w:val="20"/>
        </w:rPr>
        <w:t xml:space="preserve"> brothers was filed, up to January 8, 1997, date on which the judicial request was made to the Attorney General's Office to go to the home of Mrs. </w:t>
      </w:r>
      <w:proofErr w:type="spellStart"/>
      <w:r>
        <w:rPr>
          <w:color w:val="auto"/>
          <w:sz w:val="20"/>
          <w:szCs w:val="20"/>
        </w:rPr>
        <w:t>Ramírez</w:t>
      </w:r>
      <w:proofErr w:type="spellEnd"/>
      <w:r>
        <w:rPr>
          <w:color w:val="auto"/>
          <w:sz w:val="20"/>
          <w:szCs w:val="20"/>
        </w:rPr>
        <w:t xml:space="preserve">, the judicial authority did not take any action to investigate the children's situation, which constituted the first failure to fulfill the obligation to determine, as quickly as possible, the protection measures that might have been needed to safeguard the best interests of the </w:t>
      </w:r>
      <w:proofErr w:type="spellStart"/>
      <w:r>
        <w:rPr>
          <w:color w:val="auto"/>
          <w:sz w:val="20"/>
          <w:szCs w:val="20"/>
        </w:rPr>
        <w:t>Ramírez</w:t>
      </w:r>
      <w:proofErr w:type="spellEnd"/>
      <w:r>
        <w:rPr>
          <w:color w:val="auto"/>
          <w:sz w:val="20"/>
          <w:szCs w:val="20"/>
        </w:rPr>
        <w:t xml:space="preserve"> children. </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The IACHR also notes that, in the court ruling of January 8, 1997, the court requested the Attorney General's Office to take the children to the Child Care Residence of the Association (</w:t>
      </w:r>
      <w:proofErr w:type="spellStart"/>
      <w:r>
        <w:rPr>
          <w:i/>
          <w:color w:val="auto"/>
          <w:sz w:val="20"/>
          <w:szCs w:val="20"/>
        </w:rPr>
        <w:t>Hogar</w:t>
      </w:r>
      <w:proofErr w:type="spellEnd"/>
      <w:r>
        <w:rPr>
          <w:i/>
          <w:color w:val="auto"/>
          <w:sz w:val="20"/>
          <w:szCs w:val="20"/>
        </w:rPr>
        <w:t xml:space="preserve"> </w:t>
      </w:r>
      <w:proofErr w:type="spellStart"/>
      <w:r>
        <w:rPr>
          <w:i/>
          <w:color w:val="auto"/>
          <w:sz w:val="20"/>
          <w:szCs w:val="20"/>
        </w:rPr>
        <w:t>Asociación</w:t>
      </w:r>
      <w:proofErr w:type="spellEnd"/>
      <w:r>
        <w:rPr>
          <w:i/>
          <w:color w:val="auto"/>
          <w:sz w:val="20"/>
          <w:szCs w:val="20"/>
        </w:rPr>
        <w:t xml:space="preserve"> de Los </w:t>
      </w:r>
      <w:proofErr w:type="spellStart"/>
      <w:r>
        <w:rPr>
          <w:i/>
          <w:color w:val="auto"/>
          <w:sz w:val="20"/>
          <w:szCs w:val="20"/>
        </w:rPr>
        <w:t>Niños</w:t>
      </w:r>
      <w:proofErr w:type="spellEnd"/>
      <w:r>
        <w:rPr>
          <w:i/>
          <w:color w:val="auto"/>
          <w:sz w:val="20"/>
          <w:szCs w:val="20"/>
        </w:rPr>
        <w:t xml:space="preserve"> de Guatemala</w:t>
      </w:r>
      <w:r>
        <w:rPr>
          <w:color w:val="auto"/>
          <w:sz w:val="20"/>
          <w:szCs w:val="20"/>
        </w:rPr>
        <w:t xml:space="preserve">) if it was confirmed that the </w:t>
      </w:r>
      <w:proofErr w:type="spellStart"/>
      <w:r>
        <w:rPr>
          <w:color w:val="auto"/>
          <w:sz w:val="20"/>
          <w:szCs w:val="20"/>
        </w:rPr>
        <w:t>Ramírez</w:t>
      </w:r>
      <w:proofErr w:type="spellEnd"/>
      <w:r>
        <w:rPr>
          <w:color w:val="auto"/>
          <w:sz w:val="20"/>
          <w:szCs w:val="20"/>
        </w:rPr>
        <w:t xml:space="preserve"> brothers were in a situation of abandonment.  The Commission notes that said ruling indicated institutional placement in the Child Care Residence of the Association as an automatic measure without any reference to the possibility of adopting measures of support for Mrs. </w:t>
      </w:r>
      <w:proofErr w:type="spellStart"/>
      <w:r>
        <w:rPr>
          <w:color w:val="auto"/>
          <w:sz w:val="20"/>
          <w:szCs w:val="20"/>
        </w:rPr>
        <w:t>Ramírez</w:t>
      </w:r>
      <w:proofErr w:type="spellEnd"/>
      <w:r>
        <w:rPr>
          <w:color w:val="auto"/>
          <w:sz w:val="20"/>
          <w:szCs w:val="20"/>
        </w:rPr>
        <w:t xml:space="preserve"> in the event other circumstances were found or needs identified that could be met on the basis of other responses, for example that the absence of resources had been the cause for the alleged abandonment. Nor was the possibility of finding other next of kin considered in order to determine if they would have been able to take the children in their custody before considering placement in an institution.  The Commission deems that the reference to placement of the </w:t>
      </w:r>
      <w:proofErr w:type="spellStart"/>
      <w:r>
        <w:rPr>
          <w:color w:val="auto"/>
          <w:sz w:val="20"/>
          <w:szCs w:val="20"/>
        </w:rPr>
        <w:t>Ramírez</w:t>
      </w:r>
      <w:proofErr w:type="spellEnd"/>
      <w:r>
        <w:rPr>
          <w:color w:val="auto"/>
          <w:sz w:val="20"/>
          <w:szCs w:val="20"/>
        </w:rPr>
        <w:t xml:space="preserve"> brothers in an institution, without due grounds and without a prior review of other less deleterious options, in line with the standards described above, which must be considered before opting for said possibility, constituted a failure by the state to fulfill the obligations already described above.</w:t>
      </w:r>
    </w:p>
    <w:p w:rsidR="002F55E8" w:rsidRDefault="002F55E8" w:rsidP="002F55E8">
      <w:pPr>
        <w:pStyle w:val="ColorfulList-Accent11"/>
        <w:ind w:left="0"/>
        <w:jc w:val="both"/>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As observed on the basis of proven facts, this situation continued to prevail throughout the rest of the proceedings of the judicial declaration of abandonment, including the respective appeals.  Although certain decisions were subsequently taken with respect to the extended family, this was only because two of the children's aunts and their maternal grandmother appeared in the proceedings, not because they were summoned to appear as an ex officio measure taken by the State, as it was required to do in the discharge of its duty to provide special protection.  This widespread omission of looking for alternatives that might have been less deleterious than placement in an institution and subsequent adoption is evident in the fact that, at no time whatsoever, were measures ever adopted to find Mr. Gustavo </w:t>
      </w:r>
      <w:proofErr w:type="spellStart"/>
      <w:r>
        <w:rPr>
          <w:color w:val="auto"/>
          <w:sz w:val="20"/>
          <w:szCs w:val="20"/>
        </w:rPr>
        <w:t>Tobar</w:t>
      </w:r>
      <w:proofErr w:type="spellEnd"/>
      <w:r>
        <w:rPr>
          <w:color w:val="auto"/>
          <w:sz w:val="20"/>
          <w:szCs w:val="20"/>
        </w:rPr>
        <w:t xml:space="preserve">, the father of one of the children, so that he could indicate whether or not he wished or was able to take over custody of the child and take care of him. </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In addition to not examining alternatives that might have been less harmful than placement in an institution and subsequent adoption, the Commission observes that, since the visit of the Attorney General's Office to the home of Mrs. </w:t>
      </w:r>
      <w:proofErr w:type="spellStart"/>
      <w:r>
        <w:rPr>
          <w:color w:val="auto"/>
          <w:sz w:val="20"/>
          <w:szCs w:val="20"/>
        </w:rPr>
        <w:t>Ramírez</w:t>
      </w:r>
      <w:proofErr w:type="spellEnd"/>
      <w:r>
        <w:rPr>
          <w:color w:val="auto"/>
          <w:sz w:val="20"/>
          <w:szCs w:val="20"/>
        </w:rPr>
        <w:t xml:space="preserve"> up to the judicial declaration of abandonment of her two sons, many irregularities were apparent, as well as the failure to provide evidence and ensure due diligence on the part of the various state authorities.  The Commission highlights the relevance of the state's decision to declare a status of abandonment and the severe impact of the latter on the legal status of the children, which made it all the more important for this ruling to be conducted more seriously and thoroughly, with the necessary safeguards of independence and impartiality.</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First of all, the Commission observes that, on January 9, 1997, civil servants of the Attorney General's Office went to the home of Mrs. </w:t>
      </w:r>
      <w:proofErr w:type="spellStart"/>
      <w:r>
        <w:rPr>
          <w:color w:val="auto"/>
          <w:sz w:val="20"/>
          <w:szCs w:val="20"/>
        </w:rPr>
        <w:t>Ramírez</w:t>
      </w:r>
      <w:proofErr w:type="spellEnd"/>
      <w:r>
        <w:rPr>
          <w:color w:val="auto"/>
          <w:sz w:val="20"/>
          <w:szCs w:val="20"/>
        </w:rPr>
        <w:t xml:space="preserve"> and when they saw that both children were alone, they proceeded to take them to Child Care Residence of the Association.   The IACHR observes that, apart from a reference that they had not acted rashly, in said record of the action there is no indication that </w:t>
      </w:r>
      <w:proofErr w:type="spellStart"/>
      <w:r>
        <w:rPr>
          <w:color w:val="auto"/>
          <w:sz w:val="20"/>
          <w:szCs w:val="20"/>
        </w:rPr>
        <w:t>Osmín</w:t>
      </w:r>
      <w:proofErr w:type="spellEnd"/>
      <w:r>
        <w:rPr>
          <w:color w:val="auto"/>
          <w:sz w:val="20"/>
          <w:szCs w:val="20"/>
        </w:rPr>
        <w:t xml:space="preserve"> </w:t>
      </w:r>
      <w:proofErr w:type="spellStart"/>
      <w:r>
        <w:rPr>
          <w:color w:val="auto"/>
          <w:sz w:val="20"/>
          <w:szCs w:val="20"/>
        </w:rPr>
        <w:t>Tobar</w:t>
      </w:r>
      <w:proofErr w:type="spellEnd"/>
      <w:r>
        <w:rPr>
          <w:color w:val="auto"/>
          <w:sz w:val="20"/>
          <w:szCs w:val="20"/>
        </w:rPr>
        <w:t xml:space="preserve"> </w:t>
      </w:r>
      <w:proofErr w:type="spellStart"/>
      <w:r>
        <w:rPr>
          <w:color w:val="auto"/>
          <w:sz w:val="20"/>
          <w:szCs w:val="20"/>
        </w:rPr>
        <w:t>Ramírez</w:t>
      </w:r>
      <w:proofErr w:type="spellEnd"/>
      <w:r>
        <w:rPr>
          <w:color w:val="auto"/>
          <w:sz w:val="20"/>
          <w:szCs w:val="20"/>
        </w:rPr>
        <w:t xml:space="preserve"> or his brother were ever consulted about the accuracy of the complaint that was anonymously filed. </w:t>
      </w:r>
    </w:p>
    <w:p w:rsidR="002F55E8" w:rsidRDefault="002F55E8" w:rsidP="002F55E8">
      <w:pPr>
        <w:pStyle w:val="ColorfulList-Accent11"/>
        <w:ind w:left="0"/>
        <w:jc w:val="both"/>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lastRenderedPageBreak/>
        <w:t xml:space="preserve">Second, the IACHR notes that, on that same day, Mrs. </w:t>
      </w:r>
      <w:proofErr w:type="spellStart"/>
      <w:r>
        <w:rPr>
          <w:color w:val="auto"/>
          <w:sz w:val="20"/>
          <w:szCs w:val="20"/>
        </w:rPr>
        <w:t>Ramírez</w:t>
      </w:r>
      <w:proofErr w:type="spellEnd"/>
      <w:r>
        <w:rPr>
          <w:color w:val="auto"/>
          <w:sz w:val="20"/>
          <w:szCs w:val="20"/>
        </w:rPr>
        <w:t xml:space="preserve"> went to court to request the return of her children, explaining that she was paying a neighbor to look after he children while she was at work. The Commission observes that said request was not taken into consideration by the court and no order was issued to check the allegations presented by the biological mother. The Commission further notes that, as of that day 18 days elapsed before the court took any step whatsoever to decide upon the situation of the </w:t>
      </w:r>
      <w:proofErr w:type="spellStart"/>
      <w:r>
        <w:rPr>
          <w:color w:val="auto"/>
          <w:sz w:val="20"/>
          <w:szCs w:val="20"/>
        </w:rPr>
        <w:t>Ramírez</w:t>
      </w:r>
      <w:proofErr w:type="spellEnd"/>
      <w:r>
        <w:rPr>
          <w:color w:val="auto"/>
          <w:sz w:val="20"/>
          <w:szCs w:val="20"/>
        </w:rPr>
        <w:t xml:space="preserve"> brothers, especially in the light of the allegations presented by Mrs. </w:t>
      </w:r>
      <w:proofErr w:type="spellStart"/>
      <w:r>
        <w:rPr>
          <w:color w:val="auto"/>
          <w:sz w:val="20"/>
          <w:szCs w:val="20"/>
        </w:rPr>
        <w:t>Ramírez</w:t>
      </w:r>
      <w:proofErr w:type="spellEnd"/>
      <w:r>
        <w:rPr>
          <w:color w:val="auto"/>
          <w:sz w:val="20"/>
          <w:szCs w:val="20"/>
        </w:rPr>
        <w:t xml:space="preserve"> and the fact that they had been placed in an institution. </w:t>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Third, the Commission observes that the ruling of January 27, 1997 whereby the court ratified placement of the </w:t>
      </w:r>
      <w:proofErr w:type="spellStart"/>
      <w:r>
        <w:rPr>
          <w:color w:val="auto"/>
          <w:sz w:val="20"/>
          <w:szCs w:val="20"/>
        </w:rPr>
        <w:t>Ramírez</w:t>
      </w:r>
      <w:proofErr w:type="spellEnd"/>
      <w:r>
        <w:rPr>
          <w:color w:val="auto"/>
          <w:sz w:val="20"/>
          <w:szCs w:val="20"/>
        </w:rPr>
        <w:t xml:space="preserve"> brothers in the Child Care Residence of the Association did not remedy the above-mentioned irregularities.  Nor did this ruling examine the information provided by Mrs. </w:t>
      </w:r>
      <w:proofErr w:type="spellStart"/>
      <w:r>
        <w:rPr>
          <w:color w:val="auto"/>
          <w:sz w:val="20"/>
          <w:szCs w:val="20"/>
        </w:rPr>
        <w:t>Ramírez</w:t>
      </w:r>
      <w:proofErr w:type="spellEnd"/>
      <w:r>
        <w:rPr>
          <w:color w:val="auto"/>
          <w:sz w:val="20"/>
          <w:szCs w:val="20"/>
        </w:rPr>
        <w:t xml:space="preserve"> or explore measures other than placement of the children in an institution, such as the possibility of investigating more in depth the situation of Mrs. </w:t>
      </w:r>
      <w:proofErr w:type="spellStart"/>
      <w:r>
        <w:rPr>
          <w:color w:val="auto"/>
          <w:sz w:val="20"/>
          <w:szCs w:val="20"/>
        </w:rPr>
        <w:t>Ramírez</w:t>
      </w:r>
      <w:proofErr w:type="spellEnd"/>
      <w:r>
        <w:rPr>
          <w:color w:val="auto"/>
          <w:sz w:val="20"/>
          <w:szCs w:val="20"/>
        </w:rPr>
        <w:t xml:space="preserve"> to assess the relevance or need to provide her with support if necessary, looking for the father of at least one of the children, looking for the extended family, or evaluating the conditions for reestablishing ties during the children's institutional placement. </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Fourth, the Commission notes that the judicial authority ordered the Child Care Residence of the Association to conduct the social studies of Mrs. </w:t>
      </w:r>
      <w:proofErr w:type="spellStart"/>
      <w:r>
        <w:rPr>
          <w:color w:val="auto"/>
          <w:sz w:val="20"/>
          <w:szCs w:val="20"/>
        </w:rPr>
        <w:t>Ramírez</w:t>
      </w:r>
      <w:proofErr w:type="spellEnd"/>
      <w:r>
        <w:rPr>
          <w:color w:val="auto"/>
          <w:sz w:val="20"/>
          <w:szCs w:val="20"/>
        </w:rPr>
        <w:t xml:space="preserve">, although it was not clear how this institution was technically suitable to reach decisions of that kind to ensure the best interests of the children.  Nor is there any information available that might indicate that said institution, which had an adoption program, was able to act independently and impartially in conducting studies that were so essential for the situation of the children.  On the contrary, the absence of technical suitability, independence, and impartiality was evident in the way the Child Care Residence of the Association conducted the social studies.  </w:t>
      </w:r>
    </w:p>
    <w:p w:rsidR="002F55E8" w:rsidRDefault="002F55E8" w:rsidP="002F55E8">
      <w:pPr>
        <w:pStyle w:val="ColorfulList-Accent11"/>
        <w:ind w:left="0"/>
        <w:jc w:val="both"/>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With respect to the social study conducted on February 3, 1997, the IACHR observes that the conclusions reached by said report were based exclusively on interviews without any reference, in the report, to the names of the persons who provided their testimony.  Furthermore, it is noteworthy that the report indicated that the children had bruises and </w:t>
      </w:r>
      <w:proofErr w:type="gramStart"/>
      <w:r>
        <w:rPr>
          <w:color w:val="auto"/>
          <w:sz w:val="20"/>
          <w:szCs w:val="20"/>
        </w:rPr>
        <w:t>scars,</w:t>
      </w:r>
      <w:proofErr w:type="gramEnd"/>
      <w:r>
        <w:rPr>
          <w:color w:val="auto"/>
          <w:sz w:val="20"/>
          <w:szCs w:val="20"/>
        </w:rPr>
        <w:t xml:space="preserve"> although there was no documentary or expert evidence whatsoever to substantiate said situation or reference to any medical evaluation.  It must be mentioned here that this ruling, which is not supported by any evidence, contradicts the report made by the Attorney General's Office on January 9, 1997, indicating that the children "did not show any signs of physical aggression."  Neither the evident absence of motivation or proof in this report, nor the contradiction between this report and that of the Attorney General's Office on a subject that was of the utmost importance such as signs of physical aggression were corrected by any judicial authority whatsoever throughout the proceedings of the official declaration of abandonment. </w:t>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The Commission observes in addition that, in drafting this report, the State failed to fulfill its obligations to hear the children, especially </w:t>
      </w:r>
      <w:proofErr w:type="spellStart"/>
      <w:r>
        <w:rPr>
          <w:color w:val="auto"/>
          <w:sz w:val="20"/>
          <w:szCs w:val="20"/>
        </w:rPr>
        <w:t>Osmín</w:t>
      </w:r>
      <w:proofErr w:type="spellEnd"/>
      <w:r>
        <w:rPr>
          <w:color w:val="auto"/>
          <w:sz w:val="20"/>
          <w:szCs w:val="20"/>
        </w:rPr>
        <w:t xml:space="preserve"> </w:t>
      </w:r>
      <w:proofErr w:type="spellStart"/>
      <w:r>
        <w:rPr>
          <w:color w:val="auto"/>
          <w:sz w:val="20"/>
          <w:szCs w:val="20"/>
        </w:rPr>
        <w:t>Tobar</w:t>
      </w:r>
      <w:proofErr w:type="spellEnd"/>
      <w:r>
        <w:rPr>
          <w:color w:val="auto"/>
          <w:sz w:val="20"/>
          <w:szCs w:val="20"/>
        </w:rPr>
        <w:t xml:space="preserve"> </w:t>
      </w:r>
      <w:proofErr w:type="spellStart"/>
      <w:r>
        <w:rPr>
          <w:color w:val="auto"/>
          <w:sz w:val="20"/>
          <w:szCs w:val="20"/>
        </w:rPr>
        <w:t>Ramírez</w:t>
      </w:r>
      <w:proofErr w:type="spellEnd"/>
      <w:r>
        <w:rPr>
          <w:color w:val="auto"/>
          <w:sz w:val="20"/>
          <w:szCs w:val="20"/>
        </w:rPr>
        <w:t xml:space="preserve">, who was seven years old at the time and whose opinion had to be taken into account and appraised in keeping with his maturity.  The IACHR observes that, in said report, there is no indication that </w:t>
      </w:r>
      <w:proofErr w:type="spellStart"/>
      <w:r>
        <w:rPr>
          <w:color w:val="auto"/>
          <w:sz w:val="20"/>
          <w:szCs w:val="20"/>
        </w:rPr>
        <w:t>Osmín</w:t>
      </w:r>
      <w:proofErr w:type="spellEnd"/>
      <w:r>
        <w:rPr>
          <w:color w:val="auto"/>
          <w:sz w:val="20"/>
          <w:szCs w:val="20"/>
        </w:rPr>
        <w:t xml:space="preserve"> </w:t>
      </w:r>
      <w:proofErr w:type="spellStart"/>
      <w:r>
        <w:rPr>
          <w:color w:val="auto"/>
          <w:sz w:val="20"/>
          <w:szCs w:val="20"/>
        </w:rPr>
        <w:t>Tobar</w:t>
      </w:r>
      <w:proofErr w:type="spellEnd"/>
      <w:r>
        <w:rPr>
          <w:color w:val="auto"/>
          <w:sz w:val="20"/>
          <w:szCs w:val="20"/>
        </w:rPr>
        <w:t xml:space="preserve"> </w:t>
      </w:r>
      <w:proofErr w:type="spellStart"/>
      <w:r>
        <w:rPr>
          <w:color w:val="auto"/>
          <w:sz w:val="20"/>
          <w:szCs w:val="20"/>
        </w:rPr>
        <w:t>Ramírez</w:t>
      </w:r>
      <w:proofErr w:type="spellEnd"/>
      <w:r>
        <w:rPr>
          <w:color w:val="auto"/>
          <w:sz w:val="20"/>
          <w:szCs w:val="20"/>
        </w:rPr>
        <w:t xml:space="preserve"> had been listened to with respect to the situation of his family.  Nor does it appear that, for the drafting of this report, the statement of Mrs. </w:t>
      </w:r>
      <w:proofErr w:type="spellStart"/>
      <w:r>
        <w:rPr>
          <w:color w:val="auto"/>
          <w:sz w:val="20"/>
          <w:szCs w:val="20"/>
        </w:rPr>
        <w:t>Ramírez</w:t>
      </w:r>
      <w:proofErr w:type="spellEnd"/>
      <w:r>
        <w:rPr>
          <w:color w:val="auto"/>
          <w:sz w:val="20"/>
          <w:szCs w:val="20"/>
        </w:rPr>
        <w:t xml:space="preserve"> or Mr. Gustavo </w:t>
      </w:r>
      <w:proofErr w:type="spellStart"/>
      <w:r>
        <w:rPr>
          <w:color w:val="auto"/>
          <w:sz w:val="20"/>
          <w:szCs w:val="20"/>
        </w:rPr>
        <w:t>Tobar</w:t>
      </w:r>
      <w:proofErr w:type="spellEnd"/>
      <w:r>
        <w:rPr>
          <w:color w:val="auto"/>
          <w:sz w:val="20"/>
          <w:szCs w:val="20"/>
        </w:rPr>
        <w:t xml:space="preserve">, father of </w:t>
      </w:r>
      <w:proofErr w:type="spellStart"/>
      <w:r>
        <w:rPr>
          <w:color w:val="auto"/>
          <w:sz w:val="20"/>
          <w:szCs w:val="20"/>
        </w:rPr>
        <w:t>Osmín</w:t>
      </w:r>
      <w:proofErr w:type="spellEnd"/>
      <w:r>
        <w:rPr>
          <w:color w:val="auto"/>
          <w:sz w:val="20"/>
          <w:szCs w:val="20"/>
        </w:rPr>
        <w:t xml:space="preserve"> </w:t>
      </w:r>
      <w:proofErr w:type="spellStart"/>
      <w:r>
        <w:rPr>
          <w:color w:val="auto"/>
          <w:sz w:val="20"/>
          <w:szCs w:val="20"/>
        </w:rPr>
        <w:t>Tobar</w:t>
      </w:r>
      <w:proofErr w:type="spellEnd"/>
      <w:r>
        <w:rPr>
          <w:color w:val="auto"/>
          <w:sz w:val="20"/>
          <w:szCs w:val="20"/>
        </w:rPr>
        <w:t xml:space="preserve"> </w:t>
      </w:r>
      <w:proofErr w:type="spellStart"/>
      <w:r>
        <w:rPr>
          <w:color w:val="auto"/>
          <w:sz w:val="20"/>
          <w:szCs w:val="20"/>
        </w:rPr>
        <w:t>Ramírez</w:t>
      </w:r>
      <w:proofErr w:type="spellEnd"/>
      <w:r>
        <w:rPr>
          <w:color w:val="auto"/>
          <w:sz w:val="20"/>
          <w:szCs w:val="20"/>
        </w:rPr>
        <w:t xml:space="preserve">, or that of any other member of the family had been requested so that the evaluation could be conducted on the basis of all the necessary elements.  </w:t>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The Commission notes that the report recommended the issuance of a judicial declaration of abandonment of the children "so that </w:t>
      </w:r>
      <w:r w:rsidRPr="004268C1">
        <w:rPr>
          <w:color w:val="auto"/>
          <w:sz w:val="20"/>
          <w:szCs w:val="20"/>
        </w:rPr>
        <w:t>they could be included in the adoptions program" of the institution that drafted the report. The Commission reminds the parties involved that, in accordance with what was described in the present report, adoption</w:t>
      </w:r>
      <w:r w:rsidR="00225218" w:rsidRPr="004268C1">
        <w:rPr>
          <w:color w:val="auto"/>
          <w:sz w:val="20"/>
          <w:szCs w:val="20"/>
        </w:rPr>
        <w:t xml:space="preserve"> –which is an exceptional protection measure-</w:t>
      </w:r>
      <w:r w:rsidRPr="004268C1">
        <w:rPr>
          <w:color w:val="auto"/>
          <w:sz w:val="20"/>
          <w:szCs w:val="20"/>
        </w:rPr>
        <w:t xml:space="preserve"> entails a permanent removal of a child from his/her biological family, as a result of which said removal must be justified in the best interests of the child as decided upon in line with the above-mentioned</w:t>
      </w:r>
      <w:r>
        <w:rPr>
          <w:color w:val="auto"/>
          <w:sz w:val="20"/>
          <w:szCs w:val="20"/>
        </w:rPr>
        <w:t xml:space="preserve"> standards stemming from the </w:t>
      </w:r>
      <w:r>
        <w:rPr>
          <w:i/>
          <w:color w:val="auto"/>
          <w:sz w:val="20"/>
          <w:szCs w:val="20"/>
        </w:rPr>
        <w:t>corpus juris</w:t>
      </w:r>
      <w:r>
        <w:rPr>
          <w:color w:val="auto"/>
          <w:sz w:val="20"/>
          <w:szCs w:val="20"/>
        </w:rPr>
        <w:t xml:space="preserve"> pertaining to the rights of the child. Regarding this, in addition to the above-mentioned deficiencies in providing evidence and substantiating due cause, the report does not make any mention whatsoever of possibilities other than adoption or of investigating the feasibility of other options.  Nor did this report provide any motivation behind the reasons for deciding that adoption was the most appropriate measure. </w:t>
      </w:r>
    </w:p>
    <w:p w:rsidR="002F55E8" w:rsidRDefault="002F55E8" w:rsidP="002F55E8">
      <w:pPr>
        <w:pStyle w:val="ColorfulList-Accent11"/>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Fifth, the Commission observes that the two reports from the Attorney General's Office in May 1997 also showed various shortcomings.  On the one hand, it was indicated that because of "the mother's very unstable economic situation" she was not able, at that time, to take care of her children.  Apart from the fact that the economic situation could not be a reason for removing a child from his/her family and that rather such a situation should trigger the state's duty to provide support in line with its special obligations to protect the child, the IACHR observes that, in said report, there is no evidence for the reasons that might have led to said conclusion.  On the other hand, it was concluded that Mrs. </w:t>
      </w:r>
      <w:proofErr w:type="spellStart"/>
      <w:r>
        <w:rPr>
          <w:color w:val="auto"/>
          <w:sz w:val="20"/>
          <w:szCs w:val="20"/>
        </w:rPr>
        <w:t>Ramírez</w:t>
      </w:r>
      <w:proofErr w:type="spellEnd"/>
      <w:r>
        <w:rPr>
          <w:color w:val="auto"/>
          <w:sz w:val="20"/>
          <w:szCs w:val="20"/>
        </w:rPr>
        <w:t xml:space="preserve"> was mistreating her children, once again on the basis of statements made by neighbors.  Nevertheless, just as in the previous report, this report does not identify either the persons who provided their testimonies or the concrete content of their statements. Nor did this report indicate that other evidence of corroboration had been obtained such as forensic examinations of the children, an interview with the children, and psychological checkups.  Nor does this report indicate that statements were taken from Mrs. </w:t>
      </w:r>
      <w:proofErr w:type="spellStart"/>
      <w:r>
        <w:rPr>
          <w:color w:val="auto"/>
          <w:sz w:val="20"/>
          <w:szCs w:val="20"/>
        </w:rPr>
        <w:t>Ramírez</w:t>
      </w:r>
      <w:proofErr w:type="spellEnd"/>
      <w:r>
        <w:rPr>
          <w:color w:val="auto"/>
          <w:sz w:val="20"/>
          <w:szCs w:val="20"/>
        </w:rPr>
        <w:t xml:space="preserve">, Mr. </w:t>
      </w:r>
      <w:proofErr w:type="spellStart"/>
      <w:r>
        <w:rPr>
          <w:color w:val="auto"/>
          <w:sz w:val="20"/>
          <w:szCs w:val="20"/>
        </w:rPr>
        <w:t>Tobar</w:t>
      </w:r>
      <w:proofErr w:type="spellEnd"/>
      <w:r>
        <w:rPr>
          <w:color w:val="auto"/>
          <w:sz w:val="20"/>
          <w:szCs w:val="20"/>
        </w:rPr>
        <w:t xml:space="preserve"> or the children themselves.</w:t>
      </w:r>
    </w:p>
    <w:p w:rsidR="002F55E8" w:rsidRDefault="002F55E8" w:rsidP="002F55E8">
      <w:pPr>
        <w:jc w:val="both"/>
        <w:rPr>
          <w:rFonts w:ascii="Cambria" w:hAnsi="Cambria"/>
          <w:sz w:val="20"/>
          <w:szCs w:val="20"/>
          <w:lang w:val="en-US"/>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Sixth, the Commission deems that the report of May 19, 1977 from the Child Care Residence of the Guatemala Children's Association about the request made by the two aunts of the </w:t>
      </w:r>
      <w:proofErr w:type="spellStart"/>
      <w:r>
        <w:rPr>
          <w:color w:val="auto"/>
          <w:sz w:val="20"/>
          <w:szCs w:val="20"/>
        </w:rPr>
        <w:t>Ramírez</w:t>
      </w:r>
      <w:proofErr w:type="spellEnd"/>
      <w:r>
        <w:rPr>
          <w:color w:val="auto"/>
          <w:sz w:val="20"/>
          <w:szCs w:val="20"/>
        </w:rPr>
        <w:t xml:space="preserve"> brothers to be in charge of taking care of them also showed severe irregularities. Thus, as for the first reports, it is repeated that there were no safeguards to ensure the report's technical suitability, independence, and impartiality. Furthermore, it is stressed that it is not possible to identify the evidence that led to </w:t>
      </w:r>
      <w:proofErr w:type="gramStart"/>
      <w:r>
        <w:rPr>
          <w:color w:val="auto"/>
          <w:sz w:val="20"/>
          <w:szCs w:val="20"/>
        </w:rPr>
        <w:t>various</w:t>
      </w:r>
      <w:proofErr w:type="gramEnd"/>
      <w:r>
        <w:rPr>
          <w:color w:val="auto"/>
          <w:sz w:val="20"/>
          <w:szCs w:val="20"/>
        </w:rPr>
        <w:t xml:space="preserve"> of this report's conclusions. The IACHR observes that, although the study involved the possibility of who would be responsible for taking care of the children, the aunts were not even interviewed nor were they subjected to any psychological examination. In addition, although reference was made to an alleged statement made by </w:t>
      </w:r>
      <w:proofErr w:type="spellStart"/>
      <w:r>
        <w:rPr>
          <w:color w:val="auto"/>
          <w:sz w:val="20"/>
          <w:szCs w:val="20"/>
        </w:rPr>
        <w:t>Osmín</w:t>
      </w:r>
      <w:proofErr w:type="spellEnd"/>
      <w:r>
        <w:rPr>
          <w:color w:val="auto"/>
          <w:sz w:val="20"/>
          <w:szCs w:val="20"/>
        </w:rPr>
        <w:t xml:space="preserve"> </w:t>
      </w:r>
      <w:proofErr w:type="spellStart"/>
      <w:r>
        <w:rPr>
          <w:color w:val="auto"/>
          <w:sz w:val="20"/>
          <w:szCs w:val="20"/>
        </w:rPr>
        <w:t>Tobar</w:t>
      </w:r>
      <w:proofErr w:type="spellEnd"/>
      <w:r>
        <w:rPr>
          <w:color w:val="auto"/>
          <w:sz w:val="20"/>
          <w:szCs w:val="20"/>
        </w:rPr>
        <w:t xml:space="preserve"> </w:t>
      </w:r>
      <w:proofErr w:type="spellStart"/>
      <w:r>
        <w:rPr>
          <w:color w:val="auto"/>
          <w:sz w:val="20"/>
          <w:szCs w:val="20"/>
        </w:rPr>
        <w:t>Ramírez</w:t>
      </w:r>
      <w:proofErr w:type="spellEnd"/>
      <w:r>
        <w:rPr>
          <w:color w:val="auto"/>
          <w:sz w:val="20"/>
          <w:szCs w:val="20"/>
        </w:rPr>
        <w:t xml:space="preserve">, it is nowhere supported by any documentary evidence that he was actually interviewed or that the interview took place with the safeguards set forth in Article 12 of the Convention on the Rights of the Child, relevant for the application of Article 8.1 of the American Convention when dealing with the right of the child to be heard, as provided for by the Inter-American Court.  The Commission cannot fail to note that this is the only reference in the entire case file that any of the </w:t>
      </w:r>
      <w:proofErr w:type="spellStart"/>
      <w:r>
        <w:rPr>
          <w:color w:val="auto"/>
          <w:sz w:val="20"/>
          <w:szCs w:val="20"/>
        </w:rPr>
        <w:t>Ramírez</w:t>
      </w:r>
      <w:proofErr w:type="spellEnd"/>
      <w:r>
        <w:rPr>
          <w:color w:val="auto"/>
          <w:sz w:val="20"/>
          <w:szCs w:val="20"/>
        </w:rPr>
        <w:t xml:space="preserve"> brothers might have been heard throughout the proceedings of the declaration of abandonment.</w:t>
      </w:r>
    </w:p>
    <w:p w:rsidR="002F55E8" w:rsidRDefault="002F55E8" w:rsidP="002F55E8">
      <w:pPr>
        <w:rPr>
          <w:rFonts w:ascii="Cambria" w:hAnsi="Cambria"/>
          <w:sz w:val="20"/>
          <w:szCs w:val="20"/>
          <w:lang w:val="en-US"/>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Seventh, the Commission observes that after the maternal grandmother of the </w:t>
      </w:r>
      <w:proofErr w:type="spellStart"/>
      <w:r>
        <w:rPr>
          <w:color w:val="auto"/>
          <w:sz w:val="20"/>
          <w:szCs w:val="20"/>
        </w:rPr>
        <w:t>Ramírez</w:t>
      </w:r>
      <w:proofErr w:type="spellEnd"/>
      <w:r>
        <w:rPr>
          <w:color w:val="auto"/>
          <w:sz w:val="20"/>
          <w:szCs w:val="20"/>
        </w:rPr>
        <w:t xml:space="preserve"> brothers requested that she take care of the children, the Psychology Unit of the Judiciary drafted a report where, in addition to the flaws in methodology and contents, it is possible to identify certain discriminatory stereotypes.  In this report, it was indicated that "as a family resource, it has to be taken into consideration that an adult with homosexual preferences would be transmitting a series of values to the children under her care.” The IACHR recalls that, in the </w:t>
      </w:r>
      <w:r>
        <w:rPr>
          <w:i/>
          <w:color w:val="auto"/>
          <w:sz w:val="20"/>
          <w:szCs w:val="20"/>
        </w:rPr>
        <w:t xml:space="preserve">Case of </w:t>
      </w:r>
      <w:proofErr w:type="spellStart"/>
      <w:r>
        <w:rPr>
          <w:i/>
          <w:color w:val="auto"/>
          <w:sz w:val="20"/>
          <w:szCs w:val="20"/>
        </w:rPr>
        <w:t>Atala</w:t>
      </w:r>
      <w:proofErr w:type="spellEnd"/>
      <w:r>
        <w:rPr>
          <w:i/>
          <w:color w:val="auto"/>
          <w:sz w:val="20"/>
          <w:szCs w:val="20"/>
        </w:rPr>
        <w:t xml:space="preserve"> </w:t>
      </w:r>
      <w:proofErr w:type="spellStart"/>
      <w:r>
        <w:rPr>
          <w:i/>
          <w:color w:val="auto"/>
          <w:sz w:val="20"/>
          <w:szCs w:val="20"/>
        </w:rPr>
        <w:t>Riffo</w:t>
      </w:r>
      <w:proofErr w:type="spellEnd"/>
      <w:r>
        <w:rPr>
          <w:i/>
          <w:color w:val="auto"/>
          <w:sz w:val="20"/>
          <w:szCs w:val="20"/>
        </w:rPr>
        <w:t xml:space="preserve"> and Daughters v. Chile</w:t>
      </w:r>
      <w:r>
        <w:rPr>
          <w:color w:val="auto"/>
          <w:sz w:val="20"/>
          <w:szCs w:val="20"/>
        </w:rPr>
        <w:t>, the Court pointed out that a decision of removing a father or mother from his/her son or daughter based on a social stigma regarding his/her sexual orientation is not in line with the best interests of the child principle</w:t>
      </w:r>
      <w:r>
        <w:rPr>
          <w:rStyle w:val="Refdenotaalpie"/>
          <w:color w:val="auto"/>
          <w:sz w:val="20"/>
          <w:szCs w:val="20"/>
        </w:rPr>
        <w:footnoteReference w:id="282"/>
      </w:r>
      <w:r>
        <w:rPr>
          <w:color w:val="auto"/>
          <w:sz w:val="20"/>
          <w:szCs w:val="20"/>
        </w:rPr>
        <w:t xml:space="preserve"> nor in line with the principle of non-discrimination. This is applicable when deciding whether or not the maternal grandmother is suitable on the basis of her possible sexual orientation. </w:t>
      </w:r>
    </w:p>
    <w:p w:rsidR="002F55E8" w:rsidRDefault="002F55E8" w:rsidP="002F55E8">
      <w:pPr>
        <w:pStyle w:val="ColorfulList-Accent11"/>
        <w:ind w:left="0"/>
        <w:jc w:val="both"/>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The Commission notes that, although other aspects were mentioned in this report, such as the alleged drug addiction and alcoholism of the maternal grandmother, exactly as in the other reports examined to date, the reasoning behind these allegations is so tenuous that it does not provide any evidence on the basis of which these conclusions were reached</w:t>
      </w:r>
      <w:r w:rsidR="006402AB">
        <w:rPr>
          <w:color w:val="auto"/>
          <w:sz w:val="20"/>
          <w:szCs w:val="20"/>
        </w:rPr>
        <w:t xml:space="preserve">. The alleged evidence </w:t>
      </w:r>
      <w:r>
        <w:rPr>
          <w:color w:val="auto"/>
          <w:sz w:val="20"/>
          <w:szCs w:val="20"/>
        </w:rPr>
        <w:t xml:space="preserve">does not appear in the case file submitted to the IACHR, despite the importance of this report to evaluate whether or not the </w:t>
      </w:r>
      <w:proofErr w:type="spellStart"/>
      <w:r>
        <w:rPr>
          <w:color w:val="auto"/>
          <w:sz w:val="20"/>
          <w:szCs w:val="20"/>
        </w:rPr>
        <w:t>Ramírez</w:t>
      </w:r>
      <w:proofErr w:type="spellEnd"/>
      <w:r>
        <w:rPr>
          <w:color w:val="auto"/>
          <w:sz w:val="20"/>
          <w:szCs w:val="20"/>
        </w:rPr>
        <w:t xml:space="preserve"> children could be taken care of by someone from their biological family. </w:t>
      </w:r>
    </w:p>
    <w:p w:rsidR="002F55E8" w:rsidRDefault="002F55E8" w:rsidP="002F55E8">
      <w:pPr>
        <w:pStyle w:val="ColorfulList-Accent11"/>
        <w:pBdr>
          <w:top w:val="none" w:sz="0" w:space="0" w:color="auto"/>
          <w:left w:val="none" w:sz="0" w:space="0" w:color="auto"/>
          <w:bottom w:val="none" w:sz="0" w:space="0" w:color="auto"/>
          <w:right w:val="none" w:sz="0" w:space="0" w:color="auto"/>
          <w:between w:val="none" w:sz="0" w:space="0" w:color="auto"/>
          <w:bar w:val="none" w:sz="0" w:color="auto"/>
        </w:pBdr>
        <w:ind w:left="0"/>
        <w:jc w:val="both"/>
        <w:rPr>
          <w:color w:val="auto"/>
          <w:sz w:val="20"/>
          <w:szCs w:val="20"/>
        </w:rPr>
      </w:pPr>
    </w:p>
    <w:p w:rsidR="002F55E8" w:rsidRDefault="002F55E8" w:rsidP="002F55E8">
      <w:pPr>
        <w:pStyle w:val="ColorfulList-Accent11"/>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Finally, the decision of the court that issued the judicial declaration of abandonment of the </w:t>
      </w:r>
      <w:proofErr w:type="spellStart"/>
      <w:r>
        <w:rPr>
          <w:color w:val="auto"/>
          <w:sz w:val="20"/>
          <w:szCs w:val="20"/>
        </w:rPr>
        <w:t>Ramírez</w:t>
      </w:r>
      <w:proofErr w:type="spellEnd"/>
      <w:r>
        <w:rPr>
          <w:color w:val="auto"/>
          <w:sz w:val="20"/>
          <w:szCs w:val="20"/>
        </w:rPr>
        <w:t xml:space="preserve"> children, did not take into any consideration all of the flaws described in the present section nor was it interested in listening to what the children had to say.  On the contrary, it neglected to judicially review the suitability of the reports submitted and rather took them as the basis for declaring abandonment and </w:t>
      </w:r>
      <w:r>
        <w:rPr>
          <w:color w:val="auto"/>
          <w:sz w:val="20"/>
          <w:szCs w:val="20"/>
        </w:rPr>
        <w:lastRenderedPageBreak/>
        <w:t xml:space="preserve">adopting as its own the recommendation for including the children in the adoptions program made by the very institution that drafted the majority of the reports. </w:t>
      </w:r>
    </w:p>
    <w:p w:rsidR="002F55E8" w:rsidRDefault="002F55E8" w:rsidP="002F55E8">
      <w:pPr>
        <w:pStyle w:val="ColorfulList-Accent11"/>
        <w:ind w:left="0"/>
        <w:jc w:val="both"/>
        <w:rPr>
          <w:color w:val="auto"/>
          <w:sz w:val="20"/>
          <w:szCs w:val="20"/>
        </w:rPr>
      </w:pPr>
    </w:p>
    <w:p w:rsidR="002F55E8" w:rsidRDefault="002F55E8" w:rsidP="002F55E8">
      <w:pPr>
        <w:pStyle w:val="ColorfulList-Accent11"/>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Pr>
          <w:color w:val="auto"/>
          <w:sz w:val="20"/>
          <w:szCs w:val="20"/>
        </w:rPr>
        <w:t xml:space="preserve">By virtue of the considerations described above, the Commission concludes that both the initial decision of placement in an institution and the judicial declaration of abandonment did not fulfill the minimum substantive and procedural obligations that would allow them to be viewed as complying with the American Convention.  As a result of this failure to fulfill said obligations, the Commission concludes that, in this proceeding, the state: </w:t>
      </w:r>
      <w:proofErr w:type="spellStart"/>
      <w:r>
        <w:rPr>
          <w:color w:val="auto"/>
          <w:sz w:val="20"/>
          <w:szCs w:val="20"/>
        </w:rPr>
        <w:t>i</w:t>
      </w:r>
      <w:proofErr w:type="spellEnd"/>
      <w:r>
        <w:rPr>
          <w:color w:val="auto"/>
          <w:sz w:val="20"/>
          <w:szCs w:val="20"/>
        </w:rPr>
        <w:t xml:space="preserve">) violated the right to personal liberty, the rights to protection of the family and family life, and the right to be heard as set forth in Articles 7, 8.1, 11.2, and 17 of the American Convention in connection with the obligations set forth in Articles 19 and 1.1 of the same instrument, to the detriment of the </w:t>
      </w:r>
      <w:proofErr w:type="spellStart"/>
      <w:r>
        <w:rPr>
          <w:color w:val="auto"/>
          <w:sz w:val="20"/>
          <w:szCs w:val="20"/>
        </w:rPr>
        <w:t>Ramírez</w:t>
      </w:r>
      <w:proofErr w:type="spellEnd"/>
      <w:r>
        <w:rPr>
          <w:color w:val="auto"/>
          <w:sz w:val="20"/>
          <w:szCs w:val="20"/>
        </w:rPr>
        <w:t xml:space="preserve"> brothers; and ii) violated the rights to protection of the family and family life and the right to be heard, as set forth in Articles 8.1, 11.2, and 17 of the American Convention in connection with the obligations established in Article 1.1 of the same instrument to the detriment of Flor </w:t>
      </w:r>
      <w:proofErr w:type="spellStart"/>
      <w:r>
        <w:rPr>
          <w:color w:val="auto"/>
          <w:sz w:val="20"/>
          <w:szCs w:val="20"/>
        </w:rPr>
        <w:t>Ramírez</w:t>
      </w:r>
      <w:proofErr w:type="spellEnd"/>
      <w:r>
        <w:rPr>
          <w:color w:val="auto"/>
          <w:sz w:val="20"/>
          <w:szCs w:val="20"/>
        </w:rPr>
        <w:t xml:space="preserve"> and Gustavo </w:t>
      </w:r>
      <w:proofErr w:type="spellStart"/>
      <w:r>
        <w:rPr>
          <w:color w:val="auto"/>
          <w:sz w:val="20"/>
          <w:szCs w:val="20"/>
        </w:rPr>
        <w:t>Tobar</w:t>
      </w:r>
      <w:proofErr w:type="spellEnd"/>
      <w:r>
        <w:rPr>
          <w:color w:val="auto"/>
          <w:sz w:val="20"/>
          <w:szCs w:val="20"/>
        </w:rPr>
        <w:t xml:space="preserve">. </w:t>
      </w:r>
    </w:p>
    <w:p w:rsidR="002F55E8" w:rsidRPr="00D70986" w:rsidRDefault="002F55E8" w:rsidP="002F55E8">
      <w:pPr>
        <w:tabs>
          <w:tab w:val="left" w:pos="720"/>
        </w:tabs>
        <w:jc w:val="both"/>
        <w:rPr>
          <w:rFonts w:ascii="Cambria" w:hAnsi="Cambria" w:cs="Cambria"/>
          <w:sz w:val="20"/>
          <w:szCs w:val="20"/>
          <w:lang w:val="en-US"/>
        </w:rPr>
      </w:pPr>
    </w:p>
    <w:p w:rsidR="002F55E8" w:rsidRPr="00D70986" w:rsidRDefault="002F55E8" w:rsidP="002F55E8">
      <w:pPr>
        <w:tabs>
          <w:tab w:val="left" w:pos="720"/>
        </w:tabs>
        <w:jc w:val="both"/>
        <w:rPr>
          <w:rFonts w:ascii="Cambria" w:hAnsi="Cambria" w:cs="Cambria"/>
          <w:b/>
          <w:bCs/>
          <w:sz w:val="20"/>
          <w:szCs w:val="20"/>
          <w:lang w:val="en-US"/>
        </w:rPr>
      </w:pPr>
      <w:r w:rsidRPr="00D70986">
        <w:rPr>
          <w:rFonts w:ascii="Cambria" w:hAnsi="Cambria" w:cs="Cambria"/>
          <w:b/>
          <w:bCs/>
          <w:sz w:val="20"/>
          <w:szCs w:val="20"/>
          <w:lang w:val="en-US"/>
        </w:rPr>
        <w:tab/>
        <w:t xml:space="preserve">ii) </w:t>
      </w:r>
      <w:r w:rsidRPr="00D70986">
        <w:rPr>
          <w:rFonts w:ascii="Cambria" w:hAnsi="Cambria" w:cs="Cambria"/>
          <w:b/>
          <w:bCs/>
          <w:sz w:val="20"/>
          <w:szCs w:val="20"/>
          <w:lang w:val="en-US"/>
        </w:rPr>
        <w:tab/>
        <w:t>Motion for review of the declaration of abandonment</w:t>
      </w:r>
    </w:p>
    <w:p w:rsidR="002F55E8" w:rsidRPr="002F55E8" w:rsidRDefault="002F55E8" w:rsidP="002F55E8">
      <w:pPr>
        <w:pStyle w:val="Textonotaalfinal"/>
        <w:widowControl w:val="0"/>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ind w:left="720"/>
        <w:jc w:val="both"/>
        <w:rPr>
          <w:rFonts w:ascii="Cambria" w:hAnsi="Cambria" w:cs="Cambria"/>
          <w:sz w:val="20"/>
          <w:szCs w:val="20"/>
          <w:lang w:val="en-US"/>
        </w:rPr>
      </w:pPr>
    </w:p>
    <w:p w:rsidR="002F55E8" w:rsidRPr="002F55E8" w:rsidRDefault="002F55E8" w:rsidP="002F55E8">
      <w:pPr>
        <w:pStyle w:val="Textonotaalfinal"/>
        <w:widowControl w:val="0"/>
        <w:numPr>
          <w:ilvl w:val="0"/>
          <w:numId w:val="55"/>
        </w:numPr>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r w:rsidRPr="002F55E8">
        <w:rPr>
          <w:rFonts w:ascii="Cambria" w:hAnsi="Cambria" w:cs="Cambria"/>
          <w:sz w:val="20"/>
          <w:szCs w:val="20"/>
          <w:lang w:val="en-US"/>
        </w:rPr>
        <w:t xml:space="preserve">The Commission will now analyze if the motion for review filed by Mrs. </w:t>
      </w:r>
      <w:proofErr w:type="spellStart"/>
      <w:r w:rsidRPr="002F55E8">
        <w:rPr>
          <w:rFonts w:ascii="Cambria" w:hAnsi="Cambria" w:cs="Cambria"/>
          <w:sz w:val="20"/>
          <w:szCs w:val="20"/>
          <w:lang w:val="en-US"/>
        </w:rPr>
        <w:t>Ramírez</w:t>
      </w:r>
      <w:proofErr w:type="spellEnd"/>
      <w:r w:rsidRPr="002F55E8">
        <w:rPr>
          <w:rFonts w:ascii="Cambria" w:hAnsi="Cambria" w:cs="Cambria"/>
          <w:sz w:val="20"/>
          <w:szCs w:val="20"/>
          <w:lang w:val="en-US"/>
        </w:rPr>
        <w:t xml:space="preserve"> against the abandonment declaration was in compliance with judicial guarantees or judicial protection with respect to the violations found in the previous section. </w:t>
      </w:r>
    </w:p>
    <w:p w:rsidR="002F55E8" w:rsidRPr="002F55E8" w:rsidRDefault="002F55E8" w:rsidP="002F55E8">
      <w:pPr>
        <w:pStyle w:val="Textonotaalfinal"/>
        <w:widowControl w:val="0"/>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p>
    <w:p w:rsidR="002F55E8" w:rsidRPr="002F55E8" w:rsidRDefault="002F55E8" w:rsidP="002F55E8">
      <w:pPr>
        <w:pStyle w:val="Textonotaalfinal"/>
        <w:widowControl w:val="0"/>
        <w:numPr>
          <w:ilvl w:val="0"/>
          <w:numId w:val="55"/>
        </w:numPr>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r w:rsidRPr="002F55E8">
        <w:rPr>
          <w:rFonts w:ascii="Cambria" w:hAnsi="Cambria" w:cs="Cambria"/>
          <w:sz w:val="20"/>
          <w:szCs w:val="20"/>
          <w:lang w:val="en-US"/>
        </w:rPr>
        <w:t xml:space="preserve">Mrs. </w:t>
      </w:r>
      <w:proofErr w:type="spellStart"/>
      <w:r w:rsidRPr="002F55E8">
        <w:rPr>
          <w:rFonts w:ascii="Cambria" w:hAnsi="Cambria" w:cs="Cambria"/>
          <w:sz w:val="20"/>
          <w:szCs w:val="20"/>
          <w:lang w:val="en-US"/>
        </w:rPr>
        <w:t>Ramírez</w:t>
      </w:r>
      <w:proofErr w:type="spellEnd"/>
      <w:r w:rsidRPr="002F55E8">
        <w:rPr>
          <w:rFonts w:ascii="Cambria" w:hAnsi="Cambria" w:cs="Cambria"/>
          <w:sz w:val="20"/>
          <w:szCs w:val="20"/>
          <w:lang w:val="en-US"/>
        </w:rPr>
        <w:t xml:space="preserve"> filed a motion for review, which was initially ruled inadmissible by the court’s decision of September 23, 1997. The Commission notes, first of all, that the processing of that remedy was marked by several irregularities vis-à-vis the terms of domestic law.</w:t>
      </w:r>
    </w:p>
    <w:p w:rsidR="002F55E8" w:rsidRPr="002F55E8" w:rsidRDefault="002F55E8" w:rsidP="002F55E8">
      <w:pPr>
        <w:pStyle w:val="Textonotaalfinal"/>
        <w:widowControl w:val="0"/>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ind w:left="720"/>
        <w:jc w:val="both"/>
        <w:rPr>
          <w:rFonts w:ascii="Cambria" w:hAnsi="Cambria" w:cs="Cambria"/>
          <w:sz w:val="20"/>
          <w:szCs w:val="20"/>
          <w:lang w:val="en-US"/>
        </w:rPr>
      </w:pPr>
    </w:p>
    <w:p w:rsidR="002F55E8" w:rsidRPr="002F55E8" w:rsidRDefault="002F55E8" w:rsidP="002F55E8">
      <w:pPr>
        <w:pStyle w:val="Textonotaalfinal"/>
        <w:widowControl w:val="0"/>
        <w:numPr>
          <w:ilvl w:val="0"/>
          <w:numId w:val="55"/>
        </w:numPr>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r w:rsidRPr="002F55E8">
        <w:rPr>
          <w:rFonts w:ascii="Cambria" w:hAnsi="Cambria" w:cs="Cambria"/>
          <w:sz w:val="20"/>
          <w:szCs w:val="20"/>
          <w:lang w:val="en-US"/>
        </w:rPr>
        <w:t xml:space="preserve">The IACHR notes that under Articles 138 and 139 of the Judiciary Law, the court must convene a hearing and, if the motion involves matters of fact, order the collection of evidence. However, no hearing was convened and the court requested no evidence. On the contrary, even though Mrs. </w:t>
      </w:r>
      <w:proofErr w:type="spellStart"/>
      <w:r w:rsidRPr="002F55E8">
        <w:rPr>
          <w:rFonts w:ascii="Cambria" w:hAnsi="Cambria" w:cs="Cambria"/>
          <w:sz w:val="20"/>
          <w:szCs w:val="20"/>
          <w:lang w:val="en-US"/>
        </w:rPr>
        <w:t>Ramírez’s</w:t>
      </w:r>
      <w:proofErr w:type="spellEnd"/>
      <w:r w:rsidRPr="002F55E8">
        <w:rPr>
          <w:rFonts w:ascii="Cambria" w:hAnsi="Cambria" w:cs="Cambria"/>
          <w:sz w:val="20"/>
          <w:szCs w:val="20"/>
          <w:lang w:val="en-US"/>
        </w:rPr>
        <w:t xml:space="preserve"> filing necessarily involved matters of fact regarding the grounds for the declaration of abandonment, the court merely summoned the office of the Attorney General to hear its position and simply referred to information related to the declaration of abandonment which was already in the case file and which has already been ruled incompatible with the American Convention. </w:t>
      </w:r>
    </w:p>
    <w:p w:rsidR="002F55E8" w:rsidRPr="002F55E8" w:rsidRDefault="002F55E8" w:rsidP="002F55E8">
      <w:pPr>
        <w:pStyle w:val="Textonotaalfinal"/>
        <w:widowControl w:val="0"/>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p>
    <w:p w:rsidR="002F55E8" w:rsidRPr="002F55E8" w:rsidRDefault="002F55E8" w:rsidP="002F55E8">
      <w:pPr>
        <w:pStyle w:val="Textonotaalfinal"/>
        <w:widowControl w:val="0"/>
        <w:numPr>
          <w:ilvl w:val="0"/>
          <w:numId w:val="55"/>
        </w:numPr>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r w:rsidRPr="002F55E8">
        <w:rPr>
          <w:rFonts w:ascii="Cambria" w:hAnsi="Cambria" w:cs="Cambria"/>
          <w:sz w:val="20"/>
          <w:szCs w:val="20"/>
          <w:lang w:val="en-US"/>
        </w:rPr>
        <w:t xml:space="preserve">Neither did the court request that Mrs. </w:t>
      </w:r>
      <w:proofErr w:type="spellStart"/>
      <w:r w:rsidRPr="002F55E8">
        <w:rPr>
          <w:rFonts w:ascii="Cambria" w:hAnsi="Cambria" w:cs="Cambria"/>
          <w:sz w:val="20"/>
          <w:szCs w:val="20"/>
          <w:lang w:val="en-US"/>
        </w:rPr>
        <w:t>Ramírez</w:t>
      </w:r>
      <w:proofErr w:type="spellEnd"/>
      <w:r w:rsidRPr="002F55E8">
        <w:rPr>
          <w:rFonts w:ascii="Cambria" w:hAnsi="Cambria" w:cs="Cambria"/>
          <w:sz w:val="20"/>
          <w:szCs w:val="20"/>
          <w:lang w:val="en-US"/>
        </w:rPr>
        <w:t xml:space="preserve"> give a statement or that Mr. </w:t>
      </w:r>
      <w:proofErr w:type="spellStart"/>
      <w:r w:rsidRPr="002F55E8">
        <w:rPr>
          <w:rFonts w:ascii="Cambria" w:hAnsi="Cambria" w:cs="Cambria"/>
          <w:sz w:val="20"/>
          <w:szCs w:val="20"/>
          <w:lang w:val="en-US"/>
        </w:rPr>
        <w:t>Tobar</w:t>
      </w:r>
      <w:proofErr w:type="spellEnd"/>
      <w:r w:rsidRPr="002F55E8">
        <w:rPr>
          <w:rFonts w:ascii="Cambria" w:hAnsi="Cambria" w:cs="Cambria"/>
          <w:sz w:val="20"/>
          <w:szCs w:val="20"/>
          <w:lang w:val="en-US"/>
        </w:rPr>
        <w:t xml:space="preserve"> appear. Similarly, the Commission notes that the court did not request that the children be examined or that their testimony be taken—in particular, that of </w:t>
      </w:r>
      <w:proofErr w:type="spellStart"/>
      <w:r w:rsidRPr="002F55E8">
        <w:rPr>
          <w:rFonts w:ascii="Cambria" w:hAnsi="Cambria" w:cs="Cambria"/>
          <w:sz w:val="20"/>
          <w:szCs w:val="20"/>
          <w:lang w:val="en-US"/>
        </w:rPr>
        <w:t>Osmín</w:t>
      </w:r>
      <w:proofErr w:type="spellEnd"/>
      <w:r w:rsidRPr="002F55E8">
        <w:rPr>
          <w:rFonts w:ascii="Cambria" w:hAnsi="Cambria" w:cs="Cambria"/>
          <w:sz w:val="20"/>
          <w:szCs w:val="20"/>
          <w:lang w:val="en-US"/>
        </w:rPr>
        <w:t xml:space="preserve"> </w:t>
      </w:r>
      <w:proofErr w:type="spellStart"/>
      <w:r w:rsidRPr="002F55E8">
        <w:rPr>
          <w:rFonts w:ascii="Cambria" w:hAnsi="Cambria" w:cs="Cambria"/>
          <w:sz w:val="20"/>
          <w:szCs w:val="20"/>
          <w:lang w:val="en-US"/>
        </w:rPr>
        <w:t>Tobar</w:t>
      </w:r>
      <w:proofErr w:type="spellEnd"/>
      <w:r w:rsidRPr="002F55E8">
        <w:rPr>
          <w:rFonts w:ascii="Cambria" w:hAnsi="Cambria" w:cs="Cambria"/>
          <w:sz w:val="20"/>
          <w:szCs w:val="20"/>
          <w:lang w:val="en-US"/>
        </w:rPr>
        <w:t xml:space="preserve"> </w:t>
      </w:r>
      <w:proofErr w:type="spellStart"/>
      <w:r w:rsidRPr="002F55E8">
        <w:rPr>
          <w:rFonts w:ascii="Cambria" w:hAnsi="Cambria" w:cs="Cambria"/>
          <w:sz w:val="20"/>
          <w:szCs w:val="20"/>
          <w:lang w:val="en-US"/>
        </w:rPr>
        <w:t>Ramírez</w:t>
      </w:r>
      <w:proofErr w:type="spellEnd"/>
      <w:r w:rsidRPr="002F55E8">
        <w:rPr>
          <w:rFonts w:ascii="Cambria" w:hAnsi="Cambria" w:cs="Cambria"/>
          <w:sz w:val="20"/>
          <w:szCs w:val="20"/>
          <w:lang w:val="en-US"/>
        </w:rPr>
        <w:t xml:space="preserve">, who was seven years old at the time. </w:t>
      </w:r>
    </w:p>
    <w:p w:rsidR="002F55E8" w:rsidRPr="002F55E8" w:rsidRDefault="002F55E8" w:rsidP="002F55E8">
      <w:pPr>
        <w:pStyle w:val="Textonotaalfinal"/>
        <w:widowControl w:val="0"/>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p>
    <w:p w:rsidR="00225218" w:rsidRPr="004268C1" w:rsidRDefault="002F55E8" w:rsidP="002F55E8">
      <w:pPr>
        <w:pStyle w:val="Textonotaalfinal"/>
        <w:widowControl w:val="0"/>
        <w:numPr>
          <w:ilvl w:val="0"/>
          <w:numId w:val="55"/>
        </w:numPr>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Theme="majorHAnsi" w:hAnsiTheme="majorHAnsi" w:cs="Cambria"/>
          <w:sz w:val="20"/>
          <w:szCs w:val="20"/>
          <w:lang w:val="en-US"/>
        </w:rPr>
      </w:pPr>
      <w:r w:rsidRPr="002F55E8">
        <w:rPr>
          <w:rFonts w:ascii="Cambria" w:hAnsi="Cambria" w:cs="Cambria"/>
          <w:sz w:val="20"/>
          <w:szCs w:val="20"/>
          <w:lang w:val="en-US"/>
        </w:rPr>
        <w:t xml:space="preserve">The court also refrained from examining the documents presented by Mrs. </w:t>
      </w:r>
      <w:proofErr w:type="spellStart"/>
      <w:r w:rsidRPr="002F55E8">
        <w:rPr>
          <w:rFonts w:ascii="Cambria" w:hAnsi="Cambria" w:cs="Cambria"/>
          <w:sz w:val="20"/>
          <w:szCs w:val="20"/>
          <w:lang w:val="en-US"/>
        </w:rPr>
        <w:t>Ramírez</w:t>
      </w:r>
      <w:proofErr w:type="spellEnd"/>
      <w:r w:rsidRPr="002F55E8">
        <w:rPr>
          <w:rFonts w:ascii="Cambria" w:hAnsi="Cambria" w:cs="Cambria"/>
          <w:sz w:val="20"/>
          <w:szCs w:val="20"/>
          <w:lang w:val="en-US"/>
        </w:rPr>
        <w:t xml:space="preserve"> during her children’s abandonment proceedings, which addressed the medical attention given to her children and the state of their health and education. Neither did the court rule on the claims alleging the lack of credibility of the neighbors’ statements, including the actions of her neighbor </w:t>
      </w:r>
      <w:proofErr w:type="spellStart"/>
      <w:r w:rsidRPr="002F55E8">
        <w:rPr>
          <w:rFonts w:ascii="Cambria" w:hAnsi="Cambria" w:cs="Cambria"/>
          <w:sz w:val="20"/>
          <w:szCs w:val="20"/>
          <w:lang w:val="en-US"/>
        </w:rPr>
        <w:t>Delmy</w:t>
      </w:r>
      <w:proofErr w:type="spellEnd"/>
      <w:r w:rsidRPr="002F55E8">
        <w:rPr>
          <w:rFonts w:ascii="Cambria" w:hAnsi="Cambria" w:cs="Cambria"/>
          <w:sz w:val="20"/>
          <w:szCs w:val="20"/>
          <w:lang w:val="en-US"/>
        </w:rPr>
        <w:t xml:space="preserve"> Arias and her alleged ties with a network of irregular adoptions. The Commission notes that no formalities were pursued to remedy the evidentiary omissions of the earlier reports, such as identifying the names of the neighbors who had </w:t>
      </w:r>
      <w:r w:rsidRPr="004268C1">
        <w:rPr>
          <w:rFonts w:asciiTheme="majorHAnsi" w:hAnsiTheme="majorHAnsi" w:cs="Cambria"/>
          <w:sz w:val="20"/>
          <w:szCs w:val="20"/>
          <w:lang w:val="en-US"/>
        </w:rPr>
        <w:t xml:space="preserve">purportedly given statements, for example. Neither was Mrs. </w:t>
      </w:r>
      <w:proofErr w:type="spellStart"/>
      <w:r w:rsidRPr="004268C1">
        <w:rPr>
          <w:rFonts w:asciiTheme="majorHAnsi" w:hAnsiTheme="majorHAnsi" w:cs="Cambria"/>
          <w:sz w:val="20"/>
          <w:szCs w:val="20"/>
          <w:lang w:val="en-US"/>
        </w:rPr>
        <w:t>Delmy</w:t>
      </w:r>
      <w:proofErr w:type="spellEnd"/>
      <w:r w:rsidRPr="004268C1">
        <w:rPr>
          <w:rFonts w:asciiTheme="majorHAnsi" w:hAnsiTheme="majorHAnsi" w:cs="Cambria"/>
          <w:sz w:val="20"/>
          <w:szCs w:val="20"/>
          <w:lang w:val="en-US"/>
        </w:rPr>
        <w:t xml:space="preserve"> Arias summoned in order for Mrs. </w:t>
      </w:r>
      <w:proofErr w:type="spellStart"/>
      <w:r w:rsidRPr="004268C1">
        <w:rPr>
          <w:rFonts w:asciiTheme="majorHAnsi" w:hAnsiTheme="majorHAnsi" w:cs="Cambria"/>
          <w:sz w:val="20"/>
          <w:szCs w:val="20"/>
          <w:lang w:val="en-US"/>
        </w:rPr>
        <w:t>Ramírez’s</w:t>
      </w:r>
      <w:proofErr w:type="spellEnd"/>
      <w:r w:rsidRPr="004268C1">
        <w:rPr>
          <w:rFonts w:asciiTheme="majorHAnsi" w:hAnsiTheme="majorHAnsi" w:cs="Cambria"/>
          <w:sz w:val="20"/>
          <w:szCs w:val="20"/>
          <w:lang w:val="en-US"/>
        </w:rPr>
        <w:t xml:space="preserve"> allegations to be investigated. The IACHR also notes that the court failed to rule on the admissibility or otherwise of Mrs. </w:t>
      </w:r>
      <w:proofErr w:type="spellStart"/>
      <w:r w:rsidRPr="004268C1">
        <w:rPr>
          <w:rFonts w:asciiTheme="majorHAnsi" w:hAnsiTheme="majorHAnsi" w:cs="Cambria"/>
          <w:sz w:val="20"/>
          <w:szCs w:val="20"/>
          <w:lang w:val="en-US"/>
        </w:rPr>
        <w:t>Ramírez’s</w:t>
      </w:r>
      <w:proofErr w:type="spellEnd"/>
      <w:r w:rsidRPr="004268C1">
        <w:rPr>
          <w:rFonts w:asciiTheme="majorHAnsi" w:hAnsiTheme="majorHAnsi" w:cs="Cambria"/>
          <w:sz w:val="20"/>
          <w:szCs w:val="20"/>
          <w:lang w:val="en-US"/>
        </w:rPr>
        <w:t xml:space="preserve"> application to visit her children dur</w:t>
      </w:r>
      <w:r w:rsidR="00225218" w:rsidRPr="004268C1">
        <w:rPr>
          <w:rFonts w:asciiTheme="majorHAnsi" w:hAnsiTheme="majorHAnsi" w:cs="Cambria"/>
          <w:sz w:val="20"/>
          <w:szCs w:val="20"/>
          <w:lang w:val="en-US"/>
        </w:rPr>
        <w:t xml:space="preserve">ing their institutionalization. </w:t>
      </w:r>
      <w:r w:rsidR="00225218" w:rsidRPr="004268C1">
        <w:rPr>
          <w:rFonts w:asciiTheme="majorHAnsi" w:hAnsiTheme="majorHAnsi"/>
          <w:sz w:val="20"/>
          <w:szCs w:val="20"/>
          <w:lang w:val="en-US"/>
        </w:rPr>
        <w:t xml:space="preserve">The Commission also notes that the court did not rule on the request of Mrs. Ramirez to visit </w:t>
      </w:r>
      <w:r w:rsidR="007441B6" w:rsidRPr="004268C1">
        <w:rPr>
          <w:rFonts w:asciiTheme="majorHAnsi" w:hAnsiTheme="majorHAnsi"/>
          <w:sz w:val="20"/>
          <w:szCs w:val="20"/>
          <w:lang w:val="en-US"/>
        </w:rPr>
        <w:t>her</w:t>
      </w:r>
      <w:r w:rsidR="00225218" w:rsidRPr="004268C1">
        <w:rPr>
          <w:rFonts w:asciiTheme="majorHAnsi" w:hAnsiTheme="majorHAnsi"/>
          <w:sz w:val="20"/>
          <w:szCs w:val="20"/>
          <w:lang w:val="en-US"/>
        </w:rPr>
        <w:t xml:space="preserve"> children while they were institutionalized, in order to remove any unnecessary</w:t>
      </w:r>
      <w:r w:rsidR="007441B6" w:rsidRPr="004268C1">
        <w:rPr>
          <w:rFonts w:asciiTheme="majorHAnsi" w:hAnsiTheme="majorHAnsi"/>
          <w:sz w:val="20"/>
          <w:szCs w:val="20"/>
          <w:lang w:val="en-US"/>
        </w:rPr>
        <w:t xml:space="preserve"> restriction of</w:t>
      </w:r>
      <w:r w:rsidR="00225218" w:rsidRPr="004268C1">
        <w:rPr>
          <w:rFonts w:asciiTheme="majorHAnsi" w:hAnsiTheme="majorHAnsi"/>
          <w:sz w:val="20"/>
          <w:szCs w:val="20"/>
          <w:lang w:val="en-US"/>
        </w:rPr>
        <w:t xml:space="preserve"> the </w:t>
      </w:r>
      <w:r w:rsidR="007441B6" w:rsidRPr="004268C1">
        <w:rPr>
          <w:rFonts w:asciiTheme="majorHAnsi" w:hAnsiTheme="majorHAnsi"/>
          <w:sz w:val="20"/>
          <w:szCs w:val="20"/>
          <w:lang w:val="en-US"/>
        </w:rPr>
        <w:t xml:space="preserve">children’s </w:t>
      </w:r>
      <w:r w:rsidR="00225218" w:rsidRPr="004268C1">
        <w:rPr>
          <w:rFonts w:asciiTheme="majorHAnsi" w:hAnsiTheme="majorHAnsi"/>
          <w:sz w:val="20"/>
          <w:szCs w:val="20"/>
          <w:lang w:val="en-US"/>
        </w:rPr>
        <w:t xml:space="preserve">right to maintain the link with </w:t>
      </w:r>
      <w:r w:rsidR="007441B6" w:rsidRPr="004268C1">
        <w:rPr>
          <w:rFonts w:asciiTheme="majorHAnsi" w:hAnsiTheme="majorHAnsi"/>
          <w:sz w:val="20"/>
          <w:szCs w:val="20"/>
          <w:lang w:val="en-US"/>
        </w:rPr>
        <w:t>their</w:t>
      </w:r>
      <w:r w:rsidR="00225218" w:rsidRPr="004268C1">
        <w:rPr>
          <w:rFonts w:asciiTheme="majorHAnsi" w:hAnsiTheme="majorHAnsi"/>
          <w:sz w:val="20"/>
          <w:szCs w:val="20"/>
          <w:lang w:val="en-US"/>
        </w:rPr>
        <w:t xml:space="preserve"> family.</w:t>
      </w:r>
    </w:p>
    <w:p w:rsidR="00225218" w:rsidRPr="00D70986" w:rsidRDefault="00225218" w:rsidP="002F55E8">
      <w:pPr>
        <w:pStyle w:val="ColorfulList-Accent11"/>
        <w:ind w:left="0"/>
        <w:rPr>
          <w:color w:val="auto"/>
          <w:sz w:val="20"/>
          <w:szCs w:val="20"/>
        </w:rPr>
      </w:pPr>
    </w:p>
    <w:p w:rsidR="002F55E8" w:rsidRPr="002F55E8" w:rsidRDefault="002F55E8" w:rsidP="002F55E8">
      <w:pPr>
        <w:pStyle w:val="Textonotaalfinal"/>
        <w:widowControl w:val="0"/>
        <w:numPr>
          <w:ilvl w:val="0"/>
          <w:numId w:val="55"/>
        </w:numPr>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r w:rsidRPr="002F55E8">
        <w:rPr>
          <w:rFonts w:ascii="Cambria" w:hAnsi="Cambria" w:cs="Cambria"/>
          <w:sz w:val="20"/>
          <w:szCs w:val="20"/>
          <w:lang w:val="en-US"/>
        </w:rPr>
        <w:t xml:space="preserve">In addition to those omissions, the Commission observes that Mrs. </w:t>
      </w:r>
      <w:proofErr w:type="spellStart"/>
      <w:r w:rsidRPr="002F55E8">
        <w:rPr>
          <w:rFonts w:ascii="Cambria" w:hAnsi="Cambria" w:cs="Cambria"/>
          <w:sz w:val="20"/>
          <w:szCs w:val="20"/>
          <w:lang w:val="en-US"/>
        </w:rPr>
        <w:t>Ramírez</w:t>
      </w:r>
      <w:proofErr w:type="spellEnd"/>
      <w:r w:rsidRPr="002F55E8">
        <w:rPr>
          <w:rFonts w:ascii="Cambria" w:hAnsi="Cambria" w:cs="Cambria"/>
          <w:sz w:val="20"/>
          <w:szCs w:val="20"/>
          <w:lang w:val="en-US"/>
        </w:rPr>
        <w:t xml:space="preserve"> was not notified of the court’s order of August 25, 1997, which opened the processing of her motion for review and summoned the Attorney General’s office—and no other deponents—to the hearing. The IACHR highlights the fact that the court itself acknowledged that omission and the violation of her right to be heard when it stated that “an error was committed by failing to notify the person who had filed the remedy.” In addition, the court acknowledged that Mrs. </w:t>
      </w:r>
      <w:proofErr w:type="spellStart"/>
      <w:r w:rsidRPr="002F55E8">
        <w:rPr>
          <w:rFonts w:ascii="Cambria" w:hAnsi="Cambria" w:cs="Cambria"/>
          <w:sz w:val="20"/>
          <w:szCs w:val="20"/>
          <w:lang w:val="en-US"/>
        </w:rPr>
        <w:t>Ramírez’s</w:t>
      </w:r>
      <w:proofErr w:type="spellEnd"/>
      <w:r w:rsidRPr="002F55E8">
        <w:rPr>
          <w:rFonts w:ascii="Cambria" w:hAnsi="Cambria" w:cs="Cambria"/>
          <w:sz w:val="20"/>
          <w:szCs w:val="20"/>
          <w:lang w:val="en-US"/>
        </w:rPr>
        <w:t xml:space="preserve"> “right of defense was affected” and therefore resolved to void all the </w:t>
      </w:r>
      <w:r w:rsidRPr="002F55E8">
        <w:rPr>
          <w:rFonts w:ascii="Cambria" w:hAnsi="Cambria" w:cs="Cambria"/>
          <w:sz w:val="20"/>
          <w:szCs w:val="20"/>
          <w:lang w:val="en-US"/>
        </w:rPr>
        <w:lastRenderedPageBreak/>
        <w:t>proceedings prior to that date.</w:t>
      </w:r>
    </w:p>
    <w:p w:rsidR="002F55E8" w:rsidRPr="00D70986" w:rsidRDefault="002F55E8" w:rsidP="002F55E8">
      <w:pPr>
        <w:pStyle w:val="ColorfulList-Accent11"/>
        <w:rPr>
          <w:color w:val="auto"/>
          <w:sz w:val="20"/>
          <w:szCs w:val="20"/>
        </w:rPr>
      </w:pPr>
    </w:p>
    <w:p w:rsidR="002F55E8" w:rsidRPr="002F55E8" w:rsidRDefault="002F55E8" w:rsidP="002F55E8">
      <w:pPr>
        <w:pStyle w:val="Textonotaalfinal"/>
        <w:widowControl w:val="0"/>
        <w:numPr>
          <w:ilvl w:val="0"/>
          <w:numId w:val="55"/>
        </w:numPr>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r w:rsidRPr="002F55E8">
        <w:rPr>
          <w:rFonts w:ascii="Cambria" w:hAnsi="Cambria" w:cs="Cambria"/>
          <w:sz w:val="20"/>
          <w:szCs w:val="20"/>
          <w:lang w:val="en-US"/>
        </w:rPr>
        <w:t xml:space="preserve">The Commission therefore notes that although the courts found that Mrs. </w:t>
      </w:r>
      <w:proofErr w:type="spellStart"/>
      <w:r w:rsidRPr="002F55E8">
        <w:rPr>
          <w:rFonts w:ascii="Cambria" w:hAnsi="Cambria" w:cs="Cambria"/>
          <w:sz w:val="20"/>
          <w:szCs w:val="20"/>
          <w:lang w:val="en-US"/>
        </w:rPr>
        <w:t>Ramírez’s</w:t>
      </w:r>
      <w:proofErr w:type="spellEnd"/>
      <w:r w:rsidRPr="002F55E8">
        <w:rPr>
          <w:rFonts w:ascii="Cambria" w:hAnsi="Cambria" w:cs="Cambria"/>
          <w:sz w:val="20"/>
          <w:szCs w:val="20"/>
          <w:lang w:val="en-US"/>
        </w:rPr>
        <w:t xml:space="preserve"> right of defense had been impaired, the authorities continued with the proceedings without providing due judicial protection against the violations incurred in determining the </w:t>
      </w:r>
      <w:proofErr w:type="spellStart"/>
      <w:r w:rsidRPr="002F55E8">
        <w:rPr>
          <w:rFonts w:ascii="Cambria" w:hAnsi="Cambria" w:cs="Cambria"/>
          <w:sz w:val="20"/>
          <w:szCs w:val="20"/>
          <w:lang w:val="en-US"/>
        </w:rPr>
        <w:t>Ramírez</w:t>
      </w:r>
      <w:proofErr w:type="spellEnd"/>
      <w:r w:rsidRPr="002F55E8">
        <w:rPr>
          <w:rFonts w:ascii="Cambria" w:hAnsi="Cambria" w:cs="Cambria"/>
          <w:sz w:val="20"/>
          <w:szCs w:val="20"/>
          <w:lang w:val="en-US"/>
        </w:rPr>
        <w:t xml:space="preserve"> brothers’ legal situation. This can be seen in the fact that after issuing that acknowledgment, the court did not convene an </w:t>
      </w:r>
      <w:r w:rsidRPr="002F55E8">
        <w:rPr>
          <w:rFonts w:ascii="Cambria" w:hAnsi="Cambria" w:cs="Cambria"/>
          <w:i/>
          <w:iCs/>
          <w:sz w:val="20"/>
          <w:szCs w:val="20"/>
          <w:lang w:val="en-US"/>
        </w:rPr>
        <w:t>ex officio</w:t>
      </w:r>
      <w:r w:rsidRPr="002F55E8">
        <w:rPr>
          <w:rFonts w:ascii="Cambria" w:hAnsi="Cambria" w:cs="Cambria"/>
          <w:sz w:val="20"/>
          <w:szCs w:val="20"/>
          <w:lang w:val="en-US"/>
        </w:rPr>
        <w:t xml:space="preserve"> hearing to hear the position of the </w:t>
      </w:r>
      <w:proofErr w:type="spellStart"/>
      <w:r w:rsidRPr="002F55E8">
        <w:rPr>
          <w:rFonts w:ascii="Cambria" w:hAnsi="Cambria" w:cs="Cambria"/>
          <w:sz w:val="20"/>
          <w:szCs w:val="20"/>
          <w:lang w:val="en-US"/>
        </w:rPr>
        <w:t>Ramírez</w:t>
      </w:r>
      <w:proofErr w:type="spellEnd"/>
      <w:r w:rsidRPr="002F55E8">
        <w:rPr>
          <w:rFonts w:ascii="Cambria" w:hAnsi="Cambria" w:cs="Cambria"/>
          <w:sz w:val="20"/>
          <w:szCs w:val="20"/>
          <w:lang w:val="en-US"/>
        </w:rPr>
        <w:t xml:space="preserve"> brothers’ parents, nor did it request that the omitted evidence be gathered. On the contrary, the IACHR notes that the court rejected Mrs. </w:t>
      </w:r>
      <w:proofErr w:type="spellStart"/>
      <w:r w:rsidRPr="002F55E8">
        <w:rPr>
          <w:rFonts w:ascii="Cambria" w:hAnsi="Cambria" w:cs="Cambria"/>
          <w:sz w:val="20"/>
          <w:szCs w:val="20"/>
          <w:lang w:val="en-US"/>
        </w:rPr>
        <w:t>Ramírez’s</w:t>
      </w:r>
      <w:proofErr w:type="spellEnd"/>
      <w:r w:rsidRPr="002F55E8">
        <w:rPr>
          <w:rFonts w:ascii="Cambria" w:hAnsi="Cambria" w:cs="Cambria"/>
          <w:sz w:val="20"/>
          <w:szCs w:val="20"/>
          <w:lang w:val="en-US"/>
        </w:rPr>
        <w:t xml:space="preserve"> request to submit evidence. The Commission also sees that at least two judges attempted to recuse themselves from the proceedings without due grounds, which contributed to the delay in processing the remedy. </w:t>
      </w:r>
    </w:p>
    <w:p w:rsidR="002F55E8" w:rsidRPr="002F55E8" w:rsidRDefault="002F55E8" w:rsidP="002F55E8">
      <w:pPr>
        <w:pStyle w:val="Textonotaalfinal"/>
        <w:widowControl w:val="0"/>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p>
    <w:p w:rsidR="002F55E8" w:rsidRPr="002F55E8" w:rsidRDefault="002F55E8" w:rsidP="002F55E8">
      <w:pPr>
        <w:pStyle w:val="Textonotaalfinal"/>
        <w:widowControl w:val="0"/>
        <w:numPr>
          <w:ilvl w:val="0"/>
          <w:numId w:val="55"/>
        </w:numPr>
        <w:tabs>
          <w:tab w:val="left" w:pos="1440"/>
          <w:tab w:val="left" w:pos="2160"/>
          <w:tab w:val="left" w:pos="2880"/>
          <w:tab w:val="left" w:pos="3600"/>
          <w:tab w:val="left" w:pos="4320"/>
          <w:tab w:val="left" w:pos="5760"/>
          <w:tab w:val="left" w:pos="6480"/>
          <w:tab w:val="left" w:pos="7200"/>
          <w:tab w:val="left" w:pos="7920"/>
        </w:tabs>
        <w:spacing w:before="0" w:beforeAutospacing="0" w:after="0" w:afterAutospacing="0"/>
        <w:jc w:val="both"/>
        <w:rPr>
          <w:rFonts w:ascii="Cambria" w:hAnsi="Cambria" w:cs="Cambria"/>
          <w:sz w:val="20"/>
          <w:szCs w:val="20"/>
          <w:lang w:val="en-US"/>
        </w:rPr>
      </w:pPr>
      <w:r w:rsidRPr="002F55E8">
        <w:rPr>
          <w:rFonts w:ascii="Cambria" w:hAnsi="Cambria" w:cs="Cambria"/>
          <w:sz w:val="20"/>
          <w:szCs w:val="20"/>
          <w:lang w:val="en-US"/>
        </w:rPr>
        <w:t xml:space="preserve">In response to Mrs. </w:t>
      </w:r>
      <w:proofErr w:type="spellStart"/>
      <w:r w:rsidRPr="002F55E8">
        <w:rPr>
          <w:rFonts w:ascii="Cambria" w:hAnsi="Cambria" w:cs="Cambria"/>
          <w:sz w:val="20"/>
          <w:szCs w:val="20"/>
          <w:lang w:val="en-US"/>
        </w:rPr>
        <w:t>Ramírez’s</w:t>
      </w:r>
      <w:proofErr w:type="spellEnd"/>
      <w:r w:rsidRPr="002F55E8">
        <w:rPr>
          <w:rFonts w:ascii="Cambria" w:hAnsi="Cambria" w:cs="Cambria"/>
          <w:sz w:val="20"/>
          <w:szCs w:val="20"/>
          <w:lang w:val="en-US"/>
        </w:rPr>
        <w:t xml:space="preserve"> various requests, the new judge assigned to the case ruled the motion for review groundless by means of an order dated January 6, 1998, and later requested that it be sent to the archive. The Commission points to the same irregularities that were detected in the order of September 23, 1997, in that: (</w:t>
      </w:r>
      <w:proofErr w:type="spellStart"/>
      <w:r w:rsidRPr="002F55E8">
        <w:rPr>
          <w:rFonts w:ascii="Cambria" w:hAnsi="Cambria" w:cs="Cambria"/>
          <w:sz w:val="20"/>
          <w:szCs w:val="20"/>
          <w:lang w:val="en-US"/>
        </w:rPr>
        <w:t>i</w:t>
      </w:r>
      <w:proofErr w:type="spellEnd"/>
      <w:r w:rsidRPr="002F55E8">
        <w:rPr>
          <w:rFonts w:ascii="Cambria" w:hAnsi="Cambria" w:cs="Cambria"/>
          <w:sz w:val="20"/>
          <w:szCs w:val="20"/>
          <w:lang w:val="en-US"/>
        </w:rPr>
        <w:t xml:space="preserve">) no hearing was held, nor was the evidence reception process opened; (ii) the decision was based exclusively on information in the case file for the children’s declaration of abandonment; (iii) Mrs. </w:t>
      </w:r>
      <w:proofErr w:type="spellStart"/>
      <w:r w:rsidRPr="002F55E8">
        <w:rPr>
          <w:rFonts w:ascii="Cambria" w:hAnsi="Cambria" w:cs="Cambria"/>
          <w:sz w:val="20"/>
          <w:szCs w:val="20"/>
          <w:lang w:val="en-US"/>
        </w:rPr>
        <w:t>Ramírez’s</w:t>
      </w:r>
      <w:proofErr w:type="spellEnd"/>
      <w:r w:rsidRPr="002F55E8">
        <w:rPr>
          <w:rFonts w:ascii="Cambria" w:hAnsi="Cambria" w:cs="Cambria"/>
          <w:sz w:val="20"/>
          <w:szCs w:val="20"/>
          <w:lang w:val="en-US"/>
        </w:rPr>
        <w:t xml:space="preserve"> various claims regarding the situation of her children, the lack of credibility of the neighbors’ testimony, and the irregularities in the social reports prepared by the Attorney General’s office and the</w:t>
      </w:r>
      <w:r w:rsidRPr="002F55E8">
        <w:rPr>
          <w:lang w:val="en-US"/>
        </w:rPr>
        <w:t xml:space="preserve"> </w:t>
      </w:r>
      <w:r w:rsidRPr="002F55E8">
        <w:rPr>
          <w:rFonts w:ascii="Cambria" w:hAnsi="Cambria" w:cs="Cambria"/>
          <w:sz w:val="20"/>
          <w:szCs w:val="20"/>
          <w:lang w:val="en-US"/>
        </w:rPr>
        <w:t xml:space="preserve">Child Care Residence were not taken into account; and (iv) no statements were taken from Mrs. </w:t>
      </w:r>
      <w:proofErr w:type="spellStart"/>
      <w:r w:rsidRPr="002F55E8">
        <w:rPr>
          <w:rFonts w:ascii="Cambria" w:hAnsi="Cambria" w:cs="Cambria"/>
          <w:sz w:val="20"/>
          <w:szCs w:val="20"/>
          <w:lang w:val="en-US"/>
        </w:rPr>
        <w:t>Ramírez</w:t>
      </w:r>
      <w:proofErr w:type="spellEnd"/>
      <w:r w:rsidRPr="002F55E8">
        <w:rPr>
          <w:rFonts w:ascii="Cambria" w:hAnsi="Cambria" w:cs="Cambria"/>
          <w:sz w:val="20"/>
          <w:szCs w:val="20"/>
          <w:lang w:val="en-US"/>
        </w:rPr>
        <w:t xml:space="preserve">, Mr. </w:t>
      </w:r>
      <w:proofErr w:type="spellStart"/>
      <w:r w:rsidRPr="002F55E8">
        <w:rPr>
          <w:rFonts w:ascii="Cambria" w:hAnsi="Cambria" w:cs="Cambria"/>
          <w:sz w:val="20"/>
          <w:szCs w:val="20"/>
          <w:lang w:val="en-US"/>
        </w:rPr>
        <w:t>Tobar</w:t>
      </w:r>
      <w:proofErr w:type="spellEnd"/>
      <w:r w:rsidRPr="002F55E8">
        <w:rPr>
          <w:rFonts w:ascii="Cambria" w:hAnsi="Cambria" w:cs="Cambria"/>
          <w:sz w:val="20"/>
          <w:szCs w:val="20"/>
          <w:lang w:val="en-US"/>
        </w:rPr>
        <w:t xml:space="preserve">, or the </w:t>
      </w:r>
      <w:proofErr w:type="spellStart"/>
      <w:r w:rsidRPr="002F55E8">
        <w:rPr>
          <w:rFonts w:ascii="Cambria" w:hAnsi="Cambria" w:cs="Cambria"/>
          <w:sz w:val="20"/>
          <w:szCs w:val="20"/>
          <w:lang w:val="en-US"/>
        </w:rPr>
        <w:t>Ramírez</w:t>
      </w:r>
      <w:proofErr w:type="spellEnd"/>
      <w:r w:rsidRPr="002F55E8">
        <w:rPr>
          <w:rFonts w:ascii="Cambria" w:hAnsi="Cambria" w:cs="Cambria"/>
          <w:sz w:val="20"/>
          <w:szCs w:val="20"/>
          <w:lang w:val="en-US"/>
        </w:rPr>
        <w:t xml:space="preserve"> brothers to assess them in accordance with their maturity. </w:t>
      </w:r>
    </w:p>
    <w:p w:rsidR="002F55E8" w:rsidRPr="00D70986" w:rsidRDefault="002F55E8" w:rsidP="002F55E8">
      <w:pPr>
        <w:rPr>
          <w:rFonts w:ascii="Cambria" w:hAnsi="Cambria" w:cs="Cambria"/>
          <w:sz w:val="20"/>
          <w:szCs w:val="20"/>
          <w:lang w:val="en-US"/>
        </w:rPr>
      </w:pPr>
    </w:p>
    <w:p w:rsidR="007441B6" w:rsidRPr="007441B6" w:rsidRDefault="002F55E8" w:rsidP="007441B6">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In consideration whereof, the Commission concludes that the motion for review, up to the time of the adoption, allowed the violations already established to continue, failed to provide an effective remedy, and failed to ensure minimum guarantees of due </w:t>
      </w:r>
      <w:r w:rsidRPr="004268C1">
        <w:rPr>
          <w:color w:val="auto"/>
          <w:sz w:val="20"/>
          <w:szCs w:val="20"/>
        </w:rPr>
        <w:t xml:space="preserve">process, and that accordingly, the State violated the rights to a fair trial and judicial protection set forth in Articles </w:t>
      </w:r>
      <w:r w:rsidR="007441B6" w:rsidRPr="004268C1">
        <w:rPr>
          <w:color w:val="auto"/>
          <w:sz w:val="20"/>
          <w:szCs w:val="20"/>
        </w:rPr>
        <w:t xml:space="preserve">8.1 and 25.1 of the American Convention, in conjunction with Articles 19 and 1.1 thereof, with respect to </w:t>
      </w:r>
      <w:proofErr w:type="spellStart"/>
      <w:r w:rsidR="007441B6" w:rsidRPr="004268C1">
        <w:rPr>
          <w:color w:val="auto"/>
          <w:sz w:val="20"/>
          <w:szCs w:val="20"/>
        </w:rPr>
        <w:t>Osmín</w:t>
      </w:r>
      <w:proofErr w:type="spellEnd"/>
      <w:r w:rsidR="007441B6" w:rsidRPr="004268C1">
        <w:rPr>
          <w:color w:val="auto"/>
          <w:sz w:val="20"/>
          <w:szCs w:val="20"/>
        </w:rPr>
        <w:t xml:space="preserve"> </w:t>
      </w:r>
      <w:proofErr w:type="spellStart"/>
      <w:r w:rsidR="007441B6" w:rsidRPr="004268C1">
        <w:rPr>
          <w:color w:val="auto"/>
          <w:sz w:val="20"/>
          <w:szCs w:val="20"/>
        </w:rPr>
        <w:t>Tobar</w:t>
      </w:r>
      <w:proofErr w:type="spellEnd"/>
      <w:r w:rsidR="007441B6" w:rsidRPr="004268C1">
        <w:rPr>
          <w:color w:val="auto"/>
          <w:sz w:val="20"/>
          <w:szCs w:val="20"/>
        </w:rPr>
        <w:t xml:space="preserve"> </w:t>
      </w:r>
      <w:proofErr w:type="spellStart"/>
      <w:r w:rsidR="007441B6" w:rsidRPr="004268C1">
        <w:rPr>
          <w:color w:val="auto"/>
          <w:sz w:val="20"/>
          <w:szCs w:val="20"/>
        </w:rPr>
        <w:t>Ramírez</w:t>
      </w:r>
      <w:proofErr w:type="spellEnd"/>
      <w:r w:rsidR="007441B6" w:rsidRPr="004268C1">
        <w:rPr>
          <w:color w:val="auto"/>
          <w:sz w:val="20"/>
          <w:szCs w:val="20"/>
        </w:rPr>
        <w:t xml:space="preserve"> and </w:t>
      </w:r>
      <w:r w:rsidR="00397550">
        <w:rPr>
          <w:color w:val="auto"/>
          <w:sz w:val="20"/>
          <w:szCs w:val="20"/>
        </w:rPr>
        <w:t>J.R</w:t>
      </w:r>
      <w:r w:rsidR="007441B6" w:rsidRPr="004268C1">
        <w:rPr>
          <w:color w:val="auto"/>
          <w:sz w:val="20"/>
          <w:szCs w:val="20"/>
        </w:rPr>
        <w:t>. In addition, the Commission concludes that in its processing of this remedy, the State violated</w:t>
      </w:r>
      <w:r w:rsidR="007441B6" w:rsidRPr="00D70986">
        <w:rPr>
          <w:color w:val="auto"/>
          <w:sz w:val="20"/>
          <w:szCs w:val="20"/>
        </w:rPr>
        <w:t xml:space="preserve"> the right to a fair trial and to judicial protection set forth in</w:t>
      </w:r>
      <w:r w:rsidR="007441B6">
        <w:rPr>
          <w:color w:val="auto"/>
          <w:sz w:val="20"/>
          <w:szCs w:val="20"/>
        </w:rPr>
        <w:t xml:space="preserve"> Articles </w:t>
      </w:r>
      <w:r w:rsidRPr="007441B6">
        <w:rPr>
          <w:color w:val="auto"/>
          <w:sz w:val="20"/>
          <w:szCs w:val="20"/>
        </w:rPr>
        <w:t xml:space="preserve">8.1 and 25.1 of the American Convention, in conjunction with Article 1.1 thereof, with respect to Flor </w:t>
      </w:r>
      <w:proofErr w:type="spellStart"/>
      <w:r w:rsidRPr="007441B6">
        <w:rPr>
          <w:color w:val="auto"/>
          <w:sz w:val="20"/>
          <w:szCs w:val="20"/>
        </w:rPr>
        <w:t>Ramírez</w:t>
      </w:r>
      <w:proofErr w:type="spellEnd"/>
      <w:r w:rsidRPr="007441B6">
        <w:rPr>
          <w:color w:val="auto"/>
          <w:sz w:val="20"/>
          <w:szCs w:val="20"/>
        </w:rPr>
        <w:t xml:space="preserve"> and Gustavo </w:t>
      </w:r>
      <w:proofErr w:type="spellStart"/>
      <w:r w:rsidRPr="007441B6">
        <w:rPr>
          <w:color w:val="auto"/>
          <w:sz w:val="20"/>
          <w:szCs w:val="20"/>
        </w:rPr>
        <w:t>Tobar</w:t>
      </w:r>
      <w:proofErr w:type="spellEnd"/>
      <w:r w:rsidRPr="007441B6">
        <w:rPr>
          <w:color w:val="auto"/>
          <w:sz w:val="20"/>
          <w:szCs w:val="20"/>
        </w:rPr>
        <w:t xml:space="preserve">. </w:t>
      </w:r>
    </w:p>
    <w:p w:rsidR="002F55E8" w:rsidRPr="00D70986" w:rsidRDefault="002F55E8" w:rsidP="002F55E8">
      <w:pPr>
        <w:tabs>
          <w:tab w:val="left" w:pos="720"/>
        </w:tabs>
        <w:jc w:val="both"/>
        <w:rPr>
          <w:rFonts w:ascii="Cambria" w:hAnsi="Cambria" w:cs="Cambria"/>
          <w:sz w:val="20"/>
          <w:szCs w:val="20"/>
          <w:lang w:val="en-US"/>
        </w:rPr>
      </w:pPr>
    </w:p>
    <w:p w:rsidR="002F55E8" w:rsidRPr="002F55E8" w:rsidRDefault="002F55E8" w:rsidP="002F55E8">
      <w:pPr>
        <w:pStyle w:val="Ttulo3"/>
        <w:numPr>
          <w:ilvl w:val="1"/>
          <w:numId w:val="56"/>
        </w:numPr>
        <w:spacing w:before="0" w:after="0"/>
        <w:ind w:left="1440" w:hanging="720"/>
        <w:rPr>
          <w:rFonts w:ascii="Cambria" w:hAnsi="Cambria" w:cs="Cambria"/>
          <w:sz w:val="20"/>
          <w:szCs w:val="20"/>
          <w:lang w:val="en-US"/>
        </w:rPr>
      </w:pPr>
      <w:bookmarkStart w:id="38" w:name="_Toc433884904"/>
      <w:bookmarkStart w:id="39" w:name="_Toc430268186"/>
      <w:r w:rsidRPr="002F55E8">
        <w:rPr>
          <w:rFonts w:ascii="Cambria" w:hAnsi="Cambria" w:cs="Cambria"/>
          <w:sz w:val="20"/>
          <w:szCs w:val="20"/>
          <w:lang w:val="en-US"/>
        </w:rPr>
        <w:t>Regarding the adoption process and the remedies filed</w:t>
      </w:r>
      <w:bookmarkEnd w:id="38"/>
      <w:r w:rsidRPr="002F55E8">
        <w:rPr>
          <w:rFonts w:ascii="Cambria" w:hAnsi="Cambria" w:cs="Cambria"/>
          <w:sz w:val="20"/>
          <w:szCs w:val="20"/>
          <w:lang w:val="en-US"/>
        </w:rPr>
        <w:t xml:space="preserve"> </w:t>
      </w:r>
      <w:bookmarkEnd w:id="39"/>
    </w:p>
    <w:p w:rsidR="002F55E8" w:rsidRPr="00D70986" w:rsidRDefault="002F55E8" w:rsidP="002F55E8">
      <w:pPr>
        <w:tabs>
          <w:tab w:val="left" w:pos="720"/>
        </w:tabs>
        <w:jc w:val="both"/>
        <w:rPr>
          <w:rFonts w:ascii="Cambria" w:hAnsi="Cambria" w:cs="Cambria"/>
          <w:b/>
          <w:bCs/>
          <w:sz w:val="20"/>
          <w:szCs w:val="20"/>
          <w:lang w:val="en-US"/>
        </w:rPr>
      </w:pPr>
    </w:p>
    <w:p w:rsidR="002F55E8" w:rsidRPr="00D70986" w:rsidRDefault="002F55E8" w:rsidP="002F55E8">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cs="Cambria"/>
          <w:b/>
          <w:bCs/>
          <w:sz w:val="20"/>
          <w:szCs w:val="20"/>
          <w:lang w:val="en-US"/>
        </w:rPr>
      </w:pPr>
      <w:r w:rsidRPr="00D70986">
        <w:rPr>
          <w:rFonts w:ascii="Cambria" w:hAnsi="Cambria" w:cs="Cambria"/>
          <w:b/>
          <w:bCs/>
          <w:sz w:val="20"/>
          <w:szCs w:val="20"/>
          <w:lang w:val="en-US"/>
        </w:rPr>
        <w:t xml:space="preserve">Adoption process </w:t>
      </w:r>
    </w:p>
    <w:p w:rsidR="002F55E8" w:rsidRPr="00D70986" w:rsidRDefault="002F55E8" w:rsidP="002F55E8">
      <w:pPr>
        <w:tabs>
          <w:tab w:val="left" w:pos="720"/>
        </w:tabs>
        <w:jc w:val="both"/>
        <w:rPr>
          <w:rFonts w:ascii="Cambria" w:hAnsi="Cambria" w:cs="Cambria"/>
          <w:b/>
          <w:bCs/>
          <w:sz w:val="20"/>
          <w:szCs w:val="20"/>
          <w:lang w:val="en-US"/>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The Commission draws attention to the concern expressed by various international agencies regarding the legislation in force for the adoption of children at the time of the facts. In particular, the IACHR notes that the extrajudicial adoption process did not require thorough investigations, procedures, or formalities, nor was it subject to obligatory judicial review. On the contrary, the process lacked the minimum procedural safeguards to ensure that all the possible alternatives were explored prior to proceeding with the adoption and to ensure the parents’ presence and that their declaration of consent was given in accordance with the described standards. In addition, the process did not require that the children be heard or that their opinions be taken into account in accordance with their level of maturity. Neither did it provide for an individual appraisal of the suitability of the potential adoptive </w:t>
      </w:r>
      <w:proofErr w:type="gramStart"/>
      <w:r w:rsidRPr="00D70986">
        <w:rPr>
          <w:color w:val="auto"/>
          <w:sz w:val="20"/>
          <w:szCs w:val="20"/>
        </w:rPr>
        <w:t>parents</w:t>
      </w:r>
      <w:proofErr w:type="gramEnd"/>
      <w:r w:rsidRPr="00D70986">
        <w:rPr>
          <w:color w:val="auto"/>
          <w:sz w:val="20"/>
          <w:szCs w:val="20"/>
        </w:rPr>
        <w:t xml:space="preserve"> vis-à-vis the specific needs of the child. </w:t>
      </w:r>
    </w:p>
    <w:p w:rsidR="002F55E8" w:rsidRPr="00D70986" w:rsidRDefault="002F55E8" w:rsidP="002F55E8">
      <w:pPr>
        <w:pStyle w:val="ColorfulList-Accent11"/>
        <w:jc w:val="both"/>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The Commission notes that these problems in the regulations and practices governing adoptions at the time of the facts were clearly at play in the case at hand. </w:t>
      </w:r>
    </w:p>
    <w:p w:rsidR="002F55E8" w:rsidRPr="00D70986" w:rsidRDefault="002F55E8" w:rsidP="002F55E8">
      <w:pPr>
        <w:pStyle w:val="ColorfulList-Accent12"/>
        <w:rPr>
          <w:sz w:val="20"/>
          <w:szCs w:val="20"/>
          <w:lang w:val="en-US"/>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The IACHR notes that the extrajudicial adoption process began with an application made by the attorneys of the adoptive families and notaries in Guatemala. The Commission also notes that the report from the Attorney General’s office ruled that the adoption could not proceed because a motion filed by Mrs. </w:t>
      </w:r>
      <w:proofErr w:type="spellStart"/>
      <w:r w:rsidRPr="00D70986">
        <w:rPr>
          <w:color w:val="auto"/>
          <w:sz w:val="20"/>
          <w:szCs w:val="20"/>
        </w:rPr>
        <w:t>Ramírez</w:t>
      </w:r>
      <w:proofErr w:type="spellEnd"/>
      <w:r w:rsidRPr="00D70986">
        <w:rPr>
          <w:color w:val="auto"/>
          <w:sz w:val="20"/>
          <w:szCs w:val="20"/>
        </w:rPr>
        <w:t xml:space="preserve"> was still pending resolution. Nevertheless, after the adoptive families had filed an appeal against that decision with the judiciary, the court in charge of the case ruled the adoption of the </w:t>
      </w:r>
      <w:proofErr w:type="spellStart"/>
      <w:r w:rsidRPr="00D70986">
        <w:rPr>
          <w:color w:val="auto"/>
          <w:sz w:val="20"/>
          <w:szCs w:val="20"/>
        </w:rPr>
        <w:t>Ramírez</w:t>
      </w:r>
      <w:proofErr w:type="spellEnd"/>
      <w:r w:rsidRPr="00D70986">
        <w:rPr>
          <w:color w:val="auto"/>
          <w:sz w:val="20"/>
          <w:szCs w:val="20"/>
        </w:rPr>
        <w:t xml:space="preserve"> brothers to be admissible.</w:t>
      </w:r>
    </w:p>
    <w:p w:rsidR="002F55E8" w:rsidRPr="00D70986" w:rsidRDefault="002F55E8" w:rsidP="002F55E8">
      <w:pPr>
        <w:pStyle w:val="ColorfulList-Accent11"/>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lastRenderedPageBreak/>
        <w:t xml:space="preserve">The Commission observes that this judicial decision did not meet the minimum standards for ensuring the rights of the </w:t>
      </w:r>
      <w:proofErr w:type="spellStart"/>
      <w:r w:rsidRPr="00D70986">
        <w:rPr>
          <w:color w:val="auto"/>
          <w:sz w:val="20"/>
          <w:szCs w:val="20"/>
        </w:rPr>
        <w:t>Ramírez</w:t>
      </w:r>
      <w:proofErr w:type="spellEnd"/>
      <w:r w:rsidRPr="00D70986">
        <w:rPr>
          <w:color w:val="auto"/>
          <w:sz w:val="20"/>
          <w:szCs w:val="20"/>
        </w:rPr>
        <w:t xml:space="preserve"> children in accordance with their best interests. </w:t>
      </w:r>
    </w:p>
    <w:p w:rsidR="002F55E8" w:rsidRPr="00D70986" w:rsidRDefault="002F55E8" w:rsidP="002F55E8">
      <w:pPr>
        <w:pStyle w:val="ColorfulList-Accent11"/>
        <w:ind w:left="0"/>
        <w:jc w:val="both"/>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First of all, the court did not examine whether there were any remedies still pending in the proceedings, as indicated by the report from the Attorney General’s office. The court simply stated that pursuant to a judicial certification, the motion for review had been settled by the order of January 6, 1998. Nevertheless, the IACHR points out that according to the evidence presented by both parties, Mrs. </w:t>
      </w:r>
      <w:proofErr w:type="spellStart"/>
      <w:r w:rsidRPr="00D70986">
        <w:rPr>
          <w:color w:val="auto"/>
          <w:sz w:val="20"/>
          <w:szCs w:val="20"/>
        </w:rPr>
        <w:t>Ramírez</w:t>
      </w:r>
      <w:proofErr w:type="spellEnd"/>
      <w:r w:rsidRPr="00D70986">
        <w:rPr>
          <w:color w:val="auto"/>
          <w:sz w:val="20"/>
          <w:szCs w:val="20"/>
        </w:rPr>
        <w:t xml:space="preserve"> had filed various documents questioning the irregularities that had arisen during the proceedings for the declaration of abandonment and during the processing of the motion for review itself.</w:t>
      </w:r>
    </w:p>
    <w:p w:rsidR="002F55E8" w:rsidRPr="00D70986" w:rsidRDefault="002F55E8" w:rsidP="002F55E8">
      <w:pPr>
        <w:pStyle w:val="ColorfulList-Accent11"/>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Second, the court ordered no formalities of any kind to examine Mrs. </w:t>
      </w:r>
      <w:proofErr w:type="spellStart"/>
      <w:r w:rsidRPr="00D70986">
        <w:rPr>
          <w:color w:val="auto"/>
          <w:sz w:val="20"/>
          <w:szCs w:val="20"/>
        </w:rPr>
        <w:t>Ramírez’s</w:t>
      </w:r>
      <w:proofErr w:type="spellEnd"/>
      <w:r w:rsidRPr="00D70986">
        <w:rPr>
          <w:color w:val="auto"/>
          <w:sz w:val="20"/>
          <w:szCs w:val="20"/>
        </w:rPr>
        <w:t xml:space="preserve"> situation. The IACHR notes that the report of the Attorney General’s office states that it would be useful to examine Mrs. </w:t>
      </w:r>
      <w:proofErr w:type="spellStart"/>
      <w:r w:rsidRPr="00D70986">
        <w:rPr>
          <w:color w:val="auto"/>
          <w:sz w:val="20"/>
          <w:szCs w:val="20"/>
        </w:rPr>
        <w:t>Ramírez’s</w:t>
      </w:r>
      <w:proofErr w:type="spellEnd"/>
      <w:r w:rsidRPr="00D70986">
        <w:rPr>
          <w:color w:val="auto"/>
          <w:sz w:val="20"/>
          <w:szCs w:val="20"/>
        </w:rPr>
        <w:t xml:space="preserve"> situation at a later juncture in order to determine the measures to be adopted with respect to her children. However, the court did not take that consideration into account. Neither did the court take into account the situation of Ricardo </w:t>
      </w:r>
      <w:proofErr w:type="spellStart"/>
      <w:r w:rsidRPr="00D70986">
        <w:rPr>
          <w:color w:val="auto"/>
          <w:sz w:val="20"/>
          <w:szCs w:val="20"/>
        </w:rPr>
        <w:t>Tobar</w:t>
      </w:r>
      <w:proofErr w:type="spellEnd"/>
      <w:r w:rsidRPr="00D70986">
        <w:rPr>
          <w:color w:val="auto"/>
          <w:sz w:val="20"/>
          <w:szCs w:val="20"/>
        </w:rPr>
        <w:t xml:space="preserve"> as </w:t>
      </w:r>
      <w:proofErr w:type="spellStart"/>
      <w:r w:rsidRPr="00D70986">
        <w:rPr>
          <w:color w:val="auto"/>
          <w:sz w:val="20"/>
          <w:szCs w:val="20"/>
        </w:rPr>
        <w:t>Osmín’s</w:t>
      </w:r>
      <w:proofErr w:type="spellEnd"/>
      <w:r w:rsidRPr="00D70986">
        <w:rPr>
          <w:color w:val="auto"/>
          <w:sz w:val="20"/>
          <w:szCs w:val="20"/>
        </w:rPr>
        <w:t xml:space="preserve"> father, in light of the State’s duty to adopt the support measures necessary to ensure that children remain with their parents except when not in accordance with their best interests.</w:t>
      </w:r>
    </w:p>
    <w:p w:rsidR="002F55E8" w:rsidRPr="00D70986" w:rsidRDefault="002F55E8" w:rsidP="002F55E8">
      <w:pPr>
        <w:pStyle w:val="ColorfulList-Accent11"/>
        <w:ind w:left="0"/>
        <w:jc w:val="both"/>
        <w:rPr>
          <w:color w:val="auto"/>
          <w:sz w:val="20"/>
          <w:szCs w:val="20"/>
        </w:rPr>
      </w:pPr>
      <w:r w:rsidRPr="00D70986">
        <w:rPr>
          <w:color w:val="auto"/>
          <w:sz w:val="20"/>
          <w:szCs w:val="20"/>
        </w:rPr>
        <w:t xml:space="preserve"> </w:t>
      </w: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Third, the court did not assess the possibility of ordering that the </w:t>
      </w:r>
      <w:proofErr w:type="spellStart"/>
      <w:r w:rsidRPr="00D70986">
        <w:rPr>
          <w:color w:val="auto"/>
          <w:sz w:val="20"/>
          <w:szCs w:val="20"/>
        </w:rPr>
        <w:t>Ramírez</w:t>
      </w:r>
      <w:proofErr w:type="spellEnd"/>
      <w:r w:rsidRPr="00D70986">
        <w:rPr>
          <w:color w:val="auto"/>
          <w:sz w:val="20"/>
          <w:szCs w:val="20"/>
        </w:rPr>
        <w:t xml:space="preserve"> brothers’ maternal grandmother or aunts, who had requested custody, be made responsible for their care. In addition, in this process the judicial authorities repeatedly failed to investigate other possible maternal or paternal relatives who could assume custody of the children, in the event that the parents were effectively deemed unfit to do so. Thus, in the adoption proceedings, the State also failed in its duty of properly exploring the possibility of the children being cared for by their extended family.</w:t>
      </w:r>
    </w:p>
    <w:p w:rsidR="002F55E8" w:rsidRPr="00D70986" w:rsidRDefault="002F55E8" w:rsidP="002F55E8">
      <w:pPr>
        <w:rPr>
          <w:rFonts w:ascii="Cambria" w:hAnsi="Cambria" w:cs="Cambria"/>
          <w:sz w:val="20"/>
          <w:szCs w:val="20"/>
          <w:lang w:val="en-US"/>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Fourth, the IACHR again states that pursuant to the international instruments identified above that are </w:t>
      </w:r>
      <w:proofErr w:type="gramStart"/>
      <w:r w:rsidRPr="00D70986">
        <w:rPr>
          <w:color w:val="auto"/>
          <w:sz w:val="20"/>
          <w:szCs w:val="20"/>
        </w:rPr>
        <w:t>a part</w:t>
      </w:r>
      <w:proofErr w:type="gramEnd"/>
      <w:r w:rsidRPr="00D70986">
        <w:rPr>
          <w:color w:val="auto"/>
          <w:sz w:val="20"/>
          <w:szCs w:val="20"/>
        </w:rPr>
        <w:t xml:space="preserve"> of the </w:t>
      </w:r>
      <w:r w:rsidRPr="00D70986">
        <w:rPr>
          <w:i/>
          <w:iCs/>
          <w:color w:val="auto"/>
          <w:sz w:val="20"/>
          <w:szCs w:val="20"/>
        </w:rPr>
        <w:t xml:space="preserve">corpus </w:t>
      </w:r>
      <w:proofErr w:type="spellStart"/>
      <w:r w:rsidRPr="00D70986">
        <w:rPr>
          <w:i/>
          <w:iCs/>
          <w:color w:val="auto"/>
          <w:sz w:val="20"/>
          <w:szCs w:val="20"/>
        </w:rPr>
        <w:t>iuris</w:t>
      </w:r>
      <w:proofErr w:type="spellEnd"/>
      <w:r w:rsidRPr="00D70986">
        <w:rPr>
          <w:i/>
          <w:iCs/>
          <w:color w:val="auto"/>
          <w:sz w:val="20"/>
          <w:szCs w:val="20"/>
        </w:rPr>
        <w:t xml:space="preserve"> </w:t>
      </w:r>
      <w:r w:rsidRPr="00D70986">
        <w:rPr>
          <w:color w:val="auto"/>
          <w:sz w:val="20"/>
          <w:szCs w:val="20"/>
        </w:rPr>
        <w:t xml:space="preserve">on the rights of children, international adoptions must be exceptional and take place solely when adoption at the national level is not possible. However, in the case at hand, the court failed to examine the possibility of exploring an adoption in Guatemala; instead, it processed, in an expedited fashion, the applications to adopt the </w:t>
      </w:r>
      <w:proofErr w:type="spellStart"/>
      <w:r w:rsidRPr="00D70986">
        <w:rPr>
          <w:color w:val="auto"/>
          <w:sz w:val="20"/>
          <w:szCs w:val="20"/>
        </w:rPr>
        <w:t>Ramírez</w:t>
      </w:r>
      <w:proofErr w:type="spellEnd"/>
      <w:r w:rsidRPr="00D70986">
        <w:rPr>
          <w:color w:val="auto"/>
          <w:sz w:val="20"/>
          <w:szCs w:val="20"/>
        </w:rPr>
        <w:t xml:space="preserve"> children made by families living in the United States. </w:t>
      </w:r>
    </w:p>
    <w:p w:rsidR="002F55E8" w:rsidRPr="00D70986" w:rsidRDefault="002F55E8" w:rsidP="002F55E8">
      <w:pPr>
        <w:pStyle w:val="ColorfulList-Accent11"/>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Fifth, the court failed to assess the suitability of the adoptive </w:t>
      </w:r>
      <w:proofErr w:type="gramStart"/>
      <w:r w:rsidRPr="00D70986">
        <w:rPr>
          <w:color w:val="auto"/>
          <w:sz w:val="20"/>
          <w:szCs w:val="20"/>
        </w:rPr>
        <w:t>families</w:t>
      </w:r>
      <w:proofErr w:type="gramEnd"/>
      <w:r w:rsidRPr="00D70986">
        <w:rPr>
          <w:color w:val="auto"/>
          <w:sz w:val="20"/>
          <w:szCs w:val="20"/>
        </w:rPr>
        <w:t xml:space="preserve"> vis-à-vis the specific needs of the </w:t>
      </w:r>
      <w:proofErr w:type="spellStart"/>
      <w:r w:rsidRPr="00D70986">
        <w:rPr>
          <w:color w:val="auto"/>
          <w:sz w:val="20"/>
          <w:szCs w:val="20"/>
        </w:rPr>
        <w:t>Ramírez</w:t>
      </w:r>
      <w:proofErr w:type="spellEnd"/>
      <w:r w:rsidRPr="00D70986">
        <w:rPr>
          <w:color w:val="auto"/>
          <w:sz w:val="20"/>
          <w:szCs w:val="20"/>
        </w:rPr>
        <w:t xml:space="preserve"> brothers, who were, in addition, separated. The IACHR notes that the order merely indicates that the two families “established their moral and economic solvency” and makes no reference as to how that conclusion was reached. </w:t>
      </w:r>
    </w:p>
    <w:p w:rsidR="002F55E8" w:rsidRPr="00D70986" w:rsidRDefault="002F55E8" w:rsidP="002F55E8">
      <w:pPr>
        <w:jc w:val="both"/>
        <w:rPr>
          <w:rFonts w:ascii="Cambria" w:hAnsi="Cambria" w:cs="Cambria"/>
          <w:sz w:val="20"/>
          <w:szCs w:val="20"/>
          <w:lang w:val="en-US"/>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Finally, there is no indication that Mr. Gustavo </w:t>
      </w:r>
      <w:proofErr w:type="spellStart"/>
      <w:r w:rsidRPr="00D70986">
        <w:rPr>
          <w:color w:val="auto"/>
          <w:sz w:val="20"/>
          <w:szCs w:val="20"/>
        </w:rPr>
        <w:t>Tobar</w:t>
      </w:r>
      <w:proofErr w:type="spellEnd"/>
      <w:r w:rsidRPr="00D70986">
        <w:rPr>
          <w:color w:val="auto"/>
          <w:sz w:val="20"/>
          <w:szCs w:val="20"/>
        </w:rPr>
        <w:t xml:space="preserve">, Mrs. Flor </w:t>
      </w:r>
      <w:proofErr w:type="spellStart"/>
      <w:r w:rsidRPr="00D70986">
        <w:rPr>
          <w:color w:val="auto"/>
          <w:sz w:val="20"/>
          <w:szCs w:val="20"/>
        </w:rPr>
        <w:t>Ramírez</w:t>
      </w:r>
      <w:proofErr w:type="spellEnd"/>
      <w:r w:rsidRPr="00D70986">
        <w:rPr>
          <w:color w:val="auto"/>
          <w:sz w:val="20"/>
          <w:szCs w:val="20"/>
        </w:rPr>
        <w:t xml:space="preserve">, or the </w:t>
      </w:r>
      <w:proofErr w:type="spellStart"/>
      <w:r w:rsidRPr="00D70986">
        <w:rPr>
          <w:color w:val="auto"/>
          <w:sz w:val="20"/>
          <w:szCs w:val="20"/>
        </w:rPr>
        <w:t>Ramírez</w:t>
      </w:r>
      <w:proofErr w:type="spellEnd"/>
      <w:r w:rsidRPr="00D70986">
        <w:rPr>
          <w:color w:val="auto"/>
          <w:sz w:val="20"/>
          <w:szCs w:val="20"/>
        </w:rPr>
        <w:t xml:space="preserve"> brothers were heard during the adoption process, which represents a fresh violation of their right to a hearing and to have the opinions of the two children taken into account according to their age and maturity. </w:t>
      </w:r>
    </w:p>
    <w:p w:rsidR="002F55E8" w:rsidRPr="00D70986" w:rsidRDefault="002F55E8" w:rsidP="002F55E8">
      <w:pPr>
        <w:jc w:val="both"/>
        <w:rPr>
          <w:rFonts w:ascii="Cambria" w:hAnsi="Cambria" w:cs="Cambria"/>
          <w:sz w:val="20"/>
          <w:szCs w:val="20"/>
          <w:lang w:val="en-US"/>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The Commission cannot fail to point out that </w:t>
      </w:r>
      <w:proofErr w:type="spellStart"/>
      <w:r w:rsidRPr="00D70986">
        <w:rPr>
          <w:color w:val="auto"/>
          <w:sz w:val="20"/>
          <w:szCs w:val="20"/>
        </w:rPr>
        <w:t>some time</w:t>
      </w:r>
      <w:proofErr w:type="spellEnd"/>
      <w:r w:rsidRPr="00D70986">
        <w:rPr>
          <w:color w:val="auto"/>
          <w:sz w:val="20"/>
          <w:szCs w:val="20"/>
        </w:rPr>
        <w:t xml:space="preserve"> after the </w:t>
      </w:r>
      <w:proofErr w:type="spellStart"/>
      <w:r w:rsidRPr="00D70986">
        <w:rPr>
          <w:color w:val="auto"/>
          <w:sz w:val="20"/>
          <w:szCs w:val="20"/>
        </w:rPr>
        <w:t>Ramírez</w:t>
      </w:r>
      <w:proofErr w:type="spellEnd"/>
      <w:r w:rsidRPr="00D70986">
        <w:rPr>
          <w:color w:val="auto"/>
          <w:sz w:val="20"/>
          <w:szCs w:val="20"/>
        </w:rPr>
        <w:t xml:space="preserve"> brothers’ adoption process had </w:t>
      </w:r>
      <w:proofErr w:type="gramStart"/>
      <w:r w:rsidRPr="00D70986">
        <w:rPr>
          <w:color w:val="auto"/>
          <w:sz w:val="20"/>
          <w:szCs w:val="20"/>
        </w:rPr>
        <w:t>concluded,</w:t>
      </w:r>
      <w:proofErr w:type="gramEnd"/>
      <w:r w:rsidRPr="00D70986">
        <w:rPr>
          <w:color w:val="auto"/>
          <w:sz w:val="20"/>
          <w:szCs w:val="20"/>
        </w:rPr>
        <w:t xml:space="preserve"> both the judiciary and the National Civilian Police acknowledged that it suffered from several irregularities (see</w:t>
      </w:r>
      <w:r w:rsidR="0099349A">
        <w:rPr>
          <w:color w:val="auto"/>
          <w:sz w:val="20"/>
          <w:szCs w:val="20"/>
        </w:rPr>
        <w:t xml:space="preserve"> </w:t>
      </w:r>
      <w:r w:rsidRPr="00D70986">
        <w:rPr>
          <w:i/>
          <w:iCs/>
          <w:color w:val="auto"/>
          <w:sz w:val="20"/>
          <w:szCs w:val="20"/>
        </w:rPr>
        <w:t xml:space="preserve">supra </w:t>
      </w:r>
      <w:r w:rsidRPr="00D70986">
        <w:rPr>
          <w:color w:val="auto"/>
          <w:sz w:val="20"/>
          <w:szCs w:val="20"/>
        </w:rPr>
        <w:t xml:space="preserve">paras. </w:t>
      </w:r>
      <w:r w:rsidR="0099349A">
        <w:rPr>
          <w:color w:val="auto"/>
          <w:sz w:val="20"/>
          <w:szCs w:val="20"/>
        </w:rPr>
        <w:t>98-110</w:t>
      </w:r>
      <w:r w:rsidRPr="00D70986">
        <w:rPr>
          <w:color w:val="auto"/>
          <w:sz w:val="20"/>
          <w:szCs w:val="20"/>
        </w:rPr>
        <w:t>).</w:t>
      </w:r>
    </w:p>
    <w:p w:rsidR="002F55E8" w:rsidRPr="00D70986" w:rsidRDefault="002F55E8" w:rsidP="002F55E8">
      <w:pPr>
        <w:pStyle w:val="ColorfulList-Accent12"/>
        <w:rPr>
          <w:rFonts w:ascii="Cambria" w:hAnsi="Cambria" w:cs="Cambria"/>
          <w:sz w:val="20"/>
          <w:szCs w:val="20"/>
          <w:lang w:val="en-US"/>
        </w:rPr>
      </w:pPr>
    </w:p>
    <w:p w:rsidR="002F55E8" w:rsidRPr="007441B6" w:rsidRDefault="002F55E8" w:rsidP="007441B6">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In consideration whereof, the Commission finds that the State of Guatemala violated the right to a hearing, the right to a family life free of arbitrary interference, and the right to the protection of the family set forth in </w:t>
      </w:r>
      <w:r w:rsidR="007441B6" w:rsidRPr="00D70986">
        <w:rPr>
          <w:color w:val="auto"/>
          <w:sz w:val="20"/>
          <w:szCs w:val="20"/>
        </w:rPr>
        <w:t xml:space="preserve">Articles 8.1, 11.2, 17, </w:t>
      </w:r>
      <w:r w:rsidR="007441B6" w:rsidRPr="004268C1">
        <w:rPr>
          <w:color w:val="auto"/>
          <w:sz w:val="20"/>
          <w:szCs w:val="20"/>
        </w:rPr>
        <w:t xml:space="preserve">and 19 of the American Convention, in conjunction with Articles 19, 1.1, and 2 thereof, with respect to </w:t>
      </w:r>
      <w:proofErr w:type="spellStart"/>
      <w:r w:rsidR="007441B6" w:rsidRPr="004268C1">
        <w:rPr>
          <w:color w:val="auto"/>
          <w:sz w:val="20"/>
          <w:szCs w:val="20"/>
        </w:rPr>
        <w:t>Osmín</w:t>
      </w:r>
      <w:proofErr w:type="spellEnd"/>
      <w:r w:rsidR="007441B6" w:rsidRPr="004268C1">
        <w:rPr>
          <w:color w:val="auto"/>
          <w:sz w:val="20"/>
          <w:szCs w:val="20"/>
        </w:rPr>
        <w:t xml:space="preserve"> </w:t>
      </w:r>
      <w:proofErr w:type="spellStart"/>
      <w:r w:rsidR="007441B6" w:rsidRPr="004268C1">
        <w:rPr>
          <w:color w:val="auto"/>
          <w:sz w:val="20"/>
          <w:szCs w:val="20"/>
        </w:rPr>
        <w:t>Tobar</w:t>
      </w:r>
      <w:proofErr w:type="spellEnd"/>
      <w:r w:rsidR="003307B7" w:rsidRPr="004268C1">
        <w:rPr>
          <w:color w:val="auto"/>
          <w:sz w:val="20"/>
          <w:szCs w:val="20"/>
        </w:rPr>
        <w:t xml:space="preserve"> </w:t>
      </w:r>
      <w:proofErr w:type="spellStart"/>
      <w:r w:rsidR="003307B7" w:rsidRPr="004268C1">
        <w:rPr>
          <w:color w:val="auto"/>
          <w:sz w:val="20"/>
          <w:szCs w:val="20"/>
        </w:rPr>
        <w:t>Ramírez</w:t>
      </w:r>
      <w:proofErr w:type="spellEnd"/>
      <w:r w:rsidR="007441B6" w:rsidRPr="004268C1">
        <w:rPr>
          <w:color w:val="auto"/>
          <w:sz w:val="20"/>
          <w:szCs w:val="20"/>
        </w:rPr>
        <w:t xml:space="preserve"> a</w:t>
      </w:r>
      <w:r w:rsidR="00777AF3">
        <w:rPr>
          <w:color w:val="auto"/>
          <w:sz w:val="20"/>
          <w:szCs w:val="20"/>
        </w:rPr>
        <w:t>nd J.R</w:t>
      </w:r>
      <w:r w:rsidR="007441B6" w:rsidRPr="004268C1">
        <w:rPr>
          <w:color w:val="auto"/>
          <w:sz w:val="20"/>
          <w:szCs w:val="20"/>
        </w:rPr>
        <w:t>. In addition, the Commission finds that the State of Guatemala is responsible for violating the right to a hearing, the right to the protection of the family, and the right to a family life free of arbitrary interference</w:t>
      </w:r>
      <w:r w:rsidR="007441B6" w:rsidRPr="00D70986">
        <w:rPr>
          <w:color w:val="auto"/>
          <w:sz w:val="20"/>
          <w:szCs w:val="20"/>
        </w:rPr>
        <w:t xml:space="preserve"> set forth in</w:t>
      </w:r>
      <w:r w:rsidR="007441B6">
        <w:rPr>
          <w:color w:val="auto"/>
          <w:sz w:val="20"/>
          <w:szCs w:val="20"/>
        </w:rPr>
        <w:t xml:space="preserve"> </w:t>
      </w:r>
      <w:r w:rsidRPr="007441B6">
        <w:rPr>
          <w:color w:val="auto"/>
          <w:sz w:val="20"/>
          <w:szCs w:val="20"/>
        </w:rPr>
        <w:t xml:space="preserve">Articles 8.1, 11.2, and 17 of the American Convention, in conjunction with Articles 1.1 and 2 thereof, with respect to Flor </w:t>
      </w:r>
      <w:proofErr w:type="spellStart"/>
      <w:r w:rsidRPr="007441B6">
        <w:rPr>
          <w:color w:val="auto"/>
          <w:sz w:val="20"/>
          <w:szCs w:val="20"/>
        </w:rPr>
        <w:t>Ramírez</w:t>
      </w:r>
      <w:proofErr w:type="spellEnd"/>
      <w:r w:rsidRPr="007441B6">
        <w:rPr>
          <w:color w:val="auto"/>
          <w:sz w:val="20"/>
          <w:szCs w:val="20"/>
        </w:rPr>
        <w:t xml:space="preserve"> and Gustavo </w:t>
      </w:r>
      <w:proofErr w:type="spellStart"/>
      <w:r w:rsidRPr="007441B6">
        <w:rPr>
          <w:color w:val="auto"/>
          <w:sz w:val="20"/>
          <w:szCs w:val="20"/>
        </w:rPr>
        <w:t>Tobar</w:t>
      </w:r>
      <w:proofErr w:type="spellEnd"/>
      <w:r w:rsidRPr="007441B6">
        <w:rPr>
          <w:color w:val="auto"/>
          <w:sz w:val="20"/>
          <w:szCs w:val="20"/>
        </w:rPr>
        <w:t>..</w:t>
      </w:r>
    </w:p>
    <w:p w:rsidR="002F55E8" w:rsidRPr="00D70986" w:rsidRDefault="002F55E8" w:rsidP="002F55E8">
      <w:pPr>
        <w:tabs>
          <w:tab w:val="left" w:pos="720"/>
        </w:tabs>
        <w:jc w:val="both"/>
        <w:rPr>
          <w:rFonts w:ascii="Cambria" w:hAnsi="Cambria" w:cs="Cambria"/>
          <w:b/>
          <w:bCs/>
          <w:sz w:val="20"/>
          <w:szCs w:val="20"/>
          <w:lang w:val="en-US"/>
        </w:rPr>
      </w:pPr>
    </w:p>
    <w:p w:rsidR="002F55E8" w:rsidRPr="00D70986" w:rsidRDefault="002F55E8" w:rsidP="002F55E8">
      <w:pPr>
        <w:tabs>
          <w:tab w:val="left" w:pos="720"/>
        </w:tabs>
        <w:jc w:val="both"/>
        <w:rPr>
          <w:rFonts w:ascii="Cambria" w:hAnsi="Cambria" w:cs="Cambria"/>
          <w:b/>
          <w:bCs/>
          <w:sz w:val="20"/>
          <w:szCs w:val="20"/>
          <w:lang w:val="en-US"/>
        </w:rPr>
      </w:pPr>
      <w:r w:rsidRPr="00D70986">
        <w:rPr>
          <w:rFonts w:ascii="Cambria" w:hAnsi="Cambria" w:cs="Cambria"/>
          <w:b/>
          <w:bCs/>
          <w:sz w:val="20"/>
          <w:szCs w:val="20"/>
          <w:lang w:val="en-US"/>
        </w:rPr>
        <w:tab/>
        <w:t xml:space="preserve">ii) </w:t>
      </w:r>
      <w:r w:rsidRPr="00D70986">
        <w:rPr>
          <w:rFonts w:ascii="Cambria" w:hAnsi="Cambria" w:cs="Cambria"/>
          <w:b/>
          <w:bCs/>
          <w:sz w:val="20"/>
          <w:szCs w:val="20"/>
          <w:lang w:val="en-US"/>
        </w:rPr>
        <w:tab/>
        <w:t xml:space="preserve">Review and </w:t>
      </w:r>
      <w:proofErr w:type="spellStart"/>
      <w:r w:rsidRPr="00D70986">
        <w:rPr>
          <w:rFonts w:ascii="Cambria" w:hAnsi="Cambria" w:cs="Cambria"/>
          <w:b/>
          <w:bCs/>
          <w:i/>
          <w:iCs/>
          <w:sz w:val="20"/>
          <w:szCs w:val="20"/>
          <w:lang w:val="en-US"/>
        </w:rPr>
        <w:t>amparo</w:t>
      </w:r>
      <w:proofErr w:type="spellEnd"/>
      <w:r w:rsidRPr="00D70986">
        <w:rPr>
          <w:rFonts w:ascii="Cambria" w:hAnsi="Cambria" w:cs="Cambria"/>
          <w:b/>
          <w:bCs/>
          <w:sz w:val="20"/>
          <w:szCs w:val="20"/>
          <w:lang w:val="en-US"/>
        </w:rPr>
        <w:t xml:space="preserve"> remedies</w:t>
      </w:r>
    </w:p>
    <w:p w:rsidR="002F55E8" w:rsidRPr="00D70986" w:rsidRDefault="002F55E8" w:rsidP="002F55E8">
      <w:pPr>
        <w:tabs>
          <w:tab w:val="left" w:pos="720"/>
        </w:tabs>
        <w:jc w:val="both"/>
        <w:rPr>
          <w:rFonts w:ascii="Cambria" w:hAnsi="Cambria" w:cs="Cambria"/>
          <w:b/>
          <w:bCs/>
          <w:sz w:val="20"/>
          <w:szCs w:val="20"/>
          <w:lang w:val="en-US"/>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lastRenderedPageBreak/>
        <w:t xml:space="preserve">The Commission notes that after the </w:t>
      </w:r>
      <w:proofErr w:type="spellStart"/>
      <w:r w:rsidRPr="00D70986">
        <w:rPr>
          <w:color w:val="auto"/>
          <w:sz w:val="20"/>
          <w:szCs w:val="20"/>
        </w:rPr>
        <w:t>Ramírez</w:t>
      </w:r>
      <w:proofErr w:type="spellEnd"/>
      <w:r w:rsidRPr="00D70986">
        <w:rPr>
          <w:color w:val="auto"/>
          <w:sz w:val="20"/>
          <w:szCs w:val="20"/>
        </w:rPr>
        <w:t xml:space="preserve"> brothers’ adoptions were registered, Mr. </w:t>
      </w:r>
      <w:proofErr w:type="spellStart"/>
      <w:r w:rsidRPr="00D70986">
        <w:rPr>
          <w:color w:val="auto"/>
          <w:sz w:val="20"/>
          <w:szCs w:val="20"/>
        </w:rPr>
        <w:t>Tobar</w:t>
      </w:r>
      <w:proofErr w:type="spellEnd"/>
      <w:r w:rsidRPr="00D70986">
        <w:rPr>
          <w:color w:val="auto"/>
          <w:sz w:val="20"/>
          <w:szCs w:val="20"/>
        </w:rPr>
        <w:t xml:space="preserve"> filed a motion with the court claiming that several applications were still pending resolution in the motion for review lodged by Mrs. </w:t>
      </w:r>
      <w:proofErr w:type="spellStart"/>
      <w:r w:rsidRPr="00D70986">
        <w:rPr>
          <w:color w:val="auto"/>
          <w:sz w:val="20"/>
          <w:szCs w:val="20"/>
        </w:rPr>
        <w:t>Ramírez</w:t>
      </w:r>
      <w:proofErr w:type="spellEnd"/>
      <w:r w:rsidRPr="00D70986">
        <w:rPr>
          <w:color w:val="auto"/>
          <w:sz w:val="20"/>
          <w:szCs w:val="20"/>
        </w:rPr>
        <w:t xml:space="preserve">. He also questioned the various irregularities that occurred during the abandonment declaration proceedings and the </w:t>
      </w:r>
      <w:proofErr w:type="spellStart"/>
      <w:r w:rsidRPr="00D70986">
        <w:rPr>
          <w:color w:val="auto"/>
          <w:sz w:val="20"/>
          <w:szCs w:val="20"/>
        </w:rPr>
        <w:t>Ramírez</w:t>
      </w:r>
      <w:proofErr w:type="spellEnd"/>
      <w:r w:rsidRPr="00D70986">
        <w:rPr>
          <w:color w:val="auto"/>
          <w:sz w:val="20"/>
          <w:szCs w:val="20"/>
        </w:rPr>
        <w:t xml:space="preserve"> brothers’ adoption procedure, including the fact that he was unable to participate in the proceedings despite being the biological father</w:t>
      </w:r>
      <w:r w:rsidR="00143523">
        <w:rPr>
          <w:color w:val="auto"/>
          <w:sz w:val="20"/>
          <w:szCs w:val="20"/>
        </w:rPr>
        <w:t>,</w:t>
      </w:r>
      <w:r w:rsidRPr="00D70986">
        <w:rPr>
          <w:color w:val="auto"/>
          <w:sz w:val="20"/>
          <w:szCs w:val="20"/>
        </w:rPr>
        <w:t xml:space="preserve"> and that he should have been given the possibility of defending himself against the declaration of abandonment and/or of granting his consent for the adoptions to proceed. </w:t>
      </w:r>
    </w:p>
    <w:p w:rsidR="002F55E8" w:rsidRPr="00D70986" w:rsidRDefault="002F55E8" w:rsidP="002F55E8">
      <w:pPr>
        <w:pStyle w:val="ColorfulList-Accent11"/>
        <w:jc w:val="both"/>
        <w:rPr>
          <w:color w:val="auto"/>
          <w:sz w:val="20"/>
          <w:szCs w:val="20"/>
        </w:rPr>
      </w:pPr>
    </w:p>
    <w:p w:rsidR="007441B6" w:rsidRPr="004268C1"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The IACHR believes that the court’s decision to rule Mr. </w:t>
      </w:r>
      <w:proofErr w:type="spellStart"/>
      <w:r w:rsidRPr="00D70986">
        <w:rPr>
          <w:color w:val="auto"/>
          <w:sz w:val="20"/>
          <w:szCs w:val="20"/>
        </w:rPr>
        <w:t>Tobar’s</w:t>
      </w:r>
      <w:proofErr w:type="spellEnd"/>
      <w:r w:rsidRPr="00D70986">
        <w:rPr>
          <w:color w:val="auto"/>
          <w:sz w:val="20"/>
          <w:szCs w:val="20"/>
        </w:rPr>
        <w:t xml:space="preserve"> application inadmissible was inadequately grounded. The Commission notes that the court ruled that his application was untimely, without stating the deadline applied or the corresponding legal basis. In addition, the court stated that Mr. </w:t>
      </w:r>
      <w:proofErr w:type="spellStart"/>
      <w:r w:rsidRPr="00D70986">
        <w:rPr>
          <w:color w:val="auto"/>
          <w:sz w:val="20"/>
          <w:szCs w:val="20"/>
        </w:rPr>
        <w:t>Tobar</w:t>
      </w:r>
      <w:proofErr w:type="spellEnd"/>
      <w:r w:rsidRPr="00D70986">
        <w:rPr>
          <w:color w:val="auto"/>
          <w:sz w:val="20"/>
          <w:szCs w:val="20"/>
        </w:rPr>
        <w:t xml:space="preserve"> had not been a party to the proceedings which, rather than grounds for inadmissibility, should have been examined as a violation of his right of </w:t>
      </w:r>
      <w:r w:rsidRPr="004268C1">
        <w:rPr>
          <w:color w:val="auto"/>
          <w:sz w:val="20"/>
          <w:szCs w:val="20"/>
        </w:rPr>
        <w:t xml:space="preserve">defense with respect to his family life and, consequently, should have been immediately remedied. The Commission again points out that Mr. </w:t>
      </w:r>
      <w:proofErr w:type="spellStart"/>
      <w:r w:rsidRPr="004268C1">
        <w:rPr>
          <w:color w:val="auto"/>
          <w:sz w:val="20"/>
          <w:szCs w:val="20"/>
        </w:rPr>
        <w:t>Tobar</w:t>
      </w:r>
      <w:proofErr w:type="spellEnd"/>
      <w:r w:rsidRPr="004268C1">
        <w:rPr>
          <w:color w:val="auto"/>
          <w:sz w:val="20"/>
          <w:szCs w:val="20"/>
        </w:rPr>
        <w:t xml:space="preserve">, as </w:t>
      </w:r>
      <w:proofErr w:type="spellStart"/>
      <w:r w:rsidRPr="004268C1">
        <w:rPr>
          <w:color w:val="auto"/>
          <w:sz w:val="20"/>
          <w:szCs w:val="20"/>
        </w:rPr>
        <w:t>Osmín’s</w:t>
      </w:r>
      <w:proofErr w:type="spellEnd"/>
      <w:r w:rsidRPr="004268C1">
        <w:rPr>
          <w:color w:val="auto"/>
          <w:sz w:val="20"/>
          <w:szCs w:val="20"/>
        </w:rPr>
        <w:t xml:space="preserve"> biological father, was entitled to participate and be heard in all proceedings related to his family ties with his son. </w:t>
      </w:r>
      <w:r w:rsidR="007441B6" w:rsidRPr="004268C1">
        <w:rPr>
          <w:color w:val="auto"/>
          <w:sz w:val="20"/>
          <w:szCs w:val="20"/>
        </w:rPr>
        <w:t>Furthermore, the Commission recalls that the State must exhaust the process of locating parents and maintenance</w:t>
      </w:r>
      <w:r w:rsidR="00385922" w:rsidRPr="004268C1">
        <w:rPr>
          <w:color w:val="auto"/>
          <w:sz w:val="20"/>
          <w:szCs w:val="20"/>
        </w:rPr>
        <w:t xml:space="preserve"> of the family ties</w:t>
      </w:r>
      <w:r w:rsidR="007441B6" w:rsidRPr="004268C1">
        <w:rPr>
          <w:color w:val="auto"/>
          <w:sz w:val="20"/>
          <w:szCs w:val="20"/>
        </w:rPr>
        <w:t xml:space="preserve"> prior to any final decision on the situation of </w:t>
      </w:r>
      <w:r w:rsidR="00385922" w:rsidRPr="004268C1">
        <w:rPr>
          <w:color w:val="auto"/>
          <w:sz w:val="20"/>
          <w:szCs w:val="20"/>
        </w:rPr>
        <w:t xml:space="preserve">the </w:t>
      </w:r>
      <w:r w:rsidR="007441B6" w:rsidRPr="004268C1">
        <w:rPr>
          <w:color w:val="auto"/>
          <w:sz w:val="20"/>
          <w:szCs w:val="20"/>
        </w:rPr>
        <w:t>children.</w:t>
      </w:r>
    </w:p>
    <w:p w:rsidR="007441B6" w:rsidRPr="004268C1" w:rsidRDefault="007441B6" w:rsidP="002F55E8">
      <w:pPr>
        <w:pStyle w:val="ColorfulList-Accent11"/>
        <w:ind w:left="0"/>
        <w:jc w:val="both"/>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4268C1">
        <w:rPr>
          <w:color w:val="auto"/>
          <w:sz w:val="20"/>
          <w:szCs w:val="20"/>
        </w:rPr>
        <w:t>The Commission notes that although the judicial authorities acknowledged the irregularities in the declaration of abandonment and adoption proceedings on several occasions, it took no steps</w:t>
      </w:r>
      <w:r w:rsidRPr="00D70986">
        <w:rPr>
          <w:color w:val="auto"/>
          <w:sz w:val="20"/>
          <w:szCs w:val="20"/>
        </w:rPr>
        <w:t xml:space="preserve"> to correct those errors, such as revoking the recently finalized adoptions or ensuring that the proceedings that were in violation of due process did not continue to affect the children’s legal situation.</w:t>
      </w:r>
    </w:p>
    <w:p w:rsidR="002F55E8" w:rsidRPr="00D70986" w:rsidRDefault="002F55E8" w:rsidP="002F55E8">
      <w:pPr>
        <w:pStyle w:val="ColorfulList-Accent11"/>
        <w:ind w:left="0"/>
        <w:jc w:val="both"/>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The Commission further notes that the court’s failure regarding Mr. Gustavo </w:t>
      </w:r>
      <w:proofErr w:type="spellStart"/>
      <w:r w:rsidRPr="00D70986">
        <w:rPr>
          <w:color w:val="auto"/>
          <w:sz w:val="20"/>
          <w:szCs w:val="20"/>
        </w:rPr>
        <w:t>Tobar’s</w:t>
      </w:r>
      <w:proofErr w:type="spellEnd"/>
      <w:r w:rsidRPr="00D70986">
        <w:rPr>
          <w:color w:val="auto"/>
          <w:sz w:val="20"/>
          <w:szCs w:val="20"/>
        </w:rPr>
        <w:t xml:space="preserve"> participation was subsequently acknowledged by the Court of Appeal which, in response to an </w:t>
      </w:r>
      <w:proofErr w:type="spellStart"/>
      <w:r w:rsidRPr="00D70986">
        <w:rPr>
          <w:i/>
          <w:iCs/>
          <w:color w:val="auto"/>
          <w:sz w:val="20"/>
          <w:szCs w:val="20"/>
        </w:rPr>
        <w:t>amparo</w:t>
      </w:r>
      <w:proofErr w:type="spellEnd"/>
      <w:r w:rsidRPr="00D70986">
        <w:rPr>
          <w:color w:val="auto"/>
          <w:sz w:val="20"/>
          <w:szCs w:val="20"/>
        </w:rPr>
        <w:t xml:space="preserve"> relief filing he lodged, found that his lack of participation in the proceedings “violates the applicant’s right of defense in that it prevents him from asserting his status as the father of the minor </w:t>
      </w:r>
      <w:proofErr w:type="spellStart"/>
      <w:r w:rsidRPr="00D70986">
        <w:rPr>
          <w:color w:val="auto"/>
          <w:sz w:val="20"/>
          <w:szCs w:val="20"/>
        </w:rPr>
        <w:t>Osmín</w:t>
      </w:r>
      <w:proofErr w:type="spellEnd"/>
      <w:r w:rsidRPr="00D70986">
        <w:rPr>
          <w:color w:val="auto"/>
          <w:sz w:val="20"/>
          <w:szCs w:val="20"/>
        </w:rPr>
        <w:t xml:space="preserve"> (…) so that the child could be handed over to him.” </w:t>
      </w:r>
    </w:p>
    <w:p w:rsidR="002F55E8" w:rsidRPr="00D70986" w:rsidRDefault="002F55E8" w:rsidP="002F55E8">
      <w:pPr>
        <w:pStyle w:val="ColorfulList-Accent11"/>
        <w:ind w:left="0"/>
        <w:jc w:val="both"/>
        <w:rPr>
          <w:color w:val="auto"/>
          <w:sz w:val="20"/>
          <w:szCs w:val="20"/>
        </w:rPr>
      </w:pPr>
    </w:p>
    <w:p w:rsidR="004268C1" w:rsidRDefault="002F55E8" w:rsidP="004268C1">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After a hearing was held under the motion for review, at which both Mr. </w:t>
      </w:r>
      <w:proofErr w:type="spellStart"/>
      <w:r w:rsidRPr="00D70986">
        <w:rPr>
          <w:color w:val="auto"/>
          <w:sz w:val="20"/>
          <w:szCs w:val="20"/>
        </w:rPr>
        <w:t>Tobar</w:t>
      </w:r>
      <w:proofErr w:type="spellEnd"/>
      <w:r w:rsidRPr="00D70986">
        <w:rPr>
          <w:color w:val="auto"/>
          <w:sz w:val="20"/>
          <w:szCs w:val="20"/>
        </w:rPr>
        <w:t xml:space="preserve"> and Mrs. </w:t>
      </w:r>
      <w:proofErr w:type="spellStart"/>
      <w:r w:rsidRPr="00D70986">
        <w:rPr>
          <w:color w:val="auto"/>
          <w:sz w:val="20"/>
          <w:szCs w:val="20"/>
        </w:rPr>
        <w:t>Ramírez</w:t>
      </w:r>
      <w:proofErr w:type="spellEnd"/>
      <w:r w:rsidRPr="00D70986">
        <w:rPr>
          <w:color w:val="auto"/>
          <w:sz w:val="20"/>
          <w:szCs w:val="20"/>
        </w:rPr>
        <w:t xml:space="preserve"> were able to present their claims, the court asked the Attorney General’s office to report on the situation of the </w:t>
      </w:r>
      <w:proofErr w:type="spellStart"/>
      <w:r w:rsidRPr="00D70986">
        <w:rPr>
          <w:color w:val="auto"/>
          <w:sz w:val="20"/>
          <w:szCs w:val="20"/>
        </w:rPr>
        <w:t>Ramírez</w:t>
      </w:r>
      <w:proofErr w:type="spellEnd"/>
      <w:r w:rsidRPr="00D70986">
        <w:rPr>
          <w:color w:val="auto"/>
          <w:sz w:val="20"/>
          <w:szCs w:val="20"/>
        </w:rPr>
        <w:t xml:space="preserve"> children’s parents. The Commission believes that the report the Attorney General’s office submitted failed to comply with the international standards referred to above in that it did not examine: (</w:t>
      </w:r>
      <w:proofErr w:type="spellStart"/>
      <w:r w:rsidRPr="00D70986">
        <w:rPr>
          <w:color w:val="auto"/>
          <w:sz w:val="20"/>
          <w:szCs w:val="20"/>
        </w:rPr>
        <w:t>i</w:t>
      </w:r>
      <w:proofErr w:type="spellEnd"/>
      <w:r w:rsidRPr="00D70986">
        <w:rPr>
          <w:color w:val="auto"/>
          <w:sz w:val="20"/>
          <w:szCs w:val="20"/>
        </w:rPr>
        <w:t xml:space="preserve">) the parents’ specific and individual situations as regards their possible custody of the children; (ii) the possibility of adopting measures to support the parents in assuming their responsibilities; or (iii) the possibility of the children’s extended family being given custody. On the contrary, the IACHR notes that the Attorney General’s office merely presented a copy of the report prepared by the </w:t>
      </w:r>
      <w:r w:rsidRPr="002B6261">
        <w:rPr>
          <w:color w:val="auto"/>
          <w:sz w:val="20"/>
          <w:szCs w:val="20"/>
        </w:rPr>
        <w:t>Child Care Residence</w:t>
      </w:r>
      <w:r w:rsidRPr="00D70986">
        <w:rPr>
          <w:color w:val="auto"/>
          <w:sz w:val="20"/>
          <w:szCs w:val="20"/>
        </w:rPr>
        <w:t>.</w:t>
      </w:r>
    </w:p>
    <w:p w:rsidR="004268C1" w:rsidRPr="004268C1" w:rsidRDefault="004268C1" w:rsidP="004268C1">
      <w:pPr>
        <w:pStyle w:val="Prrafodelista"/>
        <w:rPr>
          <w:sz w:val="20"/>
          <w:szCs w:val="20"/>
          <w:lang w:val="en-US"/>
        </w:rPr>
      </w:pPr>
    </w:p>
    <w:p w:rsidR="002F55E8" w:rsidRPr="004268C1" w:rsidRDefault="002F55E8" w:rsidP="004268C1">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4268C1">
        <w:rPr>
          <w:color w:val="auto"/>
          <w:sz w:val="20"/>
          <w:szCs w:val="20"/>
        </w:rPr>
        <w:t xml:space="preserve">In a further recognition of irregularities, the Commission notes that in the order of June 20, 2000, adopted under the motion for review, the court concluded that “multiple substantive errors were committed in the processing of this case, which affected the corresponding constitutional rights and guarantees of Mrs. Flor de Maria </w:t>
      </w:r>
      <w:proofErr w:type="spellStart"/>
      <w:r w:rsidRPr="004268C1">
        <w:rPr>
          <w:color w:val="auto"/>
          <w:sz w:val="20"/>
          <w:szCs w:val="20"/>
        </w:rPr>
        <w:t>Ramírez</w:t>
      </w:r>
      <w:proofErr w:type="spellEnd"/>
      <w:r w:rsidRPr="004268C1">
        <w:rPr>
          <w:color w:val="auto"/>
          <w:sz w:val="20"/>
          <w:szCs w:val="20"/>
        </w:rPr>
        <w:t xml:space="preserve"> Escobar as a party to the proceedings, and which also violated the legal formalities of due process.” Accordingly, the IACHR notes that the court itself acknowledged some of the shortcomings that arose during the review proceedings, in particular: (</w:t>
      </w:r>
      <w:proofErr w:type="spellStart"/>
      <w:r w:rsidRPr="004268C1">
        <w:rPr>
          <w:color w:val="auto"/>
          <w:sz w:val="20"/>
          <w:szCs w:val="20"/>
        </w:rPr>
        <w:t>i</w:t>
      </w:r>
      <w:proofErr w:type="spellEnd"/>
      <w:r w:rsidRPr="004268C1">
        <w:rPr>
          <w:color w:val="auto"/>
          <w:sz w:val="20"/>
          <w:szCs w:val="20"/>
        </w:rPr>
        <w:t xml:space="preserve">) the failure to provide an opportunity for evidence to be presented after Mrs. </w:t>
      </w:r>
      <w:proofErr w:type="spellStart"/>
      <w:r w:rsidRPr="004268C1">
        <w:rPr>
          <w:color w:val="auto"/>
          <w:sz w:val="20"/>
          <w:szCs w:val="20"/>
        </w:rPr>
        <w:t>Ramírez</w:t>
      </w:r>
      <w:proofErr w:type="spellEnd"/>
      <w:r w:rsidRPr="004268C1">
        <w:rPr>
          <w:color w:val="auto"/>
          <w:sz w:val="20"/>
          <w:szCs w:val="20"/>
        </w:rPr>
        <w:t xml:space="preserve"> lodged the motion for review; (ii) the failure to serve notice of several orders between 1997 and 1999; and (iii) the existence of several filings presented by Mrs. </w:t>
      </w:r>
      <w:proofErr w:type="spellStart"/>
      <w:r w:rsidRPr="004268C1">
        <w:rPr>
          <w:color w:val="auto"/>
          <w:sz w:val="20"/>
          <w:szCs w:val="20"/>
        </w:rPr>
        <w:t>Ramírez</w:t>
      </w:r>
      <w:proofErr w:type="spellEnd"/>
      <w:r w:rsidRPr="004268C1">
        <w:rPr>
          <w:color w:val="auto"/>
          <w:sz w:val="20"/>
          <w:szCs w:val="20"/>
        </w:rPr>
        <w:t xml:space="preserve"> that were not resolved. </w:t>
      </w:r>
      <w:r w:rsidR="00F15489" w:rsidRPr="004268C1">
        <w:rPr>
          <w:color w:val="auto"/>
          <w:sz w:val="20"/>
          <w:szCs w:val="20"/>
        </w:rPr>
        <w:t>In this regard, the Commission considers that this</w:t>
      </w:r>
      <w:r w:rsidR="003307B7" w:rsidRPr="004268C1">
        <w:rPr>
          <w:color w:val="auto"/>
          <w:sz w:val="20"/>
          <w:szCs w:val="20"/>
        </w:rPr>
        <w:t xml:space="preserve"> situation </w:t>
      </w:r>
      <w:r w:rsidR="00F15489" w:rsidRPr="004268C1">
        <w:rPr>
          <w:color w:val="auto"/>
          <w:sz w:val="20"/>
          <w:szCs w:val="20"/>
        </w:rPr>
        <w:t>violates the rights of the Ramirez children, considering the exceptional diligence principle that should govern all proceedings in respect of the care of a child.</w:t>
      </w:r>
    </w:p>
    <w:p w:rsidR="002F55E8" w:rsidRPr="004268C1" w:rsidRDefault="002F55E8" w:rsidP="002F55E8">
      <w:pPr>
        <w:pStyle w:val="ColorfulList-Accent11"/>
        <w:ind w:left="0"/>
        <w:jc w:val="both"/>
        <w:rPr>
          <w:color w:val="auto"/>
          <w:sz w:val="20"/>
          <w:szCs w:val="20"/>
        </w:rPr>
      </w:pPr>
    </w:p>
    <w:p w:rsidR="002F55E8" w:rsidRPr="004268C1" w:rsidRDefault="002F55E8" w:rsidP="003307B7">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4268C1">
        <w:rPr>
          <w:color w:val="auto"/>
          <w:sz w:val="20"/>
          <w:szCs w:val="20"/>
        </w:rPr>
        <w:t xml:space="preserve">The Commission notes that on November 7, 2000, the court upheld the motion for review. The court acknowledged a further infringement of the right of defense of the </w:t>
      </w:r>
      <w:proofErr w:type="spellStart"/>
      <w:r w:rsidRPr="004268C1">
        <w:rPr>
          <w:color w:val="auto"/>
          <w:sz w:val="20"/>
          <w:szCs w:val="20"/>
        </w:rPr>
        <w:t>Ramírez</w:t>
      </w:r>
      <w:proofErr w:type="spellEnd"/>
      <w:r w:rsidRPr="004268C1">
        <w:rPr>
          <w:color w:val="auto"/>
          <w:sz w:val="20"/>
          <w:szCs w:val="20"/>
        </w:rPr>
        <w:t xml:space="preserve"> children’s parents by stating that they were not given “adequate occasion to demonstrate that they represent the ideal source of family, emotional, and psychological support for their (…) children.”</w:t>
      </w:r>
      <w:r w:rsidR="003307B7" w:rsidRPr="004268C1">
        <w:rPr>
          <w:color w:val="auto"/>
          <w:sz w:val="20"/>
          <w:szCs w:val="20"/>
        </w:rPr>
        <w:t xml:space="preserve"> Such situation generated a serious violation of the right of children to live in their family.</w:t>
      </w:r>
    </w:p>
    <w:p w:rsidR="002F55E8" w:rsidRPr="004268C1" w:rsidRDefault="002F55E8" w:rsidP="002F55E8">
      <w:pPr>
        <w:pStyle w:val="ColorfulList-Accent11"/>
        <w:ind w:left="0"/>
        <w:jc w:val="both"/>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4268C1">
        <w:rPr>
          <w:color w:val="auto"/>
          <w:sz w:val="20"/>
          <w:szCs w:val="20"/>
        </w:rPr>
        <w:t xml:space="preserve">In light of this decision, the numerous acknowledgments of irregularities at the domestic level, and the judiciary’s new psychological and social reports finding that Mrs. </w:t>
      </w:r>
      <w:proofErr w:type="spellStart"/>
      <w:r w:rsidRPr="004268C1">
        <w:rPr>
          <w:color w:val="auto"/>
          <w:sz w:val="20"/>
          <w:szCs w:val="20"/>
        </w:rPr>
        <w:t>Ramírez</w:t>
      </w:r>
      <w:proofErr w:type="spellEnd"/>
      <w:r w:rsidRPr="004268C1">
        <w:rPr>
          <w:color w:val="auto"/>
          <w:sz w:val="20"/>
          <w:szCs w:val="20"/>
        </w:rPr>
        <w:t xml:space="preserve"> and Mr. </w:t>
      </w:r>
      <w:proofErr w:type="spellStart"/>
      <w:r w:rsidRPr="004268C1">
        <w:rPr>
          <w:color w:val="auto"/>
          <w:sz w:val="20"/>
          <w:szCs w:val="20"/>
        </w:rPr>
        <w:t>Tobar</w:t>
      </w:r>
      <w:proofErr w:type="spellEnd"/>
      <w:r w:rsidRPr="004268C1">
        <w:rPr>
          <w:color w:val="auto"/>
          <w:sz w:val="20"/>
          <w:szCs w:val="20"/>
        </w:rPr>
        <w:t xml:space="preserve"> were capable of caring for their children, the Commission notes that the</w:t>
      </w:r>
      <w:r w:rsidRPr="00D70986">
        <w:rPr>
          <w:color w:val="auto"/>
          <w:sz w:val="20"/>
          <w:szCs w:val="20"/>
        </w:rPr>
        <w:t xml:space="preserve"> State did not take the measures necessary to determine—seriously and with the exceptional diligence required in cases of this kind—the viability and desirability of reuniting the </w:t>
      </w:r>
      <w:proofErr w:type="spellStart"/>
      <w:r w:rsidRPr="00D70986">
        <w:rPr>
          <w:color w:val="auto"/>
          <w:sz w:val="20"/>
          <w:szCs w:val="20"/>
        </w:rPr>
        <w:t>Ramírez</w:t>
      </w:r>
      <w:proofErr w:type="spellEnd"/>
      <w:r w:rsidRPr="00D70986">
        <w:rPr>
          <w:color w:val="auto"/>
          <w:sz w:val="20"/>
          <w:szCs w:val="20"/>
        </w:rPr>
        <w:t xml:space="preserve"> brothers with their biological family.</w:t>
      </w:r>
    </w:p>
    <w:p w:rsidR="002F55E8" w:rsidRPr="00D70986" w:rsidRDefault="002F55E8" w:rsidP="002F55E8">
      <w:pPr>
        <w:pStyle w:val="ColorfulList-Accent11"/>
        <w:ind w:left="0"/>
        <w:jc w:val="both"/>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First of all, the Commission notes that on August 31, 2001, the court resolved to summon the two adoptive families to make statements, including the </w:t>
      </w:r>
      <w:proofErr w:type="spellStart"/>
      <w:r w:rsidRPr="00D70986">
        <w:rPr>
          <w:color w:val="auto"/>
          <w:sz w:val="20"/>
          <w:szCs w:val="20"/>
        </w:rPr>
        <w:t>Ramírez</w:t>
      </w:r>
      <w:proofErr w:type="spellEnd"/>
      <w:r w:rsidRPr="00D70986">
        <w:rPr>
          <w:color w:val="auto"/>
          <w:sz w:val="20"/>
          <w:szCs w:val="20"/>
        </w:rPr>
        <w:t xml:space="preserve"> brothers. Nevertheless, it was not until almost four months later that the Ministry of Foreign Affairs informed the court that the application had to be sent to the United States, and not to that country’s embassy in Guatemala.</w:t>
      </w:r>
    </w:p>
    <w:p w:rsidR="002F55E8" w:rsidRPr="00D70986" w:rsidRDefault="002F55E8" w:rsidP="002F55E8">
      <w:pPr>
        <w:pStyle w:val="ColorfulList-Accent11"/>
        <w:ind w:left="0"/>
        <w:jc w:val="both"/>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Second, the IACHR notes that on June 20, 2000, the court requested that Mr. </w:t>
      </w:r>
      <w:proofErr w:type="spellStart"/>
      <w:r w:rsidRPr="00D70986">
        <w:rPr>
          <w:color w:val="auto"/>
          <w:sz w:val="20"/>
          <w:szCs w:val="20"/>
        </w:rPr>
        <w:t>Tobar</w:t>
      </w:r>
      <w:proofErr w:type="spellEnd"/>
      <w:r w:rsidRPr="00D70986">
        <w:rPr>
          <w:color w:val="auto"/>
          <w:sz w:val="20"/>
          <w:szCs w:val="20"/>
        </w:rPr>
        <w:t xml:space="preserve"> defray the costs required for statements to be taken from the adoptive </w:t>
      </w:r>
      <w:proofErr w:type="gramStart"/>
      <w:r w:rsidRPr="00D70986">
        <w:rPr>
          <w:color w:val="auto"/>
          <w:sz w:val="20"/>
          <w:szCs w:val="20"/>
        </w:rPr>
        <w:t>parents,</w:t>
      </w:r>
      <w:proofErr w:type="gramEnd"/>
      <w:r w:rsidRPr="00D70986">
        <w:rPr>
          <w:color w:val="auto"/>
          <w:sz w:val="20"/>
          <w:szCs w:val="20"/>
        </w:rPr>
        <w:t xml:space="preserve"> otherwise the case file would be archived. In this regard, the Commission believes that after its own judicial authorities had acknowledged the irregularities during the review of the declaration of abandonment and subsequent adoption of the children, the State had the obligation of remedying those shortcomings to the best of its ability, with exceptional diligence, in accordance with the children’s best interests, and without imposing economic or other burdens on the victims of the irregularities it had detected. </w:t>
      </w:r>
    </w:p>
    <w:p w:rsidR="002F55E8" w:rsidRPr="00D70986" w:rsidRDefault="002F55E8" w:rsidP="002F55E8">
      <w:pPr>
        <w:pStyle w:val="ColorfulList-Accent12"/>
        <w:rPr>
          <w:sz w:val="20"/>
          <w:szCs w:val="20"/>
          <w:lang w:val="en-US"/>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D70986">
        <w:rPr>
          <w:color w:val="auto"/>
          <w:sz w:val="20"/>
          <w:szCs w:val="20"/>
        </w:rPr>
        <w:t xml:space="preserve">Finally, the Commission notes that there was no permanent and effective participation by any specialized agency to protect the </w:t>
      </w:r>
      <w:proofErr w:type="spellStart"/>
      <w:r w:rsidRPr="00D70986">
        <w:rPr>
          <w:color w:val="auto"/>
          <w:sz w:val="20"/>
          <w:szCs w:val="20"/>
        </w:rPr>
        <w:t>Ramírez</w:t>
      </w:r>
      <w:proofErr w:type="spellEnd"/>
      <w:r w:rsidRPr="00D70986">
        <w:rPr>
          <w:color w:val="auto"/>
          <w:sz w:val="20"/>
          <w:szCs w:val="20"/>
        </w:rPr>
        <w:t xml:space="preserve"> brothers’ rights. In this regard, the Inter-American Court has ruled that:</w:t>
      </w:r>
    </w:p>
    <w:p w:rsidR="002F55E8" w:rsidRPr="00D70986" w:rsidRDefault="002F55E8" w:rsidP="002F55E8">
      <w:pPr>
        <w:pStyle w:val="ColorfulList-Accent11"/>
        <w:ind w:left="0"/>
        <w:jc w:val="both"/>
        <w:rPr>
          <w:sz w:val="20"/>
          <w:szCs w:val="20"/>
        </w:rPr>
      </w:pPr>
    </w:p>
    <w:p w:rsidR="002F55E8" w:rsidRPr="00D70986" w:rsidRDefault="002F55E8" w:rsidP="006C3148">
      <w:pPr>
        <w:pStyle w:val="Sangradetextonormal"/>
        <w:tabs>
          <w:tab w:val="left" w:pos="630"/>
          <w:tab w:val="left" w:pos="1440"/>
        </w:tabs>
        <w:autoSpaceDE w:val="0"/>
        <w:autoSpaceDN w:val="0"/>
        <w:adjustRightInd w:val="0"/>
        <w:ind w:left="720" w:right="713" w:firstLine="0"/>
        <w:jc w:val="both"/>
        <w:rPr>
          <w:rFonts w:ascii="Cambria" w:hAnsi="Cambria" w:cs="Cambria"/>
          <w:sz w:val="20"/>
          <w:szCs w:val="20"/>
          <w:vertAlign w:val="superscript"/>
          <w:lang w:val="en-US"/>
        </w:rPr>
      </w:pPr>
      <w:r w:rsidRPr="00D70986">
        <w:rPr>
          <w:rFonts w:ascii="Cambria" w:hAnsi="Cambria" w:cs="Cambria"/>
          <w:sz w:val="20"/>
          <w:szCs w:val="20"/>
          <w:lang w:val="en-US"/>
        </w:rPr>
        <w:t>The Court considers that, in order to facilitate access to justice for vulnerable persons, the participation of other State institutions and bodies is essential so that they can assist in the judicial proceedings in order to ensure that the rights of such persons are protected and defended.</w:t>
      </w:r>
      <w:r w:rsidRPr="00D70986">
        <w:rPr>
          <w:rFonts w:ascii="Cambria" w:hAnsi="Cambria" w:cs="Cambria"/>
          <w:sz w:val="20"/>
          <w:szCs w:val="20"/>
          <w:vertAlign w:val="superscript"/>
          <w:lang w:val="en-US"/>
        </w:rPr>
        <w:footnoteReference w:id="283"/>
      </w:r>
    </w:p>
    <w:p w:rsidR="002F55E8" w:rsidRPr="00D70986" w:rsidRDefault="002F55E8" w:rsidP="006C3148">
      <w:pPr>
        <w:pStyle w:val="Sangradetextonormal"/>
        <w:tabs>
          <w:tab w:val="left" w:pos="630"/>
          <w:tab w:val="left" w:pos="1440"/>
        </w:tabs>
        <w:autoSpaceDE w:val="0"/>
        <w:autoSpaceDN w:val="0"/>
        <w:adjustRightInd w:val="0"/>
        <w:ind w:left="720" w:right="713" w:firstLine="0"/>
        <w:jc w:val="both"/>
        <w:rPr>
          <w:rFonts w:ascii="Cambria" w:hAnsi="Cambria" w:cs="Cambria"/>
          <w:sz w:val="20"/>
          <w:szCs w:val="20"/>
          <w:vertAlign w:val="superscript"/>
          <w:lang w:val="en-US"/>
        </w:rPr>
      </w:pPr>
    </w:p>
    <w:p w:rsidR="002F55E8" w:rsidRPr="00D70986" w:rsidRDefault="002F55E8" w:rsidP="006C3148">
      <w:pPr>
        <w:pStyle w:val="Sangradetextonormal"/>
        <w:tabs>
          <w:tab w:val="left" w:pos="630"/>
          <w:tab w:val="left" w:pos="1440"/>
        </w:tabs>
        <w:autoSpaceDE w:val="0"/>
        <w:autoSpaceDN w:val="0"/>
        <w:adjustRightInd w:val="0"/>
        <w:ind w:left="720" w:right="713" w:firstLine="0"/>
        <w:jc w:val="both"/>
        <w:rPr>
          <w:rFonts w:ascii="Cambria" w:hAnsi="Cambria" w:cs="Cambria"/>
          <w:sz w:val="20"/>
          <w:szCs w:val="20"/>
          <w:lang w:val="en-US"/>
        </w:rPr>
      </w:pPr>
      <w:r w:rsidRPr="00D70986">
        <w:rPr>
          <w:rFonts w:ascii="Cambria" w:hAnsi="Cambria" w:cs="Cambria"/>
          <w:sz w:val="20"/>
          <w:szCs w:val="20"/>
          <w:lang w:val="en-US"/>
        </w:rPr>
        <w:t>(…)</w:t>
      </w:r>
    </w:p>
    <w:p w:rsidR="002F55E8" w:rsidRPr="00D70986" w:rsidRDefault="002F55E8" w:rsidP="006C3148">
      <w:pPr>
        <w:pStyle w:val="Sangradetextonormal"/>
        <w:tabs>
          <w:tab w:val="left" w:pos="1418"/>
          <w:tab w:val="left" w:pos="9214"/>
        </w:tabs>
        <w:autoSpaceDE w:val="0"/>
        <w:autoSpaceDN w:val="0"/>
        <w:adjustRightInd w:val="0"/>
        <w:ind w:left="720" w:right="713" w:firstLine="0"/>
        <w:jc w:val="both"/>
        <w:rPr>
          <w:rFonts w:ascii="Cambria" w:hAnsi="Cambria" w:cs="Cambria"/>
          <w:sz w:val="20"/>
          <w:szCs w:val="20"/>
          <w:lang w:val="en-US"/>
        </w:rPr>
      </w:pPr>
    </w:p>
    <w:p w:rsidR="002F55E8" w:rsidRPr="00D70986" w:rsidRDefault="002F55E8" w:rsidP="006C3148">
      <w:pPr>
        <w:pStyle w:val="Sangradetextonormal"/>
        <w:tabs>
          <w:tab w:val="left" w:pos="1418"/>
          <w:tab w:val="left" w:pos="9214"/>
        </w:tabs>
        <w:autoSpaceDE w:val="0"/>
        <w:autoSpaceDN w:val="0"/>
        <w:adjustRightInd w:val="0"/>
        <w:ind w:left="720" w:right="713" w:firstLine="0"/>
        <w:jc w:val="both"/>
        <w:rPr>
          <w:rFonts w:ascii="Cambria" w:hAnsi="Cambria" w:cs="Cambria"/>
          <w:sz w:val="20"/>
          <w:szCs w:val="20"/>
          <w:vertAlign w:val="superscript"/>
          <w:lang w:val="en-US"/>
        </w:rPr>
      </w:pPr>
      <w:r w:rsidRPr="00D70986">
        <w:rPr>
          <w:rFonts w:ascii="Cambria" w:hAnsi="Cambria" w:cs="Cambria"/>
          <w:sz w:val="20"/>
          <w:szCs w:val="20"/>
          <w:lang w:val="en-US"/>
        </w:rPr>
        <w:t>Moreover, the Court recalls that recalls that while procedural rights and their related guarantees apply to all persons, in the case of children the exercise of those rights requires, due to their special status as minors, that certain specific measures be adopted for them to effectively enjoy those rights and guarantees.</w:t>
      </w:r>
      <w:r w:rsidRPr="00D70986">
        <w:rPr>
          <w:rFonts w:ascii="Cambria" w:hAnsi="Cambria" w:cs="Cambria"/>
          <w:sz w:val="20"/>
          <w:szCs w:val="20"/>
          <w:vertAlign w:val="superscript"/>
          <w:lang w:val="en-US"/>
        </w:rPr>
        <w:footnoteReference w:id="284"/>
      </w:r>
      <w:r w:rsidRPr="00D70986">
        <w:rPr>
          <w:rFonts w:ascii="Cambria" w:hAnsi="Cambria" w:cs="Cambria"/>
          <w:sz w:val="20"/>
          <w:szCs w:val="20"/>
          <w:vertAlign w:val="superscript"/>
          <w:lang w:val="en-US"/>
        </w:rPr>
        <w:t xml:space="preserve"> </w:t>
      </w:r>
      <w:r w:rsidRPr="00D70986">
        <w:rPr>
          <w:rFonts w:ascii="Cambria" w:hAnsi="Cambria" w:cs="Cambria"/>
          <w:sz w:val="20"/>
          <w:szCs w:val="20"/>
          <w:lang w:val="en-US"/>
        </w:rPr>
        <w:t>The types of specific measures are determined by each State Party and may include direct or joint representation,</w:t>
      </w:r>
      <w:r w:rsidRPr="00D70986">
        <w:rPr>
          <w:rStyle w:val="Refdenotaalpie"/>
          <w:rFonts w:ascii="Cambria" w:eastAsia="Trebuchet MS" w:hAnsi="Cambria" w:cs="Cambria"/>
          <w:sz w:val="20"/>
          <w:szCs w:val="20"/>
          <w:lang w:val="en-US"/>
        </w:rPr>
        <w:footnoteReference w:id="285"/>
      </w:r>
      <w:r w:rsidRPr="00D70986">
        <w:rPr>
          <w:rFonts w:ascii="Cambria" w:hAnsi="Cambria" w:cs="Cambria"/>
          <w:sz w:val="20"/>
          <w:szCs w:val="20"/>
          <w:lang w:val="en-US"/>
        </w:rPr>
        <w:t xml:space="preserve"> as the case may be, of the minor in order to reinforce the guarantee of the principle of the best interests of the minor.</w:t>
      </w:r>
      <w:r w:rsidRPr="00D70986">
        <w:rPr>
          <w:rFonts w:ascii="Cambria" w:hAnsi="Cambria" w:cs="Cambria"/>
          <w:sz w:val="20"/>
          <w:szCs w:val="20"/>
          <w:vertAlign w:val="superscript"/>
          <w:lang w:val="en-US"/>
        </w:rPr>
        <w:footnoteReference w:id="286"/>
      </w:r>
      <w:r w:rsidRPr="00D70986">
        <w:rPr>
          <w:rFonts w:ascii="Cambria" w:hAnsi="Cambria" w:cs="Cambria"/>
          <w:sz w:val="20"/>
          <w:szCs w:val="20"/>
          <w:vertAlign w:val="superscript"/>
          <w:lang w:val="en-US"/>
        </w:rPr>
        <w:t xml:space="preserve"> </w:t>
      </w:r>
    </w:p>
    <w:p w:rsidR="002F55E8" w:rsidRPr="00D70986" w:rsidRDefault="002F55E8" w:rsidP="002F55E8">
      <w:pPr>
        <w:pStyle w:val="Sangradetextonormal"/>
        <w:tabs>
          <w:tab w:val="left" w:pos="630"/>
          <w:tab w:val="left" w:pos="1440"/>
        </w:tabs>
        <w:autoSpaceDE w:val="0"/>
        <w:autoSpaceDN w:val="0"/>
        <w:adjustRightInd w:val="0"/>
        <w:ind w:left="720" w:firstLine="0"/>
        <w:jc w:val="both"/>
        <w:rPr>
          <w:rFonts w:ascii="Cambria" w:hAnsi="Cambria" w:cs="Cambria"/>
          <w:sz w:val="20"/>
          <w:szCs w:val="20"/>
          <w:vertAlign w:val="superscript"/>
          <w:lang w:val="en-US"/>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r w:rsidRPr="00D70986">
        <w:rPr>
          <w:sz w:val="20"/>
          <w:szCs w:val="20"/>
        </w:rPr>
        <w:t xml:space="preserve">The Commission believes that the foregoing is fully applicable to both the declaration of abandonment and the adoption proceedings, which were making crucial decisions regarding the lives and futures of both children. </w:t>
      </w:r>
    </w:p>
    <w:p w:rsidR="002F55E8" w:rsidRPr="00D70986" w:rsidRDefault="002F55E8" w:rsidP="002F55E8">
      <w:pPr>
        <w:pStyle w:val="ColorfulList-Accent11"/>
        <w:ind w:left="0"/>
        <w:jc w:val="both"/>
        <w:rPr>
          <w:color w:val="auto"/>
          <w:sz w:val="20"/>
          <w:szCs w:val="20"/>
        </w:rPr>
      </w:pPr>
    </w:p>
    <w:p w:rsidR="002F55E8" w:rsidRPr="003307B7" w:rsidRDefault="002F55E8" w:rsidP="003307B7">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In consideration whereof, the Commission concludes that the motion for review processed after the adoption of the </w:t>
      </w:r>
      <w:proofErr w:type="spellStart"/>
      <w:r w:rsidRPr="00D70986">
        <w:rPr>
          <w:color w:val="auto"/>
          <w:sz w:val="20"/>
          <w:szCs w:val="20"/>
        </w:rPr>
        <w:t>Ramírez</w:t>
      </w:r>
      <w:proofErr w:type="spellEnd"/>
      <w:r w:rsidRPr="00D70986">
        <w:rPr>
          <w:color w:val="auto"/>
          <w:sz w:val="20"/>
          <w:szCs w:val="20"/>
        </w:rPr>
        <w:t xml:space="preserve"> brothers continued to perpetuate the violations already established in this </w:t>
      </w:r>
      <w:r w:rsidRPr="00D70986">
        <w:rPr>
          <w:color w:val="auto"/>
          <w:sz w:val="20"/>
          <w:szCs w:val="20"/>
        </w:rPr>
        <w:lastRenderedPageBreak/>
        <w:t xml:space="preserve">report and further failed to offer an effective remedy against them. The Commission consequently finds that the State of Guatemala is responsible for violating the rights to a fair trial and to judicial protection enshrined in </w:t>
      </w:r>
      <w:r w:rsidR="003307B7" w:rsidRPr="00D70986">
        <w:rPr>
          <w:color w:val="auto"/>
          <w:sz w:val="20"/>
          <w:szCs w:val="20"/>
        </w:rPr>
        <w:t xml:space="preserve">Articles 8 and 25 of the American </w:t>
      </w:r>
      <w:r w:rsidR="003307B7" w:rsidRPr="004268C1">
        <w:rPr>
          <w:color w:val="auto"/>
          <w:sz w:val="20"/>
          <w:szCs w:val="20"/>
        </w:rPr>
        <w:t xml:space="preserve">Convention, in conjunction with the obligations established in Articles 19 and 1.1 thereof, with respect to </w:t>
      </w:r>
      <w:proofErr w:type="spellStart"/>
      <w:r w:rsidR="003307B7" w:rsidRPr="004268C1">
        <w:rPr>
          <w:color w:val="auto"/>
          <w:sz w:val="20"/>
          <w:szCs w:val="20"/>
        </w:rPr>
        <w:t>Osmín</w:t>
      </w:r>
      <w:proofErr w:type="spellEnd"/>
      <w:r w:rsidR="003307B7" w:rsidRPr="004268C1">
        <w:rPr>
          <w:color w:val="auto"/>
          <w:sz w:val="20"/>
          <w:szCs w:val="20"/>
        </w:rPr>
        <w:t xml:space="preserve"> </w:t>
      </w:r>
      <w:proofErr w:type="spellStart"/>
      <w:r w:rsidR="003307B7" w:rsidRPr="004268C1">
        <w:rPr>
          <w:color w:val="auto"/>
          <w:sz w:val="20"/>
          <w:szCs w:val="20"/>
        </w:rPr>
        <w:t>Tobar</w:t>
      </w:r>
      <w:proofErr w:type="spellEnd"/>
      <w:r w:rsidR="003307B7" w:rsidRPr="004268C1">
        <w:rPr>
          <w:color w:val="auto"/>
          <w:sz w:val="20"/>
          <w:szCs w:val="20"/>
        </w:rPr>
        <w:t xml:space="preserve"> </w:t>
      </w:r>
      <w:proofErr w:type="spellStart"/>
      <w:r w:rsidR="003307B7" w:rsidRPr="004268C1">
        <w:rPr>
          <w:color w:val="auto"/>
          <w:sz w:val="20"/>
          <w:szCs w:val="20"/>
        </w:rPr>
        <w:t>Ramírez</w:t>
      </w:r>
      <w:proofErr w:type="spellEnd"/>
      <w:r w:rsidR="003307B7" w:rsidRPr="004268C1">
        <w:rPr>
          <w:color w:val="auto"/>
          <w:sz w:val="20"/>
          <w:szCs w:val="20"/>
        </w:rPr>
        <w:t xml:space="preserve"> and </w:t>
      </w:r>
      <w:proofErr w:type="gramStart"/>
      <w:r w:rsidR="00777AF3">
        <w:rPr>
          <w:color w:val="auto"/>
          <w:sz w:val="20"/>
          <w:szCs w:val="20"/>
        </w:rPr>
        <w:t>J.R.</w:t>
      </w:r>
      <w:r w:rsidR="003307B7" w:rsidRPr="004268C1">
        <w:rPr>
          <w:color w:val="auto"/>
          <w:sz w:val="20"/>
          <w:szCs w:val="20"/>
        </w:rPr>
        <w:t>.</w:t>
      </w:r>
      <w:proofErr w:type="gramEnd"/>
      <w:r w:rsidR="003307B7" w:rsidRPr="004268C1">
        <w:rPr>
          <w:color w:val="auto"/>
          <w:sz w:val="20"/>
          <w:szCs w:val="20"/>
        </w:rPr>
        <w:t xml:space="preserve"> Furthermore, the Commission finds the State of Guatemala internationally responsible for violating the rights to a fair trial and to judicial protection enshrined in </w:t>
      </w:r>
      <w:r w:rsidRPr="004268C1">
        <w:rPr>
          <w:color w:val="auto"/>
          <w:sz w:val="20"/>
          <w:szCs w:val="20"/>
        </w:rPr>
        <w:t>Articles 8 and 25 of the American Convention</w:t>
      </w:r>
      <w:r w:rsidRPr="003307B7">
        <w:rPr>
          <w:color w:val="auto"/>
          <w:sz w:val="20"/>
          <w:szCs w:val="20"/>
        </w:rPr>
        <w:t xml:space="preserve">, in conjunction with Article 1.1 thereof, with respect to Flor </w:t>
      </w:r>
      <w:proofErr w:type="spellStart"/>
      <w:r w:rsidRPr="003307B7">
        <w:rPr>
          <w:color w:val="auto"/>
          <w:sz w:val="20"/>
          <w:szCs w:val="20"/>
        </w:rPr>
        <w:t>Ramírez</w:t>
      </w:r>
      <w:proofErr w:type="spellEnd"/>
      <w:r w:rsidRPr="003307B7">
        <w:rPr>
          <w:color w:val="auto"/>
          <w:sz w:val="20"/>
          <w:szCs w:val="20"/>
        </w:rPr>
        <w:t xml:space="preserve"> and Gustavo </w:t>
      </w:r>
      <w:proofErr w:type="spellStart"/>
      <w:r w:rsidRPr="003307B7">
        <w:rPr>
          <w:color w:val="auto"/>
          <w:sz w:val="20"/>
          <w:szCs w:val="20"/>
        </w:rPr>
        <w:t>Tobar</w:t>
      </w:r>
      <w:proofErr w:type="spellEnd"/>
      <w:r w:rsidRPr="003307B7">
        <w:rPr>
          <w:color w:val="auto"/>
          <w:sz w:val="20"/>
          <w:szCs w:val="20"/>
        </w:rPr>
        <w:t>.</w:t>
      </w:r>
    </w:p>
    <w:p w:rsidR="002F55E8" w:rsidRPr="00D70986" w:rsidRDefault="002F55E8" w:rsidP="002F55E8">
      <w:pPr>
        <w:tabs>
          <w:tab w:val="left" w:pos="720"/>
        </w:tabs>
        <w:jc w:val="both"/>
        <w:rPr>
          <w:rFonts w:ascii="Cambria" w:hAnsi="Cambria" w:cs="Cambria"/>
          <w:b/>
          <w:bCs/>
          <w:sz w:val="20"/>
          <w:szCs w:val="20"/>
          <w:lang w:val="en-US"/>
        </w:rPr>
      </w:pPr>
    </w:p>
    <w:p w:rsidR="002F55E8" w:rsidRPr="00D70986" w:rsidRDefault="002F55E8" w:rsidP="002F55E8">
      <w:pPr>
        <w:tabs>
          <w:tab w:val="left" w:pos="720"/>
        </w:tabs>
        <w:jc w:val="both"/>
        <w:rPr>
          <w:rFonts w:ascii="Cambria" w:hAnsi="Cambria" w:cs="Cambria"/>
          <w:b/>
          <w:bCs/>
          <w:sz w:val="20"/>
          <w:szCs w:val="20"/>
          <w:lang w:val="en-US"/>
        </w:rPr>
      </w:pPr>
      <w:r w:rsidRPr="00D70986">
        <w:rPr>
          <w:rFonts w:ascii="Cambria" w:hAnsi="Cambria" w:cs="Cambria"/>
          <w:b/>
          <w:bCs/>
          <w:sz w:val="20"/>
          <w:szCs w:val="20"/>
          <w:lang w:val="en-US"/>
        </w:rPr>
        <w:tab/>
        <w:t xml:space="preserve">iii) </w:t>
      </w:r>
      <w:r w:rsidRPr="00D70986">
        <w:rPr>
          <w:rFonts w:ascii="Cambria" w:hAnsi="Cambria" w:cs="Cambria"/>
          <w:b/>
          <w:bCs/>
          <w:sz w:val="20"/>
          <w:szCs w:val="20"/>
          <w:lang w:val="en-US"/>
        </w:rPr>
        <w:tab/>
        <w:t xml:space="preserve">Reasonableness of the duration of the review process </w:t>
      </w:r>
    </w:p>
    <w:p w:rsidR="002F55E8" w:rsidRPr="00D70986" w:rsidRDefault="002F55E8" w:rsidP="002F55E8">
      <w:pPr>
        <w:tabs>
          <w:tab w:val="left" w:pos="720"/>
        </w:tabs>
        <w:jc w:val="both"/>
        <w:rPr>
          <w:rFonts w:ascii="Cambria" w:hAnsi="Cambria" w:cs="Cambria"/>
          <w:b/>
          <w:bCs/>
          <w:sz w:val="20"/>
          <w:szCs w:val="20"/>
          <w:lang w:val="en-US"/>
        </w:rPr>
      </w:pPr>
    </w:p>
    <w:p w:rsidR="002F55E8" w:rsidRPr="00D70986" w:rsidRDefault="002F55E8" w:rsidP="002F55E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Cambria"/>
          <w:sz w:val="20"/>
          <w:szCs w:val="20"/>
          <w:lang w:val="en-US"/>
        </w:rPr>
      </w:pPr>
      <w:r w:rsidRPr="00D70986">
        <w:rPr>
          <w:rFonts w:ascii="Cambria" w:hAnsi="Cambria" w:cs="Cambria"/>
          <w:sz w:val="20"/>
          <w:szCs w:val="20"/>
          <w:lang w:val="en-US"/>
        </w:rPr>
        <w:t>Article 8.1 of the American Convention provides that one of the elements of due process is that the courts must resolve the cases placed before them within a reasonable time. Thus, an excessive delay may constitute, in and of itself, a violation of the right to a fair trial,</w:t>
      </w:r>
      <w:r w:rsidRPr="00D70986">
        <w:rPr>
          <w:rStyle w:val="Refdenotaalpie"/>
          <w:rFonts w:ascii="Cambria" w:hAnsi="Cambria" w:cs="Cambria"/>
          <w:sz w:val="20"/>
          <w:szCs w:val="20"/>
          <w:lang w:val="en-US"/>
        </w:rPr>
        <w:footnoteReference w:id="287"/>
      </w:r>
      <w:r w:rsidRPr="00D70986">
        <w:rPr>
          <w:rFonts w:ascii="Cambria" w:hAnsi="Cambria" w:cs="Cambria"/>
          <w:sz w:val="20"/>
          <w:szCs w:val="20"/>
          <w:lang w:val="en-US"/>
        </w:rPr>
        <w:t xml:space="preserve"> and, for that reason, it falls to the State to explain and prove why it required more time than would be reasonable to deliver final judgment in a specific case.</w:t>
      </w:r>
      <w:r w:rsidRPr="00D70986">
        <w:rPr>
          <w:rFonts w:ascii="Cambria" w:hAnsi="Cambria" w:cs="Cambria"/>
          <w:sz w:val="20"/>
          <w:szCs w:val="20"/>
          <w:vertAlign w:val="superscript"/>
          <w:lang w:val="en-US"/>
        </w:rPr>
        <w:footnoteReference w:id="288"/>
      </w:r>
      <w:r w:rsidRPr="00D70986">
        <w:rPr>
          <w:rFonts w:ascii="Cambria" w:hAnsi="Cambria" w:cs="Cambria"/>
          <w:sz w:val="20"/>
          <w:szCs w:val="20"/>
          <w:vertAlign w:val="superscript"/>
          <w:lang w:val="en-US"/>
        </w:rPr>
        <w:t xml:space="preserve"> </w:t>
      </w:r>
    </w:p>
    <w:p w:rsidR="002F55E8" w:rsidRPr="00D70986" w:rsidRDefault="002F55E8" w:rsidP="002F55E8">
      <w:pPr>
        <w:ind w:left="720"/>
        <w:jc w:val="both"/>
        <w:rPr>
          <w:rFonts w:ascii="Cambria" w:hAnsi="Cambria" w:cs="Cambria"/>
          <w:sz w:val="20"/>
          <w:szCs w:val="20"/>
          <w:vertAlign w:val="superscript"/>
          <w:lang w:val="en-US"/>
        </w:rPr>
      </w:pPr>
    </w:p>
    <w:p w:rsidR="002F55E8" w:rsidRPr="00D70986" w:rsidRDefault="002F55E8" w:rsidP="002F55E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Cambria"/>
          <w:sz w:val="20"/>
          <w:szCs w:val="20"/>
          <w:lang w:val="en-US"/>
        </w:rPr>
      </w:pPr>
      <w:r w:rsidRPr="00D70986">
        <w:rPr>
          <w:rFonts w:ascii="Cambria" w:hAnsi="Cambria" w:cs="Cambria"/>
          <w:sz w:val="20"/>
          <w:szCs w:val="20"/>
          <w:lang w:val="en-US"/>
        </w:rPr>
        <w:t>Therefore, the reasonableness of the time taken must be assessed in light of the overall duration of the proceedings.</w:t>
      </w:r>
      <w:r w:rsidRPr="00D70986">
        <w:rPr>
          <w:rFonts w:ascii="Cambria" w:hAnsi="Cambria" w:cs="Cambria"/>
          <w:sz w:val="20"/>
          <w:szCs w:val="20"/>
          <w:vertAlign w:val="superscript"/>
          <w:lang w:val="en-US"/>
        </w:rPr>
        <w:footnoteReference w:id="289"/>
      </w:r>
      <w:r w:rsidRPr="00D70986">
        <w:rPr>
          <w:rFonts w:ascii="Cambria" w:hAnsi="Cambria" w:cs="Cambria"/>
          <w:sz w:val="20"/>
          <w:szCs w:val="20"/>
          <w:vertAlign w:val="superscript"/>
          <w:lang w:val="en-US"/>
        </w:rPr>
        <w:t xml:space="preserve"> </w:t>
      </w:r>
      <w:r w:rsidRPr="00D70986">
        <w:rPr>
          <w:rFonts w:ascii="Cambria" w:hAnsi="Cambria" w:cs="Cambria"/>
          <w:sz w:val="20"/>
          <w:szCs w:val="20"/>
          <w:lang w:val="en-US"/>
        </w:rPr>
        <w:t>According to the terms of the Article 8.1 of the American Convention, the Commission must take into consideration, in light of the specific circumstances of the case, the four elements used by the Court in its recent judgments. Those elements are: (</w:t>
      </w:r>
      <w:proofErr w:type="spellStart"/>
      <w:r w:rsidRPr="00D70986">
        <w:rPr>
          <w:rFonts w:ascii="Cambria" w:hAnsi="Cambria" w:cs="Cambria"/>
          <w:sz w:val="20"/>
          <w:szCs w:val="20"/>
          <w:lang w:val="en-US"/>
        </w:rPr>
        <w:t>i</w:t>
      </w:r>
      <w:proofErr w:type="spellEnd"/>
      <w:r w:rsidRPr="00D70986">
        <w:rPr>
          <w:rFonts w:ascii="Cambria" w:hAnsi="Cambria" w:cs="Cambria"/>
          <w:sz w:val="20"/>
          <w:szCs w:val="20"/>
          <w:lang w:val="en-US"/>
        </w:rPr>
        <w:t xml:space="preserve">) the complexity of the matter, (ii) the procedural activity of the interested party, (iii) the actions of the judicial authorities, and </w:t>
      </w:r>
      <w:proofErr w:type="gramStart"/>
      <w:r w:rsidRPr="00D70986">
        <w:rPr>
          <w:rFonts w:ascii="Cambria" w:hAnsi="Cambria" w:cs="Cambria"/>
          <w:sz w:val="20"/>
          <w:szCs w:val="20"/>
          <w:lang w:val="en-US"/>
        </w:rPr>
        <w:t>(iv) the</w:t>
      </w:r>
      <w:proofErr w:type="gramEnd"/>
      <w:r w:rsidRPr="00D70986">
        <w:rPr>
          <w:rFonts w:ascii="Cambria" w:hAnsi="Cambria" w:cs="Cambria"/>
          <w:sz w:val="20"/>
          <w:szCs w:val="20"/>
          <w:lang w:val="en-US"/>
        </w:rPr>
        <w:t xml:space="preserve"> general effects on the legal situation of the person involved in the proceeding.</w:t>
      </w:r>
      <w:r w:rsidRPr="00D70986">
        <w:rPr>
          <w:rFonts w:ascii="Cambria" w:hAnsi="Cambria" w:cs="Cambria"/>
          <w:sz w:val="20"/>
          <w:szCs w:val="20"/>
          <w:vertAlign w:val="superscript"/>
          <w:lang w:val="en-US"/>
        </w:rPr>
        <w:footnoteReference w:id="290"/>
      </w:r>
      <w:r w:rsidRPr="00D70986">
        <w:rPr>
          <w:rFonts w:ascii="Cambria" w:hAnsi="Cambria" w:cs="Cambria"/>
          <w:sz w:val="20"/>
          <w:szCs w:val="20"/>
          <w:vertAlign w:val="superscript"/>
          <w:lang w:val="en-US"/>
        </w:rPr>
        <w:t xml:space="preserve"> </w:t>
      </w:r>
      <w:r w:rsidRPr="00D70986">
        <w:rPr>
          <w:rFonts w:ascii="Cambria" w:hAnsi="Cambria" w:cs="Cambria"/>
          <w:sz w:val="20"/>
          <w:szCs w:val="20"/>
          <w:lang w:val="en-US"/>
        </w:rPr>
        <w:t xml:space="preserve">In the case at hand, the review process lasted from August 25, 1997, until the case was archived on September 19, 2002: that is, almost five years and one month. </w:t>
      </w:r>
    </w:p>
    <w:p w:rsidR="002F55E8" w:rsidRPr="00D70986" w:rsidRDefault="002F55E8" w:rsidP="002F55E8">
      <w:pPr>
        <w:pStyle w:val="ColorfulList-Accent11"/>
        <w:jc w:val="both"/>
        <w:rPr>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The Commission notes that the State has not argued the complexity of the matter as a reason for the delay in resolving the motion for review. As regards the participation of the parties, the Commission notes that Mr. </w:t>
      </w:r>
      <w:proofErr w:type="spellStart"/>
      <w:r w:rsidRPr="00D70986">
        <w:rPr>
          <w:color w:val="auto"/>
          <w:sz w:val="20"/>
          <w:szCs w:val="20"/>
        </w:rPr>
        <w:t>Tobar</w:t>
      </w:r>
      <w:proofErr w:type="spellEnd"/>
      <w:r w:rsidRPr="00D70986">
        <w:rPr>
          <w:color w:val="auto"/>
          <w:sz w:val="20"/>
          <w:szCs w:val="20"/>
        </w:rPr>
        <w:t xml:space="preserve"> and Mrs. </w:t>
      </w:r>
      <w:proofErr w:type="spellStart"/>
      <w:r w:rsidRPr="00D70986">
        <w:rPr>
          <w:color w:val="auto"/>
          <w:sz w:val="20"/>
          <w:szCs w:val="20"/>
        </w:rPr>
        <w:t>Ramírez</w:t>
      </w:r>
      <w:proofErr w:type="spellEnd"/>
      <w:r w:rsidRPr="00D70986">
        <w:rPr>
          <w:color w:val="auto"/>
          <w:sz w:val="20"/>
          <w:szCs w:val="20"/>
        </w:rPr>
        <w:t xml:space="preserve"> contributed actively to the proceedings, by seeking judicial protection against the infringements of their rights and those of their children; but those are not actions that can be read as a factor that contributed to the delay in resolving this remedy. Regarding the actions of the authorities involved and the nature of the interests at play, the Commission notes that those authorities failed to observe the exceptional diligence required in cases in which the legal situation of a child is to be decided, with an impact on his or her family life, particularly when the passage of time can be a factor in determining the child’s best interests. </w:t>
      </w:r>
    </w:p>
    <w:p w:rsidR="002F55E8" w:rsidRPr="00D70986" w:rsidRDefault="002F55E8" w:rsidP="002F55E8">
      <w:pPr>
        <w:pStyle w:val="ColorfulList-Accent11"/>
        <w:ind w:left="0"/>
        <w:jc w:val="both"/>
        <w:rPr>
          <w:color w:val="auto"/>
          <w:sz w:val="20"/>
          <w:szCs w:val="20"/>
        </w:rPr>
      </w:pPr>
    </w:p>
    <w:p w:rsidR="002F55E8" w:rsidRPr="00D70986" w:rsidRDefault="002F55E8" w:rsidP="002F55E8">
      <w:pPr>
        <w:pStyle w:val="ColorfulList-Accent11"/>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sz w:val="20"/>
          <w:szCs w:val="20"/>
        </w:rPr>
      </w:pPr>
      <w:r w:rsidRPr="00D70986">
        <w:rPr>
          <w:color w:val="auto"/>
          <w:sz w:val="20"/>
          <w:szCs w:val="20"/>
        </w:rPr>
        <w:t xml:space="preserve">In consideration of the foregoing, the Commission concludes that the total duration of the review procedure is greatly in excess of what could be deemed reasonable and therefore constitutes a violation of Article 8.1 of the American Convention, in conjunction with Article 1.1 thereof, with respect to </w:t>
      </w:r>
      <w:r w:rsidR="00700A17" w:rsidRPr="00D70986">
        <w:rPr>
          <w:color w:val="auto"/>
          <w:sz w:val="20"/>
          <w:szCs w:val="20"/>
        </w:rPr>
        <w:t xml:space="preserve">the </w:t>
      </w:r>
      <w:proofErr w:type="spellStart"/>
      <w:r w:rsidR="00700A17" w:rsidRPr="00D70986">
        <w:rPr>
          <w:color w:val="auto"/>
          <w:sz w:val="20"/>
          <w:szCs w:val="20"/>
        </w:rPr>
        <w:t>Ramírez</w:t>
      </w:r>
      <w:proofErr w:type="spellEnd"/>
      <w:r w:rsidR="00700A17" w:rsidRPr="00D70986">
        <w:rPr>
          <w:color w:val="auto"/>
          <w:sz w:val="20"/>
          <w:szCs w:val="20"/>
        </w:rPr>
        <w:t xml:space="preserve"> children</w:t>
      </w:r>
      <w:r w:rsidR="00700A17">
        <w:rPr>
          <w:color w:val="auto"/>
          <w:sz w:val="20"/>
          <w:szCs w:val="20"/>
        </w:rPr>
        <w:t>,</w:t>
      </w:r>
      <w:r w:rsidR="00700A17" w:rsidRPr="00D70986">
        <w:rPr>
          <w:color w:val="auto"/>
          <w:sz w:val="20"/>
          <w:szCs w:val="20"/>
        </w:rPr>
        <w:t xml:space="preserve"> </w:t>
      </w:r>
      <w:r w:rsidRPr="00D70986">
        <w:rPr>
          <w:color w:val="auto"/>
          <w:sz w:val="20"/>
          <w:szCs w:val="20"/>
        </w:rPr>
        <w:t xml:space="preserve">Mr. </w:t>
      </w:r>
      <w:proofErr w:type="spellStart"/>
      <w:r w:rsidRPr="00D70986">
        <w:rPr>
          <w:color w:val="auto"/>
          <w:sz w:val="20"/>
          <w:szCs w:val="20"/>
        </w:rPr>
        <w:t>Tobar</w:t>
      </w:r>
      <w:proofErr w:type="spellEnd"/>
      <w:r w:rsidRPr="00D70986">
        <w:rPr>
          <w:color w:val="auto"/>
          <w:sz w:val="20"/>
          <w:szCs w:val="20"/>
        </w:rPr>
        <w:t xml:space="preserve">, </w:t>
      </w:r>
      <w:r w:rsidR="00700A17">
        <w:rPr>
          <w:color w:val="auto"/>
          <w:sz w:val="20"/>
          <w:szCs w:val="20"/>
        </w:rPr>
        <w:t xml:space="preserve">and Mrs. </w:t>
      </w:r>
      <w:proofErr w:type="spellStart"/>
      <w:r w:rsidR="00700A17">
        <w:rPr>
          <w:color w:val="auto"/>
          <w:sz w:val="20"/>
          <w:szCs w:val="20"/>
        </w:rPr>
        <w:t>Ramírez</w:t>
      </w:r>
      <w:proofErr w:type="spellEnd"/>
      <w:r w:rsidR="00700A17">
        <w:rPr>
          <w:color w:val="auto"/>
          <w:sz w:val="20"/>
          <w:szCs w:val="20"/>
        </w:rPr>
        <w:t>,</w:t>
      </w:r>
      <w:r w:rsidRPr="00D70986">
        <w:rPr>
          <w:color w:val="auto"/>
          <w:sz w:val="20"/>
          <w:szCs w:val="20"/>
        </w:rPr>
        <w:t xml:space="preserve"> and in conjunction with Article 19 thereof with respect to the children.</w:t>
      </w:r>
    </w:p>
    <w:p w:rsidR="002F55E8" w:rsidRPr="00D70986" w:rsidRDefault="002F55E8" w:rsidP="002F55E8">
      <w:pPr>
        <w:pStyle w:val="ColorfulList-Accent11"/>
        <w:ind w:left="0"/>
        <w:jc w:val="both"/>
        <w:rPr>
          <w:color w:val="auto"/>
          <w:sz w:val="20"/>
          <w:szCs w:val="20"/>
        </w:rPr>
      </w:pPr>
    </w:p>
    <w:p w:rsidR="002F55E8" w:rsidRPr="002F55E8" w:rsidRDefault="002F55E8" w:rsidP="002F55E8">
      <w:pPr>
        <w:pStyle w:val="Ttulo2"/>
        <w:numPr>
          <w:ilvl w:val="0"/>
          <w:numId w:val="56"/>
        </w:numPr>
        <w:spacing w:before="0" w:after="0"/>
        <w:ind w:hanging="720"/>
        <w:jc w:val="both"/>
        <w:rPr>
          <w:rFonts w:ascii="Cambria" w:hAnsi="Cambria" w:cs="Cambria"/>
          <w:i w:val="0"/>
          <w:iCs w:val="0"/>
          <w:sz w:val="20"/>
          <w:szCs w:val="20"/>
          <w:lang w:val="en-US"/>
        </w:rPr>
      </w:pPr>
      <w:bookmarkStart w:id="40" w:name="_Toc433884905"/>
      <w:bookmarkStart w:id="41" w:name="_Toc430268188"/>
      <w:r w:rsidRPr="002F55E8">
        <w:rPr>
          <w:rFonts w:ascii="Cambria" w:hAnsi="Cambria" w:cs="Cambria"/>
          <w:i w:val="0"/>
          <w:iCs w:val="0"/>
          <w:sz w:val="20"/>
          <w:szCs w:val="20"/>
          <w:lang w:val="en-US"/>
        </w:rPr>
        <w:t xml:space="preserve">The </w:t>
      </w:r>
      <w:proofErr w:type="spellStart"/>
      <w:r w:rsidRPr="002F55E8">
        <w:rPr>
          <w:rFonts w:ascii="Cambria" w:hAnsi="Cambria" w:cs="Cambria"/>
          <w:i w:val="0"/>
          <w:iCs w:val="0"/>
          <w:sz w:val="20"/>
          <w:szCs w:val="20"/>
          <w:lang w:val="en-US"/>
        </w:rPr>
        <w:t>Ramírez</w:t>
      </w:r>
      <w:proofErr w:type="spellEnd"/>
      <w:r w:rsidRPr="002F55E8">
        <w:rPr>
          <w:rFonts w:ascii="Cambria" w:hAnsi="Cambria" w:cs="Cambria"/>
          <w:i w:val="0"/>
          <w:iCs w:val="0"/>
          <w:sz w:val="20"/>
          <w:szCs w:val="20"/>
          <w:lang w:val="en-US"/>
        </w:rPr>
        <w:t xml:space="preserve"> brothers’ right to a name and identity</w:t>
      </w:r>
      <w:bookmarkEnd w:id="40"/>
      <w:r w:rsidRPr="002F55E8">
        <w:rPr>
          <w:rFonts w:ascii="Cambria" w:hAnsi="Cambria" w:cs="Cambria"/>
          <w:i w:val="0"/>
          <w:iCs w:val="0"/>
          <w:sz w:val="20"/>
          <w:szCs w:val="20"/>
          <w:lang w:val="en-US"/>
        </w:rPr>
        <w:t xml:space="preserve"> </w:t>
      </w:r>
      <w:bookmarkEnd w:id="41"/>
    </w:p>
    <w:p w:rsidR="002F55E8" w:rsidRPr="00D70986" w:rsidRDefault="002F55E8" w:rsidP="002F55E8">
      <w:pPr>
        <w:jc w:val="both"/>
        <w:rPr>
          <w:rFonts w:ascii="Cambria" w:hAnsi="Cambria" w:cs="Cambria"/>
          <w:sz w:val="20"/>
          <w:szCs w:val="20"/>
          <w:u w:color="000000"/>
          <w:lang w:val="en-US" w:eastAsia="es-ES"/>
        </w:rPr>
      </w:pPr>
    </w:p>
    <w:p w:rsidR="002F55E8" w:rsidRPr="004268C1" w:rsidRDefault="002F55E8" w:rsidP="002F55E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Cambria"/>
          <w:sz w:val="20"/>
          <w:szCs w:val="20"/>
          <w:u w:color="000000"/>
          <w:lang w:val="en-US" w:eastAsia="es-ES"/>
        </w:rPr>
      </w:pPr>
      <w:r w:rsidRPr="00D70986">
        <w:rPr>
          <w:rFonts w:ascii="Cambria" w:hAnsi="Cambria" w:cs="Cambria"/>
          <w:sz w:val="20"/>
          <w:szCs w:val="20"/>
          <w:u w:color="000000"/>
          <w:lang w:val="en-US" w:eastAsia="es-ES"/>
        </w:rPr>
        <w:lastRenderedPageBreak/>
        <w:t xml:space="preserve">In the case at hand, the Commission has established that both the abandonment declaration proceedings and the subsequent adoption of the </w:t>
      </w:r>
      <w:proofErr w:type="spellStart"/>
      <w:r w:rsidRPr="004268C1">
        <w:rPr>
          <w:rFonts w:ascii="Cambria" w:hAnsi="Cambria" w:cs="Cambria"/>
          <w:sz w:val="20"/>
          <w:szCs w:val="20"/>
          <w:u w:color="000000"/>
          <w:lang w:val="en-US" w:eastAsia="es-ES"/>
        </w:rPr>
        <w:t>Ramírez</w:t>
      </w:r>
      <w:proofErr w:type="spellEnd"/>
      <w:r w:rsidRPr="004268C1">
        <w:rPr>
          <w:rFonts w:ascii="Cambria" w:hAnsi="Cambria" w:cs="Cambria"/>
          <w:sz w:val="20"/>
          <w:szCs w:val="20"/>
          <w:u w:color="000000"/>
          <w:lang w:val="en-US" w:eastAsia="es-ES"/>
        </w:rPr>
        <w:t xml:space="preserve"> brothers violated the right to the protection of the family and to a family life free of arbitrary interference with respect to the children, their mother, and the father of one of them. As indicated previously in this report, the family, a name, a nationality</w:t>
      </w:r>
      <w:r w:rsidR="00700A17" w:rsidRPr="004268C1">
        <w:rPr>
          <w:rFonts w:ascii="Cambria" w:hAnsi="Cambria" w:cs="Cambria"/>
          <w:sz w:val="20"/>
          <w:szCs w:val="20"/>
          <w:u w:color="000000"/>
          <w:lang w:val="en-US" w:eastAsia="es-ES"/>
        </w:rPr>
        <w:t>, and the family ties</w:t>
      </w:r>
      <w:r w:rsidRPr="004268C1">
        <w:rPr>
          <w:rFonts w:ascii="Cambria" w:hAnsi="Cambria" w:cs="Cambria"/>
          <w:sz w:val="20"/>
          <w:szCs w:val="20"/>
          <w:u w:color="000000"/>
          <w:lang w:val="en-US" w:eastAsia="es-ES"/>
        </w:rPr>
        <w:t xml:space="preserve"> are constituent elements of the right of identity. Accordingly, in the circumstances of the case at hand, that violation also impaired the </w:t>
      </w:r>
      <w:proofErr w:type="spellStart"/>
      <w:r w:rsidRPr="004268C1">
        <w:rPr>
          <w:rFonts w:ascii="Cambria" w:hAnsi="Cambria" w:cs="Cambria"/>
          <w:sz w:val="20"/>
          <w:szCs w:val="20"/>
          <w:u w:color="000000"/>
          <w:lang w:val="en-US" w:eastAsia="es-ES"/>
        </w:rPr>
        <w:t>Ramírez</w:t>
      </w:r>
      <w:proofErr w:type="spellEnd"/>
      <w:r w:rsidRPr="004268C1">
        <w:rPr>
          <w:rFonts w:ascii="Cambria" w:hAnsi="Cambria" w:cs="Cambria"/>
          <w:sz w:val="20"/>
          <w:szCs w:val="20"/>
          <w:u w:color="000000"/>
          <w:lang w:val="en-US" w:eastAsia="es-ES"/>
        </w:rPr>
        <w:t xml:space="preserve"> brothers’ right of identity</w:t>
      </w:r>
      <w:r w:rsidR="00700A17" w:rsidRPr="004268C1">
        <w:rPr>
          <w:rFonts w:ascii="Cambria" w:hAnsi="Cambria" w:cs="Cambria"/>
          <w:sz w:val="20"/>
          <w:szCs w:val="20"/>
          <w:u w:color="000000"/>
          <w:lang w:val="en-US" w:eastAsia="es-ES"/>
        </w:rPr>
        <w:t>, and to know the history of their origin</w:t>
      </w:r>
      <w:r w:rsidRPr="004268C1">
        <w:rPr>
          <w:rFonts w:ascii="Cambria" w:hAnsi="Cambria" w:cs="Cambria"/>
          <w:sz w:val="20"/>
          <w:szCs w:val="20"/>
          <w:u w:color="000000"/>
          <w:lang w:val="en-US" w:eastAsia="es-ES"/>
        </w:rPr>
        <w:t xml:space="preserve">. The IACHR further notes that as a result of their adoption, the names and surnames of both children have reportedly been changed. </w:t>
      </w:r>
    </w:p>
    <w:p w:rsidR="002F55E8" w:rsidRPr="00D70986" w:rsidRDefault="002F55E8" w:rsidP="002F55E8">
      <w:pPr>
        <w:ind w:left="720"/>
        <w:jc w:val="both"/>
        <w:rPr>
          <w:rFonts w:ascii="Cambria" w:hAnsi="Cambria" w:cs="Cambria"/>
          <w:sz w:val="20"/>
          <w:szCs w:val="20"/>
          <w:u w:color="000000"/>
          <w:lang w:val="en-US" w:eastAsia="es-ES"/>
        </w:rPr>
      </w:pPr>
    </w:p>
    <w:p w:rsidR="002F55E8" w:rsidRPr="00D70986" w:rsidRDefault="002F55E8" w:rsidP="002F55E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Cambria"/>
          <w:sz w:val="20"/>
          <w:szCs w:val="20"/>
          <w:lang w:val="en-US"/>
        </w:rPr>
      </w:pPr>
      <w:r w:rsidRPr="00D70986">
        <w:rPr>
          <w:rFonts w:ascii="Cambria" w:hAnsi="Cambria" w:cs="Cambria"/>
          <w:sz w:val="20"/>
          <w:szCs w:val="20"/>
          <w:u w:color="000000"/>
          <w:lang w:val="en-US"/>
        </w:rPr>
        <w:t xml:space="preserve">Because of this, the Commission believes that changing the </w:t>
      </w:r>
      <w:proofErr w:type="spellStart"/>
      <w:r w:rsidRPr="00D70986">
        <w:rPr>
          <w:rFonts w:ascii="Cambria" w:hAnsi="Cambria" w:cs="Cambria"/>
          <w:sz w:val="20"/>
          <w:szCs w:val="20"/>
          <w:u w:color="000000"/>
          <w:lang w:val="en-US"/>
        </w:rPr>
        <w:t>Ramírez</w:t>
      </w:r>
      <w:proofErr w:type="spellEnd"/>
      <w:r w:rsidRPr="00D70986">
        <w:rPr>
          <w:rFonts w:ascii="Cambria" w:hAnsi="Cambria" w:cs="Cambria"/>
          <w:sz w:val="20"/>
          <w:szCs w:val="20"/>
          <w:u w:color="000000"/>
          <w:lang w:val="en-US"/>
        </w:rPr>
        <w:t xml:space="preserve"> children’s names and surnames in that way further constituted an arbitrary usurpation of their names, which are a fundamental component of their identities. As the Court found in ruling on a violation of the right to a name in the case of </w:t>
      </w:r>
      <w:r w:rsidRPr="00D70986">
        <w:rPr>
          <w:rFonts w:ascii="Cambria" w:hAnsi="Cambria" w:cs="Cambria"/>
          <w:i/>
          <w:iCs/>
          <w:sz w:val="20"/>
          <w:szCs w:val="20"/>
          <w:u w:color="000000"/>
          <w:lang w:val="en-US"/>
        </w:rPr>
        <w:t xml:space="preserve">Contreras et al. v. El Salvador, </w:t>
      </w:r>
      <w:r w:rsidRPr="00D70986">
        <w:rPr>
          <w:rFonts w:ascii="Cambria" w:hAnsi="Cambria" w:cs="Cambria"/>
          <w:sz w:val="20"/>
          <w:szCs w:val="20"/>
          <w:u w:color="000000"/>
          <w:lang w:val="en-US"/>
        </w:rPr>
        <w:t>an impairment of the right of identity and to a name persists when the State fails to adopt the measures necessary to make the pertinent changes in the registration and identity documents.</w:t>
      </w:r>
      <w:r w:rsidRPr="00D70986">
        <w:rPr>
          <w:rFonts w:ascii="Cambria" w:hAnsi="Cambria" w:cs="Cambria"/>
          <w:sz w:val="20"/>
          <w:szCs w:val="20"/>
          <w:vertAlign w:val="superscript"/>
          <w:lang w:val="en-US"/>
        </w:rPr>
        <w:footnoteReference w:id="291"/>
      </w:r>
      <w:r w:rsidRPr="00D70986">
        <w:rPr>
          <w:rFonts w:ascii="Cambria" w:hAnsi="Cambria" w:cs="Cambria"/>
          <w:sz w:val="20"/>
          <w:szCs w:val="20"/>
          <w:u w:color="000000"/>
          <w:vertAlign w:val="superscript"/>
          <w:lang w:val="en-US"/>
        </w:rPr>
        <w:t xml:space="preserve"> </w:t>
      </w:r>
      <w:r w:rsidRPr="00D70986">
        <w:rPr>
          <w:rFonts w:ascii="Cambria" w:hAnsi="Cambria" w:cs="Cambria"/>
          <w:sz w:val="20"/>
          <w:szCs w:val="20"/>
          <w:u w:color="000000"/>
          <w:lang w:val="en-US"/>
        </w:rPr>
        <w:t xml:space="preserve">In the case at hand, instead of taking steps to reinstate their family ties and names as central elements in the children’s identities, the State of Guatemala imposed a financial burden on the parents for bringing about that reinstatement, thereby failing to meet its strengthened obligations arising from the duty of affording special protection for children. </w:t>
      </w:r>
    </w:p>
    <w:p w:rsidR="002F55E8" w:rsidRPr="00D70986" w:rsidRDefault="002F55E8" w:rsidP="002F55E8">
      <w:pPr>
        <w:jc w:val="both"/>
        <w:rPr>
          <w:rFonts w:ascii="Cambria" w:hAnsi="Cambria" w:cs="Cambria"/>
          <w:sz w:val="20"/>
          <w:szCs w:val="20"/>
          <w:lang w:val="en-US"/>
        </w:rPr>
      </w:pPr>
    </w:p>
    <w:p w:rsidR="002F55E8" w:rsidRPr="00D70986" w:rsidRDefault="002F55E8" w:rsidP="002F55E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Cambria"/>
          <w:sz w:val="20"/>
          <w:szCs w:val="20"/>
          <w:lang w:val="en-US"/>
        </w:rPr>
      </w:pPr>
      <w:r w:rsidRPr="00D70986">
        <w:rPr>
          <w:rFonts w:ascii="Cambria" w:hAnsi="Cambria" w:cs="Cambria"/>
          <w:sz w:val="20"/>
          <w:szCs w:val="20"/>
          <w:lang w:val="en-US"/>
        </w:rPr>
        <w:t xml:space="preserve">Consequently, the Commission finds that the State of Guatemala is responsible for violating the right of identity through the violations already established in this report. In addition, the Commission finds that the State is responsible for violating the right to a name established in Article 18 of the American Convention, in conjunction with Article 1.1 thereof, with respect to the </w:t>
      </w:r>
      <w:proofErr w:type="spellStart"/>
      <w:r w:rsidRPr="00D70986">
        <w:rPr>
          <w:rFonts w:ascii="Cambria" w:hAnsi="Cambria" w:cs="Cambria"/>
          <w:sz w:val="20"/>
          <w:szCs w:val="20"/>
          <w:lang w:val="en-US"/>
        </w:rPr>
        <w:t>Ramírez</w:t>
      </w:r>
      <w:proofErr w:type="spellEnd"/>
      <w:r w:rsidRPr="00D70986">
        <w:rPr>
          <w:rFonts w:ascii="Cambria" w:hAnsi="Cambria" w:cs="Cambria"/>
          <w:sz w:val="20"/>
          <w:szCs w:val="20"/>
          <w:lang w:val="en-US"/>
        </w:rPr>
        <w:t xml:space="preserve"> brothers.</w:t>
      </w:r>
    </w:p>
    <w:p w:rsidR="002F55E8" w:rsidRPr="00D70986" w:rsidRDefault="002F55E8" w:rsidP="002F55E8">
      <w:pPr>
        <w:pStyle w:val="ColorfulList-Accent12"/>
        <w:rPr>
          <w:rFonts w:ascii="Cambria" w:hAnsi="Cambria" w:cs="Cambria"/>
          <w:sz w:val="20"/>
          <w:szCs w:val="20"/>
          <w:u w:color="000000"/>
          <w:lang w:val="en-US" w:eastAsia="es-ES"/>
        </w:rPr>
      </w:pPr>
    </w:p>
    <w:p w:rsidR="002F55E8" w:rsidRPr="002F55E8" w:rsidRDefault="002F55E8" w:rsidP="002F55E8">
      <w:pPr>
        <w:pStyle w:val="Ttulo2"/>
        <w:numPr>
          <w:ilvl w:val="0"/>
          <w:numId w:val="56"/>
        </w:numPr>
        <w:spacing w:before="0" w:after="0"/>
        <w:ind w:hanging="720"/>
        <w:jc w:val="both"/>
        <w:rPr>
          <w:rFonts w:ascii="Cambria" w:hAnsi="Cambria" w:cs="Cambria"/>
          <w:i w:val="0"/>
          <w:iCs w:val="0"/>
          <w:sz w:val="20"/>
          <w:szCs w:val="20"/>
          <w:u w:color="000000"/>
          <w:lang w:val="en-US" w:eastAsia="es-ES"/>
        </w:rPr>
      </w:pPr>
      <w:bookmarkStart w:id="42" w:name="_Toc430268189"/>
      <w:bookmarkStart w:id="43" w:name="_Toc433884906"/>
      <w:r w:rsidRPr="002F55E8">
        <w:rPr>
          <w:rFonts w:ascii="Cambria" w:hAnsi="Cambria" w:cs="Cambria"/>
          <w:i w:val="0"/>
          <w:iCs w:val="0"/>
          <w:sz w:val="20"/>
          <w:szCs w:val="20"/>
          <w:u w:color="000000"/>
          <w:lang w:val="en-US" w:eastAsia="es-ES"/>
        </w:rPr>
        <w:t xml:space="preserve">The right of the </w:t>
      </w:r>
      <w:proofErr w:type="spellStart"/>
      <w:r w:rsidRPr="002F55E8">
        <w:rPr>
          <w:rFonts w:ascii="Cambria" w:hAnsi="Cambria" w:cs="Cambria"/>
          <w:i w:val="0"/>
          <w:iCs w:val="0"/>
          <w:sz w:val="20"/>
          <w:szCs w:val="20"/>
          <w:u w:color="000000"/>
          <w:lang w:val="en-US" w:eastAsia="es-ES"/>
        </w:rPr>
        <w:t>Ramírez</w:t>
      </w:r>
      <w:proofErr w:type="spellEnd"/>
      <w:r w:rsidRPr="002F55E8">
        <w:rPr>
          <w:rFonts w:ascii="Cambria" w:hAnsi="Cambria" w:cs="Cambria"/>
          <w:i w:val="0"/>
          <w:iCs w:val="0"/>
          <w:sz w:val="20"/>
          <w:szCs w:val="20"/>
          <w:u w:color="000000"/>
          <w:lang w:val="en-US" w:eastAsia="es-ES"/>
        </w:rPr>
        <w:t xml:space="preserve"> brothers and their family</w:t>
      </w:r>
      <w:bookmarkEnd w:id="42"/>
      <w:r w:rsidRPr="002F55E8">
        <w:rPr>
          <w:rFonts w:ascii="Cambria" w:hAnsi="Cambria" w:cs="Cambria"/>
          <w:i w:val="0"/>
          <w:iCs w:val="0"/>
          <w:sz w:val="20"/>
          <w:szCs w:val="20"/>
          <w:u w:color="000000"/>
          <w:lang w:val="en-US" w:eastAsia="es-ES"/>
        </w:rPr>
        <w:t xml:space="preserve"> to humane treatment</w:t>
      </w:r>
      <w:bookmarkEnd w:id="43"/>
    </w:p>
    <w:p w:rsidR="002F55E8" w:rsidRPr="00D70986" w:rsidRDefault="002F55E8" w:rsidP="002F55E8">
      <w:pPr>
        <w:jc w:val="both"/>
        <w:rPr>
          <w:rFonts w:ascii="Cambria" w:hAnsi="Cambria" w:cs="Cambria"/>
          <w:sz w:val="20"/>
          <w:szCs w:val="20"/>
          <w:u w:color="000000"/>
          <w:lang w:val="en-US" w:eastAsia="es-ES"/>
        </w:rPr>
      </w:pPr>
    </w:p>
    <w:p w:rsidR="002F55E8" w:rsidRPr="00D70986" w:rsidRDefault="002F55E8" w:rsidP="002F55E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Cambria"/>
          <w:sz w:val="20"/>
          <w:szCs w:val="20"/>
          <w:lang w:val="en-US"/>
        </w:rPr>
      </w:pPr>
      <w:r w:rsidRPr="00D70986">
        <w:rPr>
          <w:rFonts w:ascii="Cambria" w:hAnsi="Cambria" w:cs="Cambria"/>
          <w:sz w:val="20"/>
          <w:szCs w:val="20"/>
          <w:lang w:val="en-US"/>
        </w:rPr>
        <w:t>Article 5.1 of the American Convention provides that “every person has the right to have his physical, mental, and moral integrity respected.” Likewise, the Court has ruled that separating children from their families can have a specific and particularly grave impact on their personal integrity, with lasting effects.</w:t>
      </w:r>
      <w:r w:rsidRPr="00D70986">
        <w:rPr>
          <w:rFonts w:ascii="Cambria" w:hAnsi="Cambria" w:cs="Cambria"/>
          <w:sz w:val="20"/>
          <w:szCs w:val="20"/>
          <w:u w:color="000000"/>
          <w:vertAlign w:val="superscript"/>
          <w:lang w:val="en-US" w:eastAsia="es-ES"/>
        </w:rPr>
        <w:footnoteReference w:id="292"/>
      </w:r>
    </w:p>
    <w:p w:rsidR="002F55E8" w:rsidRPr="00D70986" w:rsidRDefault="002F55E8" w:rsidP="002F55E8">
      <w:pPr>
        <w:ind w:left="720"/>
        <w:jc w:val="both"/>
        <w:rPr>
          <w:rFonts w:ascii="Cambria" w:hAnsi="Cambria" w:cs="Cambria"/>
          <w:sz w:val="20"/>
          <w:szCs w:val="20"/>
          <w:u w:color="000000"/>
          <w:vertAlign w:val="superscript"/>
          <w:lang w:val="en-US" w:eastAsia="es-ES"/>
        </w:rPr>
      </w:pPr>
    </w:p>
    <w:p w:rsidR="002F55E8" w:rsidRPr="00D70986" w:rsidRDefault="002F55E8" w:rsidP="002F55E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Cambria"/>
          <w:sz w:val="20"/>
          <w:szCs w:val="20"/>
          <w:lang w:val="en-US"/>
        </w:rPr>
      </w:pPr>
      <w:r w:rsidRPr="00D70986">
        <w:rPr>
          <w:rFonts w:ascii="Cambria" w:hAnsi="Cambria" w:cs="Cambria"/>
          <w:sz w:val="20"/>
          <w:szCs w:val="20"/>
          <w:lang w:val="en-US"/>
        </w:rPr>
        <w:t xml:space="preserve">In the case at hand, the Commission believes that removing the </w:t>
      </w:r>
      <w:proofErr w:type="spellStart"/>
      <w:r w:rsidRPr="00D70986">
        <w:rPr>
          <w:rFonts w:ascii="Cambria" w:hAnsi="Cambria" w:cs="Cambria"/>
          <w:sz w:val="20"/>
          <w:szCs w:val="20"/>
          <w:lang w:val="en-US"/>
        </w:rPr>
        <w:t>Ramírez</w:t>
      </w:r>
      <w:proofErr w:type="spellEnd"/>
      <w:r w:rsidRPr="00D70986">
        <w:rPr>
          <w:rFonts w:ascii="Cambria" w:hAnsi="Cambria" w:cs="Cambria"/>
          <w:sz w:val="20"/>
          <w:szCs w:val="20"/>
          <w:lang w:val="en-US"/>
        </w:rPr>
        <w:t xml:space="preserve"> children from their home they shared with their mother without the minimum guarantees required by the applicable international standards, holding them in an institution for a year and a half where, according to Mrs. </w:t>
      </w:r>
      <w:proofErr w:type="spellStart"/>
      <w:r w:rsidRPr="00D70986">
        <w:rPr>
          <w:rFonts w:ascii="Cambria" w:hAnsi="Cambria" w:cs="Cambria"/>
          <w:sz w:val="20"/>
          <w:szCs w:val="20"/>
          <w:lang w:val="en-US"/>
        </w:rPr>
        <w:t>Ramírez</w:t>
      </w:r>
      <w:proofErr w:type="spellEnd"/>
      <w:r w:rsidRPr="00D70986">
        <w:rPr>
          <w:rFonts w:ascii="Cambria" w:hAnsi="Cambria" w:cs="Cambria"/>
          <w:sz w:val="20"/>
          <w:szCs w:val="20"/>
          <w:lang w:val="en-US"/>
        </w:rPr>
        <w:t xml:space="preserve">, they were unable to receive visits from their family, and their subsequent international adoption in the circumstances described in this report were matters of such gravity that they tend to indicate a violation of the right to humane treatment both of the </w:t>
      </w:r>
      <w:proofErr w:type="spellStart"/>
      <w:r w:rsidRPr="00D70986">
        <w:rPr>
          <w:rFonts w:ascii="Cambria" w:hAnsi="Cambria" w:cs="Cambria"/>
          <w:sz w:val="20"/>
          <w:szCs w:val="20"/>
          <w:lang w:val="en-US"/>
        </w:rPr>
        <w:t>Ramírez</w:t>
      </w:r>
      <w:proofErr w:type="spellEnd"/>
      <w:r w:rsidRPr="00D70986">
        <w:rPr>
          <w:rFonts w:ascii="Cambria" w:hAnsi="Cambria" w:cs="Cambria"/>
          <w:sz w:val="20"/>
          <w:szCs w:val="20"/>
          <w:lang w:val="en-US"/>
        </w:rPr>
        <w:t xml:space="preserve"> </w:t>
      </w:r>
      <w:r w:rsidRPr="004268C1">
        <w:rPr>
          <w:rFonts w:ascii="Cambria" w:hAnsi="Cambria" w:cs="Cambria"/>
          <w:sz w:val="20"/>
          <w:szCs w:val="20"/>
          <w:lang w:val="en-US"/>
        </w:rPr>
        <w:t xml:space="preserve">brothers and of Mrs. </w:t>
      </w:r>
      <w:proofErr w:type="spellStart"/>
      <w:r w:rsidRPr="004268C1">
        <w:rPr>
          <w:rFonts w:ascii="Cambria" w:hAnsi="Cambria" w:cs="Cambria"/>
          <w:sz w:val="20"/>
          <w:szCs w:val="20"/>
          <w:lang w:val="en-US"/>
        </w:rPr>
        <w:t>Ramírez</w:t>
      </w:r>
      <w:proofErr w:type="spellEnd"/>
      <w:r w:rsidRPr="004268C1">
        <w:rPr>
          <w:rFonts w:ascii="Cambria" w:hAnsi="Cambria" w:cs="Cambria"/>
          <w:sz w:val="20"/>
          <w:szCs w:val="20"/>
          <w:lang w:val="en-US"/>
        </w:rPr>
        <w:t xml:space="preserve"> and Mr. </w:t>
      </w:r>
      <w:proofErr w:type="spellStart"/>
      <w:r w:rsidRPr="004268C1">
        <w:rPr>
          <w:rFonts w:ascii="Cambria" w:hAnsi="Cambria" w:cs="Cambria"/>
          <w:sz w:val="20"/>
          <w:szCs w:val="20"/>
          <w:lang w:val="en-US"/>
        </w:rPr>
        <w:t>Tobar</w:t>
      </w:r>
      <w:proofErr w:type="spellEnd"/>
      <w:r w:rsidRPr="004268C1">
        <w:rPr>
          <w:rFonts w:ascii="Cambria" w:hAnsi="Cambria" w:cs="Cambria"/>
          <w:sz w:val="20"/>
          <w:szCs w:val="20"/>
          <w:lang w:val="en-US"/>
        </w:rPr>
        <w:t xml:space="preserve">. As regards Mr. </w:t>
      </w:r>
      <w:proofErr w:type="spellStart"/>
      <w:r w:rsidRPr="004268C1">
        <w:rPr>
          <w:rFonts w:ascii="Cambria" w:hAnsi="Cambria" w:cs="Cambria"/>
          <w:sz w:val="20"/>
          <w:szCs w:val="20"/>
          <w:lang w:val="en-US"/>
        </w:rPr>
        <w:t>Tobar</w:t>
      </w:r>
      <w:proofErr w:type="spellEnd"/>
      <w:r w:rsidRPr="004268C1">
        <w:rPr>
          <w:rFonts w:ascii="Cambria" w:hAnsi="Cambria" w:cs="Cambria"/>
          <w:sz w:val="20"/>
          <w:szCs w:val="20"/>
          <w:lang w:val="en-US"/>
        </w:rPr>
        <w:t xml:space="preserve">, the Commission also takes into account the physical aggression and threats he claims to have received as a consequence of his search for his son </w:t>
      </w:r>
      <w:proofErr w:type="spellStart"/>
      <w:r w:rsidRPr="004268C1">
        <w:rPr>
          <w:rFonts w:ascii="Cambria" w:hAnsi="Cambria" w:cs="Cambria"/>
          <w:sz w:val="20"/>
          <w:szCs w:val="20"/>
          <w:lang w:val="en-US"/>
        </w:rPr>
        <w:t>Osmín</w:t>
      </w:r>
      <w:proofErr w:type="spellEnd"/>
      <w:r w:rsidR="00700A17" w:rsidRPr="004268C1">
        <w:rPr>
          <w:rFonts w:ascii="Cambria" w:hAnsi="Cambria" w:cs="Cambria"/>
          <w:sz w:val="20"/>
          <w:szCs w:val="20"/>
          <w:lang w:val="en-US"/>
        </w:rPr>
        <w:t xml:space="preserve"> to reestablish their link</w:t>
      </w:r>
      <w:r w:rsidRPr="004268C1">
        <w:rPr>
          <w:rFonts w:ascii="Cambria" w:hAnsi="Cambria" w:cs="Cambria"/>
          <w:sz w:val="20"/>
          <w:szCs w:val="20"/>
          <w:lang w:val="en-US"/>
        </w:rPr>
        <w:t xml:space="preserve">, together with the lack of protection provided in connection with those </w:t>
      </w:r>
      <w:r w:rsidR="00700A17" w:rsidRPr="004268C1">
        <w:rPr>
          <w:rFonts w:ascii="Cambria" w:hAnsi="Cambria" w:cs="Cambria"/>
          <w:sz w:val="20"/>
          <w:szCs w:val="20"/>
          <w:lang w:val="en-US"/>
        </w:rPr>
        <w:t>aggressions</w:t>
      </w:r>
      <w:r w:rsidRPr="004268C1">
        <w:rPr>
          <w:rFonts w:ascii="Cambria" w:hAnsi="Cambria" w:cs="Cambria"/>
          <w:sz w:val="20"/>
          <w:szCs w:val="20"/>
          <w:lang w:val="en-US"/>
        </w:rPr>
        <w:t>. Consequently, the IACHR concludes that the State of Guatemala violated Article 5.1 of the American Convention, in conjunction with</w:t>
      </w:r>
      <w:r w:rsidRPr="00D70986">
        <w:rPr>
          <w:rFonts w:ascii="Cambria" w:hAnsi="Cambria" w:cs="Cambria"/>
          <w:sz w:val="20"/>
          <w:szCs w:val="20"/>
          <w:lang w:val="en-US"/>
        </w:rPr>
        <w:t xml:space="preserve"> Article 1.1 thereof, with respect to the </w:t>
      </w:r>
      <w:proofErr w:type="spellStart"/>
      <w:r w:rsidRPr="00D70986">
        <w:rPr>
          <w:rFonts w:ascii="Cambria" w:hAnsi="Cambria" w:cs="Cambria"/>
          <w:sz w:val="20"/>
          <w:szCs w:val="20"/>
          <w:lang w:val="en-US"/>
        </w:rPr>
        <w:t>Ramírez</w:t>
      </w:r>
      <w:proofErr w:type="spellEnd"/>
      <w:r w:rsidRPr="00D70986">
        <w:rPr>
          <w:rFonts w:ascii="Cambria" w:hAnsi="Cambria" w:cs="Cambria"/>
          <w:sz w:val="20"/>
          <w:szCs w:val="20"/>
          <w:lang w:val="en-US"/>
        </w:rPr>
        <w:t xml:space="preserve"> brothers, Mrs. Flor </w:t>
      </w:r>
      <w:proofErr w:type="spellStart"/>
      <w:r w:rsidRPr="00D70986">
        <w:rPr>
          <w:rFonts w:ascii="Cambria" w:hAnsi="Cambria" w:cs="Cambria"/>
          <w:sz w:val="20"/>
          <w:szCs w:val="20"/>
          <w:lang w:val="en-US"/>
        </w:rPr>
        <w:t>Ramírez</w:t>
      </w:r>
      <w:proofErr w:type="spellEnd"/>
      <w:r w:rsidRPr="00D70986">
        <w:rPr>
          <w:rFonts w:ascii="Cambria" w:hAnsi="Cambria" w:cs="Cambria"/>
          <w:sz w:val="20"/>
          <w:szCs w:val="20"/>
          <w:lang w:val="en-US"/>
        </w:rPr>
        <w:t xml:space="preserve">, and Mr. Gustavo </w:t>
      </w:r>
      <w:proofErr w:type="spellStart"/>
      <w:r w:rsidRPr="00D70986">
        <w:rPr>
          <w:rFonts w:ascii="Cambria" w:hAnsi="Cambria" w:cs="Cambria"/>
          <w:sz w:val="20"/>
          <w:szCs w:val="20"/>
          <w:lang w:val="en-US"/>
        </w:rPr>
        <w:t>Tobar</w:t>
      </w:r>
      <w:proofErr w:type="spellEnd"/>
      <w:r w:rsidRPr="00D70986">
        <w:rPr>
          <w:rFonts w:ascii="Cambria" w:hAnsi="Cambria" w:cs="Cambria"/>
          <w:sz w:val="20"/>
          <w:szCs w:val="20"/>
          <w:lang w:val="en-US"/>
        </w:rPr>
        <w:t>.</w:t>
      </w:r>
    </w:p>
    <w:p w:rsidR="002F55E8" w:rsidRPr="00D70986" w:rsidRDefault="002F55E8" w:rsidP="002F55E8">
      <w:pPr>
        <w:jc w:val="both"/>
        <w:rPr>
          <w:rFonts w:ascii="Cambria" w:hAnsi="Cambria" w:cs="Cambria"/>
          <w:sz w:val="20"/>
          <w:szCs w:val="20"/>
          <w:u w:color="000000"/>
          <w:lang w:val="en-US" w:eastAsia="es-ES"/>
        </w:rPr>
      </w:pPr>
    </w:p>
    <w:p w:rsidR="002F55E8" w:rsidRPr="00D70986" w:rsidRDefault="002F55E8" w:rsidP="002F55E8">
      <w:pPr>
        <w:pStyle w:val="Ttulo1"/>
        <w:pBdr>
          <w:top w:val="none" w:sz="0" w:space="0" w:color="auto"/>
          <w:left w:val="none" w:sz="0" w:space="0" w:color="auto"/>
          <w:bottom w:val="none" w:sz="0" w:space="0" w:color="auto"/>
          <w:right w:val="none" w:sz="0" w:space="0" w:color="auto"/>
          <w:between w:val="none" w:sz="0" w:space="0" w:color="auto"/>
          <w:bar w:val="none" w:sz="0" w:color="auto"/>
        </w:pBdr>
        <w:spacing w:before="0"/>
        <w:ind w:firstLine="0"/>
        <w:rPr>
          <w:color w:val="4F81BD"/>
          <w:sz w:val="20"/>
          <w:szCs w:val="20"/>
          <w:lang w:val="en-US"/>
        </w:rPr>
      </w:pPr>
      <w:bookmarkStart w:id="44" w:name="_Toc433884907"/>
      <w:bookmarkStart w:id="45" w:name="_Toc370830584"/>
      <w:bookmarkStart w:id="46" w:name="_Toc370831309"/>
      <w:bookmarkStart w:id="47" w:name="_Toc430268190"/>
      <w:r w:rsidRPr="00D70986">
        <w:rPr>
          <w:color w:val="4F81BD"/>
          <w:sz w:val="20"/>
          <w:szCs w:val="20"/>
          <w:lang w:val="en-US"/>
        </w:rPr>
        <w:t>CONCLUSIONS</w:t>
      </w:r>
      <w:bookmarkEnd w:id="44"/>
      <w:r w:rsidRPr="00D70986">
        <w:rPr>
          <w:b w:val="0"/>
          <w:bCs w:val="0"/>
          <w:color w:val="4F81BD"/>
          <w:sz w:val="20"/>
          <w:szCs w:val="20"/>
          <w:lang w:val="en-US"/>
        </w:rPr>
        <w:t xml:space="preserve"> </w:t>
      </w:r>
      <w:bookmarkEnd w:id="45"/>
      <w:bookmarkEnd w:id="46"/>
      <w:bookmarkEnd w:id="47"/>
    </w:p>
    <w:p w:rsidR="002F55E8" w:rsidRPr="00D70986" w:rsidRDefault="002F55E8" w:rsidP="002F55E8">
      <w:pPr>
        <w:pStyle w:val="Textoindependiente"/>
        <w:spacing w:after="0"/>
        <w:rPr>
          <w:rFonts w:ascii="Cambria" w:hAnsi="Cambria" w:cs="Cambria"/>
          <w:sz w:val="20"/>
          <w:szCs w:val="20"/>
        </w:rPr>
      </w:pPr>
    </w:p>
    <w:p w:rsidR="002F55E8" w:rsidRPr="00D70986" w:rsidRDefault="002F55E8" w:rsidP="002F55E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Cambria"/>
          <w:sz w:val="20"/>
          <w:szCs w:val="20"/>
          <w:lang w:val="en-US"/>
        </w:rPr>
      </w:pPr>
      <w:r w:rsidRPr="00D70986">
        <w:rPr>
          <w:rFonts w:ascii="Cambria" w:hAnsi="Cambria" w:cs="Cambria"/>
          <w:sz w:val="20"/>
          <w:szCs w:val="20"/>
          <w:lang w:val="en-US"/>
        </w:rPr>
        <w:t xml:space="preserve">Based on the legal and factual considerations set out above, the Inter-American Commission concludes that the State of Guatemala is responsible for violating the rights established in Articles 5, 7, 8, 11, 17, 18, 19, and 25 of the American Convention, in conjunction with Articles 1.1 and 2 thereof, with respect to the persons identified in each corresponding section of this report. </w:t>
      </w:r>
    </w:p>
    <w:p w:rsidR="002F55E8" w:rsidRPr="00D70986" w:rsidRDefault="002F55E8" w:rsidP="002F55E8">
      <w:pPr>
        <w:ind w:right="-45"/>
        <w:jc w:val="both"/>
        <w:rPr>
          <w:rFonts w:ascii="Cambria" w:hAnsi="Cambria" w:cs="Cambria"/>
          <w:sz w:val="20"/>
          <w:szCs w:val="20"/>
          <w:lang w:val="en-US"/>
        </w:rPr>
      </w:pPr>
    </w:p>
    <w:p w:rsidR="002F55E8" w:rsidRPr="00D70986" w:rsidRDefault="002F55E8" w:rsidP="002F55E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Cambria"/>
          <w:sz w:val="20"/>
          <w:szCs w:val="20"/>
          <w:lang w:val="en-US"/>
        </w:rPr>
      </w:pPr>
      <w:r w:rsidRPr="00D70986">
        <w:rPr>
          <w:rFonts w:ascii="Cambria" w:hAnsi="Cambria" w:cs="Cambria"/>
          <w:sz w:val="20"/>
          <w:szCs w:val="20"/>
          <w:lang w:val="en-US"/>
        </w:rPr>
        <w:t xml:space="preserve">In consideration of the foregoing conclusions, </w:t>
      </w:r>
    </w:p>
    <w:p w:rsidR="002F55E8" w:rsidRPr="00D70986" w:rsidRDefault="002F55E8" w:rsidP="002F55E8">
      <w:pPr>
        <w:ind w:right="-45"/>
        <w:jc w:val="both"/>
        <w:rPr>
          <w:rFonts w:ascii="Cambria" w:hAnsi="Cambria" w:cs="Cambria"/>
          <w:sz w:val="20"/>
          <w:szCs w:val="20"/>
          <w:lang w:val="en-US"/>
        </w:rPr>
      </w:pPr>
    </w:p>
    <w:p w:rsidR="002F55E8" w:rsidRPr="00D70986" w:rsidRDefault="002F55E8" w:rsidP="002F55E8">
      <w:pPr>
        <w:ind w:right="-45"/>
        <w:jc w:val="center"/>
        <w:rPr>
          <w:rFonts w:ascii="Cambria" w:hAnsi="Cambria" w:cs="Cambria"/>
          <w:b/>
          <w:bCs/>
          <w:sz w:val="20"/>
          <w:szCs w:val="20"/>
          <w:lang w:val="en-US"/>
        </w:rPr>
      </w:pPr>
      <w:r w:rsidRPr="00D70986">
        <w:rPr>
          <w:rFonts w:ascii="Cambria" w:hAnsi="Cambria" w:cs="Cambria"/>
          <w:b/>
          <w:bCs/>
          <w:sz w:val="20"/>
          <w:szCs w:val="20"/>
          <w:lang w:val="en-US"/>
        </w:rPr>
        <w:t>THE INTER-AMERICAN COMMISSION ON HUMAN RIGHTS</w:t>
      </w:r>
    </w:p>
    <w:p w:rsidR="002F55E8" w:rsidRPr="00D70986" w:rsidRDefault="002F55E8" w:rsidP="002F55E8">
      <w:pPr>
        <w:ind w:right="-45"/>
        <w:jc w:val="center"/>
        <w:rPr>
          <w:rFonts w:ascii="Cambria" w:hAnsi="Cambria" w:cs="Cambria"/>
          <w:b/>
          <w:bCs/>
          <w:sz w:val="20"/>
          <w:szCs w:val="20"/>
          <w:lang w:val="en-US"/>
        </w:rPr>
      </w:pPr>
      <w:r w:rsidRPr="00D70986">
        <w:rPr>
          <w:rFonts w:ascii="Cambria" w:hAnsi="Cambria" w:cs="Cambria"/>
          <w:b/>
          <w:bCs/>
          <w:sz w:val="20"/>
          <w:szCs w:val="20"/>
          <w:lang w:val="en-US"/>
        </w:rPr>
        <w:t xml:space="preserve">RECOMMENDS THAT THE STATE OF GUATEMALA: </w:t>
      </w:r>
    </w:p>
    <w:p w:rsidR="002F55E8" w:rsidRPr="00D70986" w:rsidRDefault="002F55E8" w:rsidP="002F55E8">
      <w:pPr>
        <w:tabs>
          <w:tab w:val="left" w:pos="720"/>
        </w:tabs>
        <w:ind w:left="720"/>
        <w:jc w:val="both"/>
        <w:rPr>
          <w:rFonts w:ascii="Cambria" w:hAnsi="Cambria" w:cs="Cambria"/>
          <w:sz w:val="20"/>
          <w:szCs w:val="20"/>
          <w:u w:color="000000"/>
          <w:lang w:val="en-US" w:eastAsia="es-ES"/>
        </w:rPr>
      </w:pPr>
    </w:p>
    <w:p w:rsidR="002F55E8" w:rsidRPr="00D70986" w:rsidRDefault="002F55E8" w:rsidP="002F55E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hanging="720"/>
        <w:jc w:val="both"/>
        <w:rPr>
          <w:rFonts w:ascii="Cambria" w:hAnsi="Cambria" w:cs="Cambria"/>
          <w:sz w:val="20"/>
          <w:szCs w:val="20"/>
          <w:lang w:val="en-US"/>
        </w:rPr>
      </w:pPr>
      <w:r w:rsidRPr="00D70986">
        <w:rPr>
          <w:rFonts w:ascii="Cambria" w:hAnsi="Cambria" w:cs="Cambria"/>
          <w:sz w:val="20"/>
          <w:szCs w:val="20"/>
          <w:lang w:val="en-US"/>
        </w:rPr>
        <w:t>Provide comprehensive redress for the human rights violations established in this report, in both their material and moral dimensions.</w:t>
      </w:r>
    </w:p>
    <w:p w:rsidR="002F55E8" w:rsidRPr="00D70986" w:rsidRDefault="002F55E8" w:rsidP="002F55E8">
      <w:pPr>
        <w:tabs>
          <w:tab w:val="left" w:pos="720"/>
        </w:tabs>
        <w:ind w:left="720" w:hanging="720"/>
        <w:jc w:val="both"/>
        <w:rPr>
          <w:rFonts w:ascii="Cambria" w:hAnsi="Cambria" w:cs="Cambria"/>
          <w:sz w:val="20"/>
          <w:szCs w:val="20"/>
          <w:lang w:val="en-US"/>
        </w:rPr>
      </w:pPr>
    </w:p>
    <w:p w:rsidR="002F55E8" w:rsidRPr="00D70986" w:rsidRDefault="002F55E8" w:rsidP="002F55E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hanging="720"/>
        <w:jc w:val="both"/>
        <w:rPr>
          <w:rFonts w:ascii="Cambria" w:hAnsi="Cambria" w:cs="Cambria"/>
          <w:sz w:val="20"/>
          <w:szCs w:val="20"/>
          <w:lang w:val="en-US"/>
        </w:rPr>
      </w:pPr>
      <w:r w:rsidRPr="00D70986">
        <w:rPr>
          <w:rFonts w:ascii="Cambria" w:hAnsi="Cambria" w:cs="Cambria"/>
          <w:sz w:val="20"/>
          <w:szCs w:val="20"/>
          <w:lang w:val="en-US"/>
        </w:rPr>
        <w:t xml:space="preserve">Conduct, as promptly as possible, a serious search, making all efforts to determine the whereabouts of </w:t>
      </w:r>
      <w:proofErr w:type="gramStart"/>
      <w:r w:rsidR="00C152B6">
        <w:rPr>
          <w:rFonts w:ascii="Cambria" w:hAnsi="Cambria" w:cs="Cambria"/>
          <w:sz w:val="20"/>
          <w:szCs w:val="20"/>
          <w:lang w:val="en-US"/>
        </w:rPr>
        <w:t>J.R..</w:t>
      </w:r>
      <w:proofErr w:type="gramEnd"/>
    </w:p>
    <w:p w:rsidR="002F55E8" w:rsidRPr="00D70986" w:rsidRDefault="002F55E8" w:rsidP="002F55E8">
      <w:pPr>
        <w:tabs>
          <w:tab w:val="left" w:pos="720"/>
        </w:tabs>
        <w:ind w:left="720" w:hanging="720"/>
        <w:jc w:val="both"/>
        <w:rPr>
          <w:rFonts w:ascii="Cambria" w:hAnsi="Cambria" w:cs="Cambria"/>
          <w:sz w:val="20"/>
          <w:szCs w:val="20"/>
          <w:lang w:val="en-US"/>
        </w:rPr>
      </w:pPr>
    </w:p>
    <w:p w:rsidR="002F55E8" w:rsidRPr="00D70986" w:rsidRDefault="002F55E8" w:rsidP="002F55E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hanging="720"/>
        <w:jc w:val="both"/>
        <w:rPr>
          <w:rFonts w:ascii="Cambria" w:hAnsi="Cambria" w:cs="Cambria"/>
          <w:sz w:val="20"/>
          <w:szCs w:val="20"/>
          <w:lang w:val="en-US"/>
        </w:rPr>
      </w:pPr>
      <w:r w:rsidRPr="00D70986">
        <w:rPr>
          <w:rFonts w:ascii="Cambria" w:hAnsi="Cambria" w:cs="Cambria"/>
          <w:sz w:val="20"/>
          <w:szCs w:val="20"/>
          <w:lang w:val="en-US"/>
        </w:rPr>
        <w:t xml:space="preserve">Immediately establish a procedure to forge effective ties between Mrs. </w:t>
      </w:r>
      <w:r w:rsidR="009F5A25" w:rsidRPr="009F5A25">
        <w:rPr>
          <w:rFonts w:ascii="Cambria" w:hAnsi="Cambria"/>
          <w:sz w:val="20"/>
          <w:szCs w:val="20"/>
          <w:lang w:val="en-US"/>
        </w:rPr>
        <w:t xml:space="preserve">Flor de </w:t>
      </w:r>
      <w:proofErr w:type="spellStart"/>
      <w:r w:rsidR="009F5A25" w:rsidRPr="009F5A25">
        <w:rPr>
          <w:rFonts w:ascii="Cambria" w:hAnsi="Cambria"/>
          <w:sz w:val="20"/>
          <w:szCs w:val="20"/>
          <w:lang w:val="en-US"/>
        </w:rPr>
        <w:t>María</w:t>
      </w:r>
      <w:proofErr w:type="spellEnd"/>
      <w:r w:rsidR="009F5A25" w:rsidRPr="009F5A25">
        <w:rPr>
          <w:rFonts w:ascii="Cambria" w:hAnsi="Cambria"/>
          <w:sz w:val="20"/>
          <w:szCs w:val="20"/>
          <w:lang w:val="en-US"/>
        </w:rPr>
        <w:t xml:space="preserve"> </w:t>
      </w:r>
      <w:proofErr w:type="spellStart"/>
      <w:r w:rsidR="009F5A25" w:rsidRPr="009F5A25">
        <w:rPr>
          <w:rFonts w:ascii="Cambria" w:hAnsi="Cambria"/>
          <w:sz w:val="20"/>
          <w:szCs w:val="20"/>
          <w:lang w:val="en-US"/>
        </w:rPr>
        <w:t>Ramírez</w:t>
      </w:r>
      <w:proofErr w:type="spellEnd"/>
      <w:r w:rsidR="009F5A25" w:rsidRPr="009F5A25">
        <w:rPr>
          <w:rFonts w:ascii="Cambria" w:hAnsi="Cambria"/>
          <w:sz w:val="20"/>
          <w:szCs w:val="20"/>
          <w:lang w:val="en-US"/>
        </w:rPr>
        <w:t xml:space="preserve"> Escobar</w:t>
      </w:r>
      <w:r w:rsidRPr="00D70986">
        <w:rPr>
          <w:rFonts w:ascii="Cambria" w:hAnsi="Cambria" w:cs="Cambria"/>
          <w:sz w:val="20"/>
          <w:szCs w:val="20"/>
          <w:lang w:val="en-US"/>
        </w:rPr>
        <w:t xml:space="preserve"> and Mr. </w:t>
      </w:r>
      <w:r w:rsidR="009F5A25" w:rsidRPr="009F5A25">
        <w:rPr>
          <w:rFonts w:ascii="Cambria" w:hAnsi="Cambria"/>
          <w:sz w:val="20"/>
          <w:szCs w:val="20"/>
          <w:lang w:val="en-US"/>
        </w:rPr>
        <w:t xml:space="preserve">Gustavo </w:t>
      </w:r>
      <w:proofErr w:type="spellStart"/>
      <w:r w:rsidR="009F5A25" w:rsidRPr="009F5A25">
        <w:rPr>
          <w:rFonts w:ascii="Cambria" w:hAnsi="Cambria"/>
          <w:sz w:val="20"/>
          <w:szCs w:val="20"/>
          <w:lang w:val="en-US"/>
        </w:rPr>
        <w:t>Tobar</w:t>
      </w:r>
      <w:proofErr w:type="spellEnd"/>
      <w:r w:rsidR="009F5A25" w:rsidRPr="009F5A25">
        <w:rPr>
          <w:rFonts w:ascii="Cambria" w:hAnsi="Cambria"/>
          <w:sz w:val="20"/>
          <w:szCs w:val="20"/>
          <w:lang w:val="en-US"/>
        </w:rPr>
        <w:t xml:space="preserve"> Fajardo</w:t>
      </w:r>
      <w:r w:rsidRPr="00D70986">
        <w:rPr>
          <w:rFonts w:ascii="Cambria" w:hAnsi="Cambria" w:cs="Cambria"/>
          <w:sz w:val="20"/>
          <w:szCs w:val="20"/>
          <w:lang w:val="en-US"/>
        </w:rPr>
        <w:t xml:space="preserve"> and the </w:t>
      </w:r>
      <w:proofErr w:type="spellStart"/>
      <w:r w:rsidRPr="00D70986">
        <w:rPr>
          <w:rFonts w:ascii="Cambria" w:hAnsi="Cambria" w:cs="Cambria"/>
          <w:sz w:val="20"/>
          <w:szCs w:val="20"/>
          <w:lang w:val="en-US"/>
        </w:rPr>
        <w:t>Ramírez</w:t>
      </w:r>
      <w:proofErr w:type="spellEnd"/>
      <w:r w:rsidRPr="00D70986">
        <w:rPr>
          <w:rFonts w:ascii="Cambria" w:hAnsi="Cambria" w:cs="Cambria"/>
          <w:sz w:val="20"/>
          <w:szCs w:val="20"/>
          <w:lang w:val="en-US"/>
        </w:rPr>
        <w:t xml:space="preserve"> children, according to the wishes of the latter and taking their opinions into account. </w:t>
      </w:r>
    </w:p>
    <w:p w:rsidR="002F55E8" w:rsidRPr="00D70986" w:rsidRDefault="002F55E8" w:rsidP="002F55E8">
      <w:pPr>
        <w:tabs>
          <w:tab w:val="left" w:pos="720"/>
        </w:tabs>
        <w:ind w:left="720" w:hanging="720"/>
        <w:jc w:val="both"/>
        <w:rPr>
          <w:rFonts w:ascii="Cambria" w:hAnsi="Cambria" w:cs="Cambria"/>
          <w:sz w:val="20"/>
          <w:szCs w:val="20"/>
          <w:lang w:val="en-US"/>
        </w:rPr>
      </w:pPr>
    </w:p>
    <w:p w:rsidR="002F55E8" w:rsidRPr="00D70986" w:rsidRDefault="002F55E8" w:rsidP="002F55E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hanging="720"/>
        <w:jc w:val="both"/>
        <w:rPr>
          <w:rFonts w:ascii="Cambria" w:hAnsi="Cambria" w:cs="Cambria"/>
          <w:sz w:val="20"/>
          <w:szCs w:val="20"/>
          <w:lang w:val="en-US"/>
        </w:rPr>
      </w:pPr>
      <w:r w:rsidRPr="00D70986">
        <w:rPr>
          <w:rFonts w:ascii="Cambria" w:hAnsi="Cambria" w:cs="Cambria"/>
          <w:sz w:val="20"/>
          <w:szCs w:val="20"/>
          <w:lang w:val="en-US"/>
        </w:rPr>
        <w:t xml:space="preserve">The State must immediately provide the victims with such medical and psychological or psychiatric treatment as they request. </w:t>
      </w:r>
    </w:p>
    <w:p w:rsidR="002F55E8" w:rsidRPr="00D70986" w:rsidRDefault="002F55E8" w:rsidP="002F55E8">
      <w:pPr>
        <w:pStyle w:val="ColorfulList-Accent12"/>
        <w:rPr>
          <w:rFonts w:ascii="Cambria" w:hAnsi="Cambria" w:cs="Cambria"/>
          <w:sz w:val="20"/>
          <w:szCs w:val="20"/>
          <w:lang w:val="en-US"/>
        </w:rPr>
      </w:pPr>
    </w:p>
    <w:p w:rsidR="002F55E8" w:rsidRPr="00D70986" w:rsidRDefault="002F55E8" w:rsidP="002F55E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hanging="720"/>
        <w:jc w:val="both"/>
        <w:rPr>
          <w:rFonts w:ascii="Cambria" w:hAnsi="Cambria" w:cs="Cambria"/>
          <w:sz w:val="20"/>
          <w:szCs w:val="20"/>
          <w:lang w:val="en-US"/>
        </w:rPr>
      </w:pPr>
      <w:r w:rsidRPr="00D70986">
        <w:rPr>
          <w:rFonts w:ascii="Cambria" w:hAnsi="Cambria" w:cs="Cambria"/>
          <w:sz w:val="20"/>
          <w:szCs w:val="20"/>
          <w:lang w:val="en-US"/>
        </w:rPr>
        <w:t>Order such administrative, disciplinary, or criminal measures as may be applicable to the actions or omissions of the officers of the State who participated in the facts of the case at hand.</w:t>
      </w:r>
    </w:p>
    <w:p w:rsidR="002F55E8" w:rsidRPr="00D70986" w:rsidRDefault="002F55E8" w:rsidP="002F55E8">
      <w:pPr>
        <w:tabs>
          <w:tab w:val="left" w:pos="720"/>
        </w:tabs>
        <w:ind w:left="720" w:hanging="720"/>
        <w:jc w:val="both"/>
        <w:rPr>
          <w:rFonts w:ascii="Cambria" w:hAnsi="Cambria" w:cs="Cambria"/>
          <w:sz w:val="20"/>
          <w:szCs w:val="20"/>
          <w:lang w:val="en-US"/>
        </w:rPr>
      </w:pPr>
    </w:p>
    <w:p w:rsidR="002F55E8" w:rsidRPr="00D70986" w:rsidRDefault="002F55E8" w:rsidP="002F55E8">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hanging="720"/>
        <w:jc w:val="both"/>
        <w:rPr>
          <w:rFonts w:ascii="Cambria" w:hAnsi="Cambria" w:cs="Cambria"/>
          <w:sz w:val="20"/>
          <w:szCs w:val="20"/>
          <w:lang w:val="en-US"/>
        </w:rPr>
      </w:pPr>
      <w:r w:rsidRPr="00D70986">
        <w:rPr>
          <w:rFonts w:ascii="Cambria" w:hAnsi="Cambria" w:cs="Cambria"/>
          <w:sz w:val="20"/>
          <w:szCs w:val="20"/>
          <w:lang w:val="en-US"/>
        </w:rPr>
        <w:t xml:space="preserve">Adopt the necessary measures of </w:t>
      </w:r>
      <w:proofErr w:type="spellStart"/>
      <w:r w:rsidRPr="00D70986">
        <w:rPr>
          <w:rFonts w:ascii="Cambria" w:hAnsi="Cambria" w:cs="Cambria"/>
          <w:sz w:val="20"/>
          <w:szCs w:val="20"/>
          <w:lang w:val="en-US"/>
        </w:rPr>
        <w:t>nonrepetition</w:t>
      </w:r>
      <w:proofErr w:type="spellEnd"/>
      <w:r w:rsidRPr="00D70986">
        <w:rPr>
          <w:rFonts w:ascii="Cambria" w:hAnsi="Cambria" w:cs="Cambria"/>
          <w:sz w:val="20"/>
          <w:szCs w:val="20"/>
          <w:lang w:val="en-US"/>
        </w:rPr>
        <w:t>, including legislative measures and others, to ensure that both in the regulations and in practice, adoptions in Guatemala comply with the international standards described in this report.</w:t>
      </w:r>
    </w:p>
    <w:p w:rsidR="002F55E8" w:rsidRPr="00D70986" w:rsidRDefault="002F55E8" w:rsidP="002F55E8">
      <w:pPr>
        <w:ind w:left="720"/>
        <w:jc w:val="both"/>
        <w:rPr>
          <w:rFonts w:ascii="Cambria" w:hAnsi="Cambria" w:cs="Cambria"/>
          <w:sz w:val="20"/>
          <w:szCs w:val="20"/>
          <w:lang w:val="en-US"/>
        </w:rPr>
      </w:pPr>
    </w:p>
    <w:p w:rsidR="002F55E8" w:rsidRPr="00D70986" w:rsidRDefault="002F55E8" w:rsidP="002F55E8">
      <w:pPr>
        <w:ind w:left="720"/>
        <w:jc w:val="both"/>
        <w:rPr>
          <w:rFonts w:ascii="Cambria" w:hAnsi="Cambria" w:cs="Cambria"/>
          <w:sz w:val="20"/>
          <w:szCs w:val="20"/>
          <w:u w:color="000000"/>
          <w:lang w:val="en-US" w:eastAsia="es-ES"/>
        </w:rPr>
      </w:pPr>
    </w:p>
    <w:p w:rsidR="002F55E8" w:rsidRPr="005F579A" w:rsidRDefault="002F55E8" w:rsidP="002F55E8">
      <w:pPr>
        <w:pStyle w:val="ColorfulList-Accent11"/>
        <w:ind w:left="0"/>
        <w:jc w:val="both"/>
        <w:rPr>
          <w:rFonts w:eastAsia="Times New Roman"/>
          <w:sz w:val="20"/>
          <w:szCs w:val="20"/>
          <w:bdr w:val="none" w:sz="0" w:space="0" w:color="auto"/>
        </w:rPr>
      </w:pPr>
    </w:p>
    <w:sectPr w:rsidR="002F55E8" w:rsidRPr="005F579A" w:rsidSect="00660BF1">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D4E" w:rsidRDefault="00B44D4E">
      <w:r>
        <w:separator/>
      </w:r>
    </w:p>
  </w:endnote>
  <w:endnote w:type="continuationSeparator" w:id="0">
    <w:p w:rsidR="00B44D4E" w:rsidRDefault="00B44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BookAntiqu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D91" w:rsidRPr="00934A2C" w:rsidRDefault="00876D91">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DF6A79">
      <w:rPr>
        <w:noProof/>
        <w:sz w:val="16"/>
        <w:szCs w:val="22"/>
      </w:rPr>
      <w:t>45</w:t>
    </w:r>
    <w:r w:rsidRPr="00934A2C">
      <w:rPr>
        <w:noProof/>
        <w:sz w:val="16"/>
        <w:szCs w:val="22"/>
      </w:rPr>
      <w:fldChar w:fldCharType="end"/>
    </w:r>
  </w:p>
  <w:p w:rsidR="00876D91" w:rsidRDefault="00876D9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D91" w:rsidRPr="00934A2C" w:rsidRDefault="00876D91">
    <w:pPr>
      <w:pStyle w:val="Piedepgina"/>
      <w:jc w:val="center"/>
      <w:rPr>
        <w:sz w:val="16"/>
        <w:szCs w:val="22"/>
      </w:rPr>
    </w:pPr>
  </w:p>
  <w:p w:rsidR="00876D91" w:rsidRDefault="00876D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D4E" w:rsidRPr="00317DB1" w:rsidRDefault="00B44D4E">
      <w:pPr>
        <w:rPr>
          <w:rFonts w:ascii="Cambria" w:hAnsi="Cambria"/>
          <w:sz w:val="16"/>
          <w:szCs w:val="16"/>
        </w:rPr>
      </w:pPr>
      <w:r w:rsidRPr="00317DB1">
        <w:rPr>
          <w:rFonts w:ascii="Cambria" w:hAnsi="Cambria"/>
          <w:sz w:val="16"/>
          <w:szCs w:val="16"/>
        </w:rPr>
        <w:separator/>
      </w:r>
    </w:p>
  </w:footnote>
  <w:footnote w:type="continuationSeparator" w:id="0">
    <w:p w:rsidR="00B44D4E" w:rsidRPr="00317DB1" w:rsidRDefault="00B44D4E" w:rsidP="00660BF1">
      <w:pPr>
        <w:rPr>
          <w:rFonts w:ascii="Cambria" w:hAnsi="Cambria"/>
          <w:sz w:val="16"/>
          <w:szCs w:val="16"/>
        </w:rPr>
      </w:pPr>
      <w:r w:rsidRPr="00317DB1">
        <w:rPr>
          <w:rFonts w:ascii="Cambria" w:hAnsi="Cambria"/>
          <w:sz w:val="16"/>
          <w:szCs w:val="16"/>
        </w:rPr>
        <w:separator/>
      </w:r>
    </w:p>
    <w:p w:rsidR="00B44D4E" w:rsidRPr="00317DB1" w:rsidRDefault="00B44D4E" w:rsidP="00660BF1">
      <w:pPr>
        <w:pStyle w:val="Piedepgina"/>
        <w:rPr>
          <w:sz w:val="16"/>
          <w:szCs w:val="16"/>
        </w:rPr>
      </w:pPr>
      <w:r w:rsidRPr="00317DB1">
        <w:rPr>
          <w:sz w:val="16"/>
          <w:szCs w:val="16"/>
        </w:rPr>
        <w:t xml:space="preserve">[… </w:t>
      </w:r>
      <w:proofErr w:type="spellStart"/>
      <w:proofErr w:type="gramStart"/>
      <w:r w:rsidRPr="00317DB1">
        <w:rPr>
          <w:sz w:val="16"/>
          <w:szCs w:val="16"/>
        </w:rPr>
        <w:t>continuación</w:t>
      </w:r>
      <w:proofErr w:type="spellEnd"/>
      <w:proofErr w:type="gramEnd"/>
      <w:r w:rsidRPr="00317DB1">
        <w:rPr>
          <w:sz w:val="16"/>
          <w:szCs w:val="16"/>
        </w:rPr>
        <w:t>]</w:t>
      </w:r>
    </w:p>
  </w:footnote>
  <w:footnote w:type="continuationNotice" w:id="1">
    <w:p w:rsidR="00B44D4E" w:rsidRPr="00317DB1" w:rsidRDefault="00B44D4E" w:rsidP="00660BF1">
      <w:pPr>
        <w:jc w:val="right"/>
        <w:rPr>
          <w:rFonts w:ascii="Cambria" w:hAnsi="Cambria"/>
          <w:sz w:val="16"/>
          <w:szCs w:val="16"/>
          <w:lang w:val="es-ES"/>
        </w:rPr>
      </w:pPr>
      <w:r w:rsidRPr="00317DB1">
        <w:rPr>
          <w:rFonts w:ascii="Cambria" w:hAnsi="Cambria"/>
          <w:sz w:val="16"/>
          <w:szCs w:val="16"/>
          <w:lang w:val="es-ES"/>
        </w:rPr>
        <w:t>[</w:t>
      </w:r>
      <w:proofErr w:type="gramStart"/>
      <w:r w:rsidRPr="00317DB1">
        <w:rPr>
          <w:rFonts w:ascii="Cambria" w:hAnsi="Cambria"/>
          <w:sz w:val="16"/>
          <w:szCs w:val="16"/>
          <w:lang w:val="es-ES"/>
        </w:rPr>
        <w:t>continúa</w:t>
      </w:r>
      <w:proofErr w:type="gramEnd"/>
      <w:r w:rsidRPr="00317DB1">
        <w:rPr>
          <w:rFonts w:ascii="Cambria" w:hAnsi="Cambria"/>
          <w:sz w:val="16"/>
          <w:szCs w:val="16"/>
          <w:lang w:val="es-ES"/>
        </w:rPr>
        <w:t>…]</w:t>
      </w:r>
    </w:p>
  </w:footnote>
  <w:footnote w:id="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Throughout this report, the Commission will refer to the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brothers,” as that is the surname they both share. </w:t>
      </w:r>
    </w:p>
  </w:footnote>
  <w:footnote w:id="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IACHR, Report No. 8/13, Petition 793-06, Admissibility,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Brothers and Family, Guatemala, March 19, 2013. Available at: </w:t>
      </w:r>
      <w:hyperlink r:id="rId1" w:history="1">
        <w:r w:rsidRPr="00355747">
          <w:rPr>
            <w:rStyle w:val="Hipervnculo"/>
            <w:rFonts w:asciiTheme="majorHAnsi" w:hAnsiTheme="majorHAnsi"/>
            <w:sz w:val="16"/>
            <w:szCs w:val="16"/>
          </w:rPr>
          <w:t>http://www.oas.org/en/iachr/docs/annual/2013/docs-en/GTAD793-06EN.pdf</w:t>
        </w:r>
      </w:hyperlink>
      <w:r w:rsidRPr="00355747">
        <w:rPr>
          <w:rFonts w:asciiTheme="majorHAnsi" w:hAnsiTheme="majorHAnsi"/>
          <w:color w:val="auto"/>
          <w:sz w:val="16"/>
          <w:szCs w:val="16"/>
        </w:rPr>
        <w:t xml:space="preserve"> </w:t>
      </w:r>
    </w:p>
  </w:footnote>
  <w:footnote w:id="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Civil Code of Guatemala, Decree Law No. 106-63.</w:t>
      </w:r>
      <w:proofErr w:type="gramEnd"/>
      <w:r w:rsidRPr="00355747">
        <w:rPr>
          <w:rFonts w:asciiTheme="majorHAnsi" w:hAnsiTheme="majorHAnsi"/>
          <w:color w:val="auto"/>
          <w:sz w:val="16"/>
          <w:szCs w:val="16"/>
        </w:rPr>
        <w:t xml:space="preserve"> See Articles 228-551.</w:t>
      </w:r>
    </w:p>
  </w:footnote>
  <w:footnote w:id="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Civil Code of Guatemala, Decree Law No. 106-63.</w:t>
      </w:r>
      <w:proofErr w:type="gramEnd"/>
      <w:r w:rsidRPr="00355747">
        <w:rPr>
          <w:rFonts w:asciiTheme="majorHAnsi" w:hAnsiTheme="majorHAnsi"/>
          <w:color w:val="auto"/>
          <w:sz w:val="16"/>
          <w:szCs w:val="16"/>
        </w:rPr>
        <w:t xml:space="preserve"> See Article 239.</w:t>
      </w:r>
    </w:p>
  </w:footnote>
  <w:footnote w:id="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Civil Code of Guatemala, Decree Law No. 106-63.</w:t>
      </w:r>
      <w:proofErr w:type="gramEnd"/>
      <w:r w:rsidRPr="00355747">
        <w:rPr>
          <w:rFonts w:asciiTheme="majorHAnsi" w:hAnsiTheme="majorHAnsi"/>
          <w:color w:val="auto"/>
          <w:sz w:val="16"/>
          <w:szCs w:val="16"/>
        </w:rPr>
        <w:t xml:space="preserve"> See Article 243.</w:t>
      </w:r>
    </w:p>
  </w:footnote>
  <w:footnote w:id="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Civil Code of Guatemala, Decree Law No. 106-63.</w:t>
      </w:r>
      <w:proofErr w:type="gramEnd"/>
      <w:r w:rsidRPr="00355747">
        <w:rPr>
          <w:rFonts w:asciiTheme="majorHAnsi" w:hAnsiTheme="majorHAnsi"/>
          <w:color w:val="auto"/>
          <w:sz w:val="16"/>
          <w:szCs w:val="16"/>
        </w:rPr>
        <w:t xml:space="preserve"> See Article 243.</w:t>
      </w:r>
    </w:p>
  </w:footnote>
  <w:footnote w:id="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Law Governing Notarial Procedures for Legal Matters in Non-Adversarial Proceedings, Decree Law No. 54-77. See Articles 28-33.</w:t>
      </w:r>
    </w:p>
  </w:footnote>
  <w:footnote w:id="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Law Governing Notarial Procedures for Legal Matters in Non-Adversarial Proceedings, Decree Law No. 54-77. See Articles 28-29.</w:t>
      </w:r>
    </w:p>
  </w:footnote>
  <w:footnote w:id="1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Law Governing Notarial Procedures for Legal Matters in Non-Adversarial Proceedings, Decree Law No. 54-77. See Article 29.</w:t>
      </w:r>
    </w:p>
  </w:footnote>
  <w:footnote w:id="1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Law Governing Notarial Procedures for Legal Matters in Non-Adversarial Proceedings, Decree Law No. 54-77. See Article 32.</w:t>
      </w:r>
    </w:p>
  </w:footnote>
  <w:footnote w:id="1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Law Governing Notarial Procedures for Legal Matters in Non-Adversarial Proceedings, Decree Law No. 54-77. See Article 32.</w:t>
      </w:r>
    </w:p>
  </w:footnote>
  <w:footnote w:id="1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Law Governing Notarial Procedures for Legal Matters in Non-Adversarial Proceedings, Decree Law No. 54-77. See Article 33.</w:t>
      </w:r>
    </w:p>
  </w:footnote>
  <w:footnote w:id="1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ILPEC Guatemala for UNICEF, “Adoption and the Rights of the Child in Guatemala,” 2000.</w:t>
      </w:r>
      <w:proofErr w:type="gramEnd"/>
      <w:r w:rsidRPr="00355747">
        <w:rPr>
          <w:rFonts w:asciiTheme="majorHAnsi" w:hAnsiTheme="majorHAnsi"/>
          <w:color w:val="auto"/>
          <w:sz w:val="16"/>
          <w:szCs w:val="16"/>
        </w:rPr>
        <w:t xml:space="preserve">  </w:t>
      </w:r>
      <w:r>
        <w:rPr>
          <w:rFonts w:asciiTheme="majorHAnsi" w:hAnsiTheme="majorHAnsi"/>
          <w:color w:val="auto"/>
          <w:sz w:val="16"/>
          <w:szCs w:val="16"/>
        </w:rPr>
        <w:t xml:space="preserve">Available in: </w:t>
      </w:r>
      <w:r w:rsidRPr="002F2376">
        <w:rPr>
          <w:rFonts w:asciiTheme="majorHAnsi" w:hAnsiTheme="majorHAnsi"/>
          <w:color w:val="auto"/>
          <w:sz w:val="16"/>
          <w:szCs w:val="16"/>
        </w:rPr>
        <w:t>http://www.iss-ssi.org/2007/Resource_Centre/Tronc_DI/documents/Guatemala-UNICEFILPECESP.PDF</w:t>
      </w:r>
    </w:p>
  </w:footnote>
  <w:footnote w:id="15">
    <w:p w:rsidR="00876D91" w:rsidRPr="002F2376"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proofErr w:type="gramStart"/>
      <w:r w:rsidRPr="002F2376">
        <w:rPr>
          <w:rFonts w:asciiTheme="majorHAnsi" w:hAnsiTheme="majorHAnsi"/>
          <w:sz w:val="16"/>
          <w:szCs w:val="16"/>
          <w:lang w:val="en-US"/>
        </w:rPr>
        <w:t>ILPEC Guatemala for UNICEF, “Adoption and the Rights of the Child in Guatemala,” 2000.</w:t>
      </w:r>
      <w:proofErr w:type="gramEnd"/>
      <w:r w:rsidRPr="002F2376">
        <w:rPr>
          <w:rFonts w:asciiTheme="majorHAnsi" w:hAnsiTheme="majorHAnsi"/>
          <w:sz w:val="16"/>
          <w:szCs w:val="16"/>
          <w:lang w:val="en-US"/>
        </w:rPr>
        <w:t xml:space="preserve">  Available in: http://www.iss-ssi.org/2007/Resource_Centre/Tronc_DI/documents/Guatemala-UNICEFILPECESP.PDF</w:t>
      </w:r>
    </w:p>
  </w:footnote>
  <w:footnote w:id="1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International Commission against Impunity in Guatemala (CICIG), United Nations, “Report on Players Involved in the Illegal Adoption Process in Guatemala since the Entry into Force of the Adoption Law (Decree 77-2007),” December 1, 2010</w:t>
      </w:r>
      <w:r>
        <w:rPr>
          <w:rFonts w:asciiTheme="majorHAnsi" w:hAnsiTheme="majorHAnsi"/>
          <w:color w:val="auto"/>
          <w:sz w:val="16"/>
          <w:szCs w:val="16"/>
        </w:rPr>
        <w:t xml:space="preserve">. Available in: </w:t>
      </w:r>
      <w:r w:rsidRPr="002F2376">
        <w:rPr>
          <w:rFonts w:ascii="Cambria" w:hAnsi="Cambria"/>
          <w:color w:val="auto"/>
          <w:sz w:val="16"/>
          <w:szCs w:val="16"/>
        </w:rPr>
        <w:t>http://www.cicig.org/uploads/documents/informes/INFOR-TEMA_DOC05_20101201_ES.pdf</w:t>
      </w:r>
      <w:r w:rsidRPr="00355747">
        <w:rPr>
          <w:rFonts w:asciiTheme="majorHAnsi" w:hAnsiTheme="majorHAnsi"/>
          <w:color w:val="auto"/>
          <w:sz w:val="16"/>
          <w:szCs w:val="16"/>
        </w:rPr>
        <w:t xml:space="preserve">  </w:t>
      </w:r>
    </w:p>
  </w:footnote>
  <w:footnote w:id="1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International Commission against Impunity in Guatemala (CICIG), United Nations, “Report on Players Involved in the Illegal Adoption Process in Guatemala since the Entry into Force of the Adoption Law (Decree 77-2007),” December 1, 2010</w:t>
      </w:r>
      <w:r>
        <w:rPr>
          <w:rFonts w:asciiTheme="majorHAnsi" w:hAnsiTheme="majorHAnsi"/>
          <w:color w:val="auto"/>
          <w:sz w:val="16"/>
          <w:szCs w:val="16"/>
        </w:rPr>
        <w:t xml:space="preserve">. Available in: </w:t>
      </w:r>
      <w:r w:rsidRPr="002F2376">
        <w:rPr>
          <w:rFonts w:ascii="Cambria" w:hAnsi="Cambria"/>
          <w:color w:val="auto"/>
          <w:sz w:val="16"/>
          <w:szCs w:val="16"/>
        </w:rPr>
        <w:t>http://www.cicig.org/uploads/documents/informes/INFOR-TEMA_DOC05_20101201_ES.pdf</w:t>
      </w:r>
      <w:r w:rsidRPr="00355747">
        <w:rPr>
          <w:rFonts w:asciiTheme="majorHAnsi" w:hAnsiTheme="majorHAnsi"/>
          <w:color w:val="auto"/>
          <w:sz w:val="16"/>
          <w:szCs w:val="16"/>
        </w:rPr>
        <w:t xml:space="preserve">  </w:t>
      </w:r>
    </w:p>
  </w:footnote>
  <w:footnote w:id="1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International Commission against Impunity in Guatemala (CICIG), United Nations, “Report on Players Involved in the Illegal Adoption Process in Guatemala since the Entry into Force of the Adoption Law (Decree 77-2007),” December 1, 2010</w:t>
      </w:r>
      <w:r>
        <w:rPr>
          <w:rFonts w:asciiTheme="majorHAnsi" w:hAnsiTheme="majorHAnsi"/>
          <w:color w:val="auto"/>
          <w:sz w:val="16"/>
          <w:szCs w:val="16"/>
        </w:rPr>
        <w:t xml:space="preserve">. Available in: </w:t>
      </w:r>
      <w:r w:rsidRPr="002F2376">
        <w:rPr>
          <w:rFonts w:ascii="Cambria" w:hAnsi="Cambria"/>
          <w:color w:val="auto"/>
          <w:sz w:val="16"/>
          <w:szCs w:val="16"/>
        </w:rPr>
        <w:t>http://www.cicig.org/uploads/documents/informes/INFOR-TEMA_DOC05_20101201_ES.pdf</w:t>
      </w:r>
      <w:r w:rsidRPr="00355747">
        <w:rPr>
          <w:rFonts w:asciiTheme="majorHAnsi" w:hAnsiTheme="majorHAnsi"/>
          <w:color w:val="auto"/>
          <w:sz w:val="16"/>
          <w:szCs w:val="16"/>
        </w:rPr>
        <w:t xml:space="preserve">  </w:t>
      </w:r>
    </w:p>
  </w:footnote>
  <w:footnote w:id="1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International Commission against Impunity in Guatemala (CICIG), United Nations, “Report on Players Involved in the Illegal Adoption Process in Guatemala since the Entry into Force of the Adoption Law (Decree 77-2007),” December 1, 2010</w:t>
      </w:r>
      <w:r>
        <w:rPr>
          <w:rFonts w:asciiTheme="majorHAnsi" w:hAnsiTheme="majorHAnsi"/>
          <w:color w:val="auto"/>
          <w:sz w:val="16"/>
          <w:szCs w:val="16"/>
        </w:rPr>
        <w:t xml:space="preserve">. Available in: </w:t>
      </w:r>
      <w:r w:rsidRPr="002F2376">
        <w:rPr>
          <w:rFonts w:ascii="Cambria" w:hAnsi="Cambria"/>
          <w:color w:val="auto"/>
          <w:sz w:val="16"/>
          <w:szCs w:val="16"/>
        </w:rPr>
        <w:t>http://www.cicig.org/uploads/documents/informes/INFOR-TEMA_DOC05_20101201_ES.pdf</w:t>
      </w:r>
      <w:r w:rsidRPr="00355747">
        <w:rPr>
          <w:rFonts w:asciiTheme="majorHAnsi" w:hAnsiTheme="majorHAnsi"/>
          <w:color w:val="auto"/>
          <w:sz w:val="16"/>
          <w:szCs w:val="16"/>
        </w:rPr>
        <w:t xml:space="preserve">  </w:t>
      </w:r>
    </w:p>
  </w:footnote>
  <w:footnote w:id="2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National Statistics Institute (INE) and the International Program on the Elimination of Child Labor (IPEC) of the International Labor Organization (ILO), Qualitative Study on Child Labor in Guatemala, 2003</w:t>
      </w:r>
      <w:r>
        <w:rPr>
          <w:rFonts w:asciiTheme="majorHAnsi" w:hAnsiTheme="majorHAnsi"/>
          <w:color w:val="auto"/>
          <w:sz w:val="16"/>
          <w:szCs w:val="16"/>
        </w:rPr>
        <w:t xml:space="preserve">. </w:t>
      </w:r>
      <w:proofErr w:type="spellStart"/>
      <w:r w:rsidRPr="007700E4">
        <w:rPr>
          <w:rFonts w:asciiTheme="majorHAnsi" w:hAnsiTheme="majorHAnsi"/>
          <w:color w:val="auto"/>
          <w:sz w:val="16"/>
          <w:szCs w:val="16"/>
          <w:lang w:val="es-ES"/>
        </w:rPr>
        <w:t>Available</w:t>
      </w:r>
      <w:proofErr w:type="spellEnd"/>
      <w:r w:rsidRPr="007700E4">
        <w:rPr>
          <w:rFonts w:asciiTheme="majorHAnsi" w:hAnsiTheme="majorHAnsi"/>
          <w:color w:val="auto"/>
          <w:sz w:val="16"/>
          <w:szCs w:val="16"/>
          <w:lang w:val="es-ES"/>
        </w:rPr>
        <w:t xml:space="preserve"> in: </w:t>
      </w:r>
      <w:r w:rsidRPr="008A6231">
        <w:rPr>
          <w:rFonts w:ascii="Cambria" w:hAnsi="Cambria"/>
          <w:color w:val="auto"/>
          <w:sz w:val="16"/>
          <w:szCs w:val="16"/>
          <w:lang w:val="es-ES"/>
        </w:rPr>
        <w:t>Instituto Nacional de Estadística (INE) y Programa Internacional para la Erradicación del Trabajo Infantil (IPEC), de la Organización Internacional del Trabajo (OIT), Estudio Cualitativo sobre el Trabajo Infantil en Guatemala, 2003</w:t>
      </w:r>
      <w:r>
        <w:rPr>
          <w:rFonts w:ascii="Cambria" w:hAnsi="Cambria"/>
          <w:color w:val="auto"/>
          <w:sz w:val="16"/>
          <w:szCs w:val="16"/>
          <w:lang w:val="es-ES"/>
        </w:rPr>
        <w:t xml:space="preserve">. </w:t>
      </w:r>
      <w:proofErr w:type="spellStart"/>
      <w:r w:rsidRPr="007700E4">
        <w:rPr>
          <w:rFonts w:ascii="Cambria" w:hAnsi="Cambria"/>
          <w:color w:val="auto"/>
          <w:sz w:val="16"/>
          <w:szCs w:val="16"/>
        </w:rPr>
        <w:t>Disponible</w:t>
      </w:r>
      <w:proofErr w:type="spellEnd"/>
      <w:r w:rsidRPr="007700E4">
        <w:rPr>
          <w:rFonts w:ascii="Cambria" w:hAnsi="Cambria"/>
          <w:color w:val="auto"/>
          <w:sz w:val="16"/>
          <w:szCs w:val="16"/>
        </w:rPr>
        <w:t xml:space="preserve"> </w:t>
      </w:r>
      <w:proofErr w:type="spellStart"/>
      <w:r w:rsidRPr="007700E4">
        <w:rPr>
          <w:rFonts w:ascii="Cambria" w:hAnsi="Cambria"/>
          <w:color w:val="auto"/>
          <w:sz w:val="16"/>
          <w:szCs w:val="16"/>
        </w:rPr>
        <w:t>en</w:t>
      </w:r>
      <w:proofErr w:type="spellEnd"/>
      <w:r w:rsidRPr="007700E4">
        <w:rPr>
          <w:rFonts w:ascii="Cambria" w:hAnsi="Cambria"/>
          <w:color w:val="auto"/>
          <w:sz w:val="16"/>
          <w:szCs w:val="16"/>
        </w:rPr>
        <w:t>: http://white.oit.org.pe/ipec/documentos/cr_cualitativo_final.pdf</w:t>
      </w:r>
    </w:p>
  </w:footnote>
  <w:footnote w:id="2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National Statistics Institute (INE) and the International Program on the Elimination of Child Labor (IPEC) of the International Labor Organization (ILO), Qualitative Study on Child Labor in Guatemala, 2003</w:t>
      </w:r>
      <w:r>
        <w:rPr>
          <w:rFonts w:asciiTheme="majorHAnsi" w:hAnsiTheme="majorHAnsi"/>
          <w:color w:val="auto"/>
          <w:sz w:val="16"/>
          <w:szCs w:val="16"/>
        </w:rPr>
        <w:t xml:space="preserve">. </w:t>
      </w:r>
      <w:proofErr w:type="spellStart"/>
      <w:r w:rsidRPr="007700E4">
        <w:rPr>
          <w:rFonts w:asciiTheme="majorHAnsi" w:hAnsiTheme="majorHAnsi"/>
          <w:color w:val="auto"/>
          <w:sz w:val="16"/>
          <w:szCs w:val="16"/>
          <w:lang w:val="es-ES"/>
        </w:rPr>
        <w:t>Available</w:t>
      </w:r>
      <w:proofErr w:type="spellEnd"/>
      <w:r w:rsidRPr="007700E4">
        <w:rPr>
          <w:rFonts w:asciiTheme="majorHAnsi" w:hAnsiTheme="majorHAnsi"/>
          <w:color w:val="auto"/>
          <w:sz w:val="16"/>
          <w:szCs w:val="16"/>
          <w:lang w:val="es-ES"/>
        </w:rPr>
        <w:t xml:space="preserve"> in: </w:t>
      </w:r>
      <w:r w:rsidRPr="008A6231">
        <w:rPr>
          <w:rFonts w:ascii="Cambria" w:hAnsi="Cambria"/>
          <w:color w:val="auto"/>
          <w:sz w:val="16"/>
          <w:szCs w:val="16"/>
          <w:lang w:val="es-ES"/>
        </w:rPr>
        <w:t>Instituto Nacional de Estadística (INE) y Programa Internacional para la Erradicación del Trabajo Infantil (IPEC), de la Organización Internacional del Trabajo (OIT), Estudio Cualitativo sobre el Trabajo Infantil en Guatemala, 2003</w:t>
      </w:r>
      <w:r>
        <w:rPr>
          <w:rFonts w:ascii="Cambria" w:hAnsi="Cambria"/>
          <w:color w:val="auto"/>
          <w:sz w:val="16"/>
          <w:szCs w:val="16"/>
          <w:lang w:val="es-ES"/>
        </w:rPr>
        <w:t xml:space="preserve">. </w:t>
      </w:r>
      <w:proofErr w:type="spellStart"/>
      <w:r w:rsidRPr="007700E4">
        <w:rPr>
          <w:rFonts w:ascii="Cambria" w:hAnsi="Cambria"/>
          <w:color w:val="auto"/>
          <w:sz w:val="16"/>
          <w:szCs w:val="16"/>
        </w:rPr>
        <w:t>Disponible</w:t>
      </w:r>
      <w:proofErr w:type="spellEnd"/>
      <w:r w:rsidRPr="007700E4">
        <w:rPr>
          <w:rFonts w:ascii="Cambria" w:hAnsi="Cambria"/>
          <w:color w:val="auto"/>
          <w:sz w:val="16"/>
          <w:szCs w:val="16"/>
        </w:rPr>
        <w:t xml:space="preserve"> </w:t>
      </w:r>
      <w:proofErr w:type="spellStart"/>
      <w:r w:rsidRPr="007700E4">
        <w:rPr>
          <w:rFonts w:ascii="Cambria" w:hAnsi="Cambria"/>
          <w:color w:val="auto"/>
          <w:sz w:val="16"/>
          <w:szCs w:val="16"/>
        </w:rPr>
        <w:t>en</w:t>
      </w:r>
      <w:proofErr w:type="spellEnd"/>
      <w:r w:rsidRPr="007700E4">
        <w:rPr>
          <w:rFonts w:ascii="Cambria" w:hAnsi="Cambria"/>
          <w:color w:val="auto"/>
          <w:sz w:val="16"/>
          <w:szCs w:val="16"/>
        </w:rPr>
        <w:t>: http://white.oit.org.pe/ipec/documentos/cr_cualitativo_final.pdf</w:t>
      </w:r>
    </w:p>
  </w:footnote>
  <w:footnote w:id="2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National Statistics Institute (INE) and the International Program on the Elimination of Child Labor (IPEC) of the International Labor Organization (ILO), Qualitative Study on Child Labor in Guatemala, 2003</w:t>
      </w:r>
      <w:r>
        <w:rPr>
          <w:rFonts w:asciiTheme="majorHAnsi" w:hAnsiTheme="majorHAnsi"/>
          <w:color w:val="auto"/>
          <w:sz w:val="16"/>
          <w:szCs w:val="16"/>
        </w:rPr>
        <w:t xml:space="preserve">. </w:t>
      </w:r>
      <w:proofErr w:type="spellStart"/>
      <w:r w:rsidRPr="007700E4">
        <w:rPr>
          <w:rFonts w:asciiTheme="majorHAnsi" w:hAnsiTheme="majorHAnsi"/>
          <w:color w:val="auto"/>
          <w:sz w:val="16"/>
          <w:szCs w:val="16"/>
          <w:lang w:val="es-ES"/>
        </w:rPr>
        <w:t>Available</w:t>
      </w:r>
      <w:proofErr w:type="spellEnd"/>
      <w:r w:rsidRPr="007700E4">
        <w:rPr>
          <w:rFonts w:asciiTheme="majorHAnsi" w:hAnsiTheme="majorHAnsi"/>
          <w:color w:val="auto"/>
          <w:sz w:val="16"/>
          <w:szCs w:val="16"/>
          <w:lang w:val="es-ES"/>
        </w:rPr>
        <w:t xml:space="preserve"> in: </w:t>
      </w:r>
      <w:r w:rsidRPr="008A6231">
        <w:rPr>
          <w:rFonts w:ascii="Cambria" w:hAnsi="Cambria"/>
          <w:color w:val="auto"/>
          <w:sz w:val="16"/>
          <w:szCs w:val="16"/>
          <w:lang w:val="es-ES"/>
        </w:rPr>
        <w:t>Instituto Nacional de Estadística (INE) y Programa Internacional para la Erradicación del Trabajo Infantil (IPEC), de la Organización Internacional del Trabajo (OIT), Estudio Cualitativo sobre el Trabajo Infantil en Guatemala, 2003</w:t>
      </w:r>
      <w:r>
        <w:rPr>
          <w:rFonts w:ascii="Cambria" w:hAnsi="Cambria"/>
          <w:color w:val="auto"/>
          <w:sz w:val="16"/>
          <w:szCs w:val="16"/>
          <w:lang w:val="es-ES"/>
        </w:rPr>
        <w:t xml:space="preserve">. Disponible en: </w:t>
      </w:r>
      <w:r w:rsidRPr="00874568">
        <w:rPr>
          <w:rFonts w:ascii="Cambria" w:hAnsi="Cambria"/>
          <w:color w:val="auto"/>
          <w:sz w:val="16"/>
          <w:szCs w:val="16"/>
          <w:lang w:val="es-ES"/>
        </w:rPr>
        <w:t>http://white.oit.org.pe/ipec/documentos/cr_cualitativo_final.pdf</w:t>
      </w:r>
    </w:p>
  </w:footnote>
  <w:footnote w:id="2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Concluding Observations of the Committee on the Rights of the Child: Guatemala.</w:t>
      </w:r>
      <w:proofErr w:type="gramEnd"/>
      <w:r w:rsidRPr="00355747">
        <w:rPr>
          <w:rFonts w:asciiTheme="majorHAnsi" w:hAnsiTheme="majorHAnsi"/>
          <w:color w:val="auto"/>
          <w:sz w:val="16"/>
          <w:szCs w:val="16"/>
        </w:rPr>
        <w:t xml:space="preserve"> 07/06/96. CRC/C/15/Add.58. June 7, 1996.</w:t>
      </w:r>
    </w:p>
  </w:footnote>
  <w:footnote w:id="2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Concluding Observations of the Committee on the Rights of the Child: Guatemala.</w:t>
      </w:r>
      <w:proofErr w:type="gramEnd"/>
      <w:r w:rsidRPr="00355747">
        <w:rPr>
          <w:rFonts w:asciiTheme="majorHAnsi" w:hAnsiTheme="majorHAnsi"/>
          <w:color w:val="auto"/>
          <w:sz w:val="16"/>
          <w:szCs w:val="16"/>
        </w:rPr>
        <w:t xml:space="preserve"> 07/06/96. CRC/C/15/Add.58. June 7, 1996.</w:t>
      </w:r>
    </w:p>
  </w:footnote>
  <w:footnote w:id="2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Report of the Special Rapporteur on the Sale of children, child prostitution and child pornography, Ms. Ofelia </w:t>
      </w:r>
      <w:proofErr w:type="spellStart"/>
      <w:r w:rsidRPr="00355747">
        <w:rPr>
          <w:rFonts w:asciiTheme="majorHAnsi" w:hAnsiTheme="majorHAnsi"/>
          <w:color w:val="auto"/>
          <w:sz w:val="16"/>
          <w:szCs w:val="16"/>
        </w:rPr>
        <w:t>Calcetas</w:t>
      </w:r>
      <w:proofErr w:type="spellEnd"/>
      <w:r w:rsidRPr="00355747">
        <w:rPr>
          <w:rFonts w:asciiTheme="majorHAnsi" w:hAnsiTheme="majorHAnsi"/>
          <w:color w:val="auto"/>
          <w:sz w:val="16"/>
          <w:szCs w:val="16"/>
        </w:rPr>
        <w:t xml:space="preserve"> Santos, Addendum (Visit of July 19-30, 1999), Report on the mission to Guatemala, E/CN.4/2000/73/Add.2 January 27, 2000, para.</w:t>
      </w:r>
      <w:proofErr w:type="gramEnd"/>
      <w:r w:rsidRPr="00355747">
        <w:rPr>
          <w:rFonts w:asciiTheme="majorHAnsi" w:hAnsiTheme="majorHAnsi"/>
          <w:color w:val="auto"/>
          <w:sz w:val="16"/>
          <w:szCs w:val="16"/>
        </w:rPr>
        <w:t xml:space="preserve"> 11.</w:t>
      </w:r>
    </w:p>
  </w:footnote>
  <w:footnote w:id="2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Report of the Special Rapporteur on the Sale of children, child prostitution and child pornography, Ms. Ofelia </w:t>
      </w:r>
      <w:proofErr w:type="spellStart"/>
      <w:r w:rsidRPr="00355747">
        <w:rPr>
          <w:rFonts w:asciiTheme="majorHAnsi" w:hAnsiTheme="majorHAnsi"/>
          <w:color w:val="auto"/>
          <w:sz w:val="16"/>
          <w:szCs w:val="16"/>
        </w:rPr>
        <w:t>Calcetas</w:t>
      </w:r>
      <w:proofErr w:type="spellEnd"/>
      <w:r w:rsidRPr="00355747">
        <w:rPr>
          <w:rFonts w:asciiTheme="majorHAnsi" w:hAnsiTheme="majorHAnsi"/>
          <w:color w:val="auto"/>
          <w:sz w:val="16"/>
          <w:szCs w:val="16"/>
        </w:rPr>
        <w:t xml:space="preserve"> Santos, Addendum (Visit of July 19-30, 1999), Report on the mission to Guatemala, E/CN.4/2000/73/Add.2 January 27, 2000, para.</w:t>
      </w:r>
      <w:proofErr w:type="gramEnd"/>
      <w:r w:rsidRPr="00355747">
        <w:rPr>
          <w:rFonts w:asciiTheme="majorHAnsi" w:hAnsiTheme="majorHAnsi"/>
          <w:color w:val="auto"/>
          <w:sz w:val="16"/>
          <w:szCs w:val="16"/>
        </w:rPr>
        <w:t xml:space="preserve"> 11.</w:t>
      </w:r>
    </w:p>
  </w:footnote>
  <w:footnote w:id="2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IACHR, </w:t>
      </w:r>
      <w:r w:rsidRPr="00355747">
        <w:rPr>
          <w:rFonts w:asciiTheme="majorHAnsi" w:hAnsiTheme="majorHAnsi" w:cs="Tahoma"/>
          <w:color w:val="auto"/>
          <w:sz w:val="16"/>
          <w:szCs w:val="16"/>
          <w:shd w:val="clear" w:color="auto" w:fill="FFFFFF"/>
        </w:rPr>
        <w:t>Fifth Report on the Situation of Human Rights in Guatemala, April 6, 2001, para.</w:t>
      </w:r>
      <w:proofErr w:type="gramEnd"/>
      <w:r w:rsidRPr="00355747">
        <w:rPr>
          <w:rFonts w:asciiTheme="majorHAnsi" w:hAnsiTheme="majorHAnsi" w:cs="Tahoma"/>
          <w:color w:val="auto"/>
          <w:sz w:val="16"/>
          <w:szCs w:val="16"/>
          <w:shd w:val="clear" w:color="auto" w:fill="FFFFFF"/>
        </w:rPr>
        <w:t xml:space="preserve"> 37.</w:t>
      </w:r>
    </w:p>
  </w:footnote>
  <w:footnote w:id="2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IACHR,</w:t>
      </w:r>
      <w:r w:rsidRPr="00355747">
        <w:rPr>
          <w:rStyle w:val="apple-converted-space"/>
          <w:rFonts w:asciiTheme="majorHAnsi" w:hAnsiTheme="majorHAnsi" w:cs="Tahoma"/>
          <w:color w:val="auto"/>
          <w:sz w:val="16"/>
          <w:szCs w:val="16"/>
          <w:shd w:val="clear" w:color="auto" w:fill="FFFFFF"/>
        </w:rPr>
        <w:t> </w:t>
      </w:r>
      <w:r w:rsidRPr="00355747">
        <w:rPr>
          <w:rFonts w:asciiTheme="majorHAnsi" w:hAnsiTheme="majorHAnsi" w:cs="Tahoma"/>
          <w:color w:val="auto"/>
          <w:sz w:val="16"/>
          <w:szCs w:val="16"/>
          <w:shd w:val="clear" w:color="auto" w:fill="FFFFFF"/>
        </w:rPr>
        <w:t>Fifth Report on the Situation of Human Rights in Guatemala, April 6, 2001, para.</w:t>
      </w:r>
      <w:proofErr w:type="gramEnd"/>
      <w:r w:rsidRPr="00355747">
        <w:rPr>
          <w:rFonts w:asciiTheme="majorHAnsi" w:hAnsiTheme="majorHAnsi" w:cs="Tahoma"/>
          <w:color w:val="auto"/>
          <w:sz w:val="16"/>
          <w:szCs w:val="16"/>
          <w:shd w:val="clear" w:color="auto" w:fill="FFFFFF"/>
        </w:rPr>
        <w:t xml:space="preserve"> 41.</w:t>
      </w:r>
    </w:p>
  </w:footnote>
  <w:footnote w:id="2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IACHR,</w:t>
      </w:r>
      <w:r w:rsidRPr="00355747">
        <w:rPr>
          <w:rStyle w:val="apple-converted-space"/>
          <w:rFonts w:asciiTheme="majorHAnsi" w:hAnsiTheme="majorHAnsi" w:cs="Tahoma"/>
          <w:color w:val="auto"/>
          <w:sz w:val="16"/>
          <w:szCs w:val="16"/>
          <w:shd w:val="clear" w:color="auto" w:fill="FFFFFF"/>
        </w:rPr>
        <w:t> </w:t>
      </w:r>
      <w:r w:rsidRPr="00355747">
        <w:rPr>
          <w:rFonts w:asciiTheme="majorHAnsi" w:hAnsiTheme="majorHAnsi" w:cs="Tahoma"/>
          <w:color w:val="auto"/>
          <w:sz w:val="16"/>
          <w:szCs w:val="16"/>
          <w:shd w:val="clear" w:color="auto" w:fill="FFFFFF"/>
        </w:rPr>
        <w:t>Fifth Report on the Situation of Human Rights in Guatemala, April 6, 2001, para.</w:t>
      </w:r>
      <w:proofErr w:type="gramEnd"/>
      <w:r w:rsidRPr="00355747">
        <w:rPr>
          <w:rFonts w:asciiTheme="majorHAnsi" w:hAnsiTheme="majorHAnsi" w:cs="Tahoma"/>
          <w:color w:val="auto"/>
          <w:sz w:val="16"/>
          <w:szCs w:val="16"/>
          <w:shd w:val="clear" w:color="auto" w:fill="FFFFFF"/>
        </w:rPr>
        <w:t xml:space="preserve"> 46.</w:t>
      </w:r>
    </w:p>
  </w:footnote>
  <w:footnote w:id="3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Office of the Attorney General of Guatemala: Presentation on the Current Situation of Adoption, 2007.</w:t>
      </w:r>
    </w:p>
  </w:footnote>
  <w:footnote w:id="3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Study “Adoptions in Guatemala: protection or market?” Covenant House, </w:t>
      </w:r>
      <w:proofErr w:type="spellStart"/>
      <w:r w:rsidRPr="00355747">
        <w:rPr>
          <w:rFonts w:asciiTheme="majorHAnsi" w:hAnsiTheme="majorHAnsi"/>
          <w:i/>
          <w:color w:val="auto"/>
          <w:sz w:val="16"/>
          <w:szCs w:val="16"/>
        </w:rPr>
        <w:t>Fundación</w:t>
      </w:r>
      <w:proofErr w:type="spellEnd"/>
      <w:r w:rsidRPr="00355747">
        <w:rPr>
          <w:rFonts w:asciiTheme="majorHAnsi" w:hAnsiTheme="majorHAnsi"/>
          <w:i/>
          <w:color w:val="auto"/>
          <w:sz w:val="16"/>
          <w:szCs w:val="16"/>
        </w:rPr>
        <w:t xml:space="preserve"> </w:t>
      </w:r>
      <w:proofErr w:type="spellStart"/>
      <w:r w:rsidRPr="00355747">
        <w:rPr>
          <w:rFonts w:asciiTheme="majorHAnsi" w:hAnsiTheme="majorHAnsi"/>
          <w:i/>
          <w:color w:val="auto"/>
          <w:sz w:val="16"/>
          <w:szCs w:val="16"/>
        </w:rPr>
        <w:t>Sobrevivientes</w:t>
      </w:r>
      <w:proofErr w:type="spellEnd"/>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Social</w:t>
      </w:r>
      <w:proofErr w:type="gramEnd"/>
      <w:r w:rsidRPr="00355747">
        <w:rPr>
          <w:rFonts w:asciiTheme="majorHAnsi" w:hAnsiTheme="majorHAnsi"/>
          <w:color w:val="auto"/>
          <w:sz w:val="16"/>
          <w:szCs w:val="16"/>
        </w:rPr>
        <w:t xml:space="preserve"> Movement for Human Rights [</w:t>
      </w:r>
      <w:proofErr w:type="spellStart"/>
      <w:r w:rsidRPr="00355747">
        <w:rPr>
          <w:rFonts w:asciiTheme="majorHAnsi" w:hAnsiTheme="majorHAnsi"/>
          <w:i/>
          <w:color w:val="auto"/>
          <w:sz w:val="16"/>
          <w:szCs w:val="16"/>
        </w:rPr>
        <w:t>Movimiento</w:t>
      </w:r>
      <w:proofErr w:type="spellEnd"/>
      <w:r w:rsidRPr="00355747">
        <w:rPr>
          <w:rFonts w:asciiTheme="majorHAnsi" w:hAnsiTheme="majorHAnsi"/>
          <w:i/>
          <w:color w:val="auto"/>
          <w:sz w:val="16"/>
          <w:szCs w:val="16"/>
        </w:rPr>
        <w:t xml:space="preserve"> Social </w:t>
      </w:r>
      <w:proofErr w:type="spellStart"/>
      <w:r w:rsidRPr="00355747">
        <w:rPr>
          <w:rFonts w:asciiTheme="majorHAnsi" w:hAnsiTheme="majorHAnsi"/>
          <w:i/>
          <w:color w:val="auto"/>
          <w:sz w:val="16"/>
          <w:szCs w:val="16"/>
        </w:rPr>
        <w:t>por</w:t>
      </w:r>
      <w:proofErr w:type="spellEnd"/>
      <w:r w:rsidRPr="00355747">
        <w:rPr>
          <w:rFonts w:asciiTheme="majorHAnsi" w:hAnsiTheme="majorHAnsi"/>
          <w:i/>
          <w:color w:val="auto"/>
          <w:sz w:val="16"/>
          <w:szCs w:val="16"/>
        </w:rPr>
        <w:t xml:space="preserve"> </w:t>
      </w:r>
      <w:proofErr w:type="spellStart"/>
      <w:r w:rsidRPr="00355747">
        <w:rPr>
          <w:rFonts w:asciiTheme="majorHAnsi" w:hAnsiTheme="majorHAnsi"/>
          <w:i/>
          <w:color w:val="auto"/>
          <w:sz w:val="16"/>
          <w:szCs w:val="16"/>
        </w:rPr>
        <w:t>los</w:t>
      </w:r>
      <w:proofErr w:type="spellEnd"/>
      <w:r w:rsidRPr="00355747">
        <w:rPr>
          <w:rFonts w:asciiTheme="majorHAnsi" w:hAnsiTheme="majorHAnsi"/>
          <w:i/>
          <w:color w:val="auto"/>
          <w:sz w:val="16"/>
          <w:szCs w:val="16"/>
        </w:rPr>
        <w:t xml:space="preserve"> Derechos Humanos</w:t>
      </w:r>
      <w:r w:rsidRPr="00355747">
        <w:rPr>
          <w:rFonts w:asciiTheme="majorHAnsi" w:hAnsiTheme="majorHAnsi"/>
          <w:color w:val="auto"/>
          <w:sz w:val="16"/>
          <w:szCs w:val="16"/>
        </w:rPr>
        <w:t>], Human Rights Office of the Archdiocese of Guatemala (ODHAG), Office of the Secretary of Social Welfare (SBS), produced in Guatemala, November 2007, p. 24-25.</w:t>
      </w:r>
    </w:p>
  </w:footnote>
  <w:footnote w:id="3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Law for the Comprehensive Protection of Children and Adolescents, Decree 27-2003.</w:t>
      </w:r>
    </w:p>
  </w:footnote>
  <w:footnote w:id="3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Government Order No. 333-2004, October 19, 2004.</w:t>
      </w:r>
    </w:p>
  </w:footnote>
  <w:footnote w:id="3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Adoption Law, by Decree Law No. 77-2007.</w:t>
      </w:r>
    </w:p>
  </w:footnote>
  <w:footnote w:id="3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Adoption Law, by Decree Law No. 77-2007. </w:t>
      </w:r>
      <w:proofErr w:type="gramStart"/>
      <w:r w:rsidRPr="00355747">
        <w:rPr>
          <w:rFonts w:asciiTheme="majorHAnsi" w:hAnsiTheme="majorHAnsi"/>
          <w:color w:val="auto"/>
          <w:sz w:val="16"/>
          <w:szCs w:val="16"/>
        </w:rPr>
        <w:t>Article 49.</w:t>
      </w:r>
      <w:proofErr w:type="gramEnd"/>
    </w:p>
  </w:footnote>
  <w:footnote w:id="3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Committee on the Rights of the Child, Examination of the Reports Presented by the States Party in accordance with Paragraph 1 of Article 12 of the Optional Protocol to the Convention on the Rights of the Child on the Sale of Children, Child Prostitution and Child Pornography, Concluding remarks.</w:t>
      </w:r>
      <w:proofErr w:type="gramEnd"/>
      <w:r w:rsidRPr="00355747">
        <w:rPr>
          <w:rFonts w:asciiTheme="majorHAnsi" w:hAnsiTheme="majorHAnsi"/>
          <w:color w:val="auto"/>
          <w:sz w:val="16"/>
          <w:szCs w:val="16"/>
        </w:rPr>
        <w:t xml:space="preserve"> Guatemala. July 6, 2007. </w:t>
      </w:r>
    </w:p>
  </w:footnote>
  <w:footnote w:id="3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Committee on the Rights of the Child, Examination of the Reports Presented by the States Party in accordance with Paragraph 1 of Article 12 of the Optional Protocol to the Convention on the Rights of the Child on the Sale of Children, Child Prostitution and Child Pornography, Concluding remarks.</w:t>
      </w:r>
      <w:proofErr w:type="gramEnd"/>
      <w:r w:rsidRPr="00355747">
        <w:rPr>
          <w:rFonts w:asciiTheme="majorHAnsi" w:hAnsiTheme="majorHAnsi"/>
          <w:color w:val="auto"/>
          <w:sz w:val="16"/>
          <w:szCs w:val="16"/>
        </w:rPr>
        <w:t xml:space="preserve"> Guatemala. July 6, 2007.  </w:t>
      </w:r>
    </w:p>
  </w:footnote>
  <w:footnote w:id="3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Committee on the Rights of the Child, Examination of the Reports Presented by the States Party in accordance with Paragraph 1 of Article 12 of the Optional Protocol to the Convention on the Rights of the Child on the Sale of Children, Child Prostitution and Child Pornography, Concluding remarks.</w:t>
      </w:r>
      <w:proofErr w:type="gramEnd"/>
      <w:r w:rsidRPr="00355747">
        <w:rPr>
          <w:rFonts w:asciiTheme="majorHAnsi" w:hAnsiTheme="majorHAnsi"/>
          <w:color w:val="auto"/>
          <w:sz w:val="16"/>
          <w:szCs w:val="16"/>
        </w:rPr>
        <w:t xml:space="preserve"> Guatemala. July 6, 2007. </w:t>
      </w:r>
    </w:p>
  </w:footnote>
  <w:footnote w:id="39">
    <w:p w:rsidR="00876D91" w:rsidRPr="008B083A" w:rsidRDefault="00876D91" w:rsidP="00355747">
      <w:pPr>
        <w:tabs>
          <w:tab w:val="left" w:pos="900"/>
        </w:tabs>
        <w:spacing w:after="120"/>
        <w:ind w:firstLine="720"/>
        <w:jc w:val="both"/>
        <w:rPr>
          <w:rFonts w:asciiTheme="majorHAnsi" w:hAnsiTheme="majorHAnsi"/>
          <w:sz w:val="16"/>
          <w:szCs w:val="16"/>
          <w:lang w:val="en-US"/>
        </w:rPr>
      </w:pPr>
      <w:r w:rsidRPr="008B083A">
        <w:rPr>
          <w:rStyle w:val="Refdenotaalpie"/>
          <w:rFonts w:asciiTheme="majorHAnsi" w:hAnsiTheme="majorHAnsi"/>
          <w:sz w:val="16"/>
          <w:szCs w:val="16"/>
          <w:lang w:val="en-US"/>
        </w:rPr>
        <w:footnoteRef/>
      </w:r>
      <w:r w:rsidRPr="008B083A">
        <w:rPr>
          <w:rFonts w:asciiTheme="majorHAnsi" w:hAnsiTheme="majorHAnsi"/>
          <w:sz w:val="16"/>
          <w:szCs w:val="16"/>
          <w:lang w:val="en-US"/>
        </w:rPr>
        <w:t xml:space="preserve"> International Commission against Impunity in Guatemala (CICIG), United Nations, “Report on Players Involved in the Illegal Adoption Process in Guatemala since the Entry into Force of the Adoption Law (Decree 77-2007),” December 1, 2010. Available in: http://www.cicig.org/uploads/documents/informes/INFOR-TEMA_DOC05_20101201_ES.pdf  </w:t>
      </w:r>
    </w:p>
  </w:footnote>
  <w:footnote w:id="40">
    <w:p w:rsidR="00876D91" w:rsidRPr="008B083A" w:rsidRDefault="00876D91" w:rsidP="00355747">
      <w:pPr>
        <w:pStyle w:val="Textonotapie"/>
        <w:tabs>
          <w:tab w:val="left" w:pos="900"/>
        </w:tabs>
        <w:spacing w:after="120"/>
        <w:ind w:firstLine="720"/>
        <w:jc w:val="both"/>
        <w:rPr>
          <w:rFonts w:asciiTheme="majorHAnsi" w:hAnsiTheme="majorHAnsi"/>
          <w:color w:val="auto"/>
          <w:sz w:val="16"/>
          <w:szCs w:val="16"/>
        </w:rPr>
      </w:pPr>
      <w:r w:rsidRPr="008B083A">
        <w:rPr>
          <w:rStyle w:val="Refdenotaalpie"/>
          <w:rFonts w:asciiTheme="majorHAnsi" w:hAnsiTheme="majorHAnsi"/>
          <w:color w:val="auto"/>
          <w:sz w:val="16"/>
          <w:szCs w:val="16"/>
        </w:rPr>
        <w:footnoteRef/>
      </w:r>
      <w:r w:rsidRPr="008B083A">
        <w:rPr>
          <w:rFonts w:asciiTheme="majorHAnsi" w:hAnsiTheme="majorHAnsi"/>
          <w:color w:val="auto"/>
          <w:sz w:val="16"/>
          <w:szCs w:val="16"/>
        </w:rPr>
        <w:t xml:space="preserve"> </w:t>
      </w:r>
      <w:proofErr w:type="gramStart"/>
      <w:r w:rsidRPr="008B083A">
        <w:rPr>
          <w:rFonts w:asciiTheme="majorHAnsi" w:hAnsiTheme="majorHAnsi"/>
          <w:color w:val="auto"/>
          <w:sz w:val="16"/>
          <w:szCs w:val="16"/>
        </w:rPr>
        <w:t>Guatemalan Coalition for the Rights of Children and Adolescents in Guatemala.</w:t>
      </w:r>
      <w:proofErr w:type="gramEnd"/>
      <w:r w:rsidRPr="008B083A">
        <w:rPr>
          <w:rFonts w:asciiTheme="majorHAnsi" w:hAnsiTheme="majorHAnsi"/>
          <w:color w:val="auto"/>
          <w:sz w:val="16"/>
          <w:szCs w:val="16"/>
        </w:rPr>
        <w:t xml:space="preserve"> Report of October 2012. Available in: http://www.gobernacionsuchitepequez.gob.gt/cms/svet/CajadeHerramientasVET/Derechos%20de%20Ninez%20y%20Adolescencia/UPR%20GUATEMALA%20report%20-%20espa%23U00f1ol.doc</w:t>
      </w:r>
    </w:p>
  </w:footnote>
  <w:footnote w:id="4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8B083A">
        <w:rPr>
          <w:rStyle w:val="Refdenotaalpie"/>
          <w:rFonts w:asciiTheme="majorHAnsi" w:hAnsiTheme="majorHAnsi"/>
          <w:color w:val="auto"/>
          <w:sz w:val="16"/>
          <w:szCs w:val="16"/>
        </w:rPr>
        <w:footnoteRef/>
      </w:r>
      <w:r w:rsidRPr="008B083A">
        <w:rPr>
          <w:rFonts w:asciiTheme="majorHAnsi" w:hAnsiTheme="majorHAnsi"/>
          <w:color w:val="auto"/>
          <w:sz w:val="16"/>
          <w:szCs w:val="16"/>
        </w:rPr>
        <w:t xml:space="preserve"> </w:t>
      </w:r>
      <w:proofErr w:type="gramStart"/>
      <w:r w:rsidRPr="008B083A">
        <w:rPr>
          <w:rFonts w:asciiTheme="majorHAnsi" w:hAnsiTheme="majorHAnsi"/>
          <w:color w:val="auto"/>
          <w:sz w:val="16"/>
          <w:szCs w:val="16"/>
        </w:rPr>
        <w:t>Guatemalan Coalition for the Rights of Children and Adolescents in Guatemala.</w:t>
      </w:r>
      <w:proofErr w:type="gramEnd"/>
      <w:r w:rsidRPr="008B083A">
        <w:rPr>
          <w:rFonts w:asciiTheme="majorHAnsi" w:hAnsiTheme="majorHAnsi"/>
          <w:color w:val="auto"/>
          <w:sz w:val="16"/>
          <w:szCs w:val="16"/>
        </w:rPr>
        <w:t xml:space="preserve"> Report of October 2012. Available in: http://www.gobernacionsuchitepequez.gob.gt/cms/svet/CajadeHerramientasVET/Derechos%20de%20Ninez%20y%20Adolescencia/UPR%20GUATEMALA%20report%20-%20espa%23U00f1ol.doc</w:t>
      </w:r>
    </w:p>
  </w:footnote>
  <w:footnote w:id="4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42F04">
        <w:rPr>
          <w:rFonts w:asciiTheme="majorHAnsi" w:hAnsiTheme="majorHAnsi"/>
          <w:color w:val="auto"/>
          <w:sz w:val="16"/>
          <w:szCs w:val="16"/>
          <w:lang w:val="es-ES"/>
        </w:rPr>
        <w:t xml:space="preserve"> </w:t>
      </w:r>
      <w:r w:rsidRPr="00355747">
        <w:rPr>
          <w:rFonts w:asciiTheme="majorHAnsi" w:hAnsiTheme="majorHAnsi"/>
          <w:sz w:val="16"/>
          <w:szCs w:val="16"/>
          <w:lang w:val="es-MX"/>
        </w:rPr>
        <w:t xml:space="preserve">“María </w:t>
      </w:r>
      <w:proofErr w:type="spellStart"/>
      <w:r w:rsidRPr="00355747">
        <w:rPr>
          <w:rFonts w:asciiTheme="majorHAnsi" w:hAnsiTheme="majorHAnsi"/>
          <w:sz w:val="16"/>
          <w:szCs w:val="16"/>
          <w:lang w:val="es-MX"/>
        </w:rPr>
        <w:t>Loarca</w:t>
      </w:r>
      <w:proofErr w:type="spellEnd"/>
      <w:r w:rsidRPr="00355747">
        <w:rPr>
          <w:rFonts w:asciiTheme="majorHAnsi" w:hAnsiTheme="majorHAnsi"/>
          <w:sz w:val="16"/>
          <w:szCs w:val="16"/>
          <w:lang w:val="es-MX"/>
        </w:rPr>
        <w:t xml:space="preserve"> de Umaña, esposa de ex-presidente de la Corte de Suprema de Justicia involucrada en el tráfico de personas,” Fundación Sobrevivientes. </w:t>
      </w:r>
      <w:r w:rsidRPr="00355747">
        <w:rPr>
          <w:rFonts w:asciiTheme="majorHAnsi" w:hAnsiTheme="majorHAnsi"/>
          <w:sz w:val="16"/>
          <w:szCs w:val="16"/>
        </w:rPr>
        <w:t>Available at: http://fsobrevivientes.blogspot.com/2009/12/esposa-de-ex-presidente-de-la-corte.html</w:t>
      </w:r>
    </w:p>
  </w:footnote>
  <w:footnote w:id="43">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lang w:val="es-MX"/>
        </w:rPr>
        <w:t xml:space="preserve"> “María </w:t>
      </w:r>
      <w:proofErr w:type="spellStart"/>
      <w:r w:rsidRPr="00355747">
        <w:rPr>
          <w:rFonts w:asciiTheme="majorHAnsi" w:hAnsiTheme="majorHAnsi"/>
          <w:sz w:val="16"/>
          <w:szCs w:val="16"/>
          <w:lang w:val="es-MX"/>
        </w:rPr>
        <w:t>Loarca</w:t>
      </w:r>
      <w:proofErr w:type="spellEnd"/>
      <w:r w:rsidRPr="00355747">
        <w:rPr>
          <w:rFonts w:asciiTheme="majorHAnsi" w:hAnsiTheme="majorHAnsi"/>
          <w:sz w:val="16"/>
          <w:szCs w:val="16"/>
          <w:lang w:val="es-MX"/>
        </w:rPr>
        <w:t xml:space="preserve"> de Umaña, esposa de ex-presidente de la Corte de Suprema de Justicia involucrada en el tráfico de personas,” Fundación Sobrevivientes. </w:t>
      </w:r>
      <w:r w:rsidRPr="00355747">
        <w:rPr>
          <w:rFonts w:asciiTheme="majorHAnsi" w:hAnsiTheme="majorHAnsi"/>
          <w:sz w:val="16"/>
          <w:szCs w:val="16"/>
        </w:rPr>
        <w:t>Available at: http://fsobrevivientes.blogspot.com/2009/12/esposa-de-ex-presidente-de-la-corte.html</w:t>
      </w:r>
    </w:p>
  </w:footnote>
  <w:footnote w:id="4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Asociación</w:t>
      </w:r>
      <w:proofErr w:type="spellEnd"/>
      <w:r w:rsidRPr="00355747">
        <w:rPr>
          <w:rFonts w:asciiTheme="majorHAnsi" w:hAnsiTheme="majorHAnsi"/>
          <w:color w:val="auto"/>
          <w:sz w:val="16"/>
          <w:szCs w:val="16"/>
        </w:rPr>
        <w:t xml:space="preserve"> Primavera lawyer, director found guilty of human trafficking in ‘Karen Abigail’ case,” Finding Fernanda. Available at: </w:t>
      </w:r>
      <w:hyperlink r:id="rId2" w:history="1">
        <w:r w:rsidRPr="00355747">
          <w:rPr>
            <w:rStyle w:val="Hipervnculo"/>
            <w:rFonts w:asciiTheme="majorHAnsi" w:hAnsiTheme="majorHAnsi"/>
            <w:color w:val="auto"/>
            <w:sz w:val="16"/>
            <w:szCs w:val="16"/>
            <w:u w:val="none"/>
          </w:rPr>
          <w:t>http://findingfernanda.com/2011/10/sentencing-today-in-karen-abigail-case-timothy-and-jennifer-monahan-appear-on-tv/</w:t>
        </w:r>
      </w:hyperlink>
    </w:p>
  </w:footnote>
  <w:footnote w:id="4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Asociación</w:t>
      </w:r>
      <w:proofErr w:type="spellEnd"/>
      <w:r w:rsidRPr="00355747">
        <w:rPr>
          <w:rFonts w:asciiTheme="majorHAnsi" w:hAnsiTheme="majorHAnsi"/>
          <w:color w:val="auto"/>
          <w:sz w:val="16"/>
          <w:szCs w:val="16"/>
        </w:rPr>
        <w:t xml:space="preserve"> Primavera lawyer, director found guilty of human trafficking in ‘Karen Abigail’ case,” Finding Fernanda. Available at: </w:t>
      </w:r>
      <w:hyperlink r:id="rId3" w:history="1">
        <w:r w:rsidRPr="00355747">
          <w:rPr>
            <w:rStyle w:val="Hipervnculo"/>
            <w:rFonts w:asciiTheme="majorHAnsi" w:hAnsiTheme="majorHAnsi"/>
            <w:color w:val="auto"/>
            <w:sz w:val="16"/>
            <w:szCs w:val="16"/>
            <w:u w:val="none"/>
          </w:rPr>
          <w:t>http://findingfernanda.com/2011/10/sentencing-today-in-karen-abigail-case-timothy-and-jennifer-monahan-appear-on-tv/</w:t>
        </w:r>
      </w:hyperlink>
    </w:p>
  </w:footnote>
  <w:footnote w:id="4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lang w:val="es-MX"/>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lang w:val="es-MX"/>
        </w:rPr>
        <w:t xml:space="preserve"> “Piden juicio por caso de adopción ilegal en Asociación Primavera,” </w:t>
      </w:r>
      <w:proofErr w:type="spellStart"/>
      <w:r w:rsidRPr="00355747">
        <w:rPr>
          <w:rFonts w:asciiTheme="majorHAnsi" w:hAnsiTheme="majorHAnsi"/>
          <w:color w:val="auto"/>
          <w:sz w:val="16"/>
          <w:szCs w:val="16"/>
          <w:lang w:val="es-MX"/>
        </w:rPr>
        <w:t>August</w:t>
      </w:r>
      <w:proofErr w:type="spellEnd"/>
      <w:r w:rsidRPr="00355747">
        <w:rPr>
          <w:rFonts w:asciiTheme="majorHAnsi" w:hAnsiTheme="majorHAnsi"/>
          <w:color w:val="auto"/>
          <w:sz w:val="16"/>
          <w:szCs w:val="16"/>
          <w:lang w:val="es-MX"/>
        </w:rPr>
        <w:t xml:space="preserve"> 1, 2014. Diario La Hora. </w:t>
      </w:r>
      <w:proofErr w:type="spellStart"/>
      <w:r w:rsidRPr="00355747">
        <w:rPr>
          <w:rFonts w:asciiTheme="majorHAnsi" w:hAnsiTheme="majorHAnsi"/>
          <w:color w:val="auto"/>
          <w:sz w:val="16"/>
          <w:szCs w:val="16"/>
          <w:lang w:val="es-MX"/>
        </w:rPr>
        <w:t>Available</w:t>
      </w:r>
      <w:proofErr w:type="spellEnd"/>
      <w:r w:rsidRPr="00355747">
        <w:rPr>
          <w:rFonts w:asciiTheme="majorHAnsi" w:hAnsiTheme="majorHAnsi"/>
          <w:color w:val="auto"/>
          <w:sz w:val="16"/>
          <w:szCs w:val="16"/>
          <w:lang w:val="es-MX"/>
        </w:rPr>
        <w:t xml:space="preserve"> at:  </w:t>
      </w:r>
      <w:hyperlink r:id="rId4" w:history="1">
        <w:r w:rsidRPr="00355747">
          <w:rPr>
            <w:rStyle w:val="Hipervnculo"/>
            <w:rFonts w:asciiTheme="majorHAnsi" w:hAnsiTheme="majorHAnsi"/>
            <w:color w:val="auto"/>
            <w:sz w:val="16"/>
            <w:szCs w:val="16"/>
            <w:u w:val="none"/>
            <w:lang w:val="es-MX"/>
          </w:rPr>
          <w:t>http://lahora.gt/piden-juicio-por-caso-de-adopcion-ilegal-en-asociacion-primavera/</w:t>
        </w:r>
      </w:hyperlink>
      <w:r w:rsidRPr="00355747">
        <w:rPr>
          <w:rFonts w:asciiTheme="majorHAnsi" w:hAnsiTheme="majorHAnsi"/>
          <w:color w:val="auto"/>
          <w:sz w:val="16"/>
          <w:szCs w:val="16"/>
          <w:lang w:val="es-MX"/>
        </w:rPr>
        <w:t xml:space="preserve">. </w:t>
      </w:r>
      <w:proofErr w:type="spellStart"/>
      <w:r w:rsidRPr="00355747">
        <w:rPr>
          <w:rFonts w:asciiTheme="majorHAnsi" w:hAnsiTheme="majorHAnsi"/>
          <w:color w:val="auto"/>
          <w:sz w:val="16"/>
          <w:szCs w:val="16"/>
          <w:lang w:val="es-MX"/>
        </w:rPr>
        <w:t>See</w:t>
      </w:r>
      <w:proofErr w:type="spellEnd"/>
      <w:r w:rsidRPr="00355747">
        <w:rPr>
          <w:rFonts w:asciiTheme="majorHAnsi" w:hAnsiTheme="majorHAnsi"/>
          <w:color w:val="auto"/>
          <w:sz w:val="16"/>
          <w:szCs w:val="16"/>
          <w:lang w:val="es-MX"/>
        </w:rPr>
        <w:t xml:space="preserve"> </w:t>
      </w:r>
      <w:proofErr w:type="spellStart"/>
      <w:r w:rsidRPr="00355747">
        <w:rPr>
          <w:rFonts w:asciiTheme="majorHAnsi" w:hAnsiTheme="majorHAnsi"/>
          <w:color w:val="auto"/>
          <w:sz w:val="16"/>
          <w:szCs w:val="16"/>
          <w:lang w:val="es-MX"/>
        </w:rPr>
        <w:t>also</w:t>
      </w:r>
      <w:proofErr w:type="spellEnd"/>
      <w:r w:rsidRPr="00355747">
        <w:rPr>
          <w:rFonts w:asciiTheme="majorHAnsi" w:hAnsiTheme="majorHAnsi"/>
          <w:color w:val="auto"/>
          <w:sz w:val="16"/>
          <w:szCs w:val="16"/>
          <w:lang w:val="es-MX"/>
        </w:rPr>
        <w:t xml:space="preserve">: “CSJ retira inmunidad a juez por adopciones ilegales,” </w:t>
      </w:r>
      <w:proofErr w:type="spellStart"/>
      <w:r w:rsidRPr="00355747">
        <w:rPr>
          <w:rFonts w:asciiTheme="majorHAnsi" w:hAnsiTheme="majorHAnsi"/>
          <w:color w:val="auto"/>
          <w:sz w:val="16"/>
          <w:szCs w:val="16"/>
          <w:lang w:val="es-MX"/>
        </w:rPr>
        <w:t>May</w:t>
      </w:r>
      <w:proofErr w:type="spellEnd"/>
      <w:r w:rsidRPr="00355747">
        <w:rPr>
          <w:rFonts w:asciiTheme="majorHAnsi" w:hAnsiTheme="majorHAnsi"/>
          <w:color w:val="auto"/>
          <w:sz w:val="16"/>
          <w:szCs w:val="16"/>
          <w:lang w:val="es-MX"/>
        </w:rPr>
        <w:t xml:space="preserve"> 8, 2014. Diario Prensa Libre. </w:t>
      </w:r>
      <w:proofErr w:type="spellStart"/>
      <w:r w:rsidRPr="00355747">
        <w:rPr>
          <w:rFonts w:asciiTheme="majorHAnsi" w:hAnsiTheme="majorHAnsi"/>
          <w:color w:val="auto"/>
          <w:sz w:val="16"/>
          <w:szCs w:val="16"/>
          <w:lang w:val="es-MX"/>
        </w:rPr>
        <w:t>Available</w:t>
      </w:r>
      <w:proofErr w:type="spellEnd"/>
      <w:r w:rsidRPr="00355747">
        <w:rPr>
          <w:rFonts w:asciiTheme="majorHAnsi" w:hAnsiTheme="majorHAnsi"/>
          <w:color w:val="auto"/>
          <w:sz w:val="16"/>
          <w:szCs w:val="16"/>
          <w:lang w:val="es-MX"/>
        </w:rPr>
        <w:t xml:space="preserve"> at: </w:t>
      </w:r>
      <w:hyperlink r:id="rId5" w:history="1">
        <w:r w:rsidRPr="00355747">
          <w:rPr>
            <w:rStyle w:val="Hipervnculo"/>
            <w:rFonts w:asciiTheme="majorHAnsi" w:hAnsiTheme="majorHAnsi"/>
            <w:color w:val="auto"/>
            <w:sz w:val="16"/>
            <w:szCs w:val="16"/>
            <w:u w:val="none"/>
            <w:lang w:val="es-MX"/>
          </w:rPr>
          <w:t>http://www.prensalibre.com/noticias/justicia/CSJ-retira-inmunidad-juez-Escuintla-Mario-Peralta_0_1134486733.html</w:t>
        </w:r>
      </w:hyperlink>
      <w:r w:rsidRPr="00355747">
        <w:rPr>
          <w:rFonts w:asciiTheme="majorHAnsi" w:hAnsiTheme="majorHAnsi"/>
          <w:color w:val="auto"/>
          <w:sz w:val="16"/>
          <w:szCs w:val="16"/>
          <w:lang w:val="es-MX"/>
        </w:rPr>
        <w:t xml:space="preserve"> </w:t>
      </w:r>
    </w:p>
  </w:footnote>
  <w:footnote w:id="4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lang w:val="es-MX"/>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lang w:val="es-MX"/>
        </w:rPr>
        <w:t xml:space="preserve"> “Piden juicio por caso de adopción ilegal en Asociación Primavera,” </w:t>
      </w:r>
      <w:proofErr w:type="spellStart"/>
      <w:r w:rsidRPr="00355747">
        <w:rPr>
          <w:rFonts w:asciiTheme="majorHAnsi" w:hAnsiTheme="majorHAnsi"/>
          <w:color w:val="auto"/>
          <w:sz w:val="16"/>
          <w:szCs w:val="16"/>
          <w:lang w:val="es-MX"/>
        </w:rPr>
        <w:t>August</w:t>
      </w:r>
      <w:proofErr w:type="spellEnd"/>
      <w:r w:rsidRPr="00355747">
        <w:rPr>
          <w:rFonts w:asciiTheme="majorHAnsi" w:hAnsiTheme="majorHAnsi"/>
          <w:color w:val="auto"/>
          <w:sz w:val="16"/>
          <w:szCs w:val="16"/>
          <w:lang w:val="es-MX"/>
        </w:rPr>
        <w:t xml:space="preserve"> 1, 2014. Diario La Hora. </w:t>
      </w:r>
      <w:proofErr w:type="spellStart"/>
      <w:r w:rsidRPr="00355747">
        <w:rPr>
          <w:rFonts w:asciiTheme="majorHAnsi" w:hAnsiTheme="majorHAnsi"/>
          <w:color w:val="auto"/>
          <w:sz w:val="16"/>
          <w:szCs w:val="16"/>
          <w:lang w:val="es-MX"/>
        </w:rPr>
        <w:t>Available</w:t>
      </w:r>
      <w:proofErr w:type="spellEnd"/>
      <w:r w:rsidRPr="00355747">
        <w:rPr>
          <w:rFonts w:asciiTheme="majorHAnsi" w:hAnsiTheme="majorHAnsi"/>
          <w:color w:val="auto"/>
          <w:sz w:val="16"/>
          <w:szCs w:val="16"/>
          <w:lang w:val="es-MX"/>
        </w:rPr>
        <w:t xml:space="preserve"> at:  </w:t>
      </w:r>
      <w:hyperlink r:id="rId6" w:history="1">
        <w:r w:rsidRPr="00355747">
          <w:rPr>
            <w:rStyle w:val="Hipervnculo"/>
            <w:rFonts w:asciiTheme="majorHAnsi" w:hAnsiTheme="majorHAnsi"/>
            <w:color w:val="auto"/>
            <w:sz w:val="16"/>
            <w:szCs w:val="16"/>
            <w:u w:val="none"/>
            <w:lang w:val="es-MX"/>
          </w:rPr>
          <w:t>http://lahora.gt/piden-juicio-por-caso-de-adopcion-ilegal-en-asociacion-primavera/</w:t>
        </w:r>
      </w:hyperlink>
      <w:r w:rsidRPr="00355747">
        <w:rPr>
          <w:rFonts w:asciiTheme="majorHAnsi" w:hAnsiTheme="majorHAnsi"/>
          <w:color w:val="auto"/>
          <w:sz w:val="16"/>
          <w:szCs w:val="16"/>
          <w:lang w:val="es-MX"/>
        </w:rPr>
        <w:t xml:space="preserve">. </w:t>
      </w:r>
      <w:proofErr w:type="spellStart"/>
      <w:r w:rsidRPr="00355747">
        <w:rPr>
          <w:rFonts w:asciiTheme="majorHAnsi" w:hAnsiTheme="majorHAnsi"/>
          <w:color w:val="auto"/>
          <w:sz w:val="16"/>
          <w:szCs w:val="16"/>
          <w:lang w:val="es-MX"/>
        </w:rPr>
        <w:t>See</w:t>
      </w:r>
      <w:proofErr w:type="spellEnd"/>
      <w:r w:rsidRPr="00355747">
        <w:rPr>
          <w:rFonts w:asciiTheme="majorHAnsi" w:hAnsiTheme="majorHAnsi"/>
          <w:color w:val="auto"/>
          <w:sz w:val="16"/>
          <w:szCs w:val="16"/>
          <w:lang w:val="es-MX"/>
        </w:rPr>
        <w:t xml:space="preserve"> </w:t>
      </w:r>
      <w:proofErr w:type="spellStart"/>
      <w:r w:rsidRPr="00355747">
        <w:rPr>
          <w:rFonts w:asciiTheme="majorHAnsi" w:hAnsiTheme="majorHAnsi"/>
          <w:color w:val="auto"/>
          <w:sz w:val="16"/>
          <w:szCs w:val="16"/>
          <w:lang w:val="es-MX"/>
        </w:rPr>
        <w:t>also</w:t>
      </w:r>
      <w:proofErr w:type="spellEnd"/>
      <w:r w:rsidRPr="00355747">
        <w:rPr>
          <w:rFonts w:asciiTheme="majorHAnsi" w:hAnsiTheme="majorHAnsi"/>
          <w:color w:val="auto"/>
          <w:sz w:val="16"/>
          <w:szCs w:val="16"/>
          <w:lang w:val="es-MX"/>
        </w:rPr>
        <w:t xml:space="preserve">: “CSJ retira inmunidad a juez por adopciones ilegales,” </w:t>
      </w:r>
      <w:proofErr w:type="spellStart"/>
      <w:r w:rsidRPr="00355747">
        <w:rPr>
          <w:rFonts w:asciiTheme="majorHAnsi" w:hAnsiTheme="majorHAnsi"/>
          <w:color w:val="auto"/>
          <w:sz w:val="16"/>
          <w:szCs w:val="16"/>
          <w:lang w:val="es-MX"/>
        </w:rPr>
        <w:t>May</w:t>
      </w:r>
      <w:proofErr w:type="spellEnd"/>
      <w:r w:rsidRPr="00355747">
        <w:rPr>
          <w:rFonts w:asciiTheme="majorHAnsi" w:hAnsiTheme="majorHAnsi"/>
          <w:color w:val="auto"/>
          <w:sz w:val="16"/>
          <w:szCs w:val="16"/>
          <w:lang w:val="es-MX"/>
        </w:rPr>
        <w:t xml:space="preserve"> 8, 2014. Diario Prensa Libre. </w:t>
      </w:r>
      <w:proofErr w:type="spellStart"/>
      <w:r w:rsidRPr="00355747">
        <w:rPr>
          <w:rFonts w:asciiTheme="majorHAnsi" w:hAnsiTheme="majorHAnsi"/>
          <w:color w:val="auto"/>
          <w:sz w:val="16"/>
          <w:szCs w:val="16"/>
          <w:lang w:val="es-MX"/>
        </w:rPr>
        <w:t>Available</w:t>
      </w:r>
      <w:proofErr w:type="spellEnd"/>
      <w:r w:rsidRPr="00355747">
        <w:rPr>
          <w:rFonts w:asciiTheme="majorHAnsi" w:hAnsiTheme="majorHAnsi"/>
          <w:color w:val="auto"/>
          <w:sz w:val="16"/>
          <w:szCs w:val="16"/>
          <w:lang w:val="es-MX"/>
        </w:rPr>
        <w:t xml:space="preserve"> at: </w:t>
      </w:r>
      <w:hyperlink r:id="rId7" w:history="1">
        <w:r w:rsidRPr="00355747">
          <w:rPr>
            <w:rStyle w:val="Hipervnculo"/>
            <w:rFonts w:asciiTheme="majorHAnsi" w:hAnsiTheme="majorHAnsi"/>
            <w:color w:val="auto"/>
            <w:sz w:val="16"/>
            <w:szCs w:val="16"/>
            <w:u w:val="none"/>
            <w:lang w:val="es-MX"/>
          </w:rPr>
          <w:t>http://www.prensalibre.com/noticias/justicia/CSJ-retira-inmunidad-juez-Escuintla-Mario-Peralta_0_1134486733.html</w:t>
        </w:r>
      </w:hyperlink>
    </w:p>
  </w:footnote>
  <w:footnote w:id="48">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1. Birth Certificate No. 4,519, Page 19, Book No. 82-G, July 3, 1989.</w:t>
      </w:r>
    </w:p>
  </w:footnote>
  <w:footnote w:id="49">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1. Birth Certificate No. 4,519, Page 19, Book No. 82-G, July 3, 1989.</w:t>
      </w:r>
    </w:p>
  </w:footnote>
  <w:footnote w:id="5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2. Birth Certificate No. 284, Page 172, </w:t>
      </w:r>
      <w:r w:rsidRPr="00355747">
        <w:rPr>
          <w:rFonts w:asciiTheme="majorHAnsi" w:hAnsiTheme="majorHAnsi"/>
          <w:sz w:val="16"/>
          <w:szCs w:val="16"/>
        </w:rPr>
        <w:t xml:space="preserve">Book No. </w:t>
      </w:r>
      <w:r w:rsidRPr="00355747">
        <w:rPr>
          <w:rFonts w:asciiTheme="majorHAnsi" w:hAnsiTheme="majorHAnsi"/>
          <w:color w:val="auto"/>
          <w:sz w:val="16"/>
          <w:szCs w:val="16"/>
        </w:rPr>
        <w:t>193-G, January 12, 1996.</w:t>
      </w:r>
    </w:p>
  </w:footnote>
  <w:footnote w:id="5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2. Birth Certificate No. 284, Page 172, </w:t>
      </w:r>
      <w:r w:rsidRPr="00355747">
        <w:rPr>
          <w:rFonts w:asciiTheme="majorHAnsi" w:hAnsiTheme="majorHAnsi"/>
          <w:sz w:val="16"/>
          <w:szCs w:val="16"/>
        </w:rPr>
        <w:t xml:space="preserve">Book No. </w:t>
      </w:r>
      <w:r w:rsidRPr="00355747">
        <w:rPr>
          <w:rFonts w:asciiTheme="majorHAnsi" w:hAnsiTheme="majorHAnsi"/>
          <w:color w:val="auto"/>
          <w:sz w:val="16"/>
          <w:szCs w:val="16"/>
        </w:rPr>
        <w:t>193-G, January 12, 1996.</w:t>
      </w:r>
    </w:p>
  </w:footnote>
  <w:footnote w:id="52">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r>
        <w:rPr>
          <w:rFonts w:asciiTheme="majorHAnsi" w:hAnsiTheme="majorHAnsi"/>
          <w:sz w:val="16"/>
          <w:szCs w:val="16"/>
        </w:rPr>
        <w:t xml:space="preserve">Annex 56. </w:t>
      </w:r>
      <w:r w:rsidRPr="00355747">
        <w:rPr>
          <w:rFonts w:asciiTheme="majorHAnsi" w:hAnsiTheme="majorHAnsi"/>
          <w:sz w:val="16"/>
          <w:szCs w:val="16"/>
        </w:rPr>
        <w:t xml:space="preserve">Guatemalan National Civil Police, Criminal Investigation Service, Minors and Disappeared Persons Division, Investigator Gilberto Arturo Salas </w:t>
      </w:r>
      <w:proofErr w:type="spellStart"/>
      <w:r w:rsidRPr="00355747">
        <w:rPr>
          <w:rFonts w:asciiTheme="majorHAnsi" w:hAnsiTheme="majorHAnsi"/>
          <w:sz w:val="16"/>
          <w:szCs w:val="16"/>
        </w:rPr>
        <w:t>Tornez</w:t>
      </w:r>
      <w:proofErr w:type="spellEnd"/>
      <w:r w:rsidRPr="00355747">
        <w:rPr>
          <w:rFonts w:asciiTheme="majorHAnsi" w:hAnsiTheme="majorHAnsi"/>
          <w:sz w:val="16"/>
          <w:szCs w:val="16"/>
        </w:rPr>
        <w:t xml:space="preserve">, Report of June 4, 2001. </w:t>
      </w:r>
    </w:p>
  </w:footnote>
  <w:footnote w:id="53">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3. Support Agreement (07/31/97) between the parents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Escobar and Gustavo </w:t>
      </w:r>
      <w:proofErr w:type="spellStart"/>
      <w:r w:rsidRPr="00355747">
        <w:rPr>
          <w:rFonts w:asciiTheme="majorHAnsi" w:hAnsiTheme="majorHAnsi"/>
          <w:sz w:val="16"/>
          <w:szCs w:val="16"/>
          <w:lang w:val="en-US"/>
        </w:rPr>
        <w:t>Amílcar</w:t>
      </w:r>
      <w:proofErr w:type="spellEnd"/>
      <w:r w:rsidRPr="00355747">
        <w:rPr>
          <w:rFonts w:asciiTheme="majorHAnsi" w:hAnsiTheme="majorHAnsi"/>
          <w:sz w:val="16"/>
          <w:szCs w:val="16"/>
          <w:lang w:val="en-US"/>
        </w:rPr>
        <w:t xml:space="preserve"> </w:t>
      </w:r>
      <w:proofErr w:type="spellStart"/>
      <w:r w:rsidRPr="00355747">
        <w:rPr>
          <w:rFonts w:asciiTheme="majorHAnsi" w:hAnsiTheme="majorHAnsi"/>
          <w:sz w:val="16"/>
          <w:szCs w:val="16"/>
          <w:lang w:val="en-US"/>
        </w:rPr>
        <w:t>Tobar</w:t>
      </w:r>
      <w:proofErr w:type="spellEnd"/>
      <w:r w:rsidRPr="00355747">
        <w:rPr>
          <w:rFonts w:asciiTheme="majorHAnsi" w:hAnsiTheme="majorHAnsi"/>
          <w:sz w:val="16"/>
          <w:szCs w:val="16"/>
          <w:lang w:val="en-US"/>
        </w:rPr>
        <w:t xml:space="preserve"> Fajardo, Agreement No.  </w:t>
      </w:r>
      <w:proofErr w:type="gramStart"/>
      <w:r w:rsidRPr="00355747">
        <w:rPr>
          <w:rFonts w:asciiTheme="majorHAnsi" w:hAnsiTheme="majorHAnsi"/>
          <w:sz w:val="16"/>
          <w:szCs w:val="16"/>
          <w:lang w:val="en-US"/>
        </w:rPr>
        <w:t>308-97, approved by the court on August 18, 1997.</w:t>
      </w:r>
      <w:proofErr w:type="gramEnd"/>
      <w:r w:rsidRPr="00355747">
        <w:rPr>
          <w:rFonts w:asciiTheme="majorHAnsi" w:hAnsiTheme="majorHAnsi"/>
          <w:sz w:val="16"/>
          <w:szCs w:val="16"/>
          <w:lang w:val="en-US"/>
        </w:rPr>
        <w:t xml:space="preserve"> </w:t>
      </w:r>
    </w:p>
  </w:footnote>
  <w:footnote w:id="5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Flor de Maria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filing a motion for review, August 25, 1997, case file 2663-96.</w:t>
      </w:r>
      <w:proofErr w:type="gramEnd"/>
    </w:p>
  </w:footnote>
  <w:footnote w:id="5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2. Birth Certificate No. 284, Page 172, Book No. 193-G, January 12, 1996.</w:t>
      </w:r>
    </w:p>
  </w:footnote>
  <w:footnote w:id="5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Mrs. Flor de Maria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filing a motion for review, August 25, 1997, case file 2663-96.</w:t>
      </w:r>
      <w:proofErr w:type="gramEnd"/>
      <w:r>
        <w:rPr>
          <w:rFonts w:asciiTheme="majorHAnsi" w:hAnsiTheme="majorHAnsi"/>
          <w:color w:val="auto"/>
          <w:sz w:val="16"/>
          <w:szCs w:val="16"/>
        </w:rPr>
        <w:t xml:space="preserve"> </w:t>
      </w:r>
    </w:p>
  </w:footnote>
  <w:footnote w:id="5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4. Public complaint 1573-96, case file 2663-96, December 18, 1996. </w:t>
      </w:r>
      <w:r>
        <w:rPr>
          <w:rFonts w:asciiTheme="majorHAnsi" w:hAnsiTheme="majorHAnsi"/>
          <w:color w:val="auto"/>
          <w:sz w:val="16"/>
          <w:szCs w:val="16"/>
        </w:rPr>
        <w:t>Annex</w:t>
      </w:r>
      <w:r w:rsidRPr="00355747">
        <w:rPr>
          <w:rFonts w:asciiTheme="majorHAnsi" w:hAnsiTheme="majorHAnsi"/>
          <w:color w:val="auto"/>
          <w:sz w:val="16"/>
          <w:szCs w:val="16"/>
        </w:rPr>
        <w:t xml:space="preserve"> 20.  </w:t>
      </w:r>
    </w:p>
  </w:footnote>
  <w:footnote w:id="5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4. Public complaint 1573-96, case file 2663-96, December 18, 1996. </w:t>
      </w:r>
      <w:r>
        <w:rPr>
          <w:rFonts w:asciiTheme="majorHAnsi" w:hAnsiTheme="majorHAnsi"/>
          <w:color w:val="auto"/>
          <w:sz w:val="16"/>
          <w:szCs w:val="16"/>
        </w:rPr>
        <w:t>Annex</w:t>
      </w:r>
      <w:r w:rsidRPr="00355747">
        <w:rPr>
          <w:rFonts w:asciiTheme="majorHAnsi" w:hAnsiTheme="majorHAnsi"/>
          <w:color w:val="auto"/>
          <w:sz w:val="16"/>
          <w:szCs w:val="16"/>
        </w:rPr>
        <w:t xml:space="preserve"> 20.  </w:t>
      </w:r>
    </w:p>
  </w:footnote>
  <w:footnote w:id="5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Official Letter of January 8, 1997, communication addressed to the Chief of the Juvenile Legal Assistance Section of the Office of the Attorney General of Guatemala, case </w:t>
      </w:r>
      <w:proofErr w:type="gramStart"/>
      <w:r w:rsidRPr="00355747">
        <w:rPr>
          <w:rFonts w:asciiTheme="majorHAnsi" w:hAnsiTheme="majorHAnsi"/>
          <w:color w:val="auto"/>
          <w:sz w:val="16"/>
          <w:szCs w:val="16"/>
        </w:rPr>
        <w:t>file</w:t>
      </w:r>
      <w:proofErr w:type="gramEnd"/>
      <w:r w:rsidRPr="00355747">
        <w:rPr>
          <w:rFonts w:asciiTheme="majorHAnsi" w:hAnsiTheme="majorHAnsi"/>
          <w:color w:val="auto"/>
          <w:sz w:val="16"/>
          <w:szCs w:val="16"/>
        </w:rPr>
        <w:t xml:space="preserve"> 2663-96.  </w:t>
      </w:r>
    </w:p>
  </w:footnote>
  <w:footnote w:id="6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Official Letter of January 8, 1997, communication addressed to the Chief of the Juvenile Legal Assistance Section of the Office of the Attorney General of Guatemala, case </w:t>
      </w:r>
      <w:proofErr w:type="gramStart"/>
      <w:r w:rsidRPr="00355747">
        <w:rPr>
          <w:rFonts w:asciiTheme="majorHAnsi" w:hAnsiTheme="majorHAnsi"/>
          <w:color w:val="auto"/>
          <w:sz w:val="16"/>
          <w:szCs w:val="16"/>
        </w:rPr>
        <w:t>file</w:t>
      </w:r>
      <w:proofErr w:type="gramEnd"/>
      <w:r w:rsidRPr="00355747">
        <w:rPr>
          <w:rFonts w:asciiTheme="majorHAnsi" w:hAnsiTheme="majorHAnsi"/>
          <w:color w:val="auto"/>
          <w:sz w:val="16"/>
          <w:szCs w:val="16"/>
        </w:rPr>
        <w:t xml:space="preserve"> 2663-96.     </w:t>
      </w:r>
    </w:p>
  </w:footnote>
  <w:footnote w:id="6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Report of the Office of the Attorney General, Juvenile Legal Assistance Section, </w:t>
      </w:r>
      <w:r>
        <w:rPr>
          <w:rFonts w:asciiTheme="majorHAnsi" w:hAnsiTheme="majorHAnsi"/>
          <w:color w:val="auto"/>
          <w:sz w:val="16"/>
          <w:szCs w:val="16"/>
        </w:rPr>
        <w:t>rescue group, case file 2663-96</w:t>
      </w:r>
      <w:r w:rsidRPr="00355747">
        <w:rPr>
          <w:rFonts w:asciiTheme="majorHAnsi" w:hAnsiTheme="majorHAnsi"/>
          <w:color w:val="auto"/>
          <w:sz w:val="16"/>
          <w:szCs w:val="16"/>
        </w:rPr>
        <w:t>.</w:t>
      </w:r>
      <w:proofErr w:type="gramEnd"/>
    </w:p>
  </w:footnote>
  <w:footnote w:id="6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Report of the Office of the Attorney General, Juvenile Legal Assistance Section, </w:t>
      </w:r>
      <w:r>
        <w:rPr>
          <w:rFonts w:asciiTheme="majorHAnsi" w:hAnsiTheme="majorHAnsi"/>
          <w:color w:val="auto"/>
          <w:sz w:val="16"/>
          <w:szCs w:val="16"/>
        </w:rPr>
        <w:t>rescue group, case file 2663-96</w:t>
      </w:r>
      <w:r w:rsidRPr="00355747">
        <w:rPr>
          <w:rFonts w:asciiTheme="majorHAnsi" w:hAnsiTheme="majorHAnsi"/>
          <w:color w:val="auto"/>
          <w:sz w:val="16"/>
          <w:szCs w:val="16"/>
        </w:rPr>
        <w:t>.</w:t>
      </w:r>
      <w:proofErr w:type="gramEnd"/>
    </w:p>
  </w:footnote>
  <w:footnote w:id="6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Report of the Office of the Attorney General, Juvenile Legal Assistance Section, </w:t>
      </w:r>
      <w:r>
        <w:rPr>
          <w:rFonts w:asciiTheme="majorHAnsi" w:hAnsiTheme="majorHAnsi"/>
          <w:color w:val="auto"/>
          <w:sz w:val="16"/>
          <w:szCs w:val="16"/>
        </w:rPr>
        <w:t>rescue group, case file 2663-96</w:t>
      </w:r>
      <w:r w:rsidRPr="00355747">
        <w:rPr>
          <w:rFonts w:asciiTheme="majorHAnsi" w:hAnsiTheme="majorHAnsi"/>
          <w:color w:val="auto"/>
          <w:sz w:val="16"/>
          <w:szCs w:val="16"/>
        </w:rPr>
        <w:t>.</w:t>
      </w:r>
      <w:proofErr w:type="gramEnd"/>
    </w:p>
  </w:footnote>
  <w:footnote w:id="6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Report of the Office of the Attorney General, Juvenile Legal Assistance Section, resc</w:t>
      </w:r>
      <w:r>
        <w:rPr>
          <w:rFonts w:asciiTheme="majorHAnsi" w:hAnsiTheme="majorHAnsi"/>
          <w:color w:val="auto"/>
          <w:sz w:val="16"/>
          <w:szCs w:val="16"/>
        </w:rPr>
        <w:t>ue group, case file 2663-96</w:t>
      </w:r>
      <w:r w:rsidRPr="00355747">
        <w:rPr>
          <w:rFonts w:asciiTheme="majorHAnsi" w:hAnsiTheme="majorHAnsi"/>
          <w:color w:val="auto"/>
          <w:sz w:val="16"/>
          <w:szCs w:val="16"/>
        </w:rPr>
        <w:t>.</w:t>
      </w:r>
      <w:proofErr w:type="gramEnd"/>
    </w:p>
  </w:footnote>
  <w:footnote w:id="6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Record of Appearance dated January 9, 1997, First Juvenile Trial Court, Guatemala, case file 2663-96.</w:t>
      </w:r>
    </w:p>
  </w:footnote>
  <w:footnote w:id="6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Record of Appearance dated January 9, 1997, First Juvenile Trial Court, Guatemala, case file 2663-96.</w:t>
      </w:r>
    </w:p>
  </w:footnote>
  <w:footnote w:id="6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Record of Appearance dated January 9, 1997, First Juvenile Trial Court, Guatemala, case file 2663-96.</w:t>
      </w:r>
    </w:p>
  </w:footnote>
  <w:footnote w:id="6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Record of Appearance dated January 9, 1997, First Juvenile Trial Court, Guatemala, case file 2663-96.</w:t>
      </w:r>
    </w:p>
  </w:footnote>
  <w:footnote w:id="6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Official Letter of January 27, 1997 addressed to the director of the Guatemala Children's Association Residence, from the First Juvenile Trial Court, Guatemala, case file 2663-96. </w:t>
      </w:r>
      <w:r>
        <w:rPr>
          <w:rFonts w:asciiTheme="majorHAnsi" w:hAnsiTheme="majorHAnsi"/>
          <w:color w:val="auto"/>
          <w:sz w:val="16"/>
          <w:szCs w:val="16"/>
        </w:rPr>
        <w:t>Annex</w:t>
      </w:r>
      <w:r w:rsidRPr="00355747">
        <w:rPr>
          <w:rFonts w:asciiTheme="majorHAnsi" w:hAnsiTheme="majorHAnsi"/>
          <w:color w:val="auto"/>
          <w:sz w:val="16"/>
          <w:szCs w:val="16"/>
        </w:rPr>
        <w:t xml:space="preserve"> 1.1 to the petitioners’ communication dated August 1, 2006.   </w:t>
      </w:r>
    </w:p>
  </w:footnote>
  <w:footnote w:id="7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Official Letter of January 27, 1997 addressed to the director of the Guatemala Children's Association Residence, from the First Juvenile Trial Court, Guatemala, case file 2663-96. </w:t>
      </w:r>
      <w:r>
        <w:rPr>
          <w:rFonts w:asciiTheme="majorHAnsi" w:hAnsiTheme="majorHAnsi"/>
          <w:color w:val="auto"/>
          <w:sz w:val="16"/>
          <w:szCs w:val="16"/>
        </w:rPr>
        <w:t>Annex</w:t>
      </w:r>
      <w:r w:rsidRPr="00355747">
        <w:rPr>
          <w:rFonts w:asciiTheme="majorHAnsi" w:hAnsiTheme="majorHAnsi"/>
          <w:color w:val="auto"/>
          <w:sz w:val="16"/>
          <w:szCs w:val="16"/>
        </w:rPr>
        <w:t xml:space="preserve"> 1.1 to the petitioners’ communication dated August 1, 2006.   </w:t>
      </w:r>
    </w:p>
  </w:footnote>
  <w:footnote w:id="71">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 5</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Social study by Mrs. Blanca Anabella </w:t>
      </w:r>
      <w:proofErr w:type="spellStart"/>
      <w:r w:rsidRPr="00355747">
        <w:rPr>
          <w:rFonts w:asciiTheme="majorHAnsi" w:hAnsiTheme="majorHAnsi"/>
          <w:sz w:val="16"/>
          <w:szCs w:val="16"/>
          <w:lang w:val="en-US"/>
        </w:rPr>
        <w:t>Burbano</w:t>
      </w:r>
      <w:proofErr w:type="spellEnd"/>
      <w:r w:rsidRPr="00355747">
        <w:rPr>
          <w:rFonts w:asciiTheme="majorHAnsi" w:hAnsiTheme="majorHAnsi"/>
          <w:sz w:val="16"/>
          <w:szCs w:val="16"/>
          <w:lang w:val="en-US"/>
        </w:rPr>
        <w:t xml:space="preserve"> E., Social Worker, February 3, 1997 Guatemala Children's Association.</w:t>
      </w:r>
      <w:proofErr w:type="gramEnd"/>
    </w:p>
  </w:footnote>
  <w:footnote w:id="72">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 5</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Social study by Mrs. Blanca Anabella </w:t>
      </w:r>
      <w:proofErr w:type="spellStart"/>
      <w:r w:rsidRPr="00355747">
        <w:rPr>
          <w:rFonts w:asciiTheme="majorHAnsi" w:hAnsiTheme="majorHAnsi"/>
          <w:sz w:val="16"/>
          <w:szCs w:val="16"/>
          <w:lang w:val="en-US"/>
        </w:rPr>
        <w:t>Burbano</w:t>
      </w:r>
      <w:proofErr w:type="spellEnd"/>
      <w:r w:rsidRPr="00355747">
        <w:rPr>
          <w:rFonts w:asciiTheme="majorHAnsi" w:hAnsiTheme="majorHAnsi"/>
          <w:sz w:val="16"/>
          <w:szCs w:val="16"/>
          <w:lang w:val="en-US"/>
        </w:rPr>
        <w:t xml:space="preserve"> E., Social Worker, February 3, 1997, Guatemala Children's Association</w:t>
      </w:r>
      <w:r w:rsidRPr="00355747">
        <w:rPr>
          <w:rFonts w:asciiTheme="majorHAnsi" w:hAnsiTheme="majorHAnsi"/>
          <w:i/>
          <w:sz w:val="16"/>
          <w:szCs w:val="16"/>
          <w:lang w:val="en-US"/>
        </w:rPr>
        <w:t>.</w:t>
      </w:r>
      <w:proofErr w:type="gramEnd"/>
    </w:p>
  </w:footnote>
  <w:footnote w:id="73">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 5</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Social study by Mrs. Blanca Anabella </w:t>
      </w:r>
      <w:proofErr w:type="spellStart"/>
      <w:r w:rsidRPr="00355747">
        <w:rPr>
          <w:rFonts w:asciiTheme="majorHAnsi" w:hAnsiTheme="majorHAnsi"/>
          <w:sz w:val="16"/>
          <w:szCs w:val="16"/>
          <w:lang w:val="en-US"/>
        </w:rPr>
        <w:t>Burbano</w:t>
      </w:r>
      <w:proofErr w:type="spellEnd"/>
      <w:r w:rsidRPr="00355747">
        <w:rPr>
          <w:rFonts w:asciiTheme="majorHAnsi" w:hAnsiTheme="majorHAnsi"/>
          <w:sz w:val="16"/>
          <w:szCs w:val="16"/>
          <w:lang w:val="en-US"/>
        </w:rPr>
        <w:t xml:space="preserve"> E., Social Worker, February 3, 1997, Guatemala Children's Association</w:t>
      </w:r>
      <w:r w:rsidRPr="00355747">
        <w:rPr>
          <w:rFonts w:asciiTheme="majorHAnsi" w:hAnsiTheme="majorHAnsi"/>
          <w:i/>
          <w:sz w:val="16"/>
          <w:szCs w:val="16"/>
          <w:lang w:val="en-US"/>
        </w:rPr>
        <w:t>.</w:t>
      </w:r>
      <w:proofErr w:type="gramEnd"/>
    </w:p>
  </w:footnote>
  <w:footnote w:id="74">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 5</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Social study by Mrs. Blanca Anabella </w:t>
      </w:r>
      <w:proofErr w:type="spellStart"/>
      <w:r w:rsidRPr="00355747">
        <w:rPr>
          <w:rFonts w:asciiTheme="majorHAnsi" w:hAnsiTheme="majorHAnsi"/>
          <w:sz w:val="16"/>
          <w:szCs w:val="16"/>
          <w:lang w:val="en-US"/>
        </w:rPr>
        <w:t>Burbano</w:t>
      </w:r>
      <w:proofErr w:type="spellEnd"/>
      <w:r w:rsidRPr="00355747">
        <w:rPr>
          <w:rFonts w:asciiTheme="majorHAnsi" w:hAnsiTheme="majorHAnsi"/>
          <w:sz w:val="16"/>
          <w:szCs w:val="16"/>
          <w:lang w:val="en-US"/>
        </w:rPr>
        <w:t xml:space="preserve"> E., Social Worker, February 3, 1997, Guatemala Children's Association</w:t>
      </w:r>
      <w:r w:rsidRPr="00355747">
        <w:rPr>
          <w:rFonts w:asciiTheme="majorHAnsi" w:hAnsiTheme="majorHAnsi"/>
          <w:i/>
          <w:sz w:val="16"/>
          <w:szCs w:val="16"/>
          <w:lang w:val="en-US"/>
        </w:rPr>
        <w:t>.</w:t>
      </w:r>
      <w:proofErr w:type="gramEnd"/>
    </w:p>
  </w:footnote>
  <w:footnote w:id="7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6</w:t>
      </w:r>
      <w:r w:rsidRPr="00355747">
        <w:rPr>
          <w:rFonts w:asciiTheme="majorHAnsi" w:hAnsiTheme="majorHAnsi"/>
          <w:color w:val="auto"/>
          <w:sz w:val="16"/>
          <w:szCs w:val="16"/>
        </w:rPr>
        <w:t xml:space="preserve">. Record of Appearance of Flor De Maria Escobar Carrera, March 12, 1997. </w:t>
      </w:r>
      <w:r>
        <w:rPr>
          <w:rFonts w:asciiTheme="majorHAnsi" w:hAnsiTheme="majorHAnsi"/>
          <w:color w:val="auto"/>
          <w:sz w:val="16"/>
          <w:szCs w:val="16"/>
        </w:rPr>
        <w:t>Annex</w:t>
      </w:r>
      <w:r w:rsidRPr="00355747">
        <w:rPr>
          <w:rFonts w:asciiTheme="majorHAnsi" w:hAnsiTheme="majorHAnsi"/>
          <w:color w:val="auto"/>
          <w:sz w:val="16"/>
          <w:szCs w:val="16"/>
        </w:rPr>
        <w:t xml:space="preserve"> 11. </w:t>
      </w:r>
      <w:proofErr w:type="gramStart"/>
      <w:r w:rsidRPr="00355747">
        <w:rPr>
          <w:rFonts w:asciiTheme="majorHAnsi" w:hAnsiTheme="majorHAnsi"/>
          <w:color w:val="auto"/>
          <w:sz w:val="16"/>
          <w:szCs w:val="16"/>
        </w:rPr>
        <w:t xml:space="preserve">Record of Appearance of Yesenia </w:t>
      </w:r>
      <w:proofErr w:type="spellStart"/>
      <w:r w:rsidRPr="00355747">
        <w:rPr>
          <w:rFonts w:asciiTheme="majorHAnsi" w:hAnsiTheme="majorHAnsi"/>
          <w:color w:val="auto"/>
          <w:sz w:val="16"/>
          <w:szCs w:val="16"/>
        </w:rPr>
        <w:t>Edelmira</w:t>
      </w:r>
      <w:proofErr w:type="spellEnd"/>
      <w:r w:rsidRPr="00355747">
        <w:rPr>
          <w:rFonts w:asciiTheme="majorHAnsi" w:hAnsiTheme="majorHAnsi"/>
          <w:color w:val="auto"/>
          <w:sz w:val="16"/>
          <w:szCs w:val="16"/>
        </w:rPr>
        <w:t xml:space="preserve"> Escobar Carrera de Bonilla and Maritza Lizbeth </w:t>
      </w:r>
      <w:proofErr w:type="spellStart"/>
      <w:r w:rsidRPr="00355747">
        <w:rPr>
          <w:rFonts w:asciiTheme="majorHAnsi" w:hAnsiTheme="majorHAnsi"/>
          <w:color w:val="auto"/>
          <w:sz w:val="16"/>
          <w:szCs w:val="16"/>
        </w:rPr>
        <w:t>Echeverría</w:t>
      </w:r>
      <w:proofErr w:type="spellEnd"/>
      <w:r w:rsidRPr="00355747">
        <w:rPr>
          <w:rFonts w:asciiTheme="majorHAnsi" w:hAnsiTheme="majorHAnsi"/>
          <w:color w:val="auto"/>
          <w:sz w:val="16"/>
          <w:szCs w:val="16"/>
        </w:rPr>
        <w:t xml:space="preserve"> Carrera de Reyes, March 17, 1997.</w:t>
      </w:r>
      <w:proofErr w:type="gramEnd"/>
    </w:p>
  </w:footnote>
  <w:footnote w:id="7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6</w:t>
      </w:r>
      <w:r w:rsidRPr="00355747">
        <w:rPr>
          <w:rFonts w:asciiTheme="majorHAnsi" w:hAnsiTheme="majorHAnsi"/>
          <w:color w:val="auto"/>
          <w:sz w:val="16"/>
          <w:szCs w:val="16"/>
        </w:rPr>
        <w:t xml:space="preserve">. Record of Appearance of Flor De Maria Escobar Carrera, March 12, 1997. </w:t>
      </w:r>
      <w:r>
        <w:rPr>
          <w:rFonts w:asciiTheme="majorHAnsi" w:hAnsiTheme="majorHAnsi"/>
          <w:color w:val="auto"/>
          <w:sz w:val="16"/>
          <w:szCs w:val="16"/>
        </w:rPr>
        <w:t>Annex</w:t>
      </w:r>
      <w:r w:rsidRPr="00355747">
        <w:rPr>
          <w:rFonts w:asciiTheme="majorHAnsi" w:hAnsiTheme="majorHAnsi"/>
          <w:color w:val="auto"/>
          <w:sz w:val="16"/>
          <w:szCs w:val="16"/>
        </w:rPr>
        <w:t xml:space="preserve"> 11. </w:t>
      </w:r>
      <w:proofErr w:type="gramStart"/>
      <w:r w:rsidRPr="00355747">
        <w:rPr>
          <w:rFonts w:asciiTheme="majorHAnsi" w:hAnsiTheme="majorHAnsi"/>
          <w:color w:val="auto"/>
          <w:sz w:val="16"/>
          <w:szCs w:val="16"/>
        </w:rPr>
        <w:t xml:space="preserve">Record of Appearance of Yesenia </w:t>
      </w:r>
      <w:proofErr w:type="spellStart"/>
      <w:r w:rsidRPr="00355747">
        <w:rPr>
          <w:rFonts w:asciiTheme="majorHAnsi" w:hAnsiTheme="majorHAnsi"/>
          <w:color w:val="auto"/>
          <w:sz w:val="16"/>
          <w:szCs w:val="16"/>
        </w:rPr>
        <w:t>Edelmira</w:t>
      </w:r>
      <w:proofErr w:type="spellEnd"/>
      <w:r w:rsidRPr="00355747">
        <w:rPr>
          <w:rFonts w:asciiTheme="majorHAnsi" w:hAnsiTheme="majorHAnsi"/>
          <w:color w:val="auto"/>
          <w:sz w:val="16"/>
          <w:szCs w:val="16"/>
        </w:rPr>
        <w:t xml:space="preserve"> Escobar Carrera de Bonilla and Maritza Lizbeth </w:t>
      </w:r>
      <w:proofErr w:type="spellStart"/>
      <w:r w:rsidRPr="00355747">
        <w:rPr>
          <w:rFonts w:asciiTheme="majorHAnsi" w:hAnsiTheme="majorHAnsi"/>
          <w:color w:val="auto"/>
          <w:sz w:val="16"/>
          <w:szCs w:val="16"/>
        </w:rPr>
        <w:t>Echeverría</w:t>
      </w:r>
      <w:proofErr w:type="spellEnd"/>
      <w:r w:rsidRPr="00355747">
        <w:rPr>
          <w:rFonts w:asciiTheme="majorHAnsi" w:hAnsiTheme="majorHAnsi"/>
          <w:color w:val="auto"/>
          <w:sz w:val="16"/>
          <w:szCs w:val="16"/>
        </w:rPr>
        <w:t xml:space="preserve"> Carrera de Reyes, March 17, 1997.</w:t>
      </w:r>
      <w:proofErr w:type="gramEnd"/>
    </w:p>
  </w:footnote>
  <w:footnote w:id="7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Official Letter of April 22, 1997, addressed to the director of the Guatemala Children’s Association Residence. First Juvenile Trial Court, Guatemala, </w:t>
      </w:r>
      <w:proofErr w:type="gramStart"/>
      <w:r w:rsidRPr="00355747">
        <w:rPr>
          <w:rFonts w:asciiTheme="majorHAnsi" w:hAnsiTheme="majorHAnsi"/>
          <w:color w:val="auto"/>
          <w:sz w:val="16"/>
          <w:szCs w:val="16"/>
        </w:rPr>
        <w:t>case file</w:t>
      </w:r>
      <w:proofErr w:type="gramEnd"/>
      <w:r w:rsidRPr="00355747">
        <w:rPr>
          <w:rFonts w:asciiTheme="majorHAnsi" w:hAnsiTheme="majorHAnsi"/>
          <w:color w:val="auto"/>
          <w:sz w:val="16"/>
          <w:szCs w:val="16"/>
        </w:rPr>
        <w:t xml:space="preserve"> 2663-96.</w:t>
      </w:r>
    </w:p>
  </w:footnote>
  <w:footnote w:id="7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 xml:space="preserve">Annex </w:t>
      </w:r>
      <w:r w:rsidRPr="00355747">
        <w:rPr>
          <w:rFonts w:asciiTheme="majorHAnsi" w:hAnsiTheme="majorHAnsi"/>
          <w:color w:val="auto"/>
          <w:sz w:val="16"/>
          <w:szCs w:val="16"/>
        </w:rPr>
        <w:t xml:space="preserve">4. Social Worker’s Report, Office of the Attorney General, Juvenile Legal Assistance Section, May 7, 1997, by Ana Bella </w:t>
      </w:r>
      <w:proofErr w:type="spellStart"/>
      <w:r w:rsidRPr="00355747">
        <w:rPr>
          <w:rFonts w:asciiTheme="majorHAnsi" w:hAnsiTheme="majorHAnsi"/>
          <w:color w:val="auto"/>
          <w:sz w:val="16"/>
          <w:szCs w:val="16"/>
        </w:rPr>
        <w:t>Calderón</w:t>
      </w:r>
      <w:proofErr w:type="spellEnd"/>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Rubello</w:t>
      </w:r>
      <w:proofErr w:type="spellEnd"/>
      <w:r w:rsidRPr="00355747">
        <w:rPr>
          <w:rFonts w:asciiTheme="majorHAnsi" w:hAnsiTheme="majorHAnsi"/>
          <w:color w:val="auto"/>
          <w:sz w:val="16"/>
          <w:szCs w:val="16"/>
        </w:rPr>
        <w:t xml:space="preserve">, case file 2663-96.                              </w:t>
      </w:r>
    </w:p>
  </w:footnote>
  <w:footnote w:id="7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 xml:space="preserve">Annex </w:t>
      </w:r>
      <w:r w:rsidRPr="00355747">
        <w:rPr>
          <w:rFonts w:asciiTheme="majorHAnsi" w:hAnsiTheme="majorHAnsi"/>
          <w:color w:val="auto"/>
          <w:sz w:val="16"/>
          <w:szCs w:val="16"/>
        </w:rPr>
        <w:t xml:space="preserve">4. Social Worker’s Report, Office of the Attorney General, Juvenile Legal Assistance Section, May 7, 1997, by Ana Bella </w:t>
      </w:r>
      <w:proofErr w:type="spellStart"/>
      <w:r w:rsidRPr="00355747">
        <w:rPr>
          <w:rFonts w:asciiTheme="majorHAnsi" w:hAnsiTheme="majorHAnsi"/>
          <w:color w:val="auto"/>
          <w:sz w:val="16"/>
          <w:szCs w:val="16"/>
        </w:rPr>
        <w:t>Calderón</w:t>
      </w:r>
      <w:proofErr w:type="spellEnd"/>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Rubello</w:t>
      </w:r>
      <w:proofErr w:type="spellEnd"/>
      <w:r w:rsidRPr="00355747">
        <w:rPr>
          <w:rFonts w:asciiTheme="majorHAnsi" w:hAnsiTheme="majorHAnsi"/>
          <w:color w:val="auto"/>
          <w:sz w:val="16"/>
          <w:szCs w:val="16"/>
        </w:rPr>
        <w:t xml:space="preserve">, case file 2663-96.                              </w:t>
      </w:r>
    </w:p>
  </w:footnote>
  <w:footnote w:id="8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Report of Investigating Officer No. 012, Office of the Attorney General, Juvenile Legal Assistance Section, March 20, 1997, 3</w:t>
      </w:r>
      <w:r w:rsidRPr="00355747">
        <w:rPr>
          <w:rFonts w:asciiTheme="majorHAnsi" w:hAnsiTheme="majorHAnsi"/>
          <w:color w:val="auto"/>
          <w:sz w:val="16"/>
          <w:szCs w:val="16"/>
          <w:vertAlign w:val="superscript"/>
        </w:rPr>
        <w:t>rd</w:t>
      </w:r>
      <w:r w:rsidRPr="00355747">
        <w:rPr>
          <w:rFonts w:asciiTheme="majorHAnsi" w:hAnsiTheme="majorHAnsi"/>
          <w:color w:val="auto"/>
          <w:sz w:val="16"/>
          <w:szCs w:val="16"/>
        </w:rPr>
        <w:t xml:space="preserve"> Officer, prepared by Rivera Castro, case file 2663-96.</w:t>
      </w:r>
      <w:proofErr w:type="gramEnd"/>
    </w:p>
  </w:footnote>
  <w:footnote w:id="8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Report of Investigating Officer No. 012, Office of the Attorney General, Juvenile Legal Assistance Section, March 20, 1997, 3</w:t>
      </w:r>
      <w:r w:rsidRPr="00355747">
        <w:rPr>
          <w:rFonts w:asciiTheme="majorHAnsi" w:hAnsiTheme="majorHAnsi"/>
          <w:color w:val="auto"/>
          <w:sz w:val="16"/>
          <w:szCs w:val="16"/>
          <w:vertAlign w:val="superscript"/>
        </w:rPr>
        <w:t>rd</w:t>
      </w:r>
      <w:r w:rsidRPr="00355747">
        <w:rPr>
          <w:rFonts w:asciiTheme="majorHAnsi" w:hAnsiTheme="majorHAnsi"/>
          <w:color w:val="auto"/>
          <w:sz w:val="16"/>
          <w:szCs w:val="16"/>
        </w:rPr>
        <w:t xml:space="preserve"> Officer, prepared by Rivera Castro, case file 2663-96.</w:t>
      </w:r>
      <w:proofErr w:type="gramEnd"/>
    </w:p>
  </w:footnote>
  <w:footnote w:id="82">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7</w:t>
      </w:r>
      <w:r w:rsidRPr="00355747">
        <w:rPr>
          <w:rFonts w:asciiTheme="majorHAnsi" w:hAnsiTheme="majorHAnsi"/>
          <w:sz w:val="16"/>
          <w:szCs w:val="16"/>
          <w:lang w:val="en-US"/>
        </w:rPr>
        <w:t xml:space="preserve">. Criminal record reports, National Police Headquarters, May 15, 1997. </w:t>
      </w:r>
    </w:p>
  </w:footnote>
  <w:footnote w:id="83">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7</w:t>
      </w:r>
      <w:r w:rsidRPr="00355747">
        <w:rPr>
          <w:rFonts w:asciiTheme="majorHAnsi" w:hAnsiTheme="majorHAnsi"/>
          <w:sz w:val="16"/>
          <w:szCs w:val="16"/>
          <w:lang w:val="en-US"/>
        </w:rPr>
        <w:t>. Criminal record reports, National Police Headquarters, May 15, 1997.</w:t>
      </w:r>
    </w:p>
  </w:footnote>
  <w:footnote w:id="8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8</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Social study by Blanca Anabella </w:t>
      </w:r>
      <w:proofErr w:type="spellStart"/>
      <w:r w:rsidRPr="00355747">
        <w:rPr>
          <w:rFonts w:asciiTheme="majorHAnsi" w:hAnsiTheme="majorHAnsi"/>
          <w:color w:val="auto"/>
          <w:sz w:val="16"/>
          <w:szCs w:val="16"/>
        </w:rPr>
        <w:t>Burbano</w:t>
      </w:r>
      <w:proofErr w:type="spellEnd"/>
      <w:r w:rsidRPr="00355747">
        <w:rPr>
          <w:rFonts w:asciiTheme="majorHAnsi" w:hAnsiTheme="majorHAnsi"/>
          <w:color w:val="auto"/>
          <w:sz w:val="16"/>
          <w:szCs w:val="16"/>
        </w:rPr>
        <w:t xml:space="preserve"> E., Social Worker, May 19, 1997, Guatemala Children’s Association.</w:t>
      </w:r>
      <w:proofErr w:type="gramEnd"/>
    </w:p>
  </w:footnote>
  <w:footnote w:id="8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8</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Social study by Blanca Anabella </w:t>
      </w:r>
      <w:proofErr w:type="spellStart"/>
      <w:r w:rsidRPr="00355747">
        <w:rPr>
          <w:rFonts w:asciiTheme="majorHAnsi" w:hAnsiTheme="majorHAnsi"/>
          <w:color w:val="auto"/>
          <w:sz w:val="16"/>
          <w:szCs w:val="16"/>
        </w:rPr>
        <w:t>Burbano</w:t>
      </w:r>
      <w:proofErr w:type="spellEnd"/>
      <w:r w:rsidRPr="00355747">
        <w:rPr>
          <w:rFonts w:asciiTheme="majorHAnsi" w:hAnsiTheme="majorHAnsi"/>
          <w:color w:val="auto"/>
          <w:sz w:val="16"/>
          <w:szCs w:val="16"/>
        </w:rPr>
        <w:t xml:space="preserve"> E., Social Worker, May 19, 1997, Guatemala Children’s Association.</w:t>
      </w:r>
      <w:proofErr w:type="gramEnd"/>
    </w:p>
  </w:footnote>
  <w:footnote w:id="8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4</w:t>
      </w:r>
      <w:r w:rsidRPr="00355747">
        <w:rPr>
          <w:rFonts w:asciiTheme="majorHAnsi" w:hAnsiTheme="majorHAnsi"/>
          <w:color w:val="auto"/>
          <w:sz w:val="16"/>
          <w:szCs w:val="16"/>
        </w:rPr>
        <w:t xml:space="preserve">. Psychological Report of the Psychological Services Unit of the Judiciary, July 21, 1997, </w:t>
      </w:r>
      <w:proofErr w:type="gramStart"/>
      <w:r w:rsidRPr="00355747">
        <w:rPr>
          <w:rFonts w:asciiTheme="majorHAnsi" w:hAnsiTheme="majorHAnsi"/>
          <w:color w:val="auto"/>
          <w:sz w:val="16"/>
          <w:szCs w:val="16"/>
        </w:rPr>
        <w:t>case file</w:t>
      </w:r>
      <w:proofErr w:type="gramEnd"/>
      <w:r w:rsidRPr="00355747">
        <w:rPr>
          <w:rFonts w:asciiTheme="majorHAnsi" w:hAnsiTheme="majorHAnsi"/>
          <w:color w:val="auto"/>
          <w:sz w:val="16"/>
          <w:szCs w:val="16"/>
        </w:rPr>
        <w:t xml:space="preserve"> 2663-96.  </w:t>
      </w:r>
    </w:p>
  </w:footnote>
  <w:footnote w:id="8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4</w:t>
      </w:r>
      <w:r w:rsidRPr="00355747">
        <w:rPr>
          <w:rFonts w:asciiTheme="majorHAnsi" w:hAnsiTheme="majorHAnsi"/>
          <w:color w:val="auto"/>
          <w:sz w:val="16"/>
          <w:szCs w:val="16"/>
        </w:rPr>
        <w:t xml:space="preserve">. Psychological Report of the Psychological Services Unit of the Judiciary, July 21, 1997, </w:t>
      </w:r>
      <w:proofErr w:type="gramStart"/>
      <w:r w:rsidRPr="00355747">
        <w:rPr>
          <w:rFonts w:asciiTheme="majorHAnsi" w:hAnsiTheme="majorHAnsi"/>
          <w:color w:val="auto"/>
          <w:sz w:val="16"/>
          <w:szCs w:val="16"/>
        </w:rPr>
        <w:t>case file</w:t>
      </w:r>
      <w:proofErr w:type="gramEnd"/>
      <w:r w:rsidRPr="00355747">
        <w:rPr>
          <w:rFonts w:asciiTheme="majorHAnsi" w:hAnsiTheme="majorHAnsi"/>
          <w:color w:val="auto"/>
          <w:sz w:val="16"/>
          <w:szCs w:val="16"/>
        </w:rPr>
        <w:t xml:space="preserve"> 2663-96.  </w:t>
      </w:r>
    </w:p>
  </w:footnote>
  <w:footnote w:id="8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4</w:t>
      </w:r>
      <w:r w:rsidRPr="00355747">
        <w:rPr>
          <w:rFonts w:asciiTheme="majorHAnsi" w:hAnsiTheme="majorHAnsi"/>
          <w:color w:val="auto"/>
          <w:sz w:val="16"/>
          <w:szCs w:val="16"/>
        </w:rPr>
        <w:t xml:space="preserve">. Psychological Report of the Psychological Services Unit of the Judiciary, July 21, 1997, </w:t>
      </w:r>
      <w:proofErr w:type="gramStart"/>
      <w:r w:rsidRPr="00355747">
        <w:rPr>
          <w:rFonts w:asciiTheme="majorHAnsi" w:hAnsiTheme="majorHAnsi"/>
          <w:color w:val="auto"/>
          <w:sz w:val="16"/>
          <w:szCs w:val="16"/>
        </w:rPr>
        <w:t>case file</w:t>
      </w:r>
      <w:proofErr w:type="gramEnd"/>
      <w:r w:rsidRPr="00355747">
        <w:rPr>
          <w:rFonts w:asciiTheme="majorHAnsi" w:hAnsiTheme="majorHAnsi"/>
          <w:color w:val="auto"/>
          <w:sz w:val="16"/>
          <w:szCs w:val="16"/>
        </w:rPr>
        <w:t xml:space="preserve"> 2663-96.  </w:t>
      </w:r>
    </w:p>
  </w:footnote>
  <w:footnote w:id="8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Brief, Juvenile Legal Assistance Section, Office of the Attorney General of Guatemala, July 29, 1997, case file 2663-96.</w:t>
      </w:r>
    </w:p>
  </w:footnote>
  <w:footnote w:id="9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Brief, Juvenile Legal Assistance Section, Office of the Attorney General of Guatemala, July 29, 1997, case file 2663-96.</w:t>
      </w:r>
    </w:p>
  </w:footnote>
  <w:footnote w:id="9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 xml:space="preserve">Annex 4. </w:t>
      </w:r>
      <w:proofErr w:type="gramStart"/>
      <w:r w:rsidRPr="00355747">
        <w:rPr>
          <w:rFonts w:asciiTheme="majorHAnsi" w:hAnsiTheme="majorHAnsi"/>
          <w:color w:val="auto"/>
          <w:sz w:val="16"/>
          <w:szCs w:val="16"/>
        </w:rPr>
        <w:t>Order, First Juvenile Trial Court, Guatemala, August 6, 1997, case file</w:t>
      </w:r>
      <w:proofErr w:type="gramEnd"/>
      <w:r w:rsidRPr="00355747">
        <w:rPr>
          <w:rFonts w:asciiTheme="majorHAnsi" w:hAnsiTheme="majorHAnsi"/>
          <w:color w:val="auto"/>
          <w:sz w:val="16"/>
          <w:szCs w:val="16"/>
        </w:rPr>
        <w:t xml:space="preserve"> 2663-96. </w:t>
      </w:r>
    </w:p>
  </w:footnote>
  <w:footnote w:id="9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 xml:space="preserve">Annex 4. </w:t>
      </w:r>
      <w:proofErr w:type="gramStart"/>
      <w:r w:rsidRPr="00355747">
        <w:rPr>
          <w:rFonts w:asciiTheme="majorHAnsi" w:hAnsiTheme="majorHAnsi"/>
          <w:color w:val="auto"/>
          <w:sz w:val="16"/>
          <w:szCs w:val="16"/>
        </w:rPr>
        <w:t>Order, First Juvenile Trial Court, Guatemala, August 6, 1997, case file</w:t>
      </w:r>
      <w:proofErr w:type="gramEnd"/>
      <w:r w:rsidRPr="00355747">
        <w:rPr>
          <w:rFonts w:asciiTheme="majorHAnsi" w:hAnsiTheme="majorHAnsi"/>
          <w:color w:val="auto"/>
          <w:sz w:val="16"/>
          <w:szCs w:val="16"/>
        </w:rPr>
        <w:t xml:space="preserve"> 2663-96.</w:t>
      </w:r>
    </w:p>
  </w:footnote>
  <w:footnote w:id="9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9</w:t>
      </w:r>
      <w:r w:rsidRPr="00355747">
        <w:rPr>
          <w:rFonts w:asciiTheme="majorHAnsi" w:hAnsiTheme="majorHAnsi"/>
          <w:color w:val="auto"/>
          <w:sz w:val="16"/>
          <w:szCs w:val="16"/>
        </w:rPr>
        <w:t xml:space="preserve">. Notarial instruments 72 and 74 of June 2, 1998, authorized by Notary Public Rafael Morales </w:t>
      </w:r>
      <w:proofErr w:type="spellStart"/>
      <w:r w:rsidRPr="00355747">
        <w:rPr>
          <w:rFonts w:asciiTheme="majorHAnsi" w:hAnsiTheme="majorHAnsi"/>
          <w:color w:val="auto"/>
          <w:sz w:val="16"/>
          <w:szCs w:val="16"/>
        </w:rPr>
        <w:t>Solares</w:t>
      </w:r>
      <w:proofErr w:type="spellEnd"/>
      <w:r w:rsidRPr="00355747">
        <w:rPr>
          <w:rFonts w:asciiTheme="majorHAnsi" w:hAnsiTheme="majorHAnsi"/>
          <w:color w:val="auto"/>
          <w:sz w:val="16"/>
          <w:szCs w:val="16"/>
        </w:rPr>
        <w:t xml:space="preserve">.  </w:t>
      </w:r>
    </w:p>
  </w:footnote>
  <w:footnote w:id="9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9</w:t>
      </w:r>
      <w:r w:rsidRPr="00355747">
        <w:rPr>
          <w:rFonts w:asciiTheme="majorHAnsi" w:hAnsiTheme="majorHAnsi"/>
          <w:color w:val="auto"/>
          <w:sz w:val="16"/>
          <w:szCs w:val="16"/>
        </w:rPr>
        <w:t xml:space="preserve">. Notarial instruments 72 and 74 of June 2, 1998, authorized by Notary Public Rafael Morales </w:t>
      </w:r>
      <w:proofErr w:type="spellStart"/>
      <w:r w:rsidRPr="00355747">
        <w:rPr>
          <w:rFonts w:asciiTheme="majorHAnsi" w:hAnsiTheme="majorHAnsi"/>
          <w:color w:val="auto"/>
          <w:sz w:val="16"/>
          <w:szCs w:val="16"/>
        </w:rPr>
        <w:t>Solares</w:t>
      </w:r>
      <w:proofErr w:type="spellEnd"/>
      <w:r w:rsidRPr="00355747">
        <w:rPr>
          <w:rFonts w:asciiTheme="majorHAnsi" w:hAnsiTheme="majorHAnsi"/>
          <w:color w:val="auto"/>
          <w:sz w:val="16"/>
          <w:szCs w:val="16"/>
        </w:rPr>
        <w:t xml:space="preserve">.  </w:t>
      </w:r>
    </w:p>
  </w:footnote>
  <w:footnote w:id="9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10</w:t>
      </w:r>
      <w:r w:rsidRPr="00355747">
        <w:rPr>
          <w:rFonts w:asciiTheme="majorHAnsi" w:hAnsiTheme="majorHAnsi"/>
          <w:color w:val="auto"/>
          <w:sz w:val="16"/>
          <w:szCs w:val="16"/>
        </w:rPr>
        <w:t xml:space="preserve">. Official Letter from the Office of the Attorney General of Guatemala, Ramiro Ordonez </w:t>
      </w:r>
      <w:proofErr w:type="spellStart"/>
      <w:r w:rsidRPr="00355747">
        <w:rPr>
          <w:rFonts w:asciiTheme="majorHAnsi" w:hAnsiTheme="majorHAnsi"/>
          <w:color w:val="auto"/>
          <w:sz w:val="16"/>
          <w:szCs w:val="16"/>
        </w:rPr>
        <w:t>Honama</w:t>
      </w:r>
      <w:proofErr w:type="spellEnd"/>
      <w:r w:rsidRPr="00355747">
        <w:rPr>
          <w:rFonts w:asciiTheme="majorHAnsi" w:hAnsiTheme="majorHAnsi"/>
          <w:color w:val="auto"/>
          <w:sz w:val="16"/>
          <w:szCs w:val="16"/>
        </w:rPr>
        <w:t xml:space="preserve">, Section Chief of the Attorney </w:t>
      </w:r>
      <w:r>
        <w:rPr>
          <w:rFonts w:asciiTheme="majorHAnsi" w:hAnsiTheme="majorHAnsi"/>
          <w:color w:val="auto"/>
          <w:sz w:val="16"/>
          <w:szCs w:val="16"/>
        </w:rPr>
        <w:t>General’s Office, May 11, 1998,</w:t>
      </w:r>
      <w:r w:rsidRPr="00355747">
        <w:rPr>
          <w:rFonts w:asciiTheme="majorHAnsi" w:hAnsiTheme="majorHAnsi"/>
          <w:color w:val="auto"/>
          <w:sz w:val="16"/>
          <w:szCs w:val="16"/>
        </w:rPr>
        <w:t xml:space="preserve">.  </w:t>
      </w:r>
    </w:p>
  </w:footnote>
  <w:footnote w:id="9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11</w:t>
      </w:r>
      <w:r w:rsidRPr="00355747">
        <w:rPr>
          <w:rFonts w:asciiTheme="majorHAnsi" w:hAnsiTheme="majorHAnsi"/>
          <w:color w:val="auto"/>
          <w:sz w:val="16"/>
          <w:szCs w:val="16"/>
        </w:rPr>
        <w:t xml:space="preserve">. Order of the Trial and Family Court of Sacatepéquez, May 26, 1998. </w:t>
      </w:r>
    </w:p>
  </w:footnote>
  <w:footnote w:id="9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11</w:t>
      </w:r>
      <w:r w:rsidRPr="00355747">
        <w:rPr>
          <w:rFonts w:asciiTheme="majorHAnsi" w:hAnsiTheme="majorHAnsi"/>
          <w:color w:val="auto"/>
          <w:sz w:val="16"/>
          <w:szCs w:val="16"/>
        </w:rPr>
        <w:t>. Order of the Trial and Family Court of Sacatepéquez, May 26, 1998.</w:t>
      </w:r>
    </w:p>
  </w:footnote>
  <w:footnote w:id="9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11</w:t>
      </w:r>
      <w:r w:rsidRPr="00355747">
        <w:rPr>
          <w:rFonts w:asciiTheme="majorHAnsi" w:hAnsiTheme="majorHAnsi"/>
          <w:color w:val="auto"/>
          <w:sz w:val="16"/>
          <w:szCs w:val="16"/>
        </w:rPr>
        <w:t>. Order of the Trial and Family Court of Sacatepéquez, May 26, 1998.</w:t>
      </w:r>
    </w:p>
  </w:footnote>
  <w:footnote w:id="9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11</w:t>
      </w:r>
      <w:r w:rsidRPr="00355747">
        <w:rPr>
          <w:rFonts w:asciiTheme="majorHAnsi" w:hAnsiTheme="majorHAnsi"/>
          <w:color w:val="auto"/>
          <w:sz w:val="16"/>
          <w:szCs w:val="16"/>
        </w:rPr>
        <w:t>. Order of the Trial and Family Court of Sacatepéquez, May 26, 1998.</w:t>
      </w:r>
    </w:p>
  </w:footnote>
  <w:footnote w:id="10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11</w:t>
      </w:r>
      <w:r w:rsidRPr="00355747">
        <w:rPr>
          <w:rFonts w:asciiTheme="majorHAnsi" w:hAnsiTheme="majorHAnsi"/>
          <w:color w:val="auto"/>
          <w:sz w:val="16"/>
          <w:szCs w:val="16"/>
        </w:rPr>
        <w:t>. Order of the Trial and Family Court of Sacatepéquez, May 26, 1998.</w:t>
      </w:r>
    </w:p>
  </w:footnote>
  <w:footnote w:id="10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9</w:t>
      </w:r>
      <w:r w:rsidRPr="00355747">
        <w:rPr>
          <w:rFonts w:asciiTheme="majorHAnsi" w:hAnsiTheme="majorHAnsi"/>
          <w:color w:val="auto"/>
          <w:sz w:val="16"/>
          <w:szCs w:val="16"/>
        </w:rPr>
        <w:t xml:space="preserve">. Notarial instruments 72 and 74 of June 2, 1998, authorized by Notary Public Rafael Morales </w:t>
      </w:r>
      <w:proofErr w:type="spellStart"/>
      <w:r w:rsidRPr="00355747">
        <w:rPr>
          <w:rFonts w:asciiTheme="majorHAnsi" w:hAnsiTheme="majorHAnsi"/>
          <w:color w:val="auto"/>
          <w:sz w:val="16"/>
          <w:szCs w:val="16"/>
        </w:rPr>
        <w:t>Solares</w:t>
      </w:r>
      <w:proofErr w:type="spellEnd"/>
      <w:r w:rsidRPr="00355747">
        <w:rPr>
          <w:rFonts w:asciiTheme="majorHAnsi" w:hAnsiTheme="majorHAnsi"/>
          <w:color w:val="auto"/>
          <w:sz w:val="16"/>
          <w:szCs w:val="16"/>
        </w:rPr>
        <w:t xml:space="preserve">.  </w:t>
      </w:r>
    </w:p>
  </w:footnote>
  <w:footnote w:id="10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9</w:t>
      </w:r>
      <w:r w:rsidRPr="00355747">
        <w:rPr>
          <w:rFonts w:asciiTheme="majorHAnsi" w:hAnsiTheme="majorHAnsi"/>
          <w:color w:val="auto"/>
          <w:sz w:val="16"/>
          <w:szCs w:val="16"/>
        </w:rPr>
        <w:t xml:space="preserve">. Notarial instruments 72 and 74 of June 2, 1998, authorized by Notary Public Rafael Morales </w:t>
      </w:r>
      <w:proofErr w:type="spellStart"/>
      <w:r w:rsidRPr="00355747">
        <w:rPr>
          <w:rFonts w:asciiTheme="majorHAnsi" w:hAnsiTheme="majorHAnsi"/>
          <w:color w:val="auto"/>
          <w:sz w:val="16"/>
          <w:szCs w:val="16"/>
        </w:rPr>
        <w:t>Solares</w:t>
      </w:r>
      <w:proofErr w:type="spellEnd"/>
      <w:r w:rsidRPr="00355747">
        <w:rPr>
          <w:rFonts w:asciiTheme="majorHAnsi" w:hAnsiTheme="majorHAnsi"/>
          <w:color w:val="auto"/>
          <w:sz w:val="16"/>
          <w:szCs w:val="16"/>
        </w:rPr>
        <w:t xml:space="preserve">.  </w:t>
      </w:r>
    </w:p>
  </w:footnote>
  <w:footnote w:id="103">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12</w:t>
      </w:r>
      <w:r w:rsidRPr="00355747">
        <w:rPr>
          <w:rFonts w:asciiTheme="majorHAnsi" w:hAnsiTheme="majorHAnsi"/>
          <w:sz w:val="16"/>
          <w:szCs w:val="16"/>
          <w:lang w:val="en-US"/>
        </w:rPr>
        <w:t>. Marginal notes to Certificate No. 4519, Book No. 82-G, page 19, of the Office of Vital Records of the Capital of Guatemala. Marginal notes to Certificate No. 284, Book No. 193-G, page 172, of the Office of Vital Records of the Municipality of Guatemala, Book No. 193-G, Certificate No. 284, page 172.</w:t>
      </w:r>
    </w:p>
  </w:footnote>
  <w:footnote w:id="10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sz w:val="16"/>
          <w:szCs w:val="16"/>
        </w:rPr>
        <w:t>Annex</w:t>
      </w:r>
      <w:r w:rsidRPr="00355747">
        <w:rPr>
          <w:rFonts w:asciiTheme="majorHAnsi" w:hAnsiTheme="majorHAnsi"/>
          <w:sz w:val="16"/>
          <w:szCs w:val="16"/>
        </w:rPr>
        <w:t xml:space="preserve"> </w:t>
      </w:r>
      <w:r>
        <w:rPr>
          <w:rFonts w:asciiTheme="majorHAnsi" w:hAnsiTheme="majorHAnsi"/>
          <w:sz w:val="16"/>
          <w:szCs w:val="16"/>
        </w:rPr>
        <w:t>13</w:t>
      </w:r>
      <w:r w:rsidRPr="00355747">
        <w:rPr>
          <w:rFonts w:asciiTheme="majorHAnsi" w:hAnsiTheme="majorHAnsi"/>
          <w:sz w:val="16"/>
          <w:szCs w:val="16"/>
        </w:rPr>
        <w:t xml:space="preserve">. </w:t>
      </w:r>
      <w:r w:rsidRPr="00355747">
        <w:rPr>
          <w:rFonts w:asciiTheme="majorHAnsi" w:hAnsiTheme="majorHAnsi"/>
          <w:color w:val="auto"/>
          <w:sz w:val="16"/>
          <w:szCs w:val="16"/>
        </w:rPr>
        <w:t xml:space="preserve">Video “Guatemala: </w:t>
      </w:r>
      <w:proofErr w:type="spellStart"/>
      <w:r w:rsidRPr="00355747">
        <w:rPr>
          <w:rFonts w:asciiTheme="majorHAnsi" w:hAnsiTheme="majorHAnsi"/>
          <w:color w:val="auto"/>
          <w:sz w:val="16"/>
          <w:szCs w:val="16"/>
        </w:rPr>
        <w:t>Osmín</w:t>
      </w:r>
      <w:proofErr w:type="spellEnd"/>
      <w:r w:rsidRPr="00355747">
        <w:rPr>
          <w:rFonts w:asciiTheme="majorHAnsi" w:hAnsiTheme="majorHAnsi"/>
          <w:color w:val="auto"/>
          <w:sz w:val="16"/>
          <w:szCs w:val="16"/>
        </w:rPr>
        <w:t xml:space="preserve"> Ricardo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(Rico </w:t>
      </w:r>
      <w:proofErr w:type="spellStart"/>
      <w:r w:rsidRPr="00355747">
        <w:rPr>
          <w:rFonts w:asciiTheme="majorHAnsi" w:hAnsiTheme="majorHAnsi"/>
          <w:color w:val="auto"/>
          <w:sz w:val="16"/>
          <w:szCs w:val="16"/>
        </w:rPr>
        <w:t>Borz</w:t>
      </w:r>
      <w:proofErr w:type="spellEnd"/>
      <w:r w:rsidRPr="00355747">
        <w:rPr>
          <w:rFonts w:asciiTheme="majorHAnsi" w:hAnsiTheme="majorHAnsi"/>
          <w:color w:val="auto"/>
          <w:sz w:val="16"/>
          <w:szCs w:val="16"/>
        </w:rPr>
        <w:t xml:space="preserve">) returns to his family.” Available at: </w:t>
      </w:r>
      <w:hyperlink r:id="rId8" w:history="1">
        <w:r w:rsidRPr="00355747">
          <w:rPr>
            <w:rStyle w:val="Hipervnculo"/>
            <w:rFonts w:asciiTheme="majorHAnsi" w:hAnsiTheme="majorHAnsi"/>
            <w:color w:val="auto"/>
            <w:sz w:val="16"/>
            <w:szCs w:val="16"/>
          </w:rPr>
          <w:t>https://www.youtube.com/watch?v=IEkmpGNGyz0</w:t>
        </w:r>
      </w:hyperlink>
    </w:p>
  </w:footnote>
  <w:footnote w:id="10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sz w:val="16"/>
          <w:szCs w:val="16"/>
        </w:rPr>
        <w:t>Annex</w:t>
      </w:r>
      <w:r w:rsidRPr="00355747">
        <w:rPr>
          <w:rFonts w:asciiTheme="majorHAnsi" w:hAnsiTheme="majorHAnsi"/>
          <w:sz w:val="16"/>
          <w:szCs w:val="16"/>
        </w:rPr>
        <w:t xml:space="preserve"> </w:t>
      </w:r>
      <w:r>
        <w:rPr>
          <w:rFonts w:asciiTheme="majorHAnsi" w:hAnsiTheme="majorHAnsi"/>
          <w:sz w:val="16"/>
          <w:szCs w:val="16"/>
        </w:rPr>
        <w:t>13</w:t>
      </w:r>
      <w:r w:rsidRPr="00355747">
        <w:rPr>
          <w:rFonts w:asciiTheme="majorHAnsi" w:hAnsiTheme="majorHAnsi"/>
          <w:sz w:val="16"/>
          <w:szCs w:val="16"/>
        </w:rPr>
        <w:t xml:space="preserve">. </w:t>
      </w:r>
      <w:r w:rsidRPr="00355747">
        <w:rPr>
          <w:rFonts w:asciiTheme="majorHAnsi" w:hAnsiTheme="majorHAnsi"/>
          <w:color w:val="auto"/>
          <w:sz w:val="16"/>
          <w:szCs w:val="16"/>
        </w:rPr>
        <w:t xml:space="preserve">Video “Guatemala: </w:t>
      </w:r>
      <w:proofErr w:type="spellStart"/>
      <w:r w:rsidRPr="00355747">
        <w:rPr>
          <w:rFonts w:asciiTheme="majorHAnsi" w:hAnsiTheme="majorHAnsi"/>
          <w:color w:val="auto"/>
          <w:sz w:val="16"/>
          <w:szCs w:val="16"/>
        </w:rPr>
        <w:t>Osmín</w:t>
      </w:r>
      <w:proofErr w:type="spellEnd"/>
      <w:r w:rsidRPr="00355747">
        <w:rPr>
          <w:rFonts w:asciiTheme="majorHAnsi" w:hAnsiTheme="majorHAnsi"/>
          <w:color w:val="auto"/>
          <w:sz w:val="16"/>
          <w:szCs w:val="16"/>
        </w:rPr>
        <w:t xml:space="preserve"> Ricardo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(Rico </w:t>
      </w:r>
      <w:proofErr w:type="spellStart"/>
      <w:r w:rsidRPr="00355747">
        <w:rPr>
          <w:rFonts w:asciiTheme="majorHAnsi" w:hAnsiTheme="majorHAnsi"/>
          <w:color w:val="auto"/>
          <w:sz w:val="16"/>
          <w:szCs w:val="16"/>
        </w:rPr>
        <w:t>Borz</w:t>
      </w:r>
      <w:proofErr w:type="spellEnd"/>
      <w:r w:rsidRPr="00355747">
        <w:rPr>
          <w:rFonts w:asciiTheme="majorHAnsi" w:hAnsiTheme="majorHAnsi"/>
          <w:color w:val="auto"/>
          <w:sz w:val="16"/>
          <w:szCs w:val="16"/>
        </w:rPr>
        <w:t xml:space="preserve">) returns to his family.” Available at: </w:t>
      </w:r>
      <w:hyperlink r:id="rId9" w:history="1">
        <w:r w:rsidRPr="00355747">
          <w:rPr>
            <w:rStyle w:val="Hipervnculo"/>
            <w:rFonts w:asciiTheme="majorHAnsi" w:hAnsiTheme="majorHAnsi"/>
            <w:color w:val="auto"/>
            <w:sz w:val="16"/>
            <w:szCs w:val="16"/>
          </w:rPr>
          <w:t>https://www.youtube.com/watch?v=IEkmpGNGyz0</w:t>
        </w:r>
      </w:hyperlink>
    </w:p>
  </w:footnote>
  <w:footnote w:id="10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sz w:val="16"/>
          <w:szCs w:val="16"/>
        </w:rPr>
        <w:t>Annex</w:t>
      </w:r>
      <w:r w:rsidRPr="00355747">
        <w:rPr>
          <w:rFonts w:asciiTheme="majorHAnsi" w:hAnsiTheme="majorHAnsi"/>
          <w:sz w:val="16"/>
          <w:szCs w:val="16"/>
        </w:rPr>
        <w:t xml:space="preserve"> </w:t>
      </w:r>
      <w:r>
        <w:rPr>
          <w:rFonts w:asciiTheme="majorHAnsi" w:hAnsiTheme="majorHAnsi"/>
          <w:sz w:val="16"/>
          <w:szCs w:val="16"/>
        </w:rPr>
        <w:t>13</w:t>
      </w:r>
      <w:r w:rsidRPr="00355747">
        <w:rPr>
          <w:rFonts w:asciiTheme="majorHAnsi" w:hAnsiTheme="majorHAnsi"/>
          <w:sz w:val="16"/>
          <w:szCs w:val="16"/>
        </w:rPr>
        <w:t xml:space="preserve">. </w:t>
      </w:r>
      <w:r w:rsidRPr="00355747">
        <w:rPr>
          <w:rFonts w:asciiTheme="majorHAnsi" w:hAnsiTheme="majorHAnsi"/>
          <w:color w:val="auto"/>
          <w:sz w:val="16"/>
          <w:szCs w:val="16"/>
        </w:rPr>
        <w:t xml:space="preserve">Video “Guatemala: </w:t>
      </w:r>
      <w:proofErr w:type="spellStart"/>
      <w:r w:rsidRPr="00355747">
        <w:rPr>
          <w:rFonts w:asciiTheme="majorHAnsi" w:hAnsiTheme="majorHAnsi"/>
          <w:color w:val="auto"/>
          <w:sz w:val="16"/>
          <w:szCs w:val="16"/>
        </w:rPr>
        <w:t>Osmín</w:t>
      </w:r>
      <w:proofErr w:type="spellEnd"/>
      <w:r w:rsidRPr="00355747">
        <w:rPr>
          <w:rFonts w:asciiTheme="majorHAnsi" w:hAnsiTheme="majorHAnsi"/>
          <w:color w:val="auto"/>
          <w:sz w:val="16"/>
          <w:szCs w:val="16"/>
        </w:rPr>
        <w:t xml:space="preserve"> Ricardo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(Rico </w:t>
      </w:r>
      <w:proofErr w:type="spellStart"/>
      <w:r w:rsidRPr="00355747">
        <w:rPr>
          <w:rFonts w:asciiTheme="majorHAnsi" w:hAnsiTheme="majorHAnsi"/>
          <w:color w:val="auto"/>
          <w:sz w:val="16"/>
          <w:szCs w:val="16"/>
        </w:rPr>
        <w:t>Borz</w:t>
      </w:r>
      <w:proofErr w:type="spellEnd"/>
      <w:r w:rsidRPr="00355747">
        <w:rPr>
          <w:rFonts w:asciiTheme="majorHAnsi" w:hAnsiTheme="majorHAnsi"/>
          <w:color w:val="auto"/>
          <w:sz w:val="16"/>
          <w:szCs w:val="16"/>
        </w:rPr>
        <w:t xml:space="preserve">) returns to his family.” Available at: </w:t>
      </w:r>
      <w:hyperlink r:id="rId10" w:history="1">
        <w:r w:rsidRPr="00355747">
          <w:rPr>
            <w:rStyle w:val="Hipervnculo"/>
            <w:rFonts w:asciiTheme="majorHAnsi" w:hAnsiTheme="majorHAnsi"/>
            <w:color w:val="auto"/>
            <w:sz w:val="16"/>
            <w:szCs w:val="16"/>
          </w:rPr>
          <w:t>https://www.youtube.com/watch?v=IEkmpGNGyz0</w:t>
        </w:r>
      </w:hyperlink>
    </w:p>
  </w:footnote>
  <w:footnote w:id="107">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Brief of Mrs.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filing a motion for review, August 25, 1997.</w:t>
      </w:r>
      <w:proofErr w:type="gramEnd"/>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Case file</w:t>
      </w:r>
      <w:proofErr w:type="gramEnd"/>
      <w:r w:rsidRPr="00355747">
        <w:rPr>
          <w:rFonts w:asciiTheme="majorHAnsi" w:hAnsiTheme="majorHAnsi"/>
          <w:sz w:val="16"/>
          <w:szCs w:val="16"/>
          <w:lang w:val="en-US"/>
        </w:rPr>
        <w:t xml:space="preserve"> 2663-96. </w:t>
      </w:r>
    </w:p>
  </w:footnote>
  <w:footnote w:id="108">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Brief of Mrs.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filing a motion for review, August 25, 1997.</w:t>
      </w:r>
      <w:proofErr w:type="gramEnd"/>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Case file</w:t>
      </w:r>
      <w:proofErr w:type="gramEnd"/>
      <w:r w:rsidRPr="00355747">
        <w:rPr>
          <w:rFonts w:asciiTheme="majorHAnsi" w:hAnsiTheme="majorHAnsi"/>
          <w:sz w:val="16"/>
          <w:szCs w:val="16"/>
          <w:lang w:val="en-US"/>
        </w:rPr>
        <w:t xml:space="preserve"> 2663-96.</w:t>
      </w:r>
    </w:p>
  </w:footnote>
  <w:footnote w:id="109">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Brief of Mrs.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filing a motion for review, August 25, 1997.</w:t>
      </w:r>
      <w:proofErr w:type="gramEnd"/>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Case file</w:t>
      </w:r>
      <w:proofErr w:type="gramEnd"/>
      <w:r w:rsidRPr="00355747">
        <w:rPr>
          <w:rFonts w:asciiTheme="majorHAnsi" w:hAnsiTheme="majorHAnsi"/>
          <w:sz w:val="16"/>
          <w:szCs w:val="16"/>
          <w:lang w:val="en-US"/>
        </w:rPr>
        <w:t xml:space="preserve"> 2663-96.</w:t>
      </w:r>
    </w:p>
  </w:footnote>
  <w:footnote w:id="110">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Brief of Mrs.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filing a motion for review, August 25, 1997.</w:t>
      </w:r>
      <w:proofErr w:type="gramEnd"/>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Case file</w:t>
      </w:r>
      <w:proofErr w:type="gramEnd"/>
      <w:r w:rsidRPr="00355747">
        <w:rPr>
          <w:rFonts w:asciiTheme="majorHAnsi" w:hAnsiTheme="majorHAnsi"/>
          <w:sz w:val="16"/>
          <w:szCs w:val="16"/>
          <w:lang w:val="en-US"/>
        </w:rPr>
        <w:t xml:space="preserve"> 2663-96. </w:t>
      </w:r>
      <w:r>
        <w:rPr>
          <w:rFonts w:asciiTheme="majorHAnsi" w:hAnsiTheme="majorHAnsi"/>
          <w:sz w:val="16"/>
          <w:szCs w:val="16"/>
          <w:lang w:val="en-US"/>
        </w:rPr>
        <w:t>Annex</w:t>
      </w:r>
      <w:r w:rsidRPr="00355747">
        <w:rPr>
          <w:rFonts w:asciiTheme="majorHAnsi" w:hAnsiTheme="majorHAnsi"/>
          <w:sz w:val="16"/>
          <w:szCs w:val="16"/>
          <w:lang w:val="en-US"/>
        </w:rPr>
        <w:t xml:space="preserve"> 1 to the petitioners’ communication dated August 1, 2006.   </w:t>
      </w:r>
    </w:p>
  </w:footnote>
  <w:footnote w:id="111">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Brief of Mrs.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filing a motion for review, August 25, 1997.</w:t>
      </w:r>
      <w:proofErr w:type="gramEnd"/>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Case file</w:t>
      </w:r>
      <w:proofErr w:type="gramEnd"/>
      <w:r w:rsidRPr="00355747">
        <w:rPr>
          <w:rFonts w:asciiTheme="majorHAnsi" w:hAnsiTheme="majorHAnsi"/>
          <w:sz w:val="16"/>
          <w:szCs w:val="16"/>
          <w:lang w:val="en-US"/>
        </w:rPr>
        <w:t xml:space="preserve"> 2663-96. </w:t>
      </w:r>
      <w:r>
        <w:rPr>
          <w:rFonts w:asciiTheme="majorHAnsi" w:hAnsiTheme="majorHAnsi"/>
          <w:sz w:val="16"/>
          <w:szCs w:val="16"/>
          <w:lang w:val="en-US"/>
        </w:rPr>
        <w:t>Annex</w:t>
      </w:r>
      <w:r w:rsidRPr="00355747">
        <w:rPr>
          <w:rFonts w:asciiTheme="majorHAnsi" w:hAnsiTheme="majorHAnsi"/>
          <w:sz w:val="16"/>
          <w:szCs w:val="16"/>
          <w:lang w:val="en-US"/>
        </w:rPr>
        <w:t xml:space="preserve"> 1 to the petitioners’ communication dated August 1, 2006.   </w:t>
      </w:r>
    </w:p>
  </w:footnote>
  <w:footnote w:id="112">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Brief of Mrs.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filing a motion for review, August 25, 1997.</w:t>
      </w:r>
      <w:proofErr w:type="gramEnd"/>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Case file</w:t>
      </w:r>
      <w:proofErr w:type="gramEnd"/>
      <w:r w:rsidRPr="00355747">
        <w:rPr>
          <w:rFonts w:asciiTheme="majorHAnsi" w:hAnsiTheme="majorHAnsi"/>
          <w:sz w:val="16"/>
          <w:szCs w:val="16"/>
          <w:lang w:val="en-US"/>
        </w:rPr>
        <w:t xml:space="preserve"> 2663-96. </w:t>
      </w:r>
      <w:r>
        <w:rPr>
          <w:rFonts w:asciiTheme="majorHAnsi" w:hAnsiTheme="majorHAnsi"/>
          <w:sz w:val="16"/>
          <w:szCs w:val="16"/>
          <w:lang w:val="en-US"/>
        </w:rPr>
        <w:t>Annex</w:t>
      </w:r>
      <w:r w:rsidRPr="00355747">
        <w:rPr>
          <w:rFonts w:asciiTheme="majorHAnsi" w:hAnsiTheme="majorHAnsi"/>
          <w:sz w:val="16"/>
          <w:szCs w:val="16"/>
          <w:lang w:val="en-US"/>
        </w:rPr>
        <w:t xml:space="preserve"> 1 to the petitioners’ communication dated August 1, 2006.   </w:t>
      </w:r>
    </w:p>
  </w:footnote>
  <w:footnote w:id="113">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Brief of Mrs.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filing a motion for review, August 25, 1997.</w:t>
      </w:r>
      <w:proofErr w:type="gramEnd"/>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Case file</w:t>
      </w:r>
      <w:proofErr w:type="gramEnd"/>
      <w:r w:rsidRPr="00355747">
        <w:rPr>
          <w:rFonts w:asciiTheme="majorHAnsi" w:hAnsiTheme="majorHAnsi"/>
          <w:sz w:val="16"/>
          <w:szCs w:val="16"/>
          <w:lang w:val="en-US"/>
        </w:rPr>
        <w:t xml:space="preserve"> 2663-96. </w:t>
      </w:r>
      <w:r>
        <w:rPr>
          <w:rFonts w:asciiTheme="majorHAnsi" w:hAnsiTheme="majorHAnsi"/>
          <w:sz w:val="16"/>
          <w:szCs w:val="16"/>
          <w:lang w:val="en-US"/>
        </w:rPr>
        <w:t>Annex</w:t>
      </w:r>
      <w:r w:rsidRPr="00355747">
        <w:rPr>
          <w:rFonts w:asciiTheme="majorHAnsi" w:hAnsiTheme="majorHAnsi"/>
          <w:sz w:val="16"/>
          <w:szCs w:val="16"/>
          <w:lang w:val="en-US"/>
        </w:rPr>
        <w:t xml:space="preserve"> 1 to the petitioners’ communication dated August 1, 2006.   </w:t>
      </w:r>
    </w:p>
  </w:footnote>
  <w:footnote w:id="114">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Brief of Mrs.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filing a motion for review, August 25, 1997.</w:t>
      </w:r>
      <w:proofErr w:type="gramEnd"/>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Case file</w:t>
      </w:r>
      <w:proofErr w:type="gramEnd"/>
      <w:r w:rsidRPr="00355747">
        <w:rPr>
          <w:rFonts w:asciiTheme="majorHAnsi" w:hAnsiTheme="majorHAnsi"/>
          <w:sz w:val="16"/>
          <w:szCs w:val="16"/>
          <w:lang w:val="en-US"/>
        </w:rPr>
        <w:t xml:space="preserve"> 2663-96. </w:t>
      </w:r>
      <w:r>
        <w:rPr>
          <w:rFonts w:asciiTheme="majorHAnsi" w:hAnsiTheme="majorHAnsi"/>
          <w:sz w:val="16"/>
          <w:szCs w:val="16"/>
          <w:lang w:val="en-US"/>
        </w:rPr>
        <w:t>Annex</w:t>
      </w:r>
      <w:r w:rsidRPr="00355747">
        <w:rPr>
          <w:rFonts w:asciiTheme="majorHAnsi" w:hAnsiTheme="majorHAnsi"/>
          <w:sz w:val="16"/>
          <w:szCs w:val="16"/>
          <w:lang w:val="en-US"/>
        </w:rPr>
        <w:t xml:space="preserve"> 1 to the petitioners’ communication dated August 1, 2006.   </w:t>
      </w:r>
    </w:p>
  </w:footnote>
  <w:footnote w:id="11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Order to </w:t>
      </w:r>
      <w:proofErr w:type="gramStart"/>
      <w:r w:rsidRPr="00355747">
        <w:rPr>
          <w:rFonts w:asciiTheme="majorHAnsi" w:hAnsiTheme="majorHAnsi"/>
          <w:color w:val="auto"/>
          <w:sz w:val="16"/>
          <w:szCs w:val="16"/>
        </w:rPr>
        <w:t>proceed</w:t>
      </w:r>
      <w:proofErr w:type="gramEnd"/>
      <w:r w:rsidRPr="00355747">
        <w:rPr>
          <w:rFonts w:asciiTheme="majorHAnsi" w:hAnsiTheme="majorHAnsi"/>
          <w:color w:val="auto"/>
          <w:sz w:val="16"/>
          <w:szCs w:val="16"/>
        </w:rPr>
        <w:t xml:space="preserve">, First Juvenile Trial Court, Guatemala, August 25, 1997, case file 2663-96.  </w:t>
      </w:r>
      <w:r>
        <w:rPr>
          <w:rFonts w:asciiTheme="majorHAnsi" w:hAnsiTheme="majorHAnsi"/>
          <w:color w:val="auto"/>
          <w:sz w:val="16"/>
          <w:szCs w:val="16"/>
        </w:rPr>
        <w:t>Annex</w:t>
      </w:r>
      <w:r w:rsidRPr="00355747">
        <w:rPr>
          <w:rFonts w:asciiTheme="majorHAnsi" w:hAnsiTheme="majorHAnsi"/>
          <w:color w:val="auto"/>
          <w:sz w:val="16"/>
          <w:szCs w:val="16"/>
        </w:rPr>
        <w:t xml:space="preserve"> 1.3 to the petitioners’ communication dated August 1, 2006.   </w:t>
      </w:r>
    </w:p>
  </w:footnote>
  <w:footnote w:id="11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sz w:val="16"/>
          <w:szCs w:val="16"/>
        </w:rPr>
        <w:t>Annex</w:t>
      </w:r>
      <w:r w:rsidRPr="00355747">
        <w:rPr>
          <w:rFonts w:asciiTheme="majorHAnsi" w:hAnsiTheme="majorHAnsi"/>
          <w:sz w:val="16"/>
          <w:szCs w:val="16"/>
        </w:rPr>
        <w:t xml:space="preserve"> </w:t>
      </w:r>
      <w:r>
        <w:rPr>
          <w:rFonts w:asciiTheme="majorHAnsi" w:hAnsiTheme="majorHAnsi"/>
          <w:sz w:val="16"/>
          <w:szCs w:val="16"/>
        </w:rPr>
        <w:t>4</w:t>
      </w:r>
      <w:r w:rsidRPr="00355747">
        <w:rPr>
          <w:rFonts w:asciiTheme="majorHAnsi" w:hAnsiTheme="majorHAnsi"/>
          <w:sz w:val="16"/>
          <w:szCs w:val="16"/>
        </w:rPr>
        <w:t xml:space="preserve">. Brief, Juvenile Legal Assistance Section, Office of the Attorney General of Guatemala, September 12, 1997, case file 2663-96. </w:t>
      </w:r>
      <w:r>
        <w:rPr>
          <w:rFonts w:asciiTheme="majorHAnsi" w:hAnsiTheme="majorHAnsi"/>
          <w:sz w:val="16"/>
          <w:szCs w:val="16"/>
        </w:rPr>
        <w:t>Annex</w:t>
      </w:r>
      <w:r w:rsidRPr="00355747">
        <w:rPr>
          <w:rFonts w:asciiTheme="majorHAnsi" w:hAnsiTheme="majorHAnsi"/>
          <w:sz w:val="16"/>
          <w:szCs w:val="16"/>
        </w:rPr>
        <w:t xml:space="preserve"> 1 to the petitioners’ communication dated August 1, 2006</w:t>
      </w:r>
      <w:r w:rsidRPr="00355747">
        <w:rPr>
          <w:rFonts w:asciiTheme="majorHAnsi" w:hAnsiTheme="majorHAnsi"/>
          <w:color w:val="auto"/>
          <w:sz w:val="16"/>
          <w:szCs w:val="16"/>
        </w:rPr>
        <w:t>.</w:t>
      </w:r>
    </w:p>
  </w:footnote>
  <w:footnote w:id="11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r>
        <w:rPr>
          <w:rFonts w:asciiTheme="majorHAnsi" w:hAnsiTheme="majorHAnsi"/>
          <w:sz w:val="16"/>
          <w:szCs w:val="16"/>
        </w:rPr>
        <w:t>Annex</w:t>
      </w:r>
      <w:r w:rsidRPr="00355747">
        <w:rPr>
          <w:rFonts w:asciiTheme="majorHAnsi" w:hAnsiTheme="majorHAnsi"/>
          <w:sz w:val="16"/>
          <w:szCs w:val="16"/>
        </w:rPr>
        <w:t xml:space="preserve"> </w:t>
      </w:r>
      <w:r>
        <w:rPr>
          <w:rFonts w:asciiTheme="majorHAnsi" w:hAnsiTheme="majorHAnsi"/>
          <w:sz w:val="16"/>
          <w:szCs w:val="16"/>
        </w:rPr>
        <w:t>4</w:t>
      </w:r>
      <w:r w:rsidRPr="00355747">
        <w:rPr>
          <w:rFonts w:asciiTheme="majorHAnsi" w:hAnsiTheme="majorHAnsi"/>
          <w:sz w:val="16"/>
          <w:szCs w:val="16"/>
        </w:rPr>
        <w:t xml:space="preserve">. Brief, Juvenile Legal Assistance Section, Office of the Attorney General of Guatemala, September 12, 1997, case file 2663-96. </w:t>
      </w:r>
      <w:r>
        <w:rPr>
          <w:rFonts w:asciiTheme="majorHAnsi" w:hAnsiTheme="majorHAnsi"/>
          <w:sz w:val="16"/>
          <w:szCs w:val="16"/>
        </w:rPr>
        <w:t>Annex</w:t>
      </w:r>
      <w:r w:rsidRPr="00355747">
        <w:rPr>
          <w:rFonts w:asciiTheme="majorHAnsi" w:hAnsiTheme="majorHAnsi"/>
          <w:sz w:val="16"/>
          <w:szCs w:val="16"/>
        </w:rPr>
        <w:t xml:space="preserve"> 1 to the petitioners’ communication dated August 1, 2006</w:t>
      </w:r>
      <w:r w:rsidRPr="00355747">
        <w:rPr>
          <w:rFonts w:asciiTheme="majorHAnsi" w:hAnsiTheme="majorHAnsi"/>
          <w:color w:val="auto"/>
          <w:sz w:val="16"/>
          <w:szCs w:val="16"/>
        </w:rPr>
        <w:t>.</w:t>
      </w:r>
    </w:p>
  </w:footnote>
  <w:footnote w:id="11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First Juvenile Trial Court, Guatemala, September 23, 1997, case file</w:t>
      </w:r>
      <w:proofErr w:type="gramEnd"/>
      <w:r w:rsidRPr="00355747">
        <w:rPr>
          <w:rFonts w:asciiTheme="majorHAnsi" w:hAnsiTheme="majorHAnsi"/>
          <w:color w:val="auto"/>
          <w:sz w:val="16"/>
          <w:szCs w:val="16"/>
        </w:rPr>
        <w:t xml:space="preserve"> 2663-96.</w:t>
      </w:r>
      <w:r w:rsidRPr="00355747">
        <w:rPr>
          <w:rFonts w:asciiTheme="majorHAnsi" w:hAnsiTheme="majorHAnsi"/>
          <w:sz w:val="16"/>
          <w:szCs w:val="16"/>
        </w:rPr>
        <w:t xml:space="preserve"> </w:t>
      </w:r>
      <w:r>
        <w:rPr>
          <w:rFonts w:asciiTheme="majorHAnsi" w:hAnsiTheme="majorHAnsi"/>
          <w:sz w:val="16"/>
          <w:szCs w:val="16"/>
        </w:rPr>
        <w:t>Annex</w:t>
      </w:r>
      <w:r w:rsidRPr="00355747">
        <w:rPr>
          <w:rFonts w:asciiTheme="majorHAnsi" w:hAnsiTheme="majorHAnsi"/>
          <w:sz w:val="16"/>
          <w:szCs w:val="16"/>
        </w:rPr>
        <w:t xml:space="preserve"> 1.3 to the petitioners’ communication dated August 1, 2006</w:t>
      </w:r>
      <w:r w:rsidRPr="00355747">
        <w:rPr>
          <w:rFonts w:asciiTheme="majorHAnsi" w:hAnsiTheme="majorHAnsi"/>
          <w:color w:val="auto"/>
          <w:sz w:val="16"/>
          <w:szCs w:val="16"/>
        </w:rPr>
        <w:t>.</w:t>
      </w:r>
    </w:p>
  </w:footnote>
  <w:footnote w:id="11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First Juvenile Trial Court, Guatemala, September 23, 1997, case file</w:t>
      </w:r>
      <w:proofErr w:type="gramEnd"/>
      <w:r w:rsidRPr="00355747">
        <w:rPr>
          <w:rFonts w:asciiTheme="majorHAnsi" w:hAnsiTheme="majorHAnsi"/>
          <w:color w:val="auto"/>
          <w:sz w:val="16"/>
          <w:szCs w:val="16"/>
        </w:rPr>
        <w:t xml:space="preserve"> 2663-96.</w:t>
      </w:r>
      <w:r w:rsidRPr="00355747">
        <w:rPr>
          <w:rFonts w:asciiTheme="majorHAnsi" w:hAnsiTheme="majorHAnsi"/>
          <w:sz w:val="16"/>
          <w:szCs w:val="16"/>
        </w:rPr>
        <w:t xml:space="preserve"> </w:t>
      </w:r>
      <w:r>
        <w:rPr>
          <w:rFonts w:asciiTheme="majorHAnsi" w:hAnsiTheme="majorHAnsi"/>
          <w:sz w:val="16"/>
          <w:szCs w:val="16"/>
        </w:rPr>
        <w:t>Annex</w:t>
      </w:r>
      <w:r w:rsidRPr="00355747">
        <w:rPr>
          <w:rFonts w:asciiTheme="majorHAnsi" w:hAnsiTheme="majorHAnsi"/>
          <w:sz w:val="16"/>
          <w:szCs w:val="16"/>
        </w:rPr>
        <w:t xml:space="preserve"> 1.3 to the petitioners’ communication dated August 1, 2006</w:t>
      </w:r>
      <w:r w:rsidRPr="00355747">
        <w:rPr>
          <w:rFonts w:asciiTheme="majorHAnsi" w:hAnsiTheme="majorHAnsi"/>
          <w:color w:val="auto"/>
          <w:sz w:val="16"/>
          <w:szCs w:val="16"/>
        </w:rPr>
        <w:t>.</w:t>
      </w:r>
    </w:p>
  </w:footnote>
  <w:footnote w:id="12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Mrs. Flor de Maria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filing a motion for reconsideration, September 26, 1997, case file 2663-96.</w:t>
      </w:r>
      <w:proofErr w:type="gramEnd"/>
      <w:r w:rsidRPr="00355747">
        <w:rPr>
          <w:rFonts w:asciiTheme="majorHAnsi" w:hAnsiTheme="majorHAnsi"/>
          <w:color w:val="auto"/>
          <w:sz w:val="16"/>
          <w:szCs w:val="16"/>
        </w:rPr>
        <w:t xml:space="preserve"> </w:t>
      </w:r>
    </w:p>
  </w:footnote>
  <w:footnote w:id="12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Mrs. Flor de Maria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filing a motion for reconsideration, September 26, 1997, case file 2663-96.</w:t>
      </w:r>
      <w:proofErr w:type="gramEnd"/>
      <w:r w:rsidRPr="00355747">
        <w:rPr>
          <w:rFonts w:asciiTheme="majorHAnsi" w:hAnsiTheme="majorHAnsi"/>
          <w:color w:val="auto"/>
          <w:sz w:val="16"/>
          <w:szCs w:val="16"/>
        </w:rPr>
        <w:t xml:space="preserve"> </w:t>
      </w:r>
    </w:p>
  </w:footnote>
  <w:footnote w:id="12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Juvenile Code: Article 46 (Review). Every order for the placement of a minor in an establishment or institution for purposes of foster care or probation is subject to review at the request of the establishment’s director or the person to whom the minor has been entrusted, the parents or guardians, or the Head of the </w:t>
      </w:r>
      <w:r w:rsidRPr="00355747">
        <w:rPr>
          <w:rFonts w:asciiTheme="majorHAnsi" w:hAnsiTheme="majorHAnsi"/>
          <w:sz w:val="16"/>
          <w:szCs w:val="16"/>
        </w:rPr>
        <w:t>Juvenile Legal Assistance Section of the Office of the Attorney General</w:t>
      </w:r>
      <w:r w:rsidRPr="00355747">
        <w:rPr>
          <w:rFonts w:asciiTheme="majorHAnsi" w:hAnsiTheme="majorHAnsi"/>
          <w:color w:val="auto"/>
          <w:sz w:val="16"/>
          <w:szCs w:val="16"/>
        </w:rPr>
        <w:t>. The Juvenile court judge shall adjudicate the matter immediately.</w:t>
      </w:r>
    </w:p>
  </w:footnote>
  <w:footnote w:id="12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Judiciary Law: Article 138. </w:t>
      </w:r>
      <w:proofErr w:type="gramStart"/>
      <w:r w:rsidRPr="00355747">
        <w:rPr>
          <w:rFonts w:asciiTheme="majorHAnsi" w:hAnsiTheme="majorHAnsi"/>
          <w:color w:val="auto"/>
          <w:sz w:val="16"/>
          <w:szCs w:val="16"/>
        </w:rPr>
        <w:t>Procedure.</w:t>
      </w:r>
      <w:proofErr w:type="gramEnd"/>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(Amended by Article 8 of Decree Law 112-97).</w:t>
      </w:r>
      <w:proofErr w:type="gramEnd"/>
      <w:r w:rsidRPr="00355747">
        <w:rPr>
          <w:rFonts w:asciiTheme="majorHAnsi" w:hAnsiTheme="majorHAnsi"/>
          <w:color w:val="auto"/>
          <w:sz w:val="16"/>
          <w:szCs w:val="16"/>
        </w:rPr>
        <w:t xml:space="preserve"> Upon the filing of a motion, the other interested parties, if any, shall be granted a hearing, for a period of two days. </w:t>
      </w:r>
      <w:r>
        <w:rPr>
          <w:rFonts w:asciiTheme="majorHAnsi" w:hAnsiTheme="majorHAnsi"/>
          <w:color w:val="auto"/>
          <w:sz w:val="16"/>
          <w:szCs w:val="16"/>
        </w:rPr>
        <w:t>(…)</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Article 139.</w:t>
      </w:r>
      <w:proofErr w:type="gramEnd"/>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Evidence.</w:t>
      </w:r>
      <w:proofErr w:type="gramEnd"/>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(Amended by Article 9 of Decree Law 112-97).</w:t>
      </w:r>
      <w:proofErr w:type="gramEnd"/>
      <w:r w:rsidRPr="00355747">
        <w:rPr>
          <w:rFonts w:asciiTheme="majorHAnsi" w:hAnsiTheme="majorHAnsi"/>
          <w:color w:val="auto"/>
          <w:sz w:val="16"/>
          <w:szCs w:val="16"/>
        </w:rPr>
        <w:t xml:space="preserve"> In the event that the motion raises questions of fact, the Judge, at the end of the hearing deadline, will order the admission of the evidence offered by the parties at the time of filing the motion or holding the hearing, at no more than two hearings, which shall take place within the next two business days.  </w:t>
      </w:r>
    </w:p>
  </w:footnote>
  <w:footnote w:id="12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Mrs. Flor de Maria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filing a motion for reconsideration, September 26, 1997, case file 2663-96.</w:t>
      </w:r>
      <w:proofErr w:type="gramEnd"/>
      <w:r w:rsidRPr="00355747">
        <w:rPr>
          <w:rFonts w:asciiTheme="majorHAnsi" w:hAnsiTheme="majorHAnsi"/>
          <w:color w:val="auto"/>
          <w:sz w:val="16"/>
          <w:szCs w:val="16"/>
        </w:rPr>
        <w:t xml:space="preserve"> </w:t>
      </w:r>
    </w:p>
  </w:footnote>
  <w:footnote w:id="12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September 30, 1997, case file 2663-96.</w:t>
      </w:r>
      <w:proofErr w:type="gramEnd"/>
      <w:r w:rsidRPr="00355747">
        <w:rPr>
          <w:rFonts w:asciiTheme="majorHAnsi" w:hAnsiTheme="majorHAnsi"/>
          <w:color w:val="auto"/>
          <w:sz w:val="16"/>
          <w:szCs w:val="16"/>
        </w:rPr>
        <w:t xml:space="preserve"> </w:t>
      </w:r>
    </w:p>
  </w:footnote>
  <w:footnote w:id="12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September 30, 1997, case file 2663-96.</w:t>
      </w:r>
      <w:proofErr w:type="gramEnd"/>
      <w:r w:rsidRPr="00355747">
        <w:rPr>
          <w:rFonts w:asciiTheme="majorHAnsi" w:hAnsiTheme="majorHAnsi"/>
          <w:color w:val="auto"/>
          <w:sz w:val="16"/>
          <w:szCs w:val="16"/>
        </w:rPr>
        <w:t xml:space="preserve"> </w:t>
      </w:r>
    </w:p>
  </w:footnote>
  <w:footnote w:id="127">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r>
        <w:rPr>
          <w:rFonts w:asciiTheme="majorHAnsi" w:hAnsiTheme="majorHAnsi"/>
          <w:sz w:val="16"/>
          <w:szCs w:val="16"/>
        </w:rPr>
        <w:t xml:space="preserve">Annex 14. </w:t>
      </w:r>
      <w:r w:rsidRPr="00355747">
        <w:rPr>
          <w:rFonts w:asciiTheme="majorHAnsi" w:hAnsiTheme="majorHAnsi"/>
          <w:sz w:val="16"/>
          <w:szCs w:val="16"/>
        </w:rPr>
        <w:t xml:space="preserve">Communication from Mrs. </w:t>
      </w:r>
      <w:proofErr w:type="spellStart"/>
      <w:r w:rsidRPr="00355747">
        <w:rPr>
          <w:rFonts w:asciiTheme="majorHAnsi" w:hAnsiTheme="majorHAnsi"/>
          <w:sz w:val="16"/>
          <w:szCs w:val="16"/>
        </w:rPr>
        <w:t>Ramírez</w:t>
      </w:r>
      <w:proofErr w:type="spellEnd"/>
      <w:r w:rsidRPr="00355747">
        <w:rPr>
          <w:rFonts w:asciiTheme="majorHAnsi" w:hAnsiTheme="majorHAnsi"/>
          <w:sz w:val="16"/>
          <w:szCs w:val="16"/>
        </w:rPr>
        <w:t xml:space="preserve"> dated October 2, 1997. </w:t>
      </w:r>
      <w:r>
        <w:rPr>
          <w:rFonts w:asciiTheme="majorHAnsi" w:hAnsiTheme="majorHAnsi"/>
          <w:sz w:val="16"/>
          <w:szCs w:val="16"/>
        </w:rPr>
        <w:t>Annex</w:t>
      </w:r>
      <w:r w:rsidRPr="00355747">
        <w:rPr>
          <w:rFonts w:asciiTheme="majorHAnsi" w:hAnsiTheme="majorHAnsi"/>
          <w:sz w:val="16"/>
          <w:szCs w:val="16"/>
        </w:rPr>
        <w:t xml:space="preserve"> 1.6.</w:t>
      </w:r>
    </w:p>
  </w:footnote>
  <w:footnote w:id="128">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r>
        <w:rPr>
          <w:rFonts w:asciiTheme="majorHAnsi" w:hAnsiTheme="majorHAnsi"/>
          <w:sz w:val="16"/>
          <w:szCs w:val="16"/>
        </w:rPr>
        <w:t xml:space="preserve">Annex 15. </w:t>
      </w:r>
      <w:proofErr w:type="gramStart"/>
      <w:r w:rsidRPr="00355747">
        <w:rPr>
          <w:rFonts w:asciiTheme="majorHAnsi" w:hAnsiTheme="majorHAnsi"/>
          <w:sz w:val="16"/>
          <w:szCs w:val="16"/>
        </w:rPr>
        <w:t>Court order, October 6, 1997.</w:t>
      </w:r>
      <w:proofErr w:type="gramEnd"/>
      <w:r w:rsidRPr="00355747">
        <w:rPr>
          <w:rFonts w:asciiTheme="majorHAnsi" w:hAnsiTheme="majorHAnsi"/>
          <w:sz w:val="16"/>
          <w:szCs w:val="16"/>
        </w:rPr>
        <w:t xml:space="preserve"> </w:t>
      </w:r>
      <w:r>
        <w:rPr>
          <w:rFonts w:asciiTheme="majorHAnsi" w:hAnsiTheme="majorHAnsi"/>
          <w:sz w:val="16"/>
          <w:szCs w:val="16"/>
        </w:rPr>
        <w:t>Annex</w:t>
      </w:r>
      <w:r w:rsidRPr="00355747">
        <w:rPr>
          <w:rFonts w:asciiTheme="majorHAnsi" w:hAnsiTheme="majorHAnsi"/>
          <w:sz w:val="16"/>
          <w:szCs w:val="16"/>
        </w:rPr>
        <w:t xml:space="preserve"> 1.6.</w:t>
      </w:r>
    </w:p>
  </w:footnote>
  <w:footnote w:id="129">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16</w:t>
      </w:r>
      <w:r w:rsidRPr="00355747">
        <w:rPr>
          <w:rFonts w:asciiTheme="majorHAnsi" w:hAnsiTheme="majorHAnsi"/>
          <w:sz w:val="16"/>
          <w:szCs w:val="16"/>
          <w:lang w:val="en-US"/>
        </w:rPr>
        <w:t xml:space="preserve">. Order, Judicial Coordination Office for the Juvenile Courts, Guatemala, October 9, 1997. </w:t>
      </w:r>
      <w:proofErr w:type="gramStart"/>
      <w:r w:rsidRPr="00355747">
        <w:rPr>
          <w:rFonts w:asciiTheme="majorHAnsi" w:hAnsiTheme="majorHAnsi"/>
          <w:sz w:val="16"/>
          <w:szCs w:val="16"/>
          <w:lang w:val="en-US"/>
        </w:rPr>
        <w:t>Order to conduct proceedings, Third Juvenile Trial Court, October 21, 1997, case file 1-97.</w:t>
      </w:r>
      <w:proofErr w:type="gramEnd"/>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1.7.</w:t>
      </w:r>
    </w:p>
  </w:footnote>
  <w:footnote w:id="130">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16</w:t>
      </w:r>
      <w:r w:rsidRPr="00355747">
        <w:rPr>
          <w:rFonts w:asciiTheme="majorHAnsi" w:hAnsiTheme="majorHAnsi"/>
          <w:sz w:val="16"/>
          <w:szCs w:val="16"/>
          <w:lang w:val="en-US"/>
        </w:rPr>
        <w:t xml:space="preserve">. Order, Judicial Coordination Office for the Juvenile Courts, Guatemala, October 9, 1997. </w:t>
      </w:r>
      <w:proofErr w:type="gramStart"/>
      <w:r w:rsidRPr="00355747">
        <w:rPr>
          <w:rFonts w:asciiTheme="majorHAnsi" w:hAnsiTheme="majorHAnsi"/>
          <w:sz w:val="16"/>
          <w:szCs w:val="16"/>
          <w:lang w:val="en-US"/>
        </w:rPr>
        <w:t>Order to conduct proceedings, Third Juvenile Trial Court, October 21, 1997, case file 1-97.</w:t>
      </w:r>
      <w:proofErr w:type="gramEnd"/>
    </w:p>
  </w:footnote>
  <w:footnote w:id="13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17</w:t>
      </w:r>
      <w:r w:rsidRPr="00355747">
        <w:rPr>
          <w:rFonts w:asciiTheme="majorHAnsi" w:hAnsiTheme="majorHAnsi"/>
          <w:color w:val="auto"/>
          <w:sz w:val="16"/>
          <w:szCs w:val="16"/>
        </w:rPr>
        <w:t xml:space="preserve">. Brief of Mrs. Flor de Maria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to the Third Juvenile Trial Court, October 28, 1997, case file 1-97. </w:t>
      </w:r>
      <w:r>
        <w:rPr>
          <w:rFonts w:asciiTheme="majorHAnsi" w:hAnsiTheme="majorHAnsi"/>
          <w:color w:val="auto"/>
          <w:sz w:val="16"/>
          <w:szCs w:val="16"/>
        </w:rPr>
        <w:t>Annex</w:t>
      </w:r>
      <w:r w:rsidRPr="00355747">
        <w:rPr>
          <w:rFonts w:asciiTheme="majorHAnsi" w:hAnsiTheme="majorHAnsi"/>
          <w:color w:val="auto"/>
          <w:sz w:val="16"/>
          <w:szCs w:val="16"/>
        </w:rPr>
        <w:t xml:space="preserve"> 1.8.</w:t>
      </w:r>
    </w:p>
  </w:footnote>
  <w:footnote w:id="13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18</w:t>
      </w:r>
      <w:r w:rsidRPr="00355747">
        <w:rPr>
          <w:rFonts w:asciiTheme="majorHAnsi" w:hAnsiTheme="majorHAnsi"/>
          <w:color w:val="auto"/>
          <w:sz w:val="16"/>
          <w:szCs w:val="16"/>
        </w:rPr>
        <w:t xml:space="preserve">. Brief of Mrs. Flor de Maria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to the Third Juvenile Trial Court, October 28, 1997, case file 1-97.  </w:t>
      </w:r>
    </w:p>
  </w:footnote>
  <w:footnote w:id="133">
    <w:p w:rsidR="00876D91" w:rsidRPr="00346F8D" w:rsidRDefault="00876D91" w:rsidP="00355747">
      <w:pPr>
        <w:pStyle w:val="Textonotapie"/>
        <w:tabs>
          <w:tab w:val="left" w:pos="900"/>
        </w:tabs>
        <w:spacing w:after="120"/>
        <w:ind w:firstLine="720"/>
        <w:jc w:val="both"/>
        <w:rPr>
          <w:rFonts w:asciiTheme="majorHAnsi" w:hAnsiTheme="majorHAnsi"/>
          <w:sz w:val="16"/>
          <w:szCs w:val="16"/>
          <w:lang w:val="fr-CA"/>
        </w:rPr>
      </w:pPr>
      <w:r w:rsidRPr="00355747">
        <w:rPr>
          <w:rStyle w:val="Refdenotaalpie"/>
          <w:rFonts w:asciiTheme="majorHAnsi" w:hAnsiTheme="majorHAnsi"/>
          <w:sz w:val="16"/>
          <w:szCs w:val="16"/>
        </w:rPr>
        <w:footnoteRef/>
      </w:r>
      <w:r w:rsidRPr="00346F8D">
        <w:rPr>
          <w:rFonts w:asciiTheme="majorHAnsi" w:hAnsiTheme="majorHAnsi"/>
          <w:sz w:val="16"/>
          <w:szCs w:val="16"/>
          <w:lang w:val="fr-CA"/>
        </w:rPr>
        <w:t xml:space="preserve"> Annex 19. Communication </w:t>
      </w:r>
      <w:r w:rsidRPr="00346F8D">
        <w:rPr>
          <w:rFonts w:asciiTheme="majorHAnsi" w:hAnsiTheme="majorHAnsi"/>
          <w:color w:val="auto"/>
          <w:sz w:val="16"/>
          <w:szCs w:val="16"/>
          <w:lang w:val="fr-CA"/>
        </w:rPr>
        <w:t xml:space="preserve">Mrs. Flor de Maria Ramírez, </w:t>
      </w:r>
      <w:r w:rsidRPr="00346F8D">
        <w:rPr>
          <w:rFonts w:asciiTheme="majorHAnsi" w:hAnsiTheme="majorHAnsi"/>
          <w:sz w:val="16"/>
          <w:szCs w:val="16"/>
          <w:lang w:val="fr-CA"/>
        </w:rPr>
        <w:t>November 3, 1997. Annex 1.9.</w:t>
      </w:r>
    </w:p>
  </w:footnote>
  <w:footnote w:id="13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20</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January 6, 1998, Third Juvenile Trial Court.</w:t>
      </w:r>
      <w:proofErr w:type="gramEnd"/>
      <w:r w:rsidRPr="00355747">
        <w:rPr>
          <w:rFonts w:asciiTheme="majorHAnsi" w:hAnsiTheme="majorHAnsi"/>
          <w:color w:val="auto"/>
          <w:sz w:val="16"/>
          <w:szCs w:val="16"/>
        </w:rPr>
        <w:t xml:space="preserve">  </w:t>
      </w:r>
    </w:p>
  </w:footnote>
  <w:footnote w:id="135">
    <w:p w:rsidR="00876D91" w:rsidRPr="00355747" w:rsidRDefault="00876D91" w:rsidP="00CF782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20</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January 6, 1998, Third Juvenile Trial Court.</w:t>
      </w:r>
      <w:proofErr w:type="gramEnd"/>
    </w:p>
  </w:footnote>
  <w:footnote w:id="13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20</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January 6, 1998, Third Juvenile Trial Court.</w:t>
      </w:r>
      <w:proofErr w:type="gramEnd"/>
    </w:p>
  </w:footnote>
  <w:footnote w:id="137">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r>
        <w:rPr>
          <w:rFonts w:asciiTheme="majorHAnsi" w:hAnsiTheme="majorHAnsi"/>
          <w:sz w:val="16"/>
          <w:szCs w:val="16"/>
        </w:rPr>
        <w:t xml:space="preserve">Annex 21. </w:t>
      </w:r>
      <w:r w:rsidRPr="00355747">
        <w:rPr>
          <w:rFonts w:asciiTheme="majorHAnsi" w:hAnsiTheme="majorHAnsi"/>
          <w:sz w:val="16"/>
          <w:szCs w:val="16"/>
        </w:rPr>
        <w:t xml:space="preserve">Order of the </w:t>
      </w:r>
      <w:r w:rsidRPr="00355747">
        <w:rPr>
          <w:rFonts w:asciiTheme="majorHAnsi" w:hAnsiTheme="majorHAnsi"/>
          <w:color w:val="auto"/>
          <w:sz w:val="16"/>
          <w:szCs w:val="16"/>
        </w:rPr>
        <w:t xml:space="preserve">Third Juvenile Trial Court, March 3, 1998. </w:t>
      </w:r>
      <w:r>
        <w:rPr>
          <w:rFonts w:asciiTheme="majorHAnsi" w:hAnsiTheme="majorHAnsi"/>
          <w:color w:val="auto"/>
          <w:sz w:val="16"/>
          <w:szCs w:val="16"/>
        </w:rPr>
        <w:t>Annex</w:t>
      </w:r>
      <w:r w:rsidRPr="00355747">
        <w:rPr>
          <w:rFonts w:asciiTheme="majorHAnsi" w:hAnsiTheme="majorHAnsi"/>
          <w:color w:val="auto"/>
          <w:sz w:val="16"/>
          <w:szCs w:val="16"/>
        </w:rPr>
        <w:t xml:space="preserve"> 1.9.</w:t>
      </w:r>
    </w:p>
  </w:footnote>
  <w:footnote w:id="13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22</w:t>
      </w:r>
      <w:r w:rsidRPr="00355747">
        <w:rPr>
          <w:rFonts w:asciiTheme="majorHAnsi" w:hAnsiTheme="majorHAnsi"/>
          <w:color w:val="auto"/>
          <w:sz w:val="16"/>
          <w:szCs w:val="16"/>
        </w:rPr>
        <w:t>. Order, Second Juvenile Trial Court, May 4, 1998.</w:t>
      </w:r>
    </w:p>
  </w:footnote>
  <w:footnote w:id="13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22</w:t>
      </w:r>
      <w:r w:rsidRPr="00355747">
        <w:rPr>
          <w:rFonts w:asciiTheme="majorHAnsi" w:hAnsiTheme="majorHAnsi"/>
          <w:color w:val="auto"/>
          <w:sz w:val="16"/>
          <w:szCs w:val="16"/>
        </w:rPr>
        <w:t>. Order, Second Juvenile Trial Court, May 4, 1998.</w:t>
      </w:r>
    </w:p>
  </w:footnote>
  <w:footnote w:id="14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Mrs. Flor de Maria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June 11, 1998, to the First Juvenile Trial Court, case file 2663-96.</w:t>
      </w:r>
      <w:proofErr w:type="gramEnd"/>
    </w:p>
  </w:footnote>
  <w:footnote w:id="14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Mrs. Flor de Maria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June 11, 1998, to the First Juvenile Trial Court, case file 2663-96.</w:t>
      </w:r>
      <w:proofErr w:type="gramEnd"/>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1.13.</w:t>
      </w:r>
    </w:p>
  </w:footnote>
  <w:footnote w:id="14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23</w:t>
      </w:r>
      <w:r w:rsidRPr="00355747">
        <w:rPr>
          <w:rFonts w:asciiTheme="majorHAnsi" w:hAnsiTheme="majorHAnsi"/>
          <w:color w:val="auto"/>
          <w:sz w:val="16"/>
          <w:szCs w:val="16"/>
        </w:rPr>
        <w:t xml:space="preserve">. </w:t>
      </w:r>
      <w:proofErr w:type="gramStart"/>
      <w:r w:rsidRPr="00355747">
        <w:rPr>
          <w:rFonts w:asciiTheme="majorHAnsi" w:hAnsiTheme="majorHAnsi"/>
          <w:sz w:val="16"/>
          <w:szCs w:val="16"/>
        </w:rPr>
        <w:t>Order to conduct proceedings</w:t>
      </w:r>
      <w:r w:rsidRPr="00355747">
        <w:rPr>
          <w:rFonts w:asciiTheme="majorHAnsi" w:hAnsiTheme="majorHAnsi"/>
          <w:color w:val="auto"/>
          <w:sz w:val="16"/>
          <w:szCs w:val="16"/>
        </w:rPr>
        <w:t>, July 7, 1998, Fourth Juvenile Trial Court, case file.</w:t>
      </w:r>
      <w:proofErr w:type="gramEnd"/>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2702-98. </w:t>
      </w:r>
      <w:r>
        <w:rPr>
          <w:rFonts w:asciiTheme="majorHAnsi" w:hAnsiTheme="majorHAnsi"/>
          <w:color w:val="auto"/>
          <w:sz w:val="16"/>
          <w:szCs w:val="16"/>
        </w:rPr>
        <w:t>Annex</w:t>
      </w:r>
      <w:r w:rsidRPr="00355747">
        <w:rPr>
          <w:rFonts w:asciiTheme="majorHAnsi" w:hAnsiTheme="majorHAnsi"/>
          <w:color w:val="auto"/>
          <w:sz w:val="16"/>
          <w:szCs w:val="16"/>
        </w:rPr>
        <w:t xml:space="preserve"> 1.15.</w:t>
      </w:r>
      <w:proofErr w:type="gramEnd"/>
    </w:p>
  </w:footnote>
  <w:footnote w:id="14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Mr. Gustavo </w:t>
      </w:r>
      <w:proofErr w:type="spellStart"/>
      <w:r w:rsidRPr="00355747">
        <w:rPr>
          <w:rFonts w:asciiTheme="majorHAnsi" w:hAnsiTheme="majorHAnsi"/>
          <w:color w:val="auto"/>
          <w:sz w:val="16"/>
          <w:szCs w:val="16"/>
        </w:rPr>
        <w:t>Amílcar</w:t>
      </w:r>
      <w:proofErr w:type="spellEnd"/>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Fajardo, December 17, 1998, to the Juvenile Trial Court for the Department of Escuintla, case file.</w:t>
      </w:r>
      <w:proofErr w:type="gramEnd"/>
      <w:r w:rsidRPr="00355747">
        <w:rPr>
          <w:rFonts w:asciiTheme="majorHAnsi" w:hAnsiTheme="majorHAnsi"/>
          <w:color w:val="auto"/>
          <w:sz w:val="16"/>
          <w:szCs w:val="16"/>
        </w:rPr>
        <w:t xml:space="preserve"> 318-98.</w:t>
      </w:r>
    </w:p>
  </w:footnote>
  <w:footnote w:id="14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Mr. Gustavo </w:t>
      </w:r>
      <w:proofErr w:type="spellStart"/>
      <w:r w:rsidRPr="00355747">
        <w:rPr>
          <w:rFonts w:asciiTheme="majorHAnsi" w:hAnsiTheme="majorHAnsi"/>
          <w:color w:val="auto"/>
          <w:sz w:val="16"/>
          <w:szCs w:val="16"/>
        </w:rPr>
        <w:t>Amílcar</w:t>
      </w:r>
      <w:proofErr w:type="spellEnd"/>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Fajardo, December 17, 1998, to the Juvenile Trial Court for the Department of Escuintla, case file.</w:t>
      </w:r>
      <w:proofErr w:type="gramEnd"/>
      <w:r w:rsidRPr="00355747">
        <w:rPr>
          <w:rFonts w:asciiTheme="majorHAnsi" w:hAnsiTheme="majorHAnsi"/>
          <w:color w:val="auto"/>
          <w:sz w:val="16"/>
          <w:szCs w:val="16"/>
        </w:rPr>
        <w:t xml:space="preserve"> 318-98.</w:t>
      </w:r>
    </w:p>
  </w:footnote>
  <w:footnote w:id="14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Mr. Gustavo </w:t>
      </w:r>
      <w:proofErr w:type="spellStart"/>
      <w:r w:rsidRPr="00355747">
        <w:rPr>
          <w:rFonts w:asciiTheme="majorHAnsi" w:hAnsiTheme="majorHAnsi"/>
          <w:color w:val="auto"/>
          <w:sz w:val="16"/>
          <w:szCs w:val="16"/>
        </w:rPr>
        <w:t>Amílcar</w:t>
      </w:r>
      <w:proofErr w:type="spellEnd"/>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Fajardo, December 17, 1998, to the Juvenile Trial Court for the Department of Escuintla, case file.</w:t>
      </w:r>
      <w:proofErr w:type="gramEnd"/>
      <w:r w:rsidRPr="00355747">
        <w:rPr>
          <w:rFonts w:asciiTheme="majorHAnsi" w:hAnsiTheme="majorHAnsi"/>
          <w:color w:val="auto"/>
          <w:sz w:val="16"/>
          <w:szCs w:val="16"/>
        </w:rPr>
        <w:t xml:space="preserve"> 318-98.</w:t>
      </w:r>
    </w:p>
  </w:footnote>
  <w:footnote w:id="14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24</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Brief of Mr. Gustavo </w:t>
      </w:r>
      <w:proofErr w:type="spellStart"/>
      <w:r w:rsidRPr="00355747">
        <w:rPr>
          <w:rFonts w:asciiTheme="majorHAnsi" w:hAnsiTheme="majorHAnsi"/>
          <w:color w:val="auto"/>
          <w:sz w:val="16"/>
          <w:szCs w:val="16"/>
        </w:rPr>
        <w:t>Amílcar</w:t>
      </w:r>
      <w:proofErr w:type="spellEnd"/>
      <w:r w:rsidRPr="00355747">
        <w:rPr>
          <w:rFonts w:asciiTheme="majorHAnsi" w:hAnsiTheme="majorHAnsi"/>
          <w:color w:val="auto"/>
          <w:sz w:val="16"/>
          <w:szCs w:val="16"/>
        </w:rPr>
        <w:t xml:space="preserve">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Fajardo, December 17, 1998, to the Juvenile Trial Court for the Department of Escuintla, case file.</w:t>
      </w:r>
      <w:proofErr w:type="gramEnd"/>
      <w:r w:rsidRPr="00355747">
        <w:rPr>
          <w:rFonts w:asciiTheme="majorHAnsi" w:hAnsiTheme="majorHAnsi"/>
          <w:color w:val="auto"/>
          <w:sz w:val="16"/>
          <w:szCs w:val="16"/>
        </w:rPr>
        <w:t xml:space="preserve"> 318-98.</w:t>
      </w:r>
    </w:p>
  </w:footnote>
  <w:footnote w:id="14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25</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First Juvenile Trial Court for the Department of Escuintla, case file 318-98, December 17, 1998.</w:t>
      </w:r>
      <w:proofErr w:type="gramEnd"/>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47. Service of Notice, Auxiliary Court Services of Escuintla, January 4, 1998.  </w:t>
      </w:r>
    </w:p>
  </w:footnote>
  <w:footnote w:id="14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25</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First Juvenile Trial Court for the Department of Escuintla, case file 318-98, December 17, 1998.</w:t>
      </w:r>
      <w:proofErr w:type="gramEnd"/>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47. Service of Notice, Auxiliary Court Services of Escuintla, January 4, 1998.  </w:t>
      </w:r>
    </w:p>
  </w:footnote>
  <w:footnote w:id="14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 xml:space="preserve">Annex 26. </w:t>
      </w:r>
      <w:proofErr w:type="gramStart"/>
      <w:r w:rsidRPr="00355747">
        <w:rPr>
          <w:rFonts w:asciiTheme="majorHAnsi" w:hAnsiTheme="majorHAnsi"/>
          <w:color w:val="auto"/>
          <w:sz w:val="16"/>
          <w:szCs w:val="16"/>
        </w:rPr>
        <w:t xml:space="preserve">Pleading of Gustavo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February 2, 1999.</w:t>
      </w:r>
      <w:proofErr w:type="gramEnd"/>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1.16.</w:t>
      </w:r>
    </w:p>
  </w:footnote>
  <w:footnote w:id="15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 xml:space="preserve">Annex 26. </w:t>
      </w:r>
      <w:proofErr w:type="gramStart"/>
      <w:r w:rsidRPr="00355747">
        <w:rPr>
          <w:rFonts w:asciiTheme="majorHAnsi" w:hAnsiTheme="majorHAnsi"/>
          <w:color w:val="auto"/>
          <w:sz w:val="16"/>
          <w:szCs w:val="16"/>
        </w:rPr>
        <w:t xml:space="preserve">Pleading of Gustavo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February 2, 1999.</w:t>
      </w:r>
      <w:proofErr w:type="gramEnd"/>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1.16.</w:t>
      </w:r>
    </w:p>
  </w:footnote>
  <w:footnote w:id="15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 xml:space="preserve">Annex 26. </w:t>
      </w:r>
      <w:proofErr w:type="gramStart"/>
      <w:r w:rsidRPr="00355747">
        <w:rPr>
          <w:rFonts w:asciiTheme="majorHAnsi" w:hAnsiTheme="majorHAnsi"/>
          <w:color w:val="auto"/>
          <w:sz w:val="16"/>
          <w:szCs w:val="16"/>
        </w:rPr>
        <w:t xml:space="preserve">Pleading of Gustavo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February 2, 1999.</w:t>
      </w:r>
      <w:proofErr w:type="gramEnd"/>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1.16.</w:t>
      </w:r>
    </w:p>
  </w:footnote>
  <w:footnote w:id="152">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r>
        <w:rPr>
          <w:rFonts w:asciiTheme="majorHAnsi" w:hAnsiTheme="majorHAnsi"/>
          <w:sz w:val="16"/>
          <w:szCs w:val="16"/>
        </w:rPr>
        <w:t xml:space="preserve">Annex 27. </w:t>
      </w:r>
      <w:r w:rsidRPr="00355747">
        <w:rPr>
          <w:rFonts w:asciiTheme="majorHAnsi" w:hAnsiTheme="majorHAnsi"/>
          <w:sz w:val="16"/>
          <w:szCs w:val="16"/>
        </w:rPr>
        <w:t>Order of the Court of Appeals</w:t>
      </w:r>
      <w:r w:rsidRPr="00355747">
        <w:rPr>
          <w:rFonts w:asciiTheme="majorHAnsi" w:hAnsiTheme="majorHAnsi"/>
          <w:color w:val="auto"/>
          <w:sz w:val="16"/>
          <w:szCs w:val="16"/>
        </w:rPr>
        <w:t xml:space="preserve">, February 16, 1999. </w:t>
      </w:r>
      <w:r>
        <w:rPr>
          <w:rFonts w:asciiTheme="majorHAnsi" w:hAnsiTheme="majorHAnsi"/>
          <w:color w:val="auto"/>
          <w:sz w:val="16"/>
          <w:szCs w:val="16"/>
        </w:rPr>
        <w:t>Annex</w:t>
      </w:r>
      <w:r w:rsidRPr="00355747">
        <w:rPr>
          <w:rFonts w:asciiTheme="majorHAnsi" w:hAnsiTheme="majorHAnsi"/>
          <w:color w:val="auto"/>
          <w:sz w:val="16"/>
          <w:szCs w:val="16"/>
        </w:rPr>
        <w:t xml:space="preserve"> 1.16.</w:t>
      </w:r>
    </w:p>
  </w:footnote>
  <w:footnote w:id="15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28</w:t>
      </w:r>
      <w:r w:rsidRPr="00355747">
        <w:rPr>
          <w:rFonts w:asciiTheme="majorHAnsi" w:hAnsiTheme="majorHAnsi"/>
          <w:color w:val="auto"/>
          <w:sz w:val="16"/>
          <w:szCs w:val="16"/>
        </w:rPr>
        <w:t>. Order of the 12</w:t>
      </w:r>
      <w:r w:rsidRPr="00355747">
        <w:rPr>
          <w:rFonts w:asciiTheme="majorHAnsi" w:hAnsiTheme="majorHAnsi"/>
          <w:color w:val="auto"/>
          <w:sz w:val="16"/>
          <w:szCs w:val="16"/>
          <w:vertAlign w:val="superscript"/>
        </w:rPr>
        <w:t>th</w:t>
      </w:r>
      <w:r w:rsidRPr="00355747">
        <w:rPr>
          <w:rFonts w:asciiTheme="majorHAnsi" w:hAnsiTheme="majorHAnsi"/>
          <w:color w:val="auto"/>
          <w:sz w:val="16"/>
          <w:szCs w:val="16"/>
        </w:rPr>
        <w:t xml:space="preserve"> Division of the Court of Appeals, Petition for Constitutional Remedy 23-99, June 1, 1999</w:t>
      </w:r>
      <w:r w:rsidRPr="00355747">
        <w:rPr>
          <w:rFonts w:asciiTheme="majorHAnsi" w:hAnsiTheme="majorHAnsi"/>
          <w:i/>
          <w:color w:val="auto"/>
          <w:sz w:val="16"/>
          <w:szCs w:val="16"/>
        </w:rPr>
        <w:t>.</w:t>
      </w:r>
      <w:r w:rsidRPr="00355747">
        <w:rPr>
          <w:rFonts w:asciiTheme="majorHAnsi" w:hAnsiTheme="majorHAnsi"/>
          <w:color w:val="auto"/>
          <w:sz w:val="16"/>
          <w:szCs w:val="16"/>
        </w:rPr>
        <w:t xml:space="preserve">  </w:t>
      </w:r>
    </w:p>
  </w:footnote>
  <w:footnote w:id="15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28</w:t>
      </w:r>
      <w:r w:rsidRPr="00355747">
        <w:rPr>
          <w:rFonts w:asciiTheme="majorHAnsi" w:hAnsiTheme="majorHAnsi"/>
          <w:color w:val="auto"/>
          <w:sz w:val="16"/>
          <w:szCs w:val="16"/>
        </w:rPr>
        <w:t>. Order of the 12</w:t>
      </w:r>
      <w:r w:rsidRPr="00355747">
        <w:rPr>
          <w:rFonts w:asciiTheme="majorHAnsi" w:hAnsiTheme="majorHAnsi"/>
          <w:color w:val="auto"/>
          <w:sz w:val="16"/>
          <w:szCs w:val="16"/>
          <w:vertAlign w:val="superscript"/>
        </w:rPr>
        <w:t>th</w:t>
      </w:r>
      <w:r w:rsidRPr="00355747">
        <w:rPr>
          <w:rFonts w:asciiTheme="majorHAnsi" w:hAnsiTheme="majorHAnsi"/>
          <w:color w:val="auto"/>
          <w:sz w:val="16"/>
          <w:szCs w:val="16"/>
        </w:rPr>
        <w:t xml:space="preserve"> Division of the Court of Appeals, Petition for Constitutional Remedy 23-99, June 1, 1999</w:t>
      </w:r>
      <w:r w:rsidRPr="00355747">
        <w:rPr>
          <w:rFonts w:asciiTheme="majorHAnsi" w:hAnsiTheme="majorHAnsi"/>
          <w:i/>
          <w:color w:val="auto"/>
          <w:sz w:val="16"/>
          <w:szCs w:val="16"/>
        </w:rPr>
        <w:t>.</w:t>
      </w:r>
      <w:r w:rsidRPr="00355747">
        <w:rPr>
          <w:rFonts w:asciiTheme="majorHAnsi" w:hAnsiTheme="majorHAnsi"/>
          <w:color w:val="auto"/>
          <w:sz w:val="16"/>
          <w:szCs w:val="16"/>
        </w:rPr>
        <w:t xml:space="preserve">  </w:t>
      </w:r>
    </w:p>
  </w:footnote>
  <w:footnote w:id="15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28</w:t>
      </w:r>
      <w:r w:rsidRPr="00355747">
        <w:rPr>
          <w:rFonts w:asciiTheme="majorHAnsi" w:hAnsiTheme="majorHAnsi"/>
          <w:color w:val="auto"/>
          <w:sz w:val="16"/>
          <w:szCs w:val="16"/>
        </w:rPr>
        <w:t>. Order of the 12</w:t>
      </w:r>
      <w:r w:rsidRPr="00355747">
        <w:rPr>
          <w:rFonts w:asciiTheme="majorHAnsi" w:hAnsiTheme="majorHAnsi"/>
          <w:color w:val="auto"/>
          <w:sz w:val="16"/>
          <w:szCs w:val="16"/>
          <w:vertAlign w:val="superscript"/>
        </w:rPr>
        <w:t>th</w:t>
      </w:r>
      <w:r w:rsidRPr="00355747">
        <w:rPr>
          <w:rFonts w:asciiTheme="majorHAnsi" w:hAnsiTheme="majorHAnsi"/>
          <w:color w:val="auto"/>
          <w:sz w:val="16"/>
          <w:szCs w:val="16"/>
        </w:rPr>
        <w:t xml:space="preserve"> Division of the Court of Appeals, Petition for Constitutional Remedy 23-99, June 1, 1999</w:t>
      </w:r>
      <w:r w:rsidRPr="00355747">
        <w:rPr>
          <w:rFonts w:asciiTheme="majorHAnsi" w:hAnsiTheme="majorHAnsi"/>
          <w:i/>
          <w:color w:val="auto"/>
          <w:sz w:val="16"/>
          <w:szCs w:val="16"/>
        </w:rPr>
        <w:t>.</w:t>
      </w:r>
      <w:r w:rsidRPr="00355747">
        <w:rPr>
          <w:rFonts w:asciiTheme="majorHAnsi" w:hAnsiTheme="majorHAnsi"/>
          <w:color w:val="auto"/>
          <w:sz w:val="16"/>
          <w:szCs w:val="16"/>
        </w:rPr>
        <w:t xml:space="preserve"> </w:t>
      </w:r>
    </w:p>
  </w:footnote>
  <w:footnote w:id="15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28</w:t>
      </w:r>
      <w:r w:rsidRPr="00355747">
        <w:rPr>
          <w:rFonts w:asciiTheme="majorHAnsi" w:hAnsiTheme="majorHAnsi"/>
          <w:color w:val="auto"/>
          <w:sz w:val="16"/>
          <w:szCs w:val="16"/>
        </w:rPr>
        <w:t>. Order of the 12</w:t>
      </w:r>
      <w:r w:rsidRPr="00355747">
        <w:rPr>
          <w:rFonts w:asciiTheme="majorHAnsi" w:hAnsiTheme="majorHAnsi"/>
          <w:color w:val="auto"/>
          <w:sz w:val="16"/>
          <w:szCs w:val="16"/>
          <w:vertAlign w:val="superscript"/>
        </w:rPr>
        <w:t>th</w:t>
      </w:r>
      <w:r w:rsidRPr="00355747">
        <w:rPr>
          <w:rFonts w:asciiTheme="majorHAnsi" w:hAnsiTheme="majorHAnsi"/>
          <w:color w:val="auto"/>
          <w:sz w:val="16"/>
          <w:szCs w:val="16"/>
        </w:rPr>
        <w:t xml:space="preserve"> Division of the Court of Appeals, Petition for Constitutional Remedy 23-99, June 1, 1999</w:t>
      </w:r>
      <w:r w:rsidRPr="00355747">
        <w:rPr>
          <w:rFonts w:asciiTheme="majorHAnsi" w:hAnsiTheme="majorHAnsi"/>
          <w:i/>
          <w:color w:val="auto"/>
          <w:sz w:val="16"/>
          <w:szCs w:val="16"/>
        </w:rPr>
        <w:t>.</w:t>
      </w:r>
      <w:r w:rsidRPr="00355747">
        <w:rPr>
          <w:rFonts w:asciiTheme="majorHAnsi" w:hAnsiTheme="majorHAnsi"/>
          <w:color w:val="auto"/>
          <w:sz w:val="16"/>
          <w:szCs w:val="16"/>
        </w:rPr>
        <w:t xml:space="preserve">  </w:t>
      </w:r>
    </w:p>
  </w:footnote>
  <w:footnote w:id="157">
    <w:p w:rsidR="00876D91" w:rsidRPr="00355747" w:rsidRDefault="00876D91" w:rsidP="00715C40">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 29</w:t>
      </w:r>
      <w:r w:rsidRPr="00355747">
        <w:rPr>
          <w:rFonts w:asciiTheme="majorHAnsi" w:hAnsiTheme="majorHAnsi"/>
          <w:sz w:val="16"/>
          <w:szCs w:val="16"/>
          <w:lang w:val="en-US"/>
        </w:rPr>
        <w:t xml:space="preserve">. Self-recusal No. 13-99 of Judge Mario Fernando Peralta </w:t>
      </w:r>
      <w:proofErr w:type="spellStart"/>
      <w:r w:rsidRPr="00355747">
        <w:rPr>
          <w:rFonts w:asciiTheme="majorHAnsi" w:hAnsiTheme="majorHAnsi"/>
          <w:sz w:val="16"/>
          <w:szCs w:val="16"/>
          <w:lang w:val="en-US"/>
        </w:rPr>
        <w:t>Castañeda</w:t>
      </w:r>
      <w:proofErr w:type="spellEnd"/>
      <w:r w:rsidRPr="00355747">
        <w:rPr>
          <w:rFonts w:asciiTheme="majorHAnsi" w:hAnsiTheme="majorHAnsi"/>
          <w:sz w:val="16"/>
          <w:szCs w:val="16"/>
          <w:lang w:val="en-US"/>
        </w:rPr>
        <w:t xml:space="preserve">, Judge of the Juvenile Trial Court of Escuintla, July 24, 1999, </w:t>
      </w:r>
      <w:proofErr w:type="gramStart"/>
      <w:r w:rsidRPr="00355747">
        <w:rPr>
          <w:rFonts w:asciiTheme="majorHAnsi" w:hAnsiTheme="majorHAnsi"/>
          <w:sz w:val="16"/>
          <w:szCs w:val="16"/>
          <w:lang w:val="en-US"/>
        </w:rPr>
        <w:t>case</w:t>
      </w:r>
      <w:proofErr w:type="gramEnd"/>
      <w:r w:rsidRPr="00355747">
        <w:rPr>
          <w:rFonts w:asciiTheme="majorHAnsi" w:hAnsiTheme="majorHAnsi"/>
          <w:sz w:val="16"/>
          <w:szCs w:val="16"/>
          <w:lang w:val="en-US"/>
        </w:rPr>
        <w:t xml:space="preserve"> file 318-98. </w:t>
      </w:r>
      <w:r>
        <w:rPr>
          <w:rFonts w:asciiTheme="majorHAnsi" w:hAnsiTheme="majorHAnsi"/>
          <w:sz w:val="16"/>
          <w:szCs w:val="16"/>
          <w:lang w:val="en-US"/>
        </w:rPr>
        <w:t>Annex</w:t>
      </w:r>
      <w:r w:rsidRPr="00355747">
        <w:rPr>
          <w:rFonts w:asciiTheme="majorHAnsi" w:hAnsiTheme="majorHAnsi"/>
          <w:sz w:val="16"/>
          <w:szCs w:val="16"/>
          <w:lang w:val="en-US"/>
        </w:rPr>
        <w:t xml:space="preserve"> 1</w:t>
      </w:r>
      <w:r>
        <w:rPr>
          <w:rFonts w:asciiTheme="majorHAnsi" w:hAnsiTheme="majorHAnsi"/>
          <w:sz w:val="16"/>
          <w:szCs w:val="16"/>
          <w:lang w:val="en-US"/>
        </w:rPr>
        <w:t>.19.</w:t>
      </w:r>
    </w:p>
  </w:footnote>
  <w:footnote w:id="158">
    <w:p w:rsidR="00876D91" w:rsidRPr="00355747" w:rsidRDefault="00876D91" w:rsidP="00715C40">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 29</w:t>
      </w:r>
      <w:r w:rsidRPr="00355747">
        <w:rPr>
          <w:rFonts w:asciiTheme="majorHAnsi" w:hAnsiTheme="majorHAnsi"/>
          <w:sz w:val="16"/>
          <w:szCs w:val="16"/>
          <w:lang w:val="en-US"/>
        </w:rPr>
        <w:t xml:space="preserve">. Self-recusal No. 13-99 of Judge Mario Fernando Peralta </w:t>
      </w:r>
      <w:proofErr w:type="spellStart"/>
      <w:r w:rsidRPr="00355747">
        <w:rPr>
          <w:rFonts w:asciiTheme="majorHAnsi" w:hAnsiTheme="majorHAnsi"/>
          <w:sz w:val="16"/>
          <w:szCs w:val="16"/>
          <w:lang w:val="en-US"/>
        </w:rPr>
        <w:t>Castañeda</w:t>
      </w:r>
      <w:proofErr w:type="spellEnd"/>
      <w:r w:rsidRPr="00355747">
        <w:rPr>
          <w:rFonts w:asciiTheme="majorHAnsi" w:hAnsiTheme="majorHAnsi"/>
          <w:sz w:val="16"/>
          <w:szCs w:val="16"/>
          <w:lang w:val="en-US"/>
        </w:rPr>
        <w:t xml:space="preserve">, Judge of the Juvenile Trial Court of Escuintla, July 24, 1999, </w:t>
      </w:r>
      <w:proofErr w:type="gramStart"/>
      <w:r w:rsidRPr="00355747">
        <w:rPr>
          <w:rFonts w:asciiTheme="majorHAnsi" w:hAnsiTheme="majorHAnsi"/>
          <w:sz w:val="16"/>
          <w:szCs w:val="16"/>
          <w:lang w:val="en-US"/>
        </w:rPr>
        <w:t>case</w:t>
      </w:r>
      <w:proofErr w:type="gramEnd"/>
      <w:r w:rsidRPr="00355747">
        <w:rPr>
          <w:rFonts w:asciiTheme="majorHAnsi" w:hAnsiTheme="majorHAnsi"/>
          <w:sz w:val="16"/>
          <w:szCs w:val="16"/>
          <w:lang w:val="en-US"/>
        </w:rPr>
        <w:t xml:space="preserve"> file 318-98. </w:t>
      </w:r>
      <w:r>
        <w:rPr>
          <w:rFonts w:asciiTheme="majorHAnsi" w:hAnsiTheme="majorHAnsi"/>
          <w:sz w:val="16"/>
          <w:szCs w:val="16"/>
          <w:lang w:val="en-US"/>
        </w:rPr>
        <w:t>Annex 1.19.</w:t>
      </w:r>
    </w:p>
  </w:footnote>
  <w:footnote w:id="15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30</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Record of hearing, Juvenile Trial Court for the Department of Jutiapa, September 24, 1999, </w:t>
      </w:r>
      <w:r w:rsidRPr="00355747">
        <w:rPr>
          <w:rFonts w:asciiTheme="majorHAnsi" w:hAnsiTheme="majorHAnsi"/>
          <w:sz w:val="16"/>
          <w:szCs w:val="16"/>
        </w:rPr>
        <w:t xml:space="preserve">case file </w:t>
      </w:r>
      <w:r w:rsidRPr="00355747">
        <w:rPr>
          <w:rFonts w:asciiTheme="majorHAnsi" w:hAnsiTheme="majorHAnsi"/>
          <w:color w:val="auto"/>
          <w:sz w:val="16"/>
          <w:szCs w:val="16"/>
        </w:rPr>
        <w:t>421-99.</w:t>
      </w:r>
      <w:proofErr w:type="gramEnd"/>
      <w:r w:rsidRPr="00355747">
        <w:rPr>
          <w:rFonts w:asciiTheme="majorHAnsi" w:hAnsiTheme="majorHAnsi"/>
          <w:color w:val="auto"/>
          <w:sz w:val="16"/>
          <w:szCs w:val="16"/>
        </w:rPr>
        <w:t xml:space="preserve">  </w:t>
      </w:r>
    </w:p>
  </w:footnote>
  <w:footnote w:id="16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30</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Record of hearing, Juvenile Trial Court for the Department of Jutiapa, September 24, 1999, </w:t>
      </w:r>
      <w:r w:rsidRPr="00355747">
        <w:rPr>
          <w:rFonts w:asciiTheme="majorHAnsi" w:hAnsiTheme="majorHAnsi"/>
          <w:sz w:val="16"/>
          <w:szCs w:val="16"/>
        </w:rPr>
        <w:t xml:space="preserve">case file </w:t>
      </w:r>
      <w:r w:rsidRPr="00355747">
        <w:rPr>
          <w:rFonts w:asciiTheme="majorHAnsi" w:hAnsiTheme="majorHAnsi"/>
          <w:color w:val="auto"/>
          <w:sz w:val="16"/>
          <w:szCs w:val="16"/>
        </w:rPr>
        <w:t>421-99.</w:t>
      </w:r>
      <w:proofErr w:type="gramEnd"/>
      <w:r w:rsidRPr="00355747">
        <w:rPr>
          <w:rFonts w:asciiTheme="majorHAnsi" w:hAnsiTheme="majorHAnsi"/>
          <w:color w:val="auto"/>
          <w:sz w:val="16"/>
          <w:szCs w:val="16"/>
        </w:rPr>
        <w:t xml:space="preserve">  </w:t>
      </w:r>
    </w:p>
  </w:footnote>
  <w:footnote w:id="16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31</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Order, Juvenile Trial Court for the Department of Jutiapa, September 24, 1999, </w:t>
      </w:r>
      <w:r w:rsidRPr="00355747">
        <w:rPr>
          <w:rFonts w:asciiTheme="majorHAnsi" w:hAnsiTheme="majorHAnsi"/>
          <w:sz w:val="16"/>
          <w:szCs w:val="16"/>
        </w:rPr>
        <w:t xml:space="preserve">case file </w:t>
      </w:r>
      <w:r w:rsidRPr="00355747">
        <w:rPr>
          <w:rFonts w:asciiTheme="majorHAnsi" w:hAnsiTheme="majorHAnsi"/>
          <w:color w:val="auto"/>
          <w:sz w:val="16"/>
          <w:szCs w:val="16"/>
        </w:rPr>
        <w:t>421-99.</w:t>
      </w:r>
      <w:proofErr w:type="gramEnd"/>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1.20.</w:t>
      </w:r>
    </w:p>
  </w:footnote>
  <w:footnote w:id="16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32</w:t>
      </w:r>
      <w:r w:rsidRPr="00355747">
        <w:rPr>
          <w:rFonts w:asciiTheme="majorHAnsi" w:hAnsiTheme="majorHAnsi"/>
          <w:color w:val="auto"/>
          <w:sz w:val="16"/>
          <w:szCs w:val="16"/>
        </w:rPr>
        <w:t xml:space="preserve">. Report No. 51-2000 from the Juvenile Legal Assistance Section, Social Work, </w:t>
      </w:r>
      <w:proofErr w:type="gramStart"/>
      <w:r w:rsidRPr="00355747">
        <w:rPr>
          <w:rFonts w:asciiTheme="majorHAnsi" w:hAnsiTheme="majorHAnsi"/>
          <w:color w:val="auto"/>
          <w:sz w:val="16"/>
          <w:szCs w:val="16"/>
        </w:rPr>
        <w:t>March</w:t>
      </w:r>
      <w:proofErr w:type="gramEnd"/>
      <w:r w:rsidRPr="00355747">
        <w:rPr>
          <w:rFonts w:asciiTheme="majorHAnsi" w:hAnsiTheme="majorHAnsi"/>
          <w:color w:val="auto"/>
          <w:sz w:val="16"/>
          <w:szCs w:val="16"/>
        </w:rPr>
        <w:t xml:space="preserve"> 20, 2000. </w:t>
      </w:r>
      <w:r>
        <w:rPr>
          <w:rFonts w:asciiTheme="majorHAnsi" w:hAnsiTheme="majorHAnsi"/>
          <w:color w:val="auto"/>
          <w:sz w:val="16"/>
          <w:szCs w:val="16"/>
        </w:rPr>
        <w:t>Annex</w:t>
      </w:r>
      <w:r w:rsidRPr="00355747">
        <w:rPr>
          <w:rFonts w:asciiTheme="majorHAnsi" w:hAnsiTheme="majorHAnsi"/>
          <w:color w:val="auto"/>
          <w:sz w:val="16"/>
          <w:szCs w:val="16"/>
        </w:rPr>
        <w:t xml:space="preserve"> 2.1.</w:t>
      </w:r>
    </w:p>
  </w:footnote>
  <w:footnote w:id="16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 33.</w:t>
      </w:r>
      <w:r w:rsidRPr="00355747">
        <w:rPr>
          <w:rFonts w:asciiTheme="majorHAnsi" w:hAnsiTheme="majorHAnsi"/>
          <w:color w:val="auto"/>
          <w:sz w:val="16"/>
          <w:szCs w:val="16"/>
        </w:rPr>
        <w:t xml:space="preserve"> Guatemala Children’s Association, detailed report of December 31, 1998, filed with the First 24-Hour Criminal Magistrate’s Court, Judge Marco Vinicio González de León.  </w:t>
      </w:r>
    </w:p>
  </w:footnote>
  <w:footnote w:id="164">
    <w:p w:rsidR="00876D91" w:rsidRPr="00355747" w:rsidRDefault="00876D91" w:rsidP="0034784B">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34</w:t>
      </w:r>
      <w:r w:rsidRPr="00355747">
        <w:rPr>
          <w:rFonts w:asciiTheme="majorHAnsi" w:hAnsiTheme="majorHAnsi"/>
          <w:color w:val="auto"/>
          <w:sz w:val="16"/>
          <w:szCs w:val="16"/>
        </w:rPr>
        <w:t xml:space="preserve">, exhibit 1. </w:t>
      </w:r>
      <w:proofErr w:type="gramStart"/>
      <w:r w:rsidRPr="00355747">
        <w:rPr>
          <w:rFonts w:asciiTheme="majorHAnsi" w:hAnsiTheme="majorHAnsi"/>
          <w:color w:val="auto"/>
          <w:sz w:val="16"/>
          <w:szCs w:val="16"/>
        </w:rPr>
        <w:t>Order, Juvenile Trial Court, Department of Jutiapa, Mar</w:t>
      </w:r>
      <w:r>
        <w:rPr>
          <w:rFonts w:asciiTheme="majorHAnsi" w:hAnsiTheme="majorHAnsi"/>
          <w:color w:val="auto"/>
          <w:sz w:val="16"/>
          <w:szCs w:val="16"/>
        </w:rPr>
        <w:t>ch 21, 2000, case file 421-99.</w:t>
      </w:r>
      <w:proofErr w:type="gramEnd"/>
      <w:r>
        <w:rPr>
          <w:rFonts w:asciiTheme="majorHAnsi" w:hAnsiTheme="majorHAnsi"/>
          <w:color w:val="auto"/>
          <w:sz w:val="16"/>
          <w:szCs w:val="16"/>
        </w:rPr>
        <w:t xml:space="preserve"> </w:t>
      </w:r>
    </w:p>
  </w:footnote>
  <w:footnote w:id="165">
    <w:p w:rsidR="00876D91" w:rsidRPr="00355747" w:rsidRDefault="00876D91" w:rsidP="0034784B">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34</w:t>
      </w:r>
      <w:r w:rsidRPr="00355747">
        <w:rPr>
          <w:rFonts w:asciiTheme="majorHAnsi" w:hAnsiTheme="majorHAnsi"/>
          <w:color w:val="auto"/>
          <w:sz w:val="16"/>
          <w:szCs w:val="16"/>
        </w:rPr>
        <w:t xml:space="preserve">, exhibit 1. </w:t>
      </w:r>
      <w:proofErr w:type="gramStart"/>
      <w:r w:rsidRPr="00355747">
        <w:rPr>
          <w:rFonts w:asciiTheme="majorHAnsi" w:hAnsiTheme="majorHAnsi"/>
          <w:color w:val="auto"/>
          <w:sz w:val="16"/>
          <w:szCs w:val="16"/>
        </w:rPr>
        <w:t>Order, Juvenile Trial Court, Department of Jutiapa, Mar</w:t>
      </w:r>
      <w:r>
        <w:rPr>
          <w:rFonts w:asciiTheme="majorHAnsi" w:hAnsiTheme="majorHAnsi"/>
          <w:color w:val="auto"/>
          <w:sz w:val="16"/>
          <w:szCs w:val="16"/>
        </w:rPr>
        <w:t>ch 21, 2000, case file 421-99.</w:t>
      </w:r>
      <w:proofErr w:type="gramEnd"/>
    </w:p>
  </w:footnote>
  <w:footnote w:id="16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35</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Juvenile Trial Court for the Department of Jutiapa, June 20, 2000, case file.</w:t>
      </w:r>
      <w:proofErr w:type="gramEnd"/>
      <w:r w:rsidRPr="00355747">
        <w:rPr>
          <w:rFonts w:asciiTheme="majorHAnsi" w:hAnsiTheme="majorHAnsi"/>
          <w:color w:val="auto"/>
          <w:sz w:val="16"/>
          <w:szCs w:val="16"/>
        </w:rPr>
        <w:t xml:space="preserve"> 421-99.</w:t>
      </w:r>
    </w:p>
  </w:footnote>
  <w:footnote w:id="16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35</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Juvenile Trial Court for the Department of Jutiapa, June 20, 2000, case file.</w:t>
      </w:r>
      <w:proofErr w:type="gramEnd"/>
      <w:r w:rsidRPr="00355747">
        <w:rPr>
          <w:rFonts w:asciiTheme="majorHAnsi" w:hAnsiTheme="majorHAnsi"/>
          <w:color w:val="auto"/>
          <w:sz w:val="16"/>
          <w:szCs w:val="16"/>
        </w:rPr>
        <w:t xml:space="preserve"> 421-99.</w:t>
      </w:r>
    </w:p>
  </w:footnote>
  <w:footnote w:id="16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35</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Juvenile Trial Court for the Department of Jutiapa, June 20, 2000, case file.</w:t>
      </w:r>
      <w:proofErr w:type="gramEnd"/>
      <w:r w:rsidRPr="00355747">
        <w:rPr>
          <w:rFonts w:asciiTheme="majorHAnsi" w:hAnsiTheme="majorHAnsi"/>
          <w:color w:val="auto"/>
          <w:sz w:val="16"/>
          <w:szCs w:val="16"/>
        </w:rPr>
        <w:t xml:space="preserve"> 421-99.</w:t>
      </w:r>
    </w:p>
  </w:footnote>
  <w:footnote w:id="16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36</w:t>
      </w:r>
      <w:r w:rsidRPr="00355747">
        <w:rPr>
          <w:rFonts w:asciiTheme="majorHAnsi" w:hAnsiTheme="majorHAnsi"/>
          <w:color w:val="auto"/>
          <w:sz w:val="16"/>
          <w:szCs w:val="16"/>
        </w:rPr>
        <w:t xml:space="preserve">. Recusal order, Juvenile Trial Court, Department of Jutiapa, July 10, 2000, case file 421-99.  </w:t>
      </w:r>
      <w:r>
        <w:rPr>
          <w:rFonts w:asciiTheme="majorHAnsi" w:hAnsiTheme="majorHAnsi"/>
          <w:color w:val="auto"/>
          <w:sz w:val="16"/>
          <w:szCs w:val="16"/>
        </w:rPr>
        <w:t>Annex</w:t>
      </w:r>
      <w:r w:rsidRPr="00355747">
        <w:rPr>
          <w:rFonts w:asciiTheme="majorHAnsi" w:hAnsiTheme="majorHAnsi"/>
          <w:color w:val="auto"/>
          <w:sz w:val="16"/>
          <w:szCs w:val="16"/>
        </w:rPr>
        <w:t xml:space="preserve"> 2.3.</w:t>
      </w:r>
    </w:p>
  </w:footnote>
  <w:footnote w:id="17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36</w:t>
      </w:r>
      <w:r w:rsidRPr="00355747">
        <w:rPr>
          <w:rFonts w:asciiTheme="majorHAnsi" w:hAnsiTheme="majorHAnsi"/>
          <w:color w:val="auto"/>
          <w:sz w:val="16"/>
          <w:szCs w:val="16"/>
        </w:rPr>
        <w:t xml:space="preserve">. Recusal order, Juvenile Trial Court, Department of Jutiapa, July 10, 2000, case file 421-99.  </w:t>
      </w:r>
      <w:r>
        <w:rPr>
          <w:rFonts w:asciiTheme="majorHAnsi" w:hAnsiTheme="majorHAnsi"/>
          <w:color w:val="auto"/>
          <w:sz w:val="16"/>
          <w:szCs w:val="16"/>
        </w:rPr>
        <w:t>Annex</w:t>
      </w:r>
      <w:r w:rsidRPr="00355747">
        <w:rPr>
          <w:rFonts w:asciiTheme="majorHAnsi" w:hAnsiTheme="majorHAnsi"/>
          <w:color w:val="auto"/>
          <w:sz w:val="16"/>
          <w:szCs w:val="16"/>
        </w:rPr>
        <w:t xml:space="preserve"> 2.3.</w:t>
      </w:r>
    </w:p>
  </w:footnote>
  <w:footnote w:id="17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36</w:t>
      </w:r>
      <w:r w:rsidRPr="00355747">
        <w:rPr>
          <w:rFonts w:asciiTheme="majorHAnsi" w:hAnsiTheme="majorHAnsi"/>
          <w:color w:val="auto"/>
          <w:sz w:val="16"/>
          <w:szCs w:val="16"/>
        </w:rPr>
        <w:t xml:space="preserve">. Recusal order, Juvenile Trial Court, Department of Jutiapa, July 10, 2000, case file 421-99. </w:t>
      </w:r>
      <w:r>
        <w:rPr>
          <w:rFonts w:asciiTheme="majorHAnsi" w:hAnsiTheme="majorHAnsi"/>
          <w:color w:val="auto"/>
          <w:sz w:val="16"/>
          <w:szCs w:val="16"/>
        </w:rPr>
        <w:t>Annex</w:t>
      </w:r>
      <w:r w:rsidRPr="00355747">
        <w:rPr>
          <w:rFonts w:asciiTheme="majorHAnsi" w:hAnsiTheme="majorHAnsi"/>
          <w:color w:val="auto"/>
          <w:sz w:val="16"/>
          <w:szCs w:val="16"/>
        </w:rPr>
        <w:t xml:space="preserve"> 2.3. </w:t>
      </w:r>
    </w:p>
  </w:footnote>
  <w:footnote w:id="17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37</w:t>
      </w:r>
      <w:r w:rsidRPr="00355747">
        <w:rPr>
          <w:rFonts w:asciiTheme="majorHAnsi" w:hAnsiTheme="majorHAnsi"/>
          <w:color w:val="auto"/>
          <w:sz w:val="16"/>
          <w:szCs w:val="16"/>
        </w:rPr>
        <w:t xml:space="preserve">. Brief filed by Mrs.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and Mr.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with the Juvenile Trial Court for the Department of Jutiapa, August 29, 2000, case file 421-99. </w:t>
      </w:r>
      <w:r>
        <w:rPr>
          <w:rFonts w:asciiTheme="majorHAnsi" w:hAnsiTheme="majorHAnsi"/>
          <w:color w:val="auto"/>
          <w:sz w:val="16"/>
          <w:szCs w:val="16"/>
        </w:rPr>
        <w:t>Annex</w:t>
      </w:r>
      <w:r w:rsidRPr="00355747">
        <w:rPr>
          <w:rFonts w:asciiTheme="majorHAnsi" w:hAnsiTheme="majorHAnsi"/>
          <w:color w:val="auto"/>
          <w:sz w:val="16"/>
          <w:szCs w:val="16"/>
        </w:rPr>
        <w:t xml:space="preserve"> 2.4.</w:t>
      </w:r>
    </w:p>
  </w:footnote>
  <w:footnote w:id="17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37</w:t>
      </w:r>
      <w:r w:rsidRPr="00355747">
        <w:rPr>
          <w:rFonts w:asciiTheme="majorHAnsi" w:hAnsiTheme="majorHAnsi"/>
          <w:color w:val="auto"/>
          <w:sz w:val="16"/>
          <w:szCs w:val="16"/>
        </w:rPr>
        <w:t xml:space="preserve">. Brief filed by Mrs.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and Mr.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with the Juvenile Trial Court for the Department of Jutiapa, August 29, 2000, case file 421-99. </w:t>
      </w:r>
      <w:r>
        <w:rPr>
          <w:rFonts w:asciiTheme="majorHAnsi" w:hAnsiTheme="majorHAnsi"/>
          <w:color w:val="auto"/>
          <w:sz w:val="16"/>
          <w:szCs w:val="16"/>
        </w:rPr>
        <w:t>Annex</w:t>
      </w:r>
      <w:r w:rsidRPr="00355747">
        <w:rPr>
          <w:rFonts w:asciiTheme="majorHAnsi" w:hAnsiTheme="majorHAnsi"/>
          <w:color w:val="auto"/>
          <w:sz w:val="16"/>
          <w:szCs w:val="16"/>
        </w:rPr>
        <w:t xml:space="preserve"> 2.4.</w:t>
      </w:r>
    </w:p>
  </w:footnote>
  <w:footnote w:id="17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37</w:t>
      </w:r>
      <w:r w:rsidRPr="00355747">
        <w:rPr>
          <w:rFonts w:asciiTheme="majorHAnsi" w:hAnsiTheme="majorHAnsi"/>
          <w:color w:val="auto"/>
          <w:sz w:val="16"/>
          <w:szCs w:val="16"/>
        </w:rPr>
        <w:t xml:space="preserve">. Brief filed by Mrs.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and Mr.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with the Juvenile Trial Court for the Department of Jutiapa, August 29, 2000, case file 421-99. </w:t>
      </w:r>
      <w:r>
        <w:rPr>
          <w:rFonts w:asciiTheme="majorHAnsi" w:hAnsiTheme="majorHAnsi"/>
          <w:color w:val="auto"/>
          <w:sz w:val="16"/>
          <w:szCs w:val="16"/>
        </w:rPr>
        <w:t>Annex</w:t>
      </w:r>
      <w:r w:rsidRPr="00355747">
        <w:rPr>
          <w:rFonts w:asciiTheme="majorHAnsi" w:hAnsiTheme="majorHAnsi"/>
          <w:color w:val="auto"/>
          <w:sz w:val="16"/>
          <w:szCs w:val="16"/>
        </w:rPr>
        <w:t xml:space="preserve"> 2.4.</w:t>
      </w:r>
    </w:p>
  </w:footnote>
  <w:footnote w:id="17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37</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Order, Juvenile Trial Court for the Department of Jutiapa, August 29, 2000, case file 421-99.</w:t>
      </w:r>
      <w:proofErr w:type="gramEnd"/>
      <w:r w:rsidRPr="00355747">
        <w:rPr>
          <w:rFonts w:asciiTheme="majorHAnsi" w:hAnsiTheme="majorHAnsi"/>
          <w:color w:val="auto"/>
          <w:sz w:val="16"/>
          <w:szCs w:val="16"/>
        </w:rPr>
        <w:t xml:space="preserve">  </w:t>
      </w:r>
    </w:p>
  </w:footnote>
  <w:footnote w:id="17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38</w:t>
      </w:r>
      <w:r w:rsidRPr="00355747">
        <w:rPr>
          <w:rFonts w:asciiTheme="majorHAnsi" w:hAnsiTheme="majorHAnsi"/>
          <w:color w:val="auto"/>
          <w:sz w:val="16"/>
          <w:szCs w:val="16"/>
        </w:rPr>
        <w:t xml:space="preserve">. Order issued by the Judicial Coordination Office for the Juvenile Courts, October 13, 2000. </w:t>
      </w:r>
      <w:r>
        <w:rPr>
          <w:rFonts w:asciiTheme="majorHAnsi" w:hAnsiTheme="majorHAnsi"/>
          <w:color w:val="auto"/>
          <w:sz w:val="16"/>
          <w:szCs w:val="16"/>
        </w:rPr>
        <w:t>Annex</w:t>
      </w:r>
      <w:r w:rsidRPr="00355747">
        <w:rPr>
          <w:rFonts w:asciiTheme="majorHAnsi" w:hAnsiTheme="majorHAnsi"/>
          <w:color w:val="auto"/>
          <w:sz w:val="16"/>
          <w:szCs w:val="16"/>
        </w:rPr>
        <w:t xml:space="preserve"> 2.5.</w:t>
      </w:r>
    </w:p>
  </w:footnote>
  <w:footnote w:id="17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39</w:t>
      </w:r>
      <w:r w:rsidRPr="00355747">
        <w:rPr>
          <w:rFonts w:asciiTheme="majorHAnsi" w:hAnsiTheme="majorHAnsi"/>
          <w:color w:val="auto"/>
          <w:sz w:val="16"/>
          <w:szCs w:val="16"/>
        </w:rPr>
        <w:t xml:space="preserve">. Brief filed by Mrs.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and Mr.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with the Juvenile Trial Court for the Department of Chimaltenango, November 6, 2000, case file 183-00. </w:t>
      </w:r>
      <w:r>
        <w:rPr>
          <w:rFonts w:asciiTheme="majorHAnsi" w:hAnsiTheme="majorHAnsi"/>
          <w:color w:val="auto"/>
          <w:sz w:val="16"/>
          <w:szCs w:val="16"/>
        </w:rPr>
        <w:t>Annex</w:t>
      </w:r>
      <w:r w:rsidRPr="00355747">
        <w:rPr>
          <w:rFonts w:asciiTheme="majorHAnsi" w:hAnsiTheme="majorHAnsi"/>
          <w:color w:val="auto"/>
          <w:sz w:val="16"/>
          <w:szCs w:val="16"/>
        </w:rPr>
        <w:t xml:space="preserve"> 2.7.</w:t>
      </w:r>
    </w:p>
  </w:footnote>
  <w:footnote w:id="17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39</w:t>
      </w:r>
      <w:r w:rsidRPr="00355747">
        <w:rPr>
          <w:rFonts w:asciiTheme="majorHAnsi" w:hAnsiTheme="majorHAnsi"/>
          <w:color w:val="auto"/>
          <w:sz w:val="16"/>
          <w:szCs w:val="16"/>
        </w:rPr>
        <w:t xml:space="preserve">. Brief filed by Mrs.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and Mr.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with the Juvenile Trial Court for the Department of Chimaltenango, November 6, 2000, case file 183-00.</w:t>
      </w:r>
    </w:p>
  </w:footnote>
  <w:footnote w:id="17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39</w:t>
      </w:r>
      <w:r w:rsidRPr="00355747">
        <w:rPr>
          <w:rFonts w:asciiTheme="majorHAnsi" w:hAnsiTheme="majorHAnsi"/>
          <w:color w:val="auto"/>
          <w:sz w:val="16"/>
          <w:szCs w:val="16"/>
        </w:rPr>
        <w:t xml:space="preserve">. Brief filed by Mrs.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and Mr.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with the Juvenile Trial Court for the Department of Chimaltenango, November 6, 2000, case file 183-00.</w:t>
      </w:r>
    </w:p>
  </w:footnote>
  <w:footnote w:id="18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w:t>
      </w:r>
      <w:r>
        <w:rPr>
          <w:rFonts w:asciiTheme="majorHAnsi" w:hAnsiTheme="majorHAnsi"/>
          <w:color w:val="auto"/>
          <w:sz w:val="16"/>
          <w:szCs w:val="16"/>
        </w:rPr>
        <w:t>Annex</w:t>
      </w:r>
      <w:r w:rsidRPr="00355747">
        <w:rPr>
          <w:rFonts w:asciiTheme="majorHAnsi" w:hAnsiTheme="majorHAnsi"/>
          <w:color w:val="auto"/>
          <w:sz w:val="16"/>
          <w:szCs w:val="16"/>
        </w:rPr>
        <w:t xml:space="preserve"> </w:t>
      </w:r>
      <w:r>
        <w:rPr>
          <w:rFonts w:asciiTheme="majorHAnsi" w:hAnsiTheme="majorHAnsi"/>
          <w:color w:val="auto"/>
          <w:sz w:val="16"/>
          <w:szCs w:val="16"/>
        </w:rPr>
        <w:t>39</w:t>
      </w:r>
      <w:r w:rsidRPr="00355747">
        <w:rPr>
          <w:rFonts w:asciiTheme="majorHAnsi" w:hAnsiTheme="majorHAnsi"/>
          <w:color w:val="auto"/>
          <w:sz w:val="16"/>
          <w:szCs w:val="16"/>
        </w:rPr>
        <w:t xml:space="preserve">. Brief filed by Mrs. </w:t>
      </w:r>
      <w:proofErr w:type="spellStart"/>
      <w:r w:rsidRPr="00355747">
        <w:rPr>
          <w:rFonts w:asciiTheme="majorHAnsi" w:hAnsiTheme="majorHAnsi"/>
          <w:color w:val="auto"/>
          <w:sz w:val="16"/>
          <w:szCs w:val="16"/>
        </w:rPr>
        <w:t>Ramírez</w:t>
      </w:r>
      <w:proofErr w:type="spellEnd"/>
      <w:r w:rsidRPr="00355747">
        <w:rPr>
          <w:rFonts w:asciiTheme="majorHAnsi" w:hAnsiTheme="majorHAnsi"/>
          <w:color w:val="auto"/>
          <w:sz w:val="16"/>
          <w:szCs w:val="16"/>
        </w:rPr>
        <w:t xml:space="preserve"> and Mr. </w:t>
      </w:r>
      <w:proofErr w:type="spellStart"/>
      <w:r w:rsidRPr="00355747">
        <w:rPr>
          <w:rFonts w:asciiTheme="majorHAnsi" w:hAnsiTheme="majorHAnsi"/>
          <w:color w:val="auto"/>
          <w:sz w:val="16"/>
          <w:szCs w:val="16"/>
        </w:rPr>
        <w:t>Tobar</w:t>
      </w:r>
      <w:proofErr w:type="spellEnd"/>
      <w:r w:rsidRPr="00355747">
        <w:rPr>
          <w:rFonts w:asciiTheme="majorHAnsi" w:hAnsiTheme="majorHAnsi"/>
          <w:color w:val="auto"/>
          <w:sz w:val="16"/>
          <w:szCs w:val="16"/>
        </w:rPr>
        <w:t xml:space="preserve"> with the Juvenile Trial Court for the Department of Chimaltenango, November 6, 2000, case file 183-00.</w:t>
      </w:r>
    </w:p>
  </w:footnote>
  <w:footnote w:id="181">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40.</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Statement of Mrs. Flora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November 28, 2000</w:t>
      </w:r>
      <w:r>
        <w:rPr>
          <w:rFonts w:asciiTheme="majorHAnsi" w:hAnsiTheme="majorHAnsi"/>
          <w:sz w:val="16"/>
          <w:szCs w:val="16"/>
          <w:lang w:val="en-US"/>
        </w:rPr>
        <w:t>.</w:t>
      </w:r>
      <w:proofErr w:type="gramEnd"/>
      <w:r>
        <w:rPr>
          <w:rFonts w:asciiTheme="majorHAnsi" w:hAnsiTheme="majorHAnsi"/>
          <w:sz w:val="16"/>
          <w:szCs w:val="16"/>
          <w:lang w:val="en-US"/>
        </w:rPr>
        <w:t xml:space="preserve"> </w:t>
      </w:r>
      <w:r w:rsidRPr="00355747">
        <w:rPr>
          <w:rFonts w:asciiTheme="majorHAnsi" w:hAnsiTheme="majorHAnsi"/>
          <w:sz w:val="16"/>
          <w:szCs w:val="16"/>
          <w:lang w:val="en-US"/>
        </w:rPr>
        <w:t xml:space="preserve">Statement of Mr. Gustavo </w:t>
      </w:r>
      <w:proofErr w:type="spellStart"/>
      <w:r w:rsidRPr="00355747">
        <w:rPr>
          <w:rFonts w:asciiTheme="majorHAnsi" w:hAnsiTheme="majorHAnsi"/>
          <w:sz w:val="16"/>
          <w:szCs w:val="16"/>
          <w:lang w:val="en-US"/>
        </w:rPr>
        <w:t>Tobar</w:t>
      </w:r>
      <w:proofErr w:type="spellEnd"/>
      <w:r w:rsidRPr="00355747">
        <w:rPr>
          <w:rFonts w:asciiTheme="majorHAnsi" w:hAnsiTheme="majorHAnsi"/>
          <w:sz w:val="16"/>
          <w:szCs w:val="16"/>
          <w:lang w:val="en-US"/>
        </w:rPr>
        <w:t xml:space="preserve"> Fajardo, December 6, 2000, Juvenile Trial Court for the Department of Chimaltenango, case </w:t>
      </w:r>
      <w:proofErr w:type="gramStart"/>
      <w:r w:rsidRPr="00355747">
        <w:rPr>
          <w:rFonts w:asciiTheme="majorHAnsi" w:hAnsiTheme="majorHAnsi"/>
          <w:sz w:val="16"/>
          <w:szCs w:val="16"/>
          <w:lang w:val="en-US"/>
        </w:rPr>
        <w:t>file</w:t>
      </w:r>
      <w:proofErr w:type="gramEnd"/>
      <w:r w:rsidRPr="00355747">
        <w:rPr>
          <w:rFonts w:asciiTheme="majorHAnsi" w:hAnsiTheme="majorHAnsi"/>
          <w:sz w:val="16"/>
          <w:szCs w:val="16"/>
          <w:lang w:val="en-US"/>
        </w:rPr>
        <w:t>. 183-00.</w:t>
      </w:r>
    </w:p>
  </w:footnote>
  <w:footnote w:id="182">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40.</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Statement of Mrs. Flora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November 28, 2000</w:t>
      </w:r>
      <w:r>
        <w:rPr>
          <w:rFonts w:asciiTheme="majorHAnsi" w:hAnsiTheme="majorHAnsi"/>
          <w:sz w:val="16"/>
          <w:szCs w:val="16"/>
          <w:lang w:val="en-US"/>
        </w:rPr>
        <w:t>.</w:t>
      </w:r>
      <w:proofErr w:type="gramEnd"/>
      <w:r>
        <w:rPr>
          <w:rFonts w:asciiTheme="majorHAnsi" w:hAnsiTheme="majorHAnsi"/>
          <w:sz w:val="16"/>
          <w:szCs w:val="16"/>
          <w:lang w:val="en-US"/>
        </w:rPr>
        <w:t xml:space="preserve"> </w:t>
      </w:r>
      <w:r w:rsidRPr="00355747">
        <w:rPr>
          <w:rFonts w:asciiTheme="majorHAnsi" w:hAnsiTheme="majorHAnsi"/>
          <w:sz w:val="16"/>
          <w:szCs w:val="16"/>
          <w:lang w:val="en-US"/>
        </w:rPr>
        <w:t xml:space="preserve">Statement of Mr. Gustavo </w:t>
      </w:r>
      <w:proofErr w:type="spellStart"/>
      <w:r w:rsidRPr="00355747">
        <w:rPr>
          <w:rFonts w:asciiTheme="majorHAnsi" w:hAnsiTheme="majorHAnsi"/>
          <w:sz w:val="16"/>
          <w:szCs w:val="16"/>
          <w:lang w:val="en-US"/>
        </w:rPr>
        <w:t>Tobar</w:t>
      </w:r>
      <w:proofErr w:type="spellEnd"/>
      <w:r w:rsidRPr="00355747">
        <w:rPr>
          <w:rFonts w:asciiTheme="majorHAnsi" w:hAnsiTheme="majorHAnsi"/>
          <w:sz w:val="16"/>
          <w:szCs w:val="16"/>
          <w:lang w:val="en-US"/>
        </w:rPr>
        <w:t xml:space="preserve"> Fajardo, December 6, 2000, Juvenile Trial Court for the Department of Chimaltenango, case </w:t>
      </w:r>
      <w:proofErr w:type="gramStart"/>
      <w:r w:rsidRPr="00355747">
        <w:rPr>
          <w:rFonts w:asciiTheme="majorHAnsi" w:hAnsiTheme="majorHAnsi"/>
          <w:sz w:val="16"/>
          <w:szCs w:val="16"/>
          <w:lang w:val="en-US"/>
        </w:rPr>
        <w:t>file</w:t>
      </w:r>
      <w:proofErr w:type="gramEnd"/>
      <w:r w:rsidRPr="00355747">
        <w:rPr>
          <w:rFonts w:asciiTheme="majorHAnsi" w:hAnsiTheme="majorHAnsi"/>
          <w:sz w:val="16"/>
          <w:szCs w:val="16"/>
          <w:lang w:val="en-US"/>
        </w:rPr>
        <w:t>. 183-00.</w:t>
      </w:r>
    </w:p>
  </w:footnote>
  <w:footnote w:id="183">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40.</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Statement of Mrs. Flora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November 28, 2000</w:t>
      </w:r>
      <w:r>
        <w:rPr>
          <w:rFonts w:asciiTheme="majorHAnsi" w:hAnsiTheme="majorHAnsi"/>
          <w:sz w:val="16"/>
          <w:szCs w:val="16"/>
          <w:lang w:val="en-US"/>
        </w:rPr>
        <w:t>.</w:t>
      </w:r>
      <w:proofErr w:type="gramEnd"/>
      <w:r>
        <w:rPr>
          <w:rFonts w:asciiTheme="majorHAnsi" w:hAnsiTheme="majorHAnsi"/>
          <w:sz w:val="16"/>
          <w:szCs w:val="16"/>
          <w:lang w:val="en-US"/>
        </w:rPr>
        <w:t xml:space="preserve"> </w:t>
      </w:r>
      <w:r w:rsidRPr="00355747">
        <w:rPr>
          <w:rFonts w:asciiTheme="majorHAnsi" w:hAnsiTheme="majorHAnsi"/>
          <w:sz w:val="16"/>
          <w:szCs w:val="16"/>
          <w:lang w:val="en-US"/>
        </w:rPr>
        <w:t xml:space="preserve">Statement of Mr. Gustavo </w:t>
      </w:r>
      <w:proofErr w:type="spellStart"/>
      <w:r w:rsidRPr="00355747">
        <w:rPr>
          <w:rFonts w:asciiTheme="majorHAnsi" w:hAnsiTheme="majorHAnsi"/>
          <w:sz w:val="16"/>
          <w:szCs w:val="16"/>
          <w:lang w:val="en-US"/>
        </w:rPr>
        <w:t>Tobar</w:t>
      </w:r>
      <w:proofErr w:type="spellEnd"/>
      <w:r w:rsidRPr="00355747">
        <w:rPr>
          <w:rFonts w:asciiTheme="majorHAnsi" w:hAnsiTheme="majorHAnsi"/>
          <w:sz w:val="16"/>
          <w:szCs w:val="16"/>
          <w:lang w:val="en-US"/>
        </w:rPr>
        <w:t xml:space="preserve"> Fajardo, December 6, 2000, Juvenile Trial Court for the Department of Chimaltenango, case </w:t>
      </w:r>
      <w:proofErr w:type="gramStart"/>
      <w:r w:rsidRPr="00355747">
        <w:rPr>
          <w:rFonts w:asciiTheme="majorHAnsi" w:hAnsiTheme="majorHAnsi"/>
          <w:sz w:val="16"/>
          <w:szCs w:val="16"/>
          <w:lang w:val="en-US"/>
        </w:rPr>
        <w:t>file</w:t>
      </w:r>
      <w:proofErr w:type="gramEnd"/>
      <w:r w:rsidRPr="00355747">
        <w:rPr>
          <w:rFonts w:asciiTheme="majorHAnsi" w:hAnsiTheme="majorHAnsi"/>
          <w:sz w:val="16"/>
          <w:szCs w:val="16"/>
          <w:lang w:val="en-US"/>
        </w:rPr>
        <w:t>. 183-00.</w:t>
      </w:r>
    </w:p>
  </w:footnote>
  <w:footnote w:id="184">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r>
        <w:rPr>
          <w:rFonts w:asciiTheme="majorHAnsi" w:hAnsiTheme="majorHAnsi"/>
          <w:sz w:val="16"/>
          <w:szCs w:val="16"/>
          <w:lang w:val="en-US"/>
        </w:rPr>
        <w:t>Annex</w:t>
      </w:r>
      <w:r w:rsidRPr="00355747">
        <w:rPr>
          <w:rFonts w:asciiTheme="majorHAnsi" w:hAnsiTheme="majorHAnsi"/>
          <w:sz w:val="16"/>
          <w:szCs w:val="16"/>
          <w:lang w:val="en-US"/>
        </w:rPr>
        <w:t xml:space="preserve"> </w:t>
      </w:r>
      <w:r>
        <w:rPr>
          <w:rFonts w:asciiTheme="majorHAnsi" w:hAnsiTheme="majorHAnsi"/>
          <w:sz w:val="16"/>
          <w:szCs w:val="16"/>
          <w:lang w:val="en-US"/>
        </w:rPr>
        <w:t>40.</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Statement of Mrs. Flora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November 28, 2000</w:t>
      </w:r>
      <w:r>
        <w:rPr>
          <w:rFonts w:asciiTheme="majorHAnsi" w:hAnsiTheme="majorHAnsi"/>
          <w:sz w:val="16"/>
          <w:szCs w:val="16"/>
          <w:lang w:val="en-US"/>
        </w:rPr>
        <w:t>.</w:t>
      </w:r>
      <w:proofErr w:type="gramEnd"/>
      <w:r>
        <w:rPr>
          <w:rFonts w:asciiTheme="majorHAnsi" w:hAnsiTheme="majorHAnsi"/>
          <w:sz w:val="16"/>
          <w:szCs w:val="16"/>
          <w:lang w:val="en-US"/>
        </w:rPr>
        <w:t xml:space="preserve"> </w:t>
      </w:r>
      <w:r w:rsidRPr="00355747">
        <w:rPr>
          <w:rFonts w:asciiTheme="majorHAnsi" w:hAnsiTheme="majorHAnsi"/>
          <w:sz w:val="16"/>
          <w:szCs w:val="16"/>
          <w:lang w:val="en-US"/>
        </w:rPr>
        <w:t xml:space="preserve">Statement of Mr. Gustavo </w:t>
      </w:r>
      <w:proofErr w:type="spellStart"/>
      <w:r w:rsidRPr="00355747">
        <w:rPr>
          <w:rFonts w:asciiTheme="majorHAnsi" w:hAnsiTheme="majorHAnsi"/>
          <w:sz w:val="16"/>
          <w:szCs w:val="16"/>
          <w:lang w:val="en-US"/>
        </w:rPr>
        <w:t>Tobar</w:t>
      </w:r>
      <w:proofErr w:type="spellEnd"/>
      <w:r w:rsidRPr="00355747">
        <w:rPr>
          <w:rFonts w:asciiTheme="majorHAnsi" w:hAnsiTheme="majorHAnsi"/>
          <w:sz w:val="16"/>
          <w:szCs w:val="16"/>
          <w:lang w:val="en-US"/>
        </w:rPr>
        <w:t xml:space="preserve"> Fajardo, December 6, 2000, Juvenile Trial Court for the Department of Chimaltenango, case </w:t>
      </w:r>
      <w:proofErr w:type="gramStart"/>
      <w:r w:rsidRPr="00355747">
        <w:rPr>
          <w:rFonts w:asciiTheme="majorHAnsi" w:hAnsiTheme="majorHAnsi"/>
          <w:sz w:val="16"/>
          <w:szCs w:val="16"/>
          <w:lang w:val="en-US"/>
        </w:rPr>
        <w:t>file</w:t>
      </w:r>
      <w:proofErr w:type="gramEnd"/>
      <w:r w:rsidRPr="00355747">
        <w:rPr>
          <w:rFonts w:asciiTheme="majorHAnsi" w:hAnsiTheme="majorHAnsi"/>
          <w:sz w:val="16"/>
          <w:szCs w:val="16"/>
          <w:lang w:val="en-US"/>
        </w:rPr>
        <w:t>. 183-00.</w:t>
      </w:r>
    </w:p>
  </w:footnote>
  <w:footnote w:id="185">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rPr>
        <w:footnoteRef/>
      </w:r>
      <w:r>
        <w:rPr>
          <w:rFonts w:asciiTheme="majorHAnsi" w:hAnsiTheme="majorHAnsi"/>
          <w:sz w:val="16"/>
          <w:szCs w:val="16"/>
          <w:lang w:val="en-US"/>
        </w:rPr>
        <w:t xml:space="preserve"> Annex</w:t>
      </w:r>
      <w:r w:rsidRPr="00355747">
        <w:rPr>
          <w:rFonts w:asciiTheme="majorHAnsi" w:hAnsiTheme="majorHAnsi"/>
          <w:sz w:val="16"/>
          <w:szCs w:val="16"/>
          <w:lang w:val="en-US"/>
        </w:rPr>
        <w:t xml:space="preserve"> </w:t>
      </w:r>
      <w:r>
        <w:rPr>
          <w:rFonts w:asciiTheme="majorHAnsi" w:hAnsiTheme="majorHAnsi"/>
          <w:sz w:val="16"/>
          <w:szCs w:val="16"/>
          <w:lang w:val="en-US"/>
        </w:rPr>
        <w:t>40.</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Statement of Mrs. Flora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November 28, 2000</w:t>
      </w:r>
      <w:r>
        <w:rPr>
          <w:rFonts w:asciiTheme="majorHAnsi" w:hAnsiTheme="majorHAnsi"/>
          <w:sz w:val="16"/>
          <w:szCs w:val="16"/>
          <w:lang w:val="en-US"/>
        </w:rPr>
        <w:t>.</w:t>
      </w:r>
      <w:proofErr w:type="gramEnd"/>
      <w:r>
        <w:rPr>
          <w:rFonts w:asciiTheme="majorHAnsi" w:hAnsiTheme="majorHAnsi"/>
          <w:sz w:val="16"/>
          <w:szCs w:val="16"/>
          <w:lang w:val="en-US"/>
        </w:rPr>
        <w:t xml:space="preserve"> </w:t>
      </w:r>
      <w:r w:rsidRPr="00355747">
        <w:rPr>
          <w:rFonts w:asciiTheme="majorHAnsi" w:hAnsiTheme="majorHAnsi"/>
          <w:sz w:val="16"/>
          <w:szCs w:val="16"/>
          <w:lang w:val="en-US"/>
        </w:rPr>
        <w:t xml:space="preserve">Statement of Mr. Gustavo </w:t>
      </w:r>
      <w:proofErr w:type="spellStart"/>
      <w:r w:rsidRPr="00355747">
        <w:rPr>
          <w:rFonts w:asciiTheme="majorHAnsi" w:hAnsiTheme="majorHAnsi"/>
          <w:sz w:val="16"/>
          <w:szCs w:val="16"/>
          <w:lang w:val="en-US"/>
        </w:rPr>
        <w:t>Tobar</w:t>
      </w:r>
      <w:proofErr w:type="spellEnd"/>
      <w:r w:rsidRPr="00355747">
        <w:rPr>
          <w:rFonts w:asciiTheme="majorHAnsi" w:hAnsiTheme="majorHAnsi"/>
          <w:sz w:val="16"/>
          <w:szCs w:val="16"/>
          <w:lang w:val="en-US"/>
        </w:rPr>
        <w:t xml:space="preserve"> Fajardo, December 6, 2000, Juvenile Trial Court for the Department of Chimaltenango, case </w:t>
      </w:r>
      <w:proofErr w:type="gramStart"/>
      <w:r w:rsidRPr="00355747">
        <w:rPr>
          <w:rFonts w:asciiTheme="majorHAnsi" w:hAnsiTheme="majorHAnsi"/>
          <w:sz w:val="16"/>
          <w:szCs w:val="16"/>
          <w:lang w:val="en-US"/>
        </w:rPr>
        <w:t>file</w:t>
      </w:r>
      <w:proofErr w:type="gramEnd"/>
      <w:r w:rsidRPr="00355747">
        <w:rPr>
          <w:rFonts w:asciiTheme="majorHAnsi" w:hAnsiTheme="majorHAnsi"/>
          <w:sz w:val="16"/>
          <w:szCs w:val="16"/>
          <w:lang w:val="en-US"/>
        </w:rPr>
        <w:t>. 183-00.</w:t>
      </w:r>
    </w:p>
  </w:footnote>
  <w:footnote w:id="186">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Annex</w:t>
      </w:r>
      <w:r w:rsidRPr="00355747">
        <w:rPr>
          <w:rFonts w:asciiTheme="majorHAnsi" w:hAnsiTheme="majorHAnsi"/>
          <w:sz w:val="16"/>
          <w:szCs w:val="16"/>
          <w:lang w:val="en-US"/>
        </w:rPr>
        <w:t xml:space="preserve"> </w:t>
      </w:r>
      <w:r>
        <w:rPr>
          <w:rFonts w:asciiTheme="majorHAnsi" w:hAnsiTheme="majorHAnsi"/>
          <w:sz w:val="16"/>
          <w:szCs w:val="16"/>
          <w:lang w:val="en-US"/>
        </w:rPr>
        <w:t>40.</w:t>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Statement of Mrs. Flora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November 28, 2000</w:t>
      </w:r>
      <w:r>
        <w:rPr>
          <w:rFonts w:asciiTheme="majorHAnsi" w:hAnsiTheme="majorHAnsi"/>
          <w:sz w:val="16"/>
          <w:szCs w:val="16"/>
          <w:lang w:val="en-US"/>
        </w:rPr>
        <w:t>.</w:t>
      </w:r>
      <w:proofErr w:type="gramEnd"/>
      <w:r>
        <w:rPr>
          <w:rFonts w:asciiTheme="majorHAnsi" w:hAnsiTheme="majorHAnsi"/>
          <w:sz w:val="16"/>
          <w:szCs w:val="16"/>
          <w:lang w:val="en-US"/>
        </w:rPr>
        <w:t xml:space="preserve"> </w:t>
      </w:r>
      <w:r w:rsidRPr="00355747">
        <w:rPr>
          <w:rFonts w:asciiTheme="majorHAnsi" w:hAnsiTheme="majorHAnsi"/>
          <w:sz w:val="16"/>
          <w:szCs w:val="16"/>
          <w:lang w:val="en-US"/>
        </w:rPr>
        <w:t xml:space="preserve">Statement of Mr. Gustavo </w:t>
      </w:r>
      <w:proofErr w:type="spellStart"/>
      <w:r w:rsidRPr="00355747">
        <w:rPr>
          <w:rFonts w:asciiTheme="majorHAnsi" w:hAnsiTheme="majorHAnsi"/>
          <w:sz w:val="16"/>
          <w:szCs w:val="16"/>
          <w:lang w:val="en-US"/>
        </w:rPr>
        <w:t>Tobar</w:t>
      </w:r>
      <w:proofErr w:type="spellEnd"/>
      <w:r w:rsidRPr="00355747">
        <w:rPr>
          <w:rFonts w:asciiTheme="majorHAnsi" w:hAnsiTheme="majorHAnsi"/>
          <w:sz w:val="16"/>
          <w:szCs w:val="16"/>
          <w:lang w:val="en-US"/>
        </w:rPr>
        <w:t xml:space="preserve"> Fajardo, December 6, 2000, Juvenile Trial Court for the Department of Chimaltenango, case </w:t>
      </w:r>
      <w:proofErr w:type="gramStart"/>
      <w:r w:rsidRPr="00355747">
        <w:rPr>
          <w:rFonts w:asciiTheme="majorHAnsi" w:hAnsiTheme="majorHAnsi"/>
          <w:sz w:val="16"/>
          <w:szCs w:val="16"/>
          <w:lang w:val="en-US"/>
        </w:rPr>
        <w:t>file</w:t>
      </w:r>
      <w:proofErr w:type="gramEnd"/>
      <w:r w:rsidRPr="00355747">
        <w:rPr>
          <w:rFonts w:asciiTheme="majorHAnsi" w:hAnsiTheme="majorHAnsi"/>
          <w:sz w:val="16"/>
          <w:szCs w:val="16"/>
          <w:lang w:val="en-US"/>
        </w:rPr>
        <w:t>. 183-00.</w:t>
      </w:r>
    </w:p>
  </w:footnote>
  <w:footnote w:id="187">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r>
        <w:rPr>
          <w:rFonts w:asciiTheme="majorHAnsi" w:hAnsiTheme="majorHAnsi"/>
          <w:sz w:val="16"/>
          <w:szCs w:val="16"/>
        </w:rPr>
        <w:t xml:space="preserve">Annex 41. </w:t>
      </w:r>
      <w:r w:rsidRPr="00355747">
        <w:rPr>
          <w:rFonts w:asciiTheme="majorHAnsi" w:hAnsiTheme="majorHAnsi"/>
          <w:sz w:val="16"/>
          <w:szCs w:val="16"/>
        </w:rPr>
        <w:t>Juvenile Trial Court of the Department of Chimaltenango, November 7, 2000. Annex 2.8.</w:t>
      </w:r>
    </w:p>
  </w:footnote>
  <w:footnote w:id="188">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r>
        <w:rPr>
          <w:rFonts w:asciiTheme="majorHAnsi" w:hAnsiTheme="majorHAnsi"/>
          <w:sz w:val="16"/>
          <w:szCs w:val="16"/>
        </w:rPr>
        <w:t xml:space="preserve">Annex 41. </w:t>
      </w:r>
      <w:r w:rsidRPr="00355747">
        <w:rPr>
          <w:rFonts w:asciiTheme="majorHAnsi" w:hAnsiTheme="majorHAnsi"/>
          <w:sz w:val="16"/>
          <w:szCs w:val="16"/>
        </w:rPr>
        <w:t>Juvenile Trial Court of the Department of Chimaltenango, November 7, 2000. Annex 2.8.</w:t>
      </w:r>
    </w:p>
  </w:footnote>
  <w:footnote w:id="189">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r>
        <w:rPr>
          <w:rFonts w:asciiTheme="majorHAnsi" w:hAnsiTheme="majorHAnsi"/>
          <w:sz w:val="16"/>
          <w:szCs w:val="16"/>
        </w:rPr>
        <w:t xml:space="preserve">Annex 41. </w:t>
      </w:r>
      <w:r w:rsidRPr="00355747">
        <w:rPr>
          <w:rFonts w:asciiTheme="majorHAnsi" w:hAnsiTheme="majorHAnsi"/>
          <w:sz w:val="16"/>
          <w:szCs w:val="16"/>
        </w:rPr>
        <w:t>Juvenile Trial Court of the Department of Chimaltenango, November 7, 2000. Annex 2.8.</w:t>
      </w:r>
    </w:p>
  </w:footnote>
  <w:footnote w:id="190">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42</w:t>
      </w:r>
      <w:r w:rsidRPr="00355747">
        <w:rPr>
          <w:rFonts w:asciiTheme="majorHAnsi" w:hAnsiTheme="majorHAnsi"/>
          <w:sz w:val="16"/>
          <w:szCs w:val="16"/>
          <w:lang w:val="en-US"/>
        </w:rPr>
        <w:t xml:space="preserve">. Report of Dr. José </w:t>
      </w:r>
      <w:proofErr w:type="spellStart"/>
      <w:r w:rsidRPr="00355747">
        <w:rPr>
          <w:rFonts w:asciiTheme="majorHAnsi" w:hAnsiTheme="majorHAnsi"/>
          <w:sz w:val="16"/>
          <w:szCs w:val="16"/>
          <w:lang w:val="en-US"/>
        </w:rPr>
        <w:t>Ángel</w:t>
      </w:r>
      <w:proofErr w:type="spellEnd"/>
      <w:r w:rsidRPr="00355747">
        <w:rPr>
          <w:rFonts w:asciiTheme="majorHAnsi" w:hAnsiTheme="majorHAnsi"/>
          <w:sz w:val="16"/>
          <w:szCs w:val="16"/>
          <w:lang w:val="en-US"/>
        </w:rPr>
        <w:t xml:space="preserve"> </w:t>
      </w:r>
      <w:proofErr w:type="spellStart"/>
      <w:r w:rsidRPr="00355747">
        <w:rPr>
          <w:rFonts w:asciiTheme="majorHAnsi" w:hAnsiTheme="majorHAnsi"/>
          <w:sz w:val="16"/>
          <w:szCs w:val="16"/>
          <w:lang w:val="en-US"/>
        </w:rPr>
        <w:t>Solís</w:t>
      </w:r>
      <w:proofErr w:type="spellEnd"/>
      <w:r w:rsidRPr="00355747">
        <w:rPr>
          <w:rFonts w:asciiTheme="majorHAnsi" w:hAnsiTheme="majorHAnsi"/>
          <w:sz w:val="16"/>
          <w:szCs w:val="16"/>
          <w:lang w:val="en-US"/>
        </w:rPr>
        <w:t xml:space="preserve"> </w:t>
      </w:r>
      <w:proofErr w:type="spellStart"/>
      <w:r w:rsidRPr="00355747">
        <w:rPr>
          <w:rFonts w:asciiTheme="majorHAnsi" w:hAnsiTheme="majorHAnsi"/>
          <w:sz w:val="16"/>
          <w:szCs w:val="16"/>
          <w:lang w:val="en-US"/>
        </w:rPr>
        <w:t>Ovalle</w:t>
      </w:r>
      <w:proofErr w:type="spellEnd"/>
      <w:r w:rsidRPr="00355747">
        <w:rPr>
          <w:rFonts w:asciiTheme="majorHAnsi" w:hAnsiTheme="majorHAnsi"/>
          <w:sz w:val="16"/>
          <w:szCs w:val="16"/>
          <w:lang w:val="en-US"/>
        </w:rPr>
        <w:t>, Psychologist of the Juvenile Trial Court of Chimaltenango, December 12, 2000.</w:t>
      </w:r>
    </w:p>
  </w:footnote>
  <w:footnote w:id="191">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42</w:t>
      </w:r>
      <w:r w:rsidRPr="00355747">
        <w:rPr>
          <w:rFonts w:asciiTheme="majorHAnsi" w:hAnsiTheme="majorHAnsi"/>
          <w:sz w:val="16"/>
          <w:szCs w:val="16"/>
          <w:lang w:val="en-US"/>
        </w:rPr>
        <w:t xml:space="preserve">. Report of Dr. José </w:t>
      </w:r>
      <w:proofErr w:type="spellStart"/>
      <w:r w:rsidRPr="00355747">
        <w:rPr>
          <w:rFonts w:asciiTheme="majorHAnsi" w:hAnsiTheme="majorHAnsi"/>
          <w:sz w:val="16"/>
          <w:szCs w:val="16"/>
          <w:lang w:val="en-US"/>
        </w:rPr>
        <w:t>Ángel</w:t>
      </w:r>
      <w:proofErr w:type="spellEnd"/>
      <w:r w:rsidRPr="00355747">
        <w:rPr>
          <w:rFonts w:asciiTheme="majorHAnsi" w:hAnsiTheme="majorHAnsi"/>
          <w:sz w:val="16"/>
          <w:szCs w:val="16"/>
          <w:lang w:val="en-US"/>
        </w:rPr>
        <w:t xml:space="preserve"> </w:t>
      </w:r>
      <w:proofErr w:type="spellStart"/>
      <w:r w:rsidRPr="00355747">
        <w:rPr>
          <w:rFonts w:asciiTheme="majorHAnsi" w:hAnsiTheme="majorHAnsi"/>
          <w:sz w:val="16"/>
          <w:szCs w:val="16"/>
          <w:lang w:val="en-US"/>
        </w:rPr>
        <w:t>Solís</w:t>
      </w:r>
      <w:proofErr w:type="spellEnd"/>
      <w:r w:rsidRPr="00355747">
        <w:rPr>
          <w:rFonts w:asciiTheme="majorHAnsi" w:hAnsiTheme="majorHAnsi"/>
          <w:sz w:val="16"/>
          <w:szCs w:val="16"/>
          <w:lang w:val="en-US"/>
        </w:rPr>
        <w:t xml:space="preserve"> </w:t>
      </w:r>
      <w:proofErr w:type="spellStart"/>
      <w:r w:rsidRPr="00355747">
        <w:rPr>
          <w:rFonts w:asciiTheme="majorHAnsi" w:hAnsiTheme="majorHAnsi"/>
          <w:sz w:val="16"/>
          <w:szCs w:val="16"/>
          <w:lang w:val="en-US"/>
        </w:rPr>
        <w:t>Ovalle</w:t>
      </w:r>
      <w:proofErr w:type="spellEnd"/>
      <w:r w:rsidRPr="00355747">
        <w:rPr>
          <w:rFonts w:asciiTheme="majorHAnsi" w:hAnsiTheme="majorHAnsi"/>
          <w:sz w:val="16"/>
          <w:szCs w:val="16"/>
          <w:lang w:val="en-US"/>
        </w:rPr>
        <w:t>, Psychologist of the Juvenile Trial Court of Chimaltenango, December 12, 2000.</w:t>
      </w:r>
    </w:p>
  </w:footnote>
  <w:footnote w:id="192">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42</w:t>
      </w:r>
      <w:r w:rsidRPr="00355747">
        <w:rPr>
          <w:rFonts w:asciiTheme="majorHAnsi" w:hAnsiTheme="majorHAnsi"/>
          <w:sz w:val="16"/>
          <w:szCs w:val="16"/>
          <w:lang w:val="en-US"/>
        </w:rPr>
        <w:t xml:space="preserve">. Report of Dr. José </w:t>
      </w:r>
      <w:proofErr w:type="spellStart"/>
      <w:r w:rsidRPr="00355747">
        <w:rPr>
          <w:rFonts w:asciiTheme="majorHAnsi" w:hAnsiTheme="majorHAnsi"/>
          <w:sz w:val="16"/>
          <w:szCs w:val="16"/>
          <w:lang w:val="en-US"/>
        </w:rPr>
        <w:t>Ángel</w:t>
      </w:r>
      <w:proofErr w:type="spellEnd"/>
      <w:r w:rsidRPr="00355747">
        <w:rPr>
          <w:rFonts w:asciiTheme="majorHAnsi" w:hAnsiTheme="majorHAnsi"/>
          <w:sz w:val="16"/>
          <w:szCs w:val="16"/>
          <w:lang w:val="en-US"/>
        </w:rPr>
        <w:t xml:space="preserve"> </w:t>
      </w:r>
      <w:proofErr w:type="spellStart"/>
      <w:r w:rsidRPr="00355747">
        <w:rPr>
          <w:rFonts w:asciiTheme="majorHAnsi" w:hAnsiTheme="majorHAnsi"/>
          <w:sz w:val="16"/>
          <w:szCs w:val="16"/>
          <w:lang w:val="en-US"/>
        </w:rPr>
        <w:t>Solís</w:t>
      </w:r>
      <w:proofErr w:type="spellEnd"/>
      <w:r w:rsidRPr="00355747">
        <w:rPr>
          <w:rFonts w:asciiTheme="majorHAnsi" w:hAnsiTheme="majorHAnsi"/>
          <w:sz w:val="16"/>
          <w:szCs w:val="16"/>
          <w:lang w:val="en-US"/>
        </w:rPr>
        <w:t xml:space="preserve"> </w:t>
      </w:r>
      <w:proofErr w:type="spellStart"/>
      <w:r w:rsidRPr="00355747">
        <w:rPr>
          <w:rFonts w:asciiTheme="majorHAnsi" w:hAnsiTheme="majorHAnsi"/>
          <w:sz w:val="16"/>
          <w:szCs w:val="16"/>
          <w:lang w:val="en-US"/>
        </w:rPr>
        <w:t>Ovalle</w:t>
      </w:r>
      <w:proofErr w:type="spellEnd"/>
      <w:r w:rsidRPr="00355747">
        <w:rPr>
          <w:rFonts w:asciiTheme="majorHAnsi" w:hAnsiTheme="majorHAnsi"/>
          <w:sz w:val="16"/>
          <w:szCs w:val="16"/>
          <w:lang w:val="en-US"/>
        </w:rPr>
        <w:t>, Psychologist of the Juvenile Trial Court of Chimaltenango, December 12, 2000.</w:t>
      </w:r>
    </w:p>
  </w:footnote>
  <w:footnote w:id="193">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43</w:t>
      </w:r>
      <w:r w:rsidRPr="00355747">
        <w:rPr>
          <w:rFonts w:asciiTheme="majorHAnsi" w:hAnsiTheme="majorHAnsi"/>
          <w:sz w:val="16"/>
          <w:szCs w:val="16"/>
          <w:lang w:val="en-US"/>
        </w:rPr>
        <w:t xml:space="preserve">. Social Case 150-2000, Marco Antonio Gómez Moya, social study of Mrs.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and Mr. Gustavo </w:t>
      </w:r>
      <w:proofErr w:type="spellStart"/>
      <w:r w:rsidRPr="00355747">
        <w:rPr>
          <w:rFonts w:asciiTheme="majorHAnsi" w:hAnsiTheme="majorHAnsi"/>
          <w:sz w:val="16"/>
          <w:szCs w:val="16"/>
          <w:lang w:val="en-US"/>
        </w:rPr>
        <w:t>Tobar</w:t>
      </w:r>
      <w:proofErr w:type="spellEnd"/>
      <w:r w:rsidRPr="00355747">
        <w:rPr>
          <w:rFonts w:asciiTheme="majorHAnsi" w:hAnsiTheme="majorHAnsi"/>
          <w:sz w:val="16"/>
          <w:szCs w:val="16"/>
          <w:lang w:val="en-US"/>
        </w:rPr>
        <w:t>, Case file 183-2000, March 13, 2001.</w:t>
      </w:r>
    </w:p>
  </w:footnote>
  <w:footnote w:id="194">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43</w:t>
      </w:r>
      <w:r w:rsidRPr="00355747">
        <w:rPr>
          <w:rFonts w:asciiTheme="majorHAnsi" w:hAnsiTheme="majorHAnsi"/>
          <w:sz w:val="16"/>
          <w:szCs w:val="16"/>
          <w:lang w:val="en-US"/>
        </w:rPr>
        <w:t xml:space="preserve">. Social Case 150-2000, Marco Antonio Gómez Moya, social study of Mrs. Flor de Maria </w:t>
      </w:r>
      <w:proofErr w:type="spellStart"/>
      <w:r w:rsidRPr="00355747">
        <w:rPr>
          <w:rFonts w:asciiTheme="majorHAnsi" w:hAnsiTheme="majorHAnsi"/>
          <w:sz w:val="16"/>
          <w:szCs w:val="16"/>
          <w:lang w:val="en-US"/>
        </w:rPr>
        <w:t>Ramírez</w:t>
      </w:r>
      <w:proofErr w:type="spellEnd"/>
      <w:r w:rsidRPr="00355747">
        <w:rPr>
          <w:rFonts w:asciiTheme="majorHAnsi" w:hAnsiTheme="majorHAnsi"/>
          <w:sz w:val="16"/>
          <w:szCs w:val="16"/>
          <w:lang w:val="en-US"/>
        </w:rPr>
        <w:t xml:space="preserve"> and Mr. Gustavo </w:t>
      </w:r>
      <w:proofErr w:type="spellStart"/>
      <w:r w:rsidRPr="00355747">
        <w:rPr>
          <w:rFonts w:asciiTheme="majorHAnsi" w:hAnsiTheme="majorHAnsi"/>
          <w:sz w:val="16"/>
          <w:szCs w:val="16"/>
          <w:lang w:val="en-US"/>
        </w:rPr>
        <w:t>Tobar</w:t>
      </w:r>
      <w:proofErr w:type="spellEnd"/>
      <w:r w:rsidRPr="00355747">
        <w:rPr>
          <w:rFonts w:asciiTheme="majorHAnsi" w:hAnsiTheme="majorHAnsi"/>
          <w:sz w:val="16"/>
          <w:szCs w:val="16"/>
          <w:lang w:val="en-US"/>
        </w:rPr>
        <w:t>, Case file 183-2000, March 13, 2001.</w:t>
      </w:r>
    </w:p>
  </w:footnote>
  <w:footnote w:id="195">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44.</w:t>
      </w:r>
      <w:r w:rsidRPr="00355747">
        <w:rPr>
          <w:rFonts w:asciiTheme="majorHAnsi" w:hAnsiTheme="majorHAnsi"/>
          <w:sz w:val="16"/>
          <w:szCs w:val="16"/>
          <w:lang w:val="en-US"/>
        </w:rPr>
        <w:t xml:space="preserve"> National Civilian Police Force of Guatemala, Criminal Investigation Service, Juveniles and Missing Persons Section, Investigator Gilberto Arturo Salas </w:t>
      </w:r>
      <w:proofErr w:type="spellStart"/>
      <w:r w:rsidRPr="00355747">
        <w:rPr>
          <w:rFonts w:asciiTheme="majorHAnsi" w:hAnsiTheme="majorHAnsi"/>
          <w:sz w:val="16"/>
          <w:szCs w:val="16"/>
          <w:lang w:val="en-US"/>
        </w:rPr>
        <w:t>Tornez</w:t>
      </w:r>
      <w:proofErr w:type="spellEnd"/>
      <w:r w:rsidRPr="00355747">
        <w:rPr>
          <w:rFonts w:asciiTheme="majorHAnsi" w:hAnsiTheme="majorHAnsi"/>
          <w:sz w:val="16"/>
          <w:szCs w:val="16"/>
          <w:lang w:val="en-US"/>
        </w:rPr>
        <w:t>, Report of June 4, 2001. Annex 2.8.</w:t>
      </w:r>
    </w:p>
  </w:footnote>
  <w:footnote w:id="196">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Annex 44.</w:t>
      </w:r>
      <w:r w:rsidRPr="00355747">
        <w:rPr>
          <w:rFonts w:asciiTheme="majorHAnsi" w:hAnsiTheme="majorHAnsi"/>
          <w:sz w:val="16"/>
          <w:szCs w:val="16"/>
          <w:lang w:val="en-US"/>
        </w:rPr>
        <w:t xml:space="preserve"> National Civilian Police Force of Guatemala, Criminal Investigation Service, Juveniles and Missing Persons Section, Investigator Gilberto Arturo Salas </w:t>
      </w:r>
      <w:proofErr w:type="spellStart"/>
      <w:r w:rsidRPr="00355747">
        <w:rPr>
          <w:rFonts w:asciiTheme="majorHAnsi" w:hAnsiTheme="majorHAnsi"/>
          <w:sz w:val="16"/>
          <w:szCs w:val="16"/>
          <w:lang w:val="en-US"/>
        </w:rPr>
        <w:t>Tornez</w:t>
      </w:r>
      <w:proofErr w:type="spellEnd"/>
      <w:r w:rsidRPr="00355747">
        <w:rPr>
          <w:rFonts w:asciiTheme="majorHAnsi" w:hAnsiTheme="majorHAnsi"/>
          <w:sz w:val="16"/>
          <w:szCs w:val="16"/>
          <w:lang w:val="en-US"/>
        </w:rPr>
        <w:t>, Report of June 4, 2001. Annex 2.8.</w:t>
      </w:r>
    </w:p>
  </w:footnote>
  <w:footnote w:id="197">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45</w:t>
      </w:r>
      <w:r w:rsidRPr="00355747">
        <w:rPr>
          <w:rFonts w:asciiTheme="majorHAnsi" w:hAnsiTheme="majorHAnsi"/>
          <w:sz w:val="16"/>
          <w:szCs w:val="16"/>
          <w:lang w:val="en-US"/>
        </w:rPr>
        <w:t xml:space="preserve">. National Civilian Police Force of Guatemala, Criminal Investigation Service, Juveniles and Missing Persons Section, Investigator Gilberto Arturo Salas </w:t>
      </w:r>
      <w:proofErr w:type="spellStart"/>
      <w:r w:rsidRPr="00355747">
        <w:rPr>
          <w:rFonts w:asciiTheme="majorHAnsi" w:hAnsiTheme="majorHAnsi"/>
          <w:sz w:val="16"/>
          <w:szCs w:val="16"/>
          <w:lang w:val="en-US"/>
        </w:rPr>
        <w:t>Tornez</w:t>
      </w:r>
      <w:proofErr w:type="spellEnd"/>
      <w:r w:rsidRPr="00355747">
        <w:rPr>
          <w:rFonts w:asciiTheme="majorHAnsi" w:hAnsiTheme="majorHAnsi"/>
          <w:sz w:val="16"/>
          <w:szCs w:val="16"/>
          <w:lang w:val="en-US"/>
        </w:rPr>
        <w:t xml:space="preserve">, Report of June 4, 2001. </w:t>
      </w:r>
    </w:p>
  </w:footnote>
  <w:footnote w:id="19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w:t>
      </w:r>
      <w:r w:rsidRPr="00355747">
        <w:rPr>
          <w:rFonts w:asciiTheme="majorHAnsi" w:hAnsiTheme="majorHAnsi"/>
          <w:color w:val="auto"/>
          <w:sz w:val="16"/>
          <w:szCs w:val="16"/>
        </w:rPr>
        <w:t xml:space="preserve">Annex </w:t>
      </w:r>
      <w:r>
        <w:rPr>
          <w:rFonts w:asciiTheme="majorHAnsi" w:hAnsiTheme="majorHAnsi"/>
          <w:color w:val="auto"/>
          <w:sz w:val="16"/>
          <w:szCs w:val="16"/>
        </w:rPr>
        <w:t xml:space="preserve">46. </w:t>
      </w:r>
      <w:r w:rsidRPr="00355747">
        <w:rPr>
          <w:rFonts w:asciiTheme="majorHAnsi" w:hAnsiTheme="majorHAnsi"/>
          <w:color w:val="auto"/>
          <w:sz w:val="16"/>
          <w:szCs w:val="16"/>
        </w:rPr>
        <w:t>Minutes of the hearing held on August 30, 2001, Juvenile Trial Court of the Department of Chimaltenango, Case File 183-2000.</w:t>
      </w:r>
    </w:p>
  </w:footnote>
  <w:footnote w:id="19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w:t>
      </w:r>
      <w:r w:rsidRPr="00355747">
        <w:rPr>
          <w:rFonts w:asciiTheme="majorHAnsi" w:hAnsiTheme="majorHAnsi"/>
          <w:color w:val="auto"/>
          <w:sz w:val="16"/>
          <w:szCs w:val="16"/>
        </w:rPr>
        <w:t xml:space="preserve">Annex </w:t>
      </w:r>
      <w:r>
        <w:rPr>
          <w:rFonts w:asciiTheme="majorHAnsi" w:hAnsiTheme="majorHAnsi"/>
          <w:color w:val="auto"/>
          <w:sz w:val="16"/>
          <w:szCs w:val="16"/>
        </w:rPr>
        <w:t xml:space="preserve">46. </w:t>
      </w:r>
      <w:r w:rsidRPr="00355747">
        <w:rPr>
          <w:rFonts w:asciiTheme="majorHAnsi" w:hAnsiTheme="majorHAnsi"/>
          <w:color w:val="auto"/>
          <w:sz w:val="16"/>
          <w:szCs w:val="16"/>
        </w:rPr>
        <w:t>Minutes of the hearing held on August 30, 2001, Juvenile Trial Court of the Department of Chimaltenango, Case File 183-2000.</w:t>
      </w:r>
    </w:p>
  </w:footnote>
  <w:footnote w:id="20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w:t>
      </w:r>
      <w:r w:rsidRPr="00355747">
        <w:rPr>
          <w:rFonts w:asciiTheme="majorHAnsi" w:hAnsiTheme="majorHAnsi"/>
          <w:color w:val="auto"/>
          <w:sz w:val="16"/>
          <w:szCs w:val="16"/>
        </w:rPr>
        <w:t xml:space="preserve">Annex </w:t>
      </w:r>
      <w:r>
        <w:rPr>
          <w:rFonts w:asciiTheme="majorHAnsi" w:hAnsiTheme="majorHAnsi"/>
          <w:color w:val="auto"/>
          <w:sz w:val="16"/>
          <w:szCs w:val="16"/>
        </w:rPr>
        <w:t xml:space="preserve">46. </w:t>
      </w:r>
      <w:r w:rsidRPr="00355747">
        <w:rPr>
          <w:rFonts w:asciiTheme="majorHAnsi" w:hAnsiTheme="majorHAnsi"/>
          <w:color w:val="auto"/>
          <w:sz w:val="16"/>
          <w:szCs w:val="16"/>
        </w:rPr>
        <w:t>Minutes of the hearing held on August 30, 2001, Juvenile Trial Court of the Department of Chimaltenango, Case File 183-2000.</w:t>
      </w:r>
    </w:p>
  </w:footnote>
  <w:footnote w:id="20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w:t>
      </w:r>
      <w:r w:rsidRPr="00355747">
        <w:rPr>
          <w:rFonts w:asciiTheme="majorHAnsi" w:hAnsiTheme="majorHAnsi"/>
          <w:color w:val="auto"/>
          <w:sz w:val="16"/>
          <w:szCs w:val="16"/>
        </w:rPr>
        <w:t xml:space="preserve">Annex </w:t>
      </w:r>
      <w:r>
        <w:rPr>
          <w:rFonts w:asciiTheme="majorHAnsi" w:hAnsiTheme="majorHAnsi"/>
          <w:color w:val="auto"/>
          <w:sz w:val="16"/>
          <w:szCs w:val="16"/>
        </w:rPr>
        <w:t>46.</w:t>
      </w:r>
      <w:r w:rsidRPr="00355747">
        <w:rPr>
          <w:rFonts w:asciiTheme="majorHAnsi" w:hAnsiTheme="majorHAnsi"/>
          <w:color w:val="auto"/>
          <w:sz w:val="16"/>
          <w:szCs w:val="16"/>
        </w:rPr>
        <w:t xml:space="preserve">  Minutes of the hearing held on August 30, 2001, Juvenile Trial Court of the Department of Chimaltenango, Case File 183-2000.</w:t>
      </w:r>
    </w:p>
  </w:footnote>
  <w:footnote w:id="20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4</w:t>
      </w:r>
      <w:r w:rsidRPr="00355747">
        <w:rPr>
          <w:rFonts w:asciiTheme="majorHAnsi" w:hAnsiTheme="majorHAnsi"/>
          <w:color w:val="auto"/>
          <w:sz w:val="16"/>
          <w:szCs w:val="16"/>
        </w:rPr>
        <w:t xml:space="preserve">7. Ruling, Juvenile Trial Court of the Department of Chimaltenango, Case File 183-2000, August 31, 2001.  </w:t>
      </w:r>
    </w:p>
  </w:footnote>
  <w:footnote w:id="20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4</w:t>
      </w:r>
      <w:r w:rsidRPr="00355747">
        <w:rPr>
          <w:rFonts w:asciiTheme="majorHAnsi" w:hAnsiTheme="majorHAnsi"/>
          <w:color w:val="auto"/>
          <w:sz w:val="16"/>
          <w:szCs w:val="16"/>
        </w:rPr>
        <w:t>7. Ruling, Juvenile Trial Court of the Department of Chimaltenango, Case File 183-2000, August 31, 2001.</w:t>
      </w:r>
    </w:p>
  </w:footnote>
  <w:footnote w:id="20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4</w:t>
      </w:r>
      <w:r w:rsidRPr="00355747">
        <w:rPr>
          <w:rFonts w:asciiTheme="majorHAnsi" w:hAnsiTheme="majorHAnsi"/>
          <w:color w:val="auto"/>
          <w:sz w:val="16"/>
          <w:szCs w:val="16"/>
        </w:rPr>
        <w:t>7. Ruling, Juvenile Trial Court of the Department of Chimaltenango, Case File 183-2000, August 31, 2001.</w:t>
      </w:r>
    </w:p>
  </w:footnote>
  <w:footnote w:id="20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w:t>
      </w:r>
      <w:r w:rsidRPr="00355747">
        <w:rPr>
          <w:rFonts w:asciiTheme="majorHAnsi" w:hAnsiTheme="majorHAnsi"/>
          <w:color w:val="auto"/>
          <w:sz w:val="16"/>
          <w:szCs w:val="16"/>
        </w:rPr>
        <w:t xml:space="preserve">Annex </w:t>
      </w:r>
      <w:r>
        <w:rPr>
          <w:rFonts w:asciiTheme="majorHAnsi" w:hAnsiTheme="majorHAnsi"/>
          <w:color w:val="auto"/>
          <w:sz w:val="16"/>
          <w:szCs w:val="16"/>
        </w:rPr>
        <w:t>48</w:t>
      </w:r>
      <w:r w:rsidRPr="00355747">
        <w:rPr>
          <w:rFonts w:asciiTheme="majorHAnsi" w:hAnsiTheme="majorHAnsi"/>
          <w:color w:val="auto"/>
          <w:sz w:val="16"/>
          <w:szCs w:val="16"/>
        </w:rPr>
        <w:t>.  Ruling, Juvenile Trial Court of the Department of Chimaltenango, Case File 183-2000, November 15, 2001.  Annex 2.12.</w:t>
      </w:r>
    </w:p>
  </w:footnote>
  <w:footnote w:id="20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w:t>
      </w:r>
      <w:r w:rsidRPr="00355747">
        <w:rPr>
          <w:rFonts w:asciiTheme="majorHAnsi" w:hAnsiTheme="majorHAnsi"/>
          <w:color w:val="auto"/>
          <w:sz w:val="16"/>
          <w:szCs w:val="16"/>
        </w:rPr>
        <w:t xml:space="preserve">Annex </w:t>
      </w:r>
      <w:r>
        <w:rPr>
          <w:rFonts w:asciiTheme="majorHAnsi" w:hAnsiTheme="majorHAnsi"/>
          <w:color w:val="auto"/>
          <w:sz w:val="16"/>
          <w:szCs w:val="16"/>
        </w:rPr>
        <w:t>48</w:t>
      </w:r>
      <w:r w:rsidRPr="00355747">
        <w:rPr>
          <w:rFonts w:asciiTheme="majorHAnsi" w:hAnsiTheme="majorHAnsi"/>
          <w:color w:val="auto"/>
          <w:sz w:val="16"/>
          <w:szCs w:val="16"/>
        </w:rPr>
        <w:t>.  Ruling, Juvenile Trial Court of the Department of Chimaltenango, Case File 183-2000, November 15, 2001.</w:t>
      </w:r>
    </w:p>
  </w:footnote>
  <w:footnote w:id="207">
    <w:p w:rsidR="00876D91" w:rsidRPr="00355747" w:rsidRDefault="00876D91" w:rsidP="004B443A">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49</w:t>
      </w:r>
      <w:r w:rsidRPr="00355747">
        <w:rPr>
          <w:rFonts w:asciiTheme="majorHAnsi" w:hAnsiTheme="majorHAnsi"/>
          <w:sz w:val="16"/>
          <w:szCs w:val="16"/>
          <w:lang w:val="en-US"/>
        </w:rPr>
        <w:t>, exhibit 1. Letter from the Ministry of Foreign Affairs addressed to the Supreme Court of Justice, dated November 29, 2001, received by the Court on December 6, 2001, refe</w:t>
      </w:r>
      <w:r>
        <w:rPr>
          <w:rFonts w:asciiTheme="majorHAnsi" w:hAnsiTheme="majorHAnsi"/>
          <w:sz w:val="16"/>
          <w:szCs w:val="16"/>
          <w:lang w:val="en-US"/>
        </w:rPr>
        <w:t xml:space="preserve">rring to Petition No. 79-2001. </w:t>
      </w:r>
    </w:p>
  </w:footnote>
  <w:footnote w:id="208">
    <w:p w:rsidR="00876D91" w:rsidRPr="00355747" w:rsidRDefault="00876D91" w:rsidP="004B443A">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49</w:t>
      </w:r>
      <w:r w:rsidRPr="00355747">
        <w:rPr>
          <w:rFonts w:asciiTheme="majorHAnsi" w:hAnsiTheme="majorHAnsi"/>
          <w:sz w:val="16"/>
          <w:szCs w:val="16"/>
          <w:lang w:val="en-US"/>
        </w:rPr>
        <w:t>, exhibit 1. Letter from the Ministry of Foreign Affairs addressed to the Supreme Court of Justice, dated November 29, 2001, received by the Court on December 6, 2001, refe</w:t>
      </w:r>
      <w:r>
        <w:rPr>
          <w:rFonts w:asciiTheme="majorHAnsi" w:hAnsiTheme="majorHAnsi"/>
          <w:sz w:val="16"/>
          <w:szCs w:val="16"/>
          <w:lang w:val="en-US"/>
        </w:rPr>
        <w:t>rring to Petition No. 79-2001.</w:t>
      </w:r>
    </w:p>
  </w:footnote>
  <w:footnote w:id="209">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50</w:t>
      </w:r>
      <w:r w:rsidRPr="00355747">
        <w:rPr>
          <w:rFonts w:asciiTheme="majorHAnsi" w:hAnsiTheme="majorHAnsi"/>
          <w:sz w:val="16"/>
          <w:szCs w:val="16"/>
          <w:lang w:val="en-US"/>
        </w:rPr>
        <w:t>.  Order, Juvenile Trial Court of the Department of Chimaltenango, June 20, 2002, Case file 183-2000.</w:t>
      </w:r>
    </w:p>
  </w:footnote>
  <w:footnote w:id="210">
    <w:p w:rsidR="00876D91" w:rsidRPr="00355747" w:rsidRDefault="00876D91" w:rsidP="00355747">
      <w:pPr>
        <w:tabs>
          <w:tab w:val="left" w:pos="900"/>
        </w:tabs>
        <w:spacing w:after="120"/>
        <w:ind w:firstLine="720"/>
        <w:jc w:val="both"/>
        <w:rPr>
          <w:rFonts w:asciiTheme="majorHAnsi" w:hAnsiTheme="majorHAnsi"/>
          <w:sz w:val="16"/>
          <w:szCs w:val="16"/>
          <w:lang w:val="en-US"/>
        </w:rPr>
      </w:pPr>
      <w:r w:rsidRPr="00355747">
        <w:rPr>
          <w:rStyle w:val="Refdenotaalpie"/>
          <w:rFonts w:asciiTheme="majorHAnsi" w:hAnsiTheme="majorHAnsi"/>
          <w:sz w:val="16"/>
          <w:szCs w:val="16"/>
          <w:lang w:val="en-US"/>
        </w:rPr>
        <w:footnoteRef/>
      </w:r>
      <w:r>
        <w:rPr>
          <w:rFonts w:asciiTheme="majorHAnsi" w:hAnsiTheme="majorHAnsi"/>
          <w:sz w:val="16"/>
          <w:szCs w:val="16"/>
          <w:lang w:val="en-US"/>
        </w:rPr>
        <w:t xml:space="preserve"> </w:t>
      </w:r>
      <w:r w:rsidRPr="00355747">
        <w:rPr>
          <w:rFonts w:asciiTheme="majorHAnsi" w:hAnsiTheme="majorHAnsi"/>
          <w:sz w:val="16"/>
          <w:szCs w:val="16"/>
          <w:lang w:val="en-US"/>
        </w:rPr>
        <w:t xml:space="preserve">Annex </w:t>
      </w:r>
      <w:r>
        <w:rPr>
          <w:rFonts w:asciiTheme="majorHAnsi" w:hAnsiTheme="majorHAnsi"/>
          <w:sz w:val="16"/>
          <w:szCs w:val="16"/>
          <w:lang w:val="en-US"/>
        </w:rPr>
        <w:t>51</w:t>
      </w:r>
      <w:r w:rsidRPr="00355747">
        <w:rPr>
          <w:rFonts w:asciiTheme="majorHAnsi" w:hAnsiTheme="majorHAnsi"/>
          <w:sz w:val="16"/>
          <w:szCs w:val="16"/>
          <w:lang w:val="en-US"/>
        </w:rPr>
        <w:t xml:space="preserve">. Brief submitted by Mr. Gustavo </w:t>
      </w:r>
      <w:proofErr w:type="spellStart"/>
      <w:r w:rsidRPr="00355747">
        <w:rPr>
          <w:rFonts w:asciiTheme="majorHAnsi" w:hAnsiTheme="majorHAnsi"/>
          <w:sz w:val="16"/>
          <w:szCs w:val="16"/>
          <w:lang w:val="en-US"/>
        </w:rPr>
        <w:t>Tobar</w:t>
      </w:r>
      <w:proofErr w:type="spellEnd"/>
      <w:r w:rsidRPr="00355747">
        <w:rPr>
          <w:rFonts w:asciiTheme="majorHAnsi" w:hAnsiTheme="majorHAnsi"/>
          <w:sz w:val="16"/>
          <w:szCs w:val="16"/>
          <w:lang w:val="en-US"/>
        </w:rPr>
        <w:t xml:space="preserve"> to the Court of Chimaltenango on August 2, 2002.</w:t>
      </w:r>
    </w:p>
  </w:footnote>
  <w:footnote w:id="211">
    <w:p w:rsidR="00876D91" w:rsidRPr="00355747" w:rsidRDefault="00876D91" w:rsidP="004B443A">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Annex </w:t>
      </w:r>
      <w:r>
        <w:rPr>
          <w:rFonts w:asciiTheme="majorHAnsi" w:hAnsiTheme="majorHAnsi"/>
          <w:color w:val="auto"/>
          <w:sz w:val="16"/>
          <w:szCs w:val="16"/>
        </w:rPr>
        <w:t>52</w:t>
      </w:r>
      <w:r w:rsidRPr="00355747">
        <w:rPr>
          <w:rFonts w:asciiTheme="majorHAnsi" w:hAnsiTheme="majorHAnsi"/>
          <w:color w:val="auto"/>
          <w:sz w:val="16"/>
          <w:szCs w:val="16"/>
        </w:rPr>
        <w:t xml:space="preserve">. </w:t>
      </w:r>
      <w:proofErr w:type="gramStart"/>
      <w:r w:rsidRPr="00355747">
        <w:rPr>
          <w:rFonts w:asciiTheme="majorHAnsi" w:hAnsiTheme="majorHAnsi"/>
          <w:color w:val="auto"/>
          <w:sz w:val="16"/>
          <w:szCs w:val="16"/>
        </w:rPr>
        <w:t xml:space="preserve">Order for processing, </w:t>
      </w:r>
      <w:r w:rsidRPr="00355747">
        <w:rPr>
          <w:rFonts w:asciiTheme="majorHAnsi" w:hAnsiTheme="majorHAnsi"/>
          <w:sz w:val="16"/>
          <w:szCs w:val="16"/>
        </w:rPr>
        <w:t>Juvenile Trial Court of the Department of Chimaltenango, Case file 183-2000</w:t>
      </w:r>
      <w:r>
        <w:rPr>
          <w:rFonts w:asciiTheme="majorHAnsi" w:hAnsiTheme="majorHAnsi"/>
          <w:color w:val="auto"/>
          <w:sz w:val="16"/>
          <w:szCs w:val="16"/>
        </w:rPr>
        <w:t>, August 20, 2002.</w:t>
      </w:r>
      <w:proofErr w:type="gramEnd"/>
      <w:r>
        <w:rPr>
          <w:rFonts w:asciiTheme="majorHAnsi" w:hAnsiTheme="majorHAnsi"/>
          <w:color w:val="auto"/>
          <w:sz w:val="16"/>
          <w:szCs w:val="16"/>
        </w:rPr>
        <w:t xml:space="preserve">  </w:t>
      </w:r>
    </w:p>
  </w:footnote>
  <w:footnote w:id="212">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sidRPr="00355747">
        <w:rPr>
          <w:rFonts w:asciiTheme="majorHAnsi" w:hAnsiTheme="majorHAnsi"/>
          <w:color w:val="auto"/>
          <w:sz w:val="16"/>
          <w:szCs w:val="16"/>
        </w:rPr>
        <w:t xml:space="preserve"> Annex </w:t>
      </w:r>
      <w:r>
        <w:rPr>
          <w:rFonts w:asciiTheme="majorHAnsi" w:hAnsiTheme="majorHAnsi"/>
          <w:color w:val="auto"/>
          <w:sz w:val="16"/>
          <w:szCs w:val="16"/>
        </w:rPr>
        <w:t>53</w:t>
      </w:r>
      <w:r w:rsidRPr="00355747">
        <w:rPr>
          <w:rFonts w:asciiTheme="majorHAnsi" w:hAnsiTheme="majorHAnsi"/>
          <w:color w:val="auto"/>
          <w:sz w:val="16"/>
          <w:szCs w:val="16"/>
        </w:rPr>
        <w:t xml:space="preserve">.  Ruling, </w:t>
      </w:r>
      <w:r w:rsidRPr="00355747">
        <w:rPr>
          <w:rFonts w:asciiTheme="majorHAnsi" w:hAnsiTheme="majorHAnsi"/>
          <w:sz w:val="16"/>
          <w:szCs w:val="16"/>
        </w:rPr>
        <w:t>Juvenile Trial Court of the Department of Chimaltenango, September 19, 2002, Case file 183-2000</w:t>
      </w:r>
      <w:r w:rsidRPr="00355747">
        <w:rPr>
          <w:rFonts w:asciiTheme="majorHAnsi" w:hAnsiTheme="majorHAnsi"/>
          <w:color w:val="auto"/>
          <w:sz w:val="16"/>
          <w:szCs w:val="16"/>
        </w:rPr>
        <w:t>.</w:t>
      </w:r>
    </w:p>
  </w:footnote>
  <w:footnote w:id="213">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53</w:t>
      </w:r>
      <w:r w:rsidRPr="00355747">
        <w:rPr>
          <w:rFonts w:asciiTheme="majorHAnsi" w:hAnsiTheme="majorHAnsi"/>
          <w:color w:val="auto"/>
          <w:sz w:val="16"/>
          <w:szCs w:val="16"/>
        </w:rPr>
        <w:t xml:space="preserve">.  Ruling, </w:t>
      </w:r>
      <w:r w:rsidRPr="00355747">
        <w:rPr>
          <w:rFonts w:asciiTheme="majorHAnsi" w:hAnsiTheme="majorHAnsi"/>
          <w:sz w:val="16"/>
          <w:szCs w:val="16"/>
        </w:rPr>
        <w:t>Juvenile Trial Court of the Department of Chimaltenango, September 19, 2002, Case file 183-2000</w:t>
      </w:r>
      <w:r w:rsidRPr="00355747">
        <w:rPr>
          <w:rFonts w:asciiTheme="majorHAnsi" w:hAnsiTheme="majorHAnsi"/>
          <w:color w:val="auto"/>
          <w:sz w:val="16"/>
          <w:szCs w:val="16"/>
        </w:rPr>
        <w:t>.</w:t>
      </w:r>
    </w:p>
  </w:footnote>
  <w:footnote w:id="214">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54. </w:t>
      </w:r>
      <w:r w:rsidRPr="00355747">
        <w:rPr>
          <w:rFonts w:asciiTheme="majorHAnsi" w:hAnsiTheme="majorHAnsi"/>
          <w:color w:val="auto"/>
          <w:sz w:val="16"/>
          <w:szCs w:val="16"/>
        </w:rPr>
        <w:t>Brief submitted to the Office of the Human Rights Ombudsman, received on April 1, 2009. Annex 4 to the communication of the petitioners of July 19, 2013.</w:t>
      </w:r>
    </w:p>
  </w:footnote>
  <w:footnote w:id="215">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54. </w:t>
      </w:r>
      <w:r w:rsidRPr="00355747">
        <w:rPr>
          <w:rFonts w:asciiTheme="majorHAnsi" w:hAnsiTheme="majorHAnsi"/>
          <w:color w:val="auto"/>
          <w:sz w:val="16"/>
          <w:szCs w:val="16"/>
        </w:rPr>
        <w:t>Brief submitted to the Office of the Human Rights Ombudsman, received on April 1, 2009. Annex 4 to the communication of the petitioners of July 19, 2013.</w:t>
      </w:r>
    </w:p>
  </w:footnote>
  <w:footnote w:id="216">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54. </w:t>
      </w:r>
      <w:r w:rsidRPr="00355747">
        <w:rPr>
          <w:rFonts w:asciiTheme="majorHAnsi" w:hAnsiTheme="majorHAnsi"/>
          <w:color w:val="auto"/>
          <w:sz w:val="16"/>
          <w:szCs w:val="16"/>
        </w:rPr>
        <w:t>Brief submitted to the Office of the Human Rights Ombudsman, received on April 1, 2009. Annex 4 to the communication of the petitioners of July 19, 2013.</w:t>
      </w:r>
    </w:p>
  </w:footnote>
  <w:footnote w:id="217">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54. </w:t>
      </w:r>
      <w:r w:rsidRPr="00355747">
        <w:rPr>
          <w:rFonts w:asciiTheme="majorHAnsi" w:hAnsiTheme="majorHAnsi"/>
          <w:color w:val="auto"/>
          <w:sz w:val="16"/>
          <w:szCs w:val="16"/>
        </w:rPr>
        <w:t>Brief submitted to the Office of the Human Rights Ombudsman, received on April 1, 2009. Annex 4 to the communication of the petitioners of July 19, 2013.</w:t>
      </w:r>
    </w:p>
  </w:footnote>
  <w:footnote w:id="218">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54. </w:t>
      </w:r>
      <w:r w:rsidRPr="00355747">
        <w:rPr>
          <w:rFonts w:asciiTheme="majorHAnsi" w:hAnsiTheme="majorHAnsi"/>
          <w:color w:val="auto"/>
          <w:sz w:val="16"/>
          <w:szCs w:val="16"/>
        </w:rPr>
        <w:t>Brief submitted to the Office of the Human Rights Ombudsman, received on April 1, 2009. Annex 4 to the communication of the petitioners of July 19, 2013.</w:t>
      </w:r>
    </w:p>
  </w:footnote>
  <w:footnote w:id="219">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54. </w:t>
      </w:r>
      <w:r w:rsidRPr="00355747">
        <w:rPr>
          <w:rFonts w:asciiTheme="majorHAnsi" w:hAnsiTheme="majorHAnsi"/>
          <w:color w:val="auto"/>
          <w:sz w:val="16"/>
          <w:szCs w:val="16"/>
        </w:rPr>
        <w:t xml:space="preserve">Brief submitted to the Office of the Human Rights Ombudsman, received on April 1, 2009. Annex 4 to the communication of the petitioners of July 19, 2013. </w:t>
      </w:r>
    </w:p>
  </w:footnote>
  <w:footnote w:id="220">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Annex 54. </w:t>
      </w:r>
      <w:r w:rsidRPr="00355747">
        <w:rPr>
          <w:rFonts w:asciiTheme="majorHAnsi" w:hAnsiTheme="majorHAnsi"/>
          <w:color w:val="auto"/>
          <w:sz w:val="16"/>
          <w:szCs w:val="16"/>
        </w:rPr>
        <w:t xml:space="preserve">Brief submitted to the Office of the Human Rights Ombudsman, received on April 1, 2009. Annex 4 to the communication of the petitioners of July 19, 2013. </w:t>
      </w:r>
    </w:p>
  </w:footnote>
  <w:footnote w:id="221">
    <w:p w:rsidR="00876D91" w:rsidRPr="00355747" w:rsidRDefault="00876D91" w:rsidP="00355747">
      <w:pPr>
        <w:pStyle w:val="Textonotapie"/>
        <w:tabs>
          <w:tab w:val="left" w:pos="900"/>
        </w:tabs>
        <w:spacing w:after="120"/>
        <w:ind w:firstLine="720"/>
        <w:jc w:val="both"/>
        <w:rPr>
          <w:rFonts w:asciiTheme="majorHAnsi" w:hAnsiTheme="majorHAnsi"/>
          <w:color w:val="auto"/>
          <w:sz w:val="16"/>
          <w:szCs w:val="16"/>
        </w:rPr>
      </w:pPr>
      <w:r w:rsidRPr="00355747">
        <w:rPr>
          <w:rStyle w:val="Refdenotaalpie"/>
          <w:rFonts w:asciiTheme="majorHAnsi" w:hAnsiTheme="majorHAnsi"/>
          <w:color w:val="auto"/>
          <w:sz w:val="16"/>
          <w:szCs w:val="16"/>
        </w:rPr>
        <w:footnoteRef/>
      </w:r>
      <w:r>
        <w:rPr>
          <w:rFonts w:asciiTheme="majorHAnsi" w:hAnsiTheme="majorHAnsi"/>
          <w:color w:val="auto"/>
          <w:sz w:val="16"/>
          <w:szCs w:val="16"/>
        </w:rPr>
        <w:t xml:space="preserve"> </w:t>
      </w:r>
      <w:r w:rsidRPr="00355747">
        <w:rPr>
          <w:rFonts w:asciiTheme="majorHAnsi" w:hAnsiTheme="majorHAnsi"/>
          <w:color w:val="auto"/>
          <w:sz w:val="16"/>
          <w:szCs w:val="16"/>
        </w:rPr>
        <w:t xml:space="preserve">Annex </w:t>
      </w:r>
      <w:r>
        <w:rPr>
          <w:rFonts w:asciiTheme="majorHAnsi" w:hAnsiTheme="majorHAnsi"/>
          <w:color w:val="auto"/>
          <w:sz w:val="16"/>
          <w:szCs w:val="16"/>
        </w:rPr>
        <w:t>55</w:t>
      </w:r>
      <w:r w:rsidRPr="00355747">
        <w:rPr>
          <w:rFonts w:asciiTheme="majorHAnsi" w:hAnsiTheme="majorHAnsi"/>
          <w:color w:val="auto"/>
          <w:sz w:val="16"/>
          <w:szCs w:val="16"/>
        </w:rPr>
        <w:t xml:space="preserve">.  Written record issued by the Office of the Human Rights Ombudsman, addressed to the Directorate General of the National Civilian Police Force with respect to the above-mentioned complaint on April 23, 2009.  </w:t>
      </w:r>
      <w:proofErr w:type="gramStart"/>
      <w:r w:rsidRPr="00355747">
        <w:rPr>
          <w:rFonts w:asciiTheme="majorHAnsi" w:hAnsiTheme="majorHAnsi"/>
          <w:color w:val="auto"/>
          <w:sz w:val="16"/>
          <w:szCs w:val="16"/>
        </w:rPr>
        <w:t>Notifications Nos. 7532, 2945, and 4595 from the National Civilian Police Force.</w:t>
      </w:r>
      <w:proofErr w:type="gramEnd"/>
    </w:p>
  </w:footnote>
  <w:footnote w:id="222">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Fornerón</w:t>
      </w:r>
      <w:proofErr w:type="spellEnd"/>
      <w:r w:rsidRPr="00355747">
        <w:rPr>
          <w:rStyle w:val="Textoennegrita"/>
          <w:rFonts w:asciiTheme="majorHAnsi" w:hAnsiTheme="majorHAnsi"/>
          <w:b w:val="0"/>
          <w:i/>
          <w:sz w:val="16"/>
          <w:szCs w:val="16"/>
          <w:shd w:val="clear" w:color="auto" w:fill="FFFFFF"/>
        </w:rPr>
        <w:t xml:space="preserve"> and Daughter v. Argentina</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Judgment of April 27, 2012, Series C No. 242, para.</w:t>
      </w:r>
      <w:proofErr w:type="gramEnd"/>
      <w:r w:rsidRPr="00355747">
        <w:rPr>
          <w:rStyle w:val="Textoennegrita"/>
          <w:rFonts w:asciiTheme="majorHAnsi" w:hAnsiTheme="majorHAnsi"/>
          <w:b w:val="0"/>
          <w:sz w:val="16"/>
          <w:szCs w:val="16"/>
          <w:shd w:val="clear" w:color="auto" w:fill="FFFFFF"/>
        </w:rPr>
        <w:t xml:space="preserve"> 44. See also:  IACHR, The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Style w:val="Textoennegrita"/>
          <w:rFonts w:asciiTheme="majorHAnsi" w:hAnsiTheme="majorHAnsi"/>
          <w:b w:val="0"/>
          <w:sz w:val="16"/>
          <w:szCs w:val="16"/>
          <w:shd w:val="clear" w:color="auto" w:fill="FFFFFF"/>
        </w:rPr>
        <w:t xml:space="preserve"> 34.</w:t>
      </w:r>
    </w:p>
  </w:footnote>
  <w:footnote w:id="223">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36.</w:t>
      </w:r>
    </w:p>
  </w:footnote>
  <w:footnote w:id="224">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38.</w:t>
      </w:r>
    </w:p>
  </w:footnote>
  <w:footnote w:id="225">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36.</w:t>
      </w:r>
    </w:p>
  </w:footnote>
  <w:footnote w:id="226">
    <w:p w:rsidR="00876D91" w:rsidRPr="00355747" w:rsidRDefault="00876D91" w:rsidP="00355747">
      <w:pPr>
        <w:tabs>
          <w:tab w:val="left" w:pos="900"/>
        </w:tabs>
        <w:autoSpaceDE w:val="0"/>
        <w:autoSpaceDN w:val="0"/>
        <w:adjustRightInd w:val="0"/>
        <w:spacing w:after="120"/>
        <w:ind w:firstLine="720"/>
        <w:jc w:val="both"/>
        <w:rPr>
          <w:rFonts w:asciiTheme="majorHAnsi" w:eastAsia="Calibri" w:hAnsiTheme="majorHAnsi" w:cs="Verdana"/>
          <w:sz w:val="16"/>
          <w:szCs w:val="16"/>
          <w:lang w:val="en-US"/>
        </w:rPr>
      </w:pPr>
      <w:r w:rsidRPr="00355747">
        <w:rPr>
          <w:rStyle w:val="Refdenotaalpie"/>
          <w:rFonts w:asciiTheme="majorHAnsi" w:hAnsiTheme="majorHAnsi"/>
          <w:sz w:val="16"/>
          <w:szCs w:val="16"/>
          <w:lang w:val="en-US"/>
        </w:rPr>
        <w:footnoteRef/>
      </w:r>
      <w:proofErr w:type="gramStart"/>
      <w:r w:rsidRPr="00355747">
        <w:rPr>
          <w:rStyle w:val="Textoennegrita"/>
          <w:rFonts w:asciiTheme="majorHAnsi" w:hAnsiTheme="majorHAnsi"/>
          <w:b w:val="0"/>
          <w:color w:val="000000"/>
          <w:sz w:val="16"/>
          <w:szCs w:val="16"/>
          <w:shd w:val="clear" w:color="auto" w:fill="FFFFFF"/>
          <w:lang w:val="en-US"/>
        </w:rPr>
        <w:t xml:space="preserve">I/A Court H.R. </w:t>
      </w:r>
      <w:r w:rsidRPr="00355747">
        <w:rPr>
          <w:rStyle w:val="Textoennegrita"/>
          <w:rFonts w:asciiTheme="majorHAnsi" w:hAnsiTheme="majorHAnsi"/>
          <w:b w:val="0"/>
          <w:i/>
          <w:sz w:val="16"/>
          <w:szCs w:val="16"/>
          <w:shd w:val="clear" w:color="auto" w:fill="FFFFFF"/>
          <w:lang w:val="en-US"/>
        </w:rPr>
        <w:t xml:space="preserve">Case of </w:t>
      </w:r>
      <w:proofErr w:type="spellStart"/>
      <w:r w:rsidRPr="00355747">
        <w:rPr>
          <w:rStyle w:val="Textoennegrita"/>
          <w:rFonts w:asciiTheme="majorHAnsi" w:hAnsiTheme="majorHAnsi"/>
          <w:b w:val="0"/>
          <w:i/>
          <w:sz w:val="16"/>
          <w:szCs w:val="16"/>
          <w:shd w:val="clear" w:color="auto" w:fill="FFFFFF"/>
          <w:lang w:val="en-US"/>
        </w:rPr>
        <w:t>Fornerón</w:t>
      </w:r>
      <w:proofErr w:type="spellEnd"/>
      <w:r w:rsidRPr="00355747">
        <w:rPr>
          <w:rStyle w:val="Textoennegrita"/>
          <w:rFonts w:asciiTheme="majorHAnsi" w:hAnsiTheme="majorHAnsi"/>
          <w:b w:val="0"/>
          <w:i/>
          <w:sz w:val="16"/>
          <w:szCs w:val="16"/>
          <w:shd w:val="clear" w:color="auto" w:fill="FFFFFF"/>
          <w:lang w:val="en-US"/>
        </w:rPr>
        <w:t xml:space="preserve"> and Daughter v. Argentina</w:t>
      </w:r>
      <w:r w:rsidRPr="00355747">
        <w:rPr>
          <w:rStyle w:val="Textoennegrita"/>
          <w:rFonts w:asciiTheme="majorHAnsi" w:hAnsiTheme="majorHAnsi"/>
          <w:b w:val="0"/>
          <w:sz w:val="16"/>
          <w:szCs w:val="16"/>
          <w:shd w:val="clear" w:color="auto" w:fill="FFFFFF"/>
          <w:lang w:val="en-US"/>
        </w:rPr>
        <w:t>.</w:t>
      </w:r>
      <w:proofErr w:type="gramEnd"/>
      <w:r w:rsidRPr="00355747">
        <w:rPr>
          <w:rStyle w:val="Textoennegrita"/>
          <w:rFonts w:asciiTheme="majorHAnsi" w:hAnsiTheme="majorHAnsi"/>
          <w:b w:val="0"/>
          <w:sz w:val="16"/>
          <w:szCs w:val="16"/>
          <w:shd w:val="clear" w:color="auto" w:fill="FFFFFF"/>
          <w:lang w:val="en-US"/>
        </w:rPr>
        <w:t xml:space="preserve"> </w:t>
      </w:r>
      <w:proofErr w:type="gramStart"/>
      <w:r w:rsidRPr="00355747">
        <w:rPr>
          <w:rStyle w:val="Textoennegrita"/>
          <w:rFonts w:asciiTheme="majorHAnsi" w:hAnsiTheme="majorHAnsi"/>
          <w:b w:val="0"/>
          <w:sz w:val="16"/>
          <w:szCs w:val="16"/>
          <w:shd w:val="clear" w:color="auto" w:fill="FFFFFF"/>
          <w:lang w:val="en-US"/>
        </w:rPr>
        <w:t>Merits, Reparations and Costs.</w:t>
      </w:r>
      <w:proofErr w:type="gramEnd"/>
      <w:r w:rsidRPr="00355747">
        <w:rPr>
          <w:rStyle w:val="Textoennegrita"/>
          <w:rFonts w:asciiTheme="majorHAnsi" w:hAnsiTheme="majorHAnsi"/>
          <w:b w:val="0"/>
          <w:sz w:val="16"/>
          <w:szCs w:val="16"/>
          <w:shd w:val="clear" w:color="auto" w:fill="FFFFFF"/>
          <w:lang w:val="en-US"/>
        </w:rPr>
        <w:t xml:space="preserve"> </w:t>
      </w:r>
      <w:proofErr w:type="gramStart"/>
      <w:r w:rsidRPr="00355747">
        <w:rPr>
          <w:rStyle w:val="Textoennegrita"/>
          <w:rFonts w:asciiTheme="majorHAnsi" w:hAnsiTheme="majorHAnsi"/>
          <w:b w:val="0"/>
          <w:sz w:val="16"/>
          <w:szCs w:val="16"/>
          <w:shd w:val="clear" w:color="auto" w:fill="FFFFFF"/>
          <w:lang w:val="en-US"/>
        </w:rPr>
        <w:t>Judgment of April 27, 2012, Series C No. 242, para.</w:t>
      </w:r>
      <w:proofErr w:type="gramEnd"/>
      <w:r w:rsidRPr="00355747">
        <w:rPr>
          <w:rStyle w:val="Textoennegrita"/>
          <w:rFonts w:asciiTheme="majorHAnsi" w:hAnsiTheme="majorHAnsi"/>
          <w:b w:val="0"/>
          <w:sz w:val="16"/>
          <w:szCs w:val="16"/>
          <w:shd w:val="clear" w:color="auto" w:fill="FFFFFF"/>
          <w:lang w:val="en-US"/>
        </w:rPr>
        <w:t xml:space="preserve"> </w:t>
      </w:r>
      <w:proofErr w:type="gramStart"/>
      <w:r w:rsidRPr="00355747">
        <w:rPr>
          <w:rStyle w:val="Textoennegrita"/>
          <w:rFonts w:asciiTheme="majorHAnsi" w:hAnsiTheme="majorHAnsi"/>
          <w:b w:val="0"/>
          <w:sz w:val="16"/>
          <w:szCs w:val="16"/>
          <w:shd w:val="clear" w:color="auto" w:fill="FFFFFF"/>
          <w:lang w:val="en-US"/>
        </w:rPr>
        <w:t>44</w:t>
      </w:r>
      <w:r w:rsidRPr="00355747">
        <w:rPr>
          <w:rFonts w:asciiTheme="majorHAnsi" w:hAnsiTheme="majorHAnsi"/>
          <w:i/>
          <w:sz w:val="16"/>
          <w:szCs w:val="16"/>
          <w:lang w:val="en-US"/>
        </w:rPr>
        <w:t xml:space="preserve">; </w:t>
      </w:r>
      <w:r w:rsidRPr="00355747">
        <w:rPr>
          <w:rFonts w:asciiTheme="majorHAnsi" w:eastAsia="Calibri" w:hAnsiTheme="majorHAnsi" w:cs="Verdana"/>
          <w:i/>
          <w:iCs/>
          <w:sz w:val="16"/>
          <w:szCs w:val="16"/>
          <w:lang w:val="en-US"/>
        </w:rPr>
        <w:t xml:space="preserve">Case of </w:t>
      </w:r>
      <w:proofErr w:type="spellStart"/>
      <w:r w:rsidRPr="00355747">
        <w:rPr>
          <w:rFonts w:asciiTheme="majorHAnsi" w:eastAsia="Calibri" w:hAnsiTheme="majorHAnsi" w:cs="Verdana"/>
          <w:i/>
          <w:iCs/>
          <w:sz w:val="16"/>
          <w:szCs w:val="16"/>
          <w:lang w:val="en-US"/>
        </w:rPr>
        <w:t>Gelman</w:t>
      </w:r>
      <w:proofErr w:type="spellEnd"/>
      <w:r w:rsidRPr="00355747">
        <w:rPr>
          <w:rFonts w:asciiTheme="majorHAnsi" w:eastAsia="Calibri" w:hAnsiTheme="majorHAnsi" w:cs="Verdana"/>
          <w:i/>
          <w:iCs/>
          <w:sz w:val="16"/>
          <w:szCs w:val="16"/>
          <w:lang w:val="en-US"/>
        </w:rPr>
        <w:t xml:space="preserve"> v. Uruguay.</w:t>
      </w:r>
      <w:proofErr w:type="gramEnd"/>
      <w:r w:rsidRPr="00355747">
        <w:rPr>
          <w:rFonts w:asciiTheme="majorHAnsi" w:eastAsia="Calibri" w:hAnsiTheme="majorHAnsi" w:cs="Verdana"/>
          <w:i/>
          <w:iCs/>
          <w:sz w:val="16"/>
          <w:szCs w:val="16"/>
          <w:lang w:val="en-US"/>
        </w:rPr>
        <w:t xml:space="preserve"> </w:t>
      </w:r>
      <w:proofErr w:type="gramStart"/>
      <w:r w:rsidRPr="00355747">
        <w:rPr>
          <w:rFonts w:asciiTheme="majorHAnsi" w:eastAsia="Calibri" w:hAnsiTheme="majorHAnsi" w:cs="Verdana"/>
          <w:iCs/>
          <w:sz w:val="16"/>
          <w:szCs w:val="16"/>
          <w:lang w:val="en-US"/>
        </w:rPr>
        <w:t>Merits and Reparations.</w:t>
      </w:r>
      <w:proofErr w:type="gramEnd"/>
      <w:r w:rsidRPr="00355747">
        <w:rPr>
          <w:rFonts w:asciiTheme="majorHAnsi" w:eastAsia="Calibri" w:hAnsiTheme="majorHAnsi" w:cs="Verdana"/>
          <w:iCs/>
          <w:sz w:val="16"/>
          <w:szCs w:val="16"/>
          <w:lang w:val="en-US"/>
        </w:rPr>
        <w:t xml:space="preserve"> Judgment of February 24, 2011. </w:t>
      </w:r>
      <w:proofErr w:type="gramStart"/>
      <w:r w:rsidRPr="00355747">
        <w:rPr>
          <w:rFonts w:asciiTheme="majorHAnsi" w:eastAsia="Calibri" w:hAnsiTheme="majorHAnsi" w:cs="Verdana"/>
          <w:iCs/>
          <w:sz w:val="16"/>
          <w:szCs w:val="16"/>
          <w:lang w:val="en-US"/>
        </w:rPr>
        <w:t xml:space="preserve">Series C, No. 221, </w:t>
      </w:r>
      <w:r w:rsidRPr="00355747">
        <w:rPr>
          <w:rFonts w:asciiTheme="majorHAnsi" w:eastAsia="Calibri" w:hAnsiTheme="majorHAnsi" w:cs="Verdana"/>
          <w:sz w:val="16"/>
          <w:szCs w:val="16"/>
          <w:lang w:val="en-US"/>
        </w:rPr>
        <w:t>para.</w:t>
      </w:r>
      <w:proofErr w:type="gramEnd"/>
      <w:r w:rsidRPr="00355747">
        <w:rPr>
          <w:rFonts w:asciiTheme="majorHAnsi" w:eastAsia="Calibri" w:hAnsiTheme="majorHAnsi" w:cs="Verdana"/>
          <w:sz w:val="16"/>
          <w:szCs w:val="16"/>
          <w:lang w:val="en-US"/>
        </w:rPr>
        <w:t xml:space="preserve"> </w:t>
      </w:r>
      <w:proofErr w:type="gramStart"/>
      <w:r w:rsidRPr="00355747">
        <w:rPr>
          <w:rFonts w:asciiTheme="majorHAnsi" w:eastAsia="Calibri" w:hAnsiTheme="majorHAnsi" w:cs="Verdana"/>
          <w:sz w:val="16"/>
          <w:szCs w:val="16"/>
          <w:lang w:val="en-US"/>
        </w:rPr>
        <w:t xml:space="preserve">121; and </w:t>
      </w:r>
      <w:r w:rsidRPr="00355747">
        <w:rPr>
          <w:rStyle w:val="Textoennegrita"/>
          <w:rFonts w:asciiTheme="majorHAnsi" w:hAnsiTheme="majorHAnsi"/>
          <w:b w:val="0"/>
          <w:i/>
          <w:sz w:val="16"/>
          <w:szCs w:val="16"/>
          <w:shd w:val="clear" w:color="auto" w:fill="FFFFFF"/>
          <w:lang w:val="en-US"/>
        </w:rPr>
        <w:t xml:space="preserve">Case of </w:t>
      </w:r>
      <w:proofErr w:type="spellStart"/>
      <w:r w:rsidRPr="00355747">
        <w:rPr>
          <w:rStyle w:val="Textoennegrita"/>
          <w:rFonts w:asciiTheme="majorHAnsi" w:hAnsiTheme="majorHAnsi"/>
          <w:b w:val="0"/>
          <w:i/>
          <w:sz w:val="16"/>
          <w:szCs w:val="16"/>
          <w:shd w:val="clear" w:color="auto" w:fill="FFFFFF"/>
          <w:lang w:val="en-US"/>
        </w:rPr>
        <w:t>Atala</w:t>
      </w:r>
      <w:proofErr w:type="spellEnd"/>
      <w:r w:rsidRPr="00355747">
        <w:rPr>
          <w:rStyle w:val="Textoennegrita"/>
          <w:rFonts w:asciiTheme="majorHAnsi" w:hAnsiTheme="majorHAnsi"/>
          <w:b w:val="0"/>
          <w:i/>
          <w:sz w:val="16"/>
          <w:szCs w:val="16"/>
          <w:shd w:val="clear" w:color="auto" w:fill="FFFFFF"/>
          <w:lang w:val="en-US"/>
        </w:rPr>
        <w:t xml:space="preserve"> </w:t>
      </w:r>
      <w:proofErr w:type="spellStart"/>
      <w:r w:rsidRPr="00355747">
        <w:rPr>
          <w:rStyle w:val="Textoennegrita"/>
          <w:rFonts w:asciiTheme="majorHAnsi" w:hAnsiTheme="majorHAnsi"/>
          <w:b w:val="0"/>
          <w:i/>
          <w:sz w:val="16"/>
          <w:szCs w:val="16"/>
          <w:shd w:val="clear" w:color="auto" w:fill="FFFFFF"/>
          <w:lang w:val="en-US"/>
        </w:rPr>
        <w:t>Riffo</w:t>
      </w:r>
      <w:proofErr w:type="spellEnd"/>
      <w:r w:rsidRPr="00355747">
        <w:rPr>
          <w:rStyle w:val="Textoennegrita"/>
          <w:rFonts w:asciiTheme="majorHAnsi" w:hAnsiTheme="majorHAnsi"/>
          <w:b w:val="0"/>
          <w:i/>
          <w:sz w:val="16"/>
          <w:szCs w:val="16"/>
          <w:shd w:val="clear" w:color="auto" w:fill="FFFFFF"/>
          <w:lang w:val="en-US"/>
        </w:rPr>
        <w:t xml:space="preserve"> and Daughters v. Chile</w:t>
      </w:r>
      <w:r w:rsidRPr="00355747">
        <w:rPr>
          <w:rStyle w:val="Textoennegrita"/>
          <w:rFonts w:asciiTheme="majorHAnsi" w:hAnsiTheme="majorHAnsi"/>
          <w:b w:val="0"/>
          <w:sz w:val="16"/>
          <w:szCs w:val="16"/>
          <w:shd w:val="clear" w:color="auto" w:fill="FFFFFF"/>
          <w:lang w:val="en-US"/>
        </w:rPr>
        <w:t>.</w:t>
      </w:r>
      <w:proofErr w:type="gramEnd"/>
      <w:r w:rsidRPr="00355747">
        <w:rPr>
          <w:rStyle w:val="Textoennegrita"/>
          <w:rFonts w:asciiTheme="majorHAnsi" w:hAnsiTheme="majorHAnsi"/>
          <w:b w:val="0"/>
          <w:sz w:val="16"/>
          <w:szCs w:val="16"/>
          <w:shd w:val="clear" w:color="auto" w:fill="FFFFFF"/>
          <w:lang w:val="en-US"/>
        </w:rPr>
        <w:t xml:space="preserve"> </w:t>
      </w:r>
      <w:proofErr w:type="gramStart"/>
      <w:r w:rsidRPr="00355747">
        <w:rPr>
          <w:rStyle w:val="Textoennegrita"/>
          <w:rFonts w:asciiTheme="majorHAnsi" w:hAnsiTheme="majorHAnsi"/>
          <w:b w:val="0"/>
          <w:sz w:val="16"/>
          <w:szCs w:val="16"/>
          <w:shd w:val="clear" w:color="auto" w:fill="FFFFFF"/>
          <w:lang w:val="en-US"/>
        </w:rPr>
        <w:t>Merits, Reparations and Costs.</w:t>
      </w:r>
      <w:proofErr w:type="gramEnd"/>
      <w:r w:rsidRPr="00355747">
        <w:rPr>
          <w:rStyle w:val="Textoennegrita"/>
          <w:rFonts w:asciiTheme="majorHAnsi" w:hAnsiTheme="majorHAnsi"/>
          <w:b w:val="0"/>
          <w:sz w:val="16"/>
          <w:szCs w:val="16"/>
          <w:shd w:val="clear" w:color="auto" w:fill="FFFFFF"/>
          <w:lang w:val="en-US"/>
        </w:rPr>
        <w:t xml:space="preserve"> Judgment of February 24, 2012. Series C No. 239, para.</w:t>
      </w:r>
      <w:r w:rsidRPr="00355747">
        <w:rPr>
          <w:rFonts w:asciiTheme="majorHAnsi" w:hAnsiTheme="majorHAnsi"/>
          <w:sz w:val="16"/>
          <w:szCs w:val="16"/>
          <w:lang w:val="en-US"/>
        </w:rPr>
        <w:t xml:space="preserve"> 196.</w:t>
      </w:r>
    </w:p>
  </w:footnote>
  <w:footnote w:id="227">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proofErr w:type="gramStart"/>
      <w:r w:rsidRPr="00355747">
        <w:rPr>
          <w:rFonts w:asciiTheme="majorHAnsi" w:hAnsiTheme="majorHAnsi"/>
          <w:sz w:val="16"/>
          <w:szCs w:val="16"/>
        </w:rPr>
        <w:t xml:space="preserve">I/A Court H.R. </w:t>
      </w:r>
      <w:r w:rsidRPr="00355747">
        <w:rPr>
          <w:rFonts w:asciiTheme="majorHAnsi" w:hAnsiTheme="majorHAnsi"/>
          <w:bCs/>
          <w:i/>
          <w:sz w:val="16"/>
          <w:szCs w:val="16"/>
        </w:rPr>
        <w:t>Juridical Condition and Human Rights of the Child.</w:t>
      </w:r>
      <w:proofErr w:type="gramEnd"/>
      <w:r w:rsidRPr="00355747">
        <w:rPr>
          <w:rFonts w:asciiTheme="majorHAnsi" w:hAnsiTheme="majorHAnsi"/>
          <w:bCs/>
          <w:i/>
          <w:sz w:val="16"/>
          <w:szCs w:val="16"/>
        </w:rPr>
        <w:t xml:space="preserve"> </w:t>
      </w:r>
      <w:r w:rsidRPr="00355747">
        <w:rPr>
          <w:rFonts w:asciiTheme="majorHAnsi" w:hAnsiTheme="majorHAnsi" w:cs="Verdana"/>
          <w:sz w:val="16"/>
          <w:szCs w:val="16"/>
        </w:rPr>
        <w:t xml:space="preserve">Advisory Opinion OC-17/02 of August 28, 2002. Series </w:t>
      </w:r>
      <w:proofErr w:type="gramStart"/>
      <w:r w:rsidRPr="00355747">
        <w:rPr>
          <w:rFonts w:asciiTheme="majorHAnsi" w:hAnsiTheme="majorHAnsi" w:cs="Verdana"/>
          <w:sz w:val="16"/>
          <w:szCs w:val="16"/>
        </w:rPr>
        <w:t>A</w:t>
      </w:r>
      <w:proofErr w:type="gramEnd"/>
      <w:r w:rsidRPr="00355747">
        <w:rPr>
          <w:rFonts w:asciiTheme="majorHAnsi" w:hAnsiTheme="majorHAnsi" w:cs="Verdana"/>
          <w:sz w:val="16"/>
          <w:szCs w:val="16"/>
        </w:rPr>
        <w:t xml:space="preserve"> No. 17, para. </w:t>
      </w:r>
      <w:proofErr w:type="gramStart"/>
      <w:r w:rsidRPr="00355747">
        <w:rPr>
          <w:rFonts w:asciiTheme="majorHAnsi" w:hAnsiTheme="majorHAnsi" w:cs="Verdana"/>
          <w:sz w:val="16"/>
          <w:szCs w:val="16"/>
        </w:rPr>
        <w:t xml:space="preserve">62; and </w:t>
      </w:r>
      <w:r w:rsidRPr="00355747">
        <w:rPr>
          <w:rFonts w:asciiTheme="majorHAnsi" w:hAnsiTheme="majorHAnsi" w:cs="Verdana"/>
          <w:i/>
          <w:iCs/>
          <w:sz w:val="16"/>
          <w:szCs w:val="16"/>
        </w:rPr>
        <w:t xml:space="preserve">Case of </w:t>
      </w:r>
      <w:proofErr w:type="spellStart"/>
      <w:r w:rsidRPr="00355747">
        <w:rPr>
          <w:rFonts w:asciiTheme="majorHAnsi" w:hAnsiTheme="majorHAnsi" w:cs="Verdana"/>
          <w:i/>
          <w:iCs/>
          <w:sz w:val="16"/>
          <w:szCs w:val="16"/>
        </w:rPr>
        <w:t>Gelman</w:t>
      </w:r>
      <w:proofErr w:type="spellEnd"/>
      <w:r w:rsidRPr="00355747">
        <w:rPr>
          <w:rFonts w:asciiTheme="majorHAnsi" w:hAnsiTheme="majorHAnsi" w:cs="Verdana"/>
          <w:i/>
          <w:iCs/>
          <w:sz w:val="16"/>
          <w:szCs w:val="16"/>
        </w:rPr>
        <w:t xml:space="preserve"> v. Uruguay.</w:t>
      </w:r>
      <w:proofErr w:type="gramEnd"/>
      <w:r w:rsidRPr="00355747">
        <w:rPr>
          <w:rFonts w:asciiTheme="majorHAnsi" w:hAnsiTheme="majorHAnsi" w:cs="Verdana"/>
          <w:i/>
          <w:iCs/>
          <w:sz w:val="16"/>
          <w:szCs w:val="16"/>
        </w:rPr>
        <w:t xml:space="preserve"> </w:t>
      </w:r>
      <w:proofErr w:type="gramStart"/>
      <w:r w:rsidRPr="00355747">
        <w:rPr>
          <w:rFonts w:asciiTheme="majorHAnsi" w:hAnsiTheme="majorHAnsi" w:cs="Verdana"/>
          <w:iCs/>
          <w:sz w:val="16"/>
          <w:szCs w:val="16"/>
        </w:rPr>
        <w:t>Merits and Reparations.</w:t>
      </w:r>
      <w:proofErr w:type="gramEnd"/>
      <w:r w:rsidRPr="00355747">
        <w:rPr>
          <w:rFonts w:asciiTheme="majorHAnsi" w:hAnsiTheme="majorHAnsi" w:cs="Verdana"/>
          <w:iCs/>
          <w:sz w:val="16"/>
          <w:szCs w:val="16"/>
        </w:rPr>
        <w:t xml:space="preserve"> Judgment of February 24, 2011. </w:t>
      </w:r>
      <w:proofErr w:type="gramStart"/>
      <w:r w:rsidRPr="00355747">
        <w:rPr>
          <w:rFonts w:asciiTheme="majorHAnsi" w:hAnsiTheme="majorHAnsi" w:cs="Verdana"/>
          <w:iCs/>
          <w:sz w:val="16"/>
          <w:szCs w:val="16"/>
        </w:rPr>
        <w:t xml:space="preserve">Series C, No. 221, </w:t>
      </w:r>
      <w:r w:rsidRPr="00355747">
        <w:rPr>
          <w:rFonts w:asciiTheme="majorHAnsi" w:hAnsiTheme="majorHAnsi" w:cs="Verdana"/>
          <w:sz w:val="16"/>
          <w:szCs w:val="16"/>
        </w:rPr>
        <w:t>para.</w:t>
      </w:r>
      <w:proofErr w:type="gramEnd"/>
      <w:r w:rsidRPr="00355747">
        <w:rPr>
          <w:rFonts w:asciiTheme="majorHAnsi" w:hAnsiTheme="majorHAnsi" w:cs="Verdana"/>
          <w:sz w:val="16"/>
          <w:szCs w:val="16"/>
        </w:rPr>
        <w:t xml:space="preserve"> 121</w:t>
      </w:r>
      <w:r w:rsidRPr="00355747">
        <w:rPr>
          <w:rFonts w:asciiTheme="majorHAnsi" w:hAnsiTheme="majorHAnsi"/>
          <w:sz w:val="16"/>
          <w:szCs w:val="16"/>
        </w:rPr>
        <w:t xml:space="preserve">.  </w:t>
      </w:r>
    </w:p>
  </w:footnote>
  <w:footnote w:id="228">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United Nations Committee on the Rights of the Child, General Comment No. 5, General measures of implementation of the Convention on the Rights of the Child, September 27, 2003, para. 12; and General Comment No. 14 on the right of the child to have his or her best interests taken as a primary consideration, May 29, 2013, para. 1.</w:t>
      </w:r>
    </w:p>
  </w:footnote>
  <w:footnote w:id="229">
    <w:p w:rsidR="00876D91" w:rsidRPr="00355747" w:rsidRDefault="00876D91" w:rsidP="00355747">
      <w:pPr>
        <w:tabs>
          <w:tab w:val="left" w:pos="900"/>
        </w:tabs>
        <w:spacing w:after="120"/>
        <w:ind w:firstLine="720"/>
        <w:jc w:val="both"/>
        <w:rPr>
          <w:rFonts w:asciiTheme="majorHAnsi" w:hAnsiTheme="majorHAnsi"/>
          <w:bCs/>
          <w:sz w:val="16"/>
          <w:szCs w:val="16"/>
          <w:lang w:val="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I/A Court H.R. </w:t>
      </w:r>
      <w:r w:rsidRPr="00355747">
        <w:rPr>
          <w:rFonts w:asciiTheme="majorHAnsi" w:hAnsiTheme="majorHAnsi"/>
          <w:bCs/>
          <w:i/>
          <w:sz w:val="16"/>
          <w:szCs w:val="16"/>
          <w:lang w:val="en-US"/>
        </w:rPr>
        <w:t>Juridical Condition and Human Rights of the Child.</w:t>
      </w:r>
      <w:proofErr w:type="gramEnd"/>
      <w:r w:rsidRPr="00355747">
        <w:rPr>
          <w:rFonts w:asciiTheme="majorHAnsi" w:hAnsiTheme="majorHAnsi"/>
          <w:bCs/>
          <w:i/>
          <w:sz w:val="16"/>
          <w:szCs w:val="16"/>
          <w:lang w:val="en-US"/>
        </w:rPr>
        <w:t xml:space="preserve"> </w:t>
      </w:r>
      <w:r w:rsidRPr="00355747">
        <w:rPr>
          <w:rFonts w:asciiTheme="majorHAnsi" w:hAnsiTheme="majorHAnsi" w:cs="Verdana"/>
          <w:sz w:val="16"/>
          <w:szCs w:val="16"/>
          <w:lang w:val="en-US"/>
        </w:rPr>
        <w:t xml:space="preserve">Advisory Opinion OC-17/02 of August 28, 2002. Series </w:t>
      </w:r>
      <w:proofErr w:type="gramStart"/>
      <w:r w:rsidRPr="00355747">
        <w:rPr>
          <w:rFonts w:asciiTheme="majorHAnsi" w:hAnsiTheme="majorHAnsi" w:cs="Verdana"/>
          <w:sz w:val="16"/>
          <w:szCs w:val="16"/>
          <w:lang w:val="en-US"/>
        </w:rPr>
        <w:t>A</w:t>
      </w:r>
      <w:proofErr w:type="gramEnd"/>
      <w:r w:rsidRPr="00355747">
        <w:rPr>
          <w:rFonts w:asciiTheme="majorHAnsi" w:hAnsiTheme="majorHAnsi" w:cs="Verdana"/>
          <w:sz w:val="16"/>
          <w:szCs w:val="16"/>
          <w:lang w:val="en-US"/>
        </w:rPr>
        <w:t xml:space="preserve"> No. 17, paras. </w:t>
      </w:r>
      <w:proofErr w:type="gramStart"/>
      <w:r w:rsidRPr="00355747">
        <w:rPr>
          <w:rFonts w:asciiTheme="majorHAnsi" w:hAnsiTheme="majorHAnsi" w:cs="Verdana"/>
          <w:sz w:val="16"/>
          <w:szCs w:val="16"/>
          <w:lang w:val="en-US"/>
        </w:rPr>
        <w:t>56 and 60</w:t>
      </w:r>
      <w:r w:rsidRPr="00355747">
        <w:rPr>
          <w:rFonts w:asciiTheme="majorHAnsi" w:hAnsiTheme="majorHAnsi"/>
          <w:sz w:val="16"/>
          <w:szCs w:val="16"/>
          <w:lang w:val="en-US"/>
        </w:rPr>
        <w:t xml:space="preserve">; y </w:t>
      </w:r>
      <w:r w:rsidRPr="00355747">
        <w:rPr>
          <w:rStyle w:val="Textoennegrita"/>
          <w:rFonts w:asciiTheme="majorHAnsi" w:hAnsiTheme="majorHAnsi"/>
          <w:b w:val="0"/>
          <w:i/>
          <w:sz w:val="16"/>
          <w:szCs w:val="16"/>
          <w:shd w:val="clear" w:color="auto" w:fill="FFFFFF"/>
          <w:lang w:val="en-US"/>
        </w:rPr>
        <w:t xml:space="preserve">Case of </w:t>
      </w:r>
      <w:proofErr w:type="spellStart"/>
      <w:r w:rsidRPr="00355747">
        <w:rPr>
          <w:rStyle w:val="Textoennegrita"/>
          <w:rFonts w:asciiTheme="majorHAnsi" w:hAnsiTheme="majorHAnsi"/>
          <w:b w:val="0"/>
          <w:i/>
          <w:sz w:val="16"/>
          <w:szCs w:val="16"/>
          <w:shd w:val="clear" w:color="auto" w:fill="FFFFFF"/>
          <w:lang w:val="en-US"/>
        </w:rPr>
        <w:t>Atala</w:t>
      </w:r>
      <w:proofErr w:type="spellEnd"/>
      <w:r w:rsidRPr="00355747">
        <w:rPr>
          <w:rStyle w:val="Textoennegrita"/>
          <w:rFonts w:asciiTheme="majorHAnsi" w:hAnsiTheme="majorHAnsi"/>
          <w:b w:val="0"/>
          <w:i/>
          <w:sz w:val="16"/>
          <w:szCs w:val="16"/>
          <w:shd w:val="clear" w:color="auto" w:fill="FFFFFF"/>
          <w:lang w:val="en-US"/>
        </w:rPr>
        <w:t xml:space="preserve"> </w:t>
      </w:r>
      <w:proofErr w:type="spellStart"/>
      <w:r w:rsidRPr="00355747">
        <w:rPr>
          <w:rStyle w:val="Textoennegrita"/>
          <w:rFonts w:asciiTheme="majorHAnsi" w:hAnsiTheme="majorHAnsi"/>
          <w:b w:val="0"/>
          <w:i/>
          <w:sz w:val="16"/>
          <w:szCs w:val="16"/>
          <w:shd w:val="clear" w:color="auto" w:fill="FFFFFF"/>
          <w:lang w:val="en-US"/>
        </w:rPr>
        <w:t>Riffo</w:t>
      </w:r>
      <w:proofErr w:type="spellEnd"/>
      <w:r w:rsidRPr="00355747">
        <w:rPr>
          <w:rStyle w:val="Textoennegrita"/>
          <w:rFonts w:asciiTheme="majorHAnsi" w:hAnsiTheme="majorHAnsi"/>
          <w:b w:val="0"/>
          <w:i/>
          <w:sz w:val="16"/>
          <w:szCs w:val="16"/>
          <w:shd w:val="clear" w:color="auto" w:fill="FFFFFF"/>
          <w:lang w:val="en-US"/>
        </w:rPr>
        <w:t xml:space="preserve"> and Daughters v. Chile</w:t>
      </w:r>
      <w:r w:rsidRPr="00355747">
        <w:rPr>
          <w:rStyle w:val="Textoennegrita"/>
          <w:rFonts w:asciiTheme="majorHAnsi" w:hAnsiTheme="majorHAnsi"/>
          <w:b w:val="0"/>
          <w:sz w:val="16"/>
          <w:szCs w:val="16"/>
          <w:shd w:val="clear" w:color="auto" w:fill="FFFFFF"/>
          <w:lang w:val="en-US"/>
        </w:rPr>
        <w:t>.</w:t>
      </w:r>
      <w:proofErr w:type="gramEnd"/>
      <w:r w:rsidRPr="00355747">
        <w:rPr>
          <w:rStyle w:val="Textoennegrita"/>
          <w:rFonts w:asciiTheme="majorHAnsi" w:hAnsiTheme="majorHAnsi"/>
          <w:b w:val="0"/>
          <w:sz w:val="16"/>
          <w:szCs w:val="16"/>
          <w:shd w:val="clear" w:color="auto" w:fill="FFFFFF"/>
          <w:lang w:val="en-US"/>
        </w:rPr>
        <w:t xml:space="preserve"> </w:t>
      </w:r>
      <w:proofErr w:type="gramStart"/>
      <w:r w:rsidRPr="00355747">
        <w:rPr>
          <w:rStyle w:val="Textoennegrita"/>
          <w:rFonts w:asciiTheme="majorHAnsi" w:hAnsiTheme="majorHAnsi"/>
          <w:b w:val="0"/>
          <w:sz w:val="16"/>
          <w:szCs w:val="16"/>
          <w:shd w:val="clear" w:color="auto" w:fill="FFFFFF"/>
          <w:lang w:val="en-US"/>
        </w:rPr>
        <w:t>Merits, Reparations and Costs.</w:t>
      </w:r>
      <w:proofErr w:type="gramEnd"/>
      <w:r w:rsidRPr="00355747">
        <w:rPr>
          <w:rStyle w:val="Textoennegrita"/>
          <w:rFonts w:asciiTheme="majorHAnsi" w:hAnsiTheme="majorHAnsi"/>
          <w:b w:val="0"/>
          <w:sz w:val="16"/>
          <w:szCs w:val="16"/>
          <w:shd w:val="clear" w:color="auto" w:fill="FFFFFF"/>
          <w:lang w:val="en-US"/>
        </w:rPr>
        <w:t xml:space="preserve"> Judgment of February 24, 2012. Series C No. 239, para.</w:t>
      </w:r>
      <w:r w:rsidRPr="00355747">
        <w:rPr>
          <w:rFonts w:asciiTheme="majorHAnsi" w:hAnsiTheme="majorHAnsi"/>
          <w:sz w:val="16"/>
          <w:szCs w:val="16"/>
          <w:lang w:val="en-US"/>
        </w:rPr>
        <w:t xml:space="preserve"> 108.</w:t>
      </w:r>
    </w:p>
  </w:footnote>
  <w:footnote w:id="230">
    <w:p w:rsidR="00876D91" w:rsidRPr="00355747" w:rsidRDefault="00876D91" w:rsidP="00355747">
      <w:pPr>
        <w:tabs>
          <w:tab w:val="left" w:pos="900"/>
        </w:tabs>
        <w:spacing w:after="120"/>
        <w:ind w:firstLine="720"/>
        <w:jc w:val="both"/>
        <w:rPr>
          <w:rFonts w:asciiTheme="majorHAnsi" w:hAnsiTheme="majorHAnsi"/>
          <w:bCs/>
          <w:sz w:val="16"/>
          <w:szCs w:val="16"/>
          <w:lang w:val="en-US"/>
        </w:rPr>
      </w:pPr>
      <w:r w:rsidRPr="00355747">
        <w:rPr>
          <w:rStyle w:val="Refdenotaalpie"/>
          <w:rFonts w:asciiTheme="majorHAnsi" w:hAnsiTheme="majorHAnsi"/>
          <w:sz w:val="16"/>
          <w:szCs w:val="16"/>
          <w:lang w:val="en-US"/>
        </w:rPr>
        <w:footnoteRef/>
      </w:r>
      <w:proofErr w:type="gramStart"/>
      <w:r w:rsidRPr="00355747">
        <w:rPr>
          <w:rFonts w:asciiTheme="majorHAnsi" w:hAnsiTheme="majorHAnsi"/>
          <w:sz w:val="16"/>
          <w:szCs w:val="16"/>
          <w:lang w:val="en-US"/>
        </w:rPr>
        <w:t xml:space="preserve">I/A Court H.R. </w:t>
      </w:r>
      <w:r w:rsidRPr="00355747">
        <w:rPr>
          <w:rFonts w:asciiTheme="majorHAnsi" w:hAnsiTheme="majorHAnsi"/>
          <w:bCs/>
          <w:i/>
          <w:sz w:val="16"/>
          <w:szCs w:val="16"/>
          <w:lang w:val="en-US"/>
        </w:rPr>
        <w:t>Juridical Condition and Human Rights of the Child.</w:t>
      </w:r>
      <w:proofErr w:type="gramEnd"/>
      <w:r w:rsidRPr="00355747">
        <w:rPr>
          <w:rFonts w:asciiTheme="majorHAnsi" w:hAnsiTheme="majorHAnsi"/>
          <w:bCs/>
          <w:i/>
          <w:sz w:val="16"/>
          <w:szCs w:val="16"/>
          <w:lang w:val="en-US"/>
        </w:rPr>
        <w:t xml:space="preserve"> </w:t>
      </w:r>
      <w:r w:rsidRPr="00355747">
        <w:rPr>
          <w:rFonts w:asciiTheme="majorHAnsi" w:hAnsiTheme="majorHAnsi" w:cs="Verdana"/>
          <w:sz w:val="16"/>
          <w:szCs w:val="16"/>
          <w:lang w:val="en-US"/>
        </w:rPr>
        <w:t xml:space="preserve">Advisory Opinion OC-17/02 of August 28, 2002. Series </w:t>
      </w:r>
      <w:proofErr w:type="gramStart"/>
      <w:r w:rsidRPr="00355747">
        <w:rPr>
          <w:rFonts w:asciiTheme="majorHAnsi" w:hAnsiTheme="majorHAnsi" w:cs="Verdana"/>
          <w:sz w:val="16"/>
          <w:szCs w:val="16"/>
          <w:lang w:val="en-US"/>
        </w:rPr>
        <w:t>A</w:t>
      </w:r>
      <w:proofErr w:type="gramEnd"/>
      <w:r w:rsidRPr="00355747">
        <w:rPr>
          <w:rFonts w:asciiTheme="majorHAnsi" w:hAnsiTheme="majorHAnsi" w:cs="Verdana"/>
          <w:sz w:val="16"/>
          <w:szCs w:val="16"/>
          <w:lang w:val="en-US"/>
        </w:rPr>
        <w:t xml:space="preserve"> No. 17, paras. </w:t>
      </w:r>
      <w:proofErr w:type="gramStart"/>
      <w:r w:rsidRPr="00355747">
        <w:rPr>
          <w:rFonts w:asciiTheme="majorHAnsi" w:hAnsiTheme="majorHAnsi" w:cs="Verdana"/>
          <w:sz w:val="16"/>
          <w:szCs w:val="16"/>
          <w:lang w:val="en-US"/>
        </w:rPr>
        <w:t>56 and 60</w:t>
      </w:r>
      <w:r w:rsidRPr="00355747">
        <w:rPr>
          <w:rFonts w:asciiTheme="majorHAnsi" w:hAnsiTheme="majorHAnsi"/>
          <w:sz w:val="16"/>
          <w:szCs w:val="16"/>
          <w:lang w:val="en-US"/>
        </w:rPr>
        <w:t xml:space="preserve">; y </w:t>
      </w:r>
      <w:r w:rsidRPr="00355747">
        <w:rPr>
          <w:rStyle w:val="Textoennegrita"/>
          <w:rFonts w:asciiTheme="majorHAnsi" w:hAnsiTheme="majorHAnsi"/>
          <w:b w:val="0"/>
          <w:i/>
          <w:sz w:val="16"/>
          <w:szCs w:val="16"/>
          <w:shd w:val="clear" w:color="auto" w:fill="FFFFFF"/>
          <w:lang w:val="en-US"/>
        </w:rPr>
        <w:t xml:space="preserve">Case of </w:t>
      </w:r>
      <w:proofErr w:type="spellStart"/>
      <w:r w:rsidRPr="00355747">
        <w:rPr>
          <w:rStyle w:val="Textoennegrita"/>
          <w:rFonts w:asciiTheme="majorHAnsi" w:hAnsiTheme="majorHAnsi"/>
          <w:b w:val="0"/>
          <w:i/>
          <w:sz w:val="16"/>
          <w:szCs w:val="16"/>
          <w:shd w:val="clear" w:color="auto" w:fill="FFFFFF"/>
          <w:lang w:val="en-US"/>
        </w:rPr>
        <w:t>Atala</w:t>
      </w:r>
      <w:proofErr w:type="spellEnd"/>
      <w:r w:rsidRPr="00355747">
        <w:rPr>
          <w:rStyle w:val="Textoennegrita"/>
          <w:rFonts w:asciiTheme="majorHAnsi" w:hAnsiTheme="majorHAnsi"/>
          <w:b w:val="0"/>
          <w:i/>
          <w:sz w:val="16"/>
          <w:szCs w:val="16"/>
          <w:shd w:val="clear" w:color="auto" w:fill="FFFFFF"/>
          <w:lang w:val="en-US"/>
        </w:rPr>
        <w:t xml:space="preserve"> </w:t>
      </w:r>
      <w:proofErr w:type="spellStart"/>
      <w:r w:rsidRPr="00355747">
        <w:rPr>
          <w:rStyle w:val="Textoennegrita"/>
          <w:rFonts w:asciiTheme="majorHAnsi" w:hAnsiTheme="majorHAnsi"/>
          <w:b w:val="0"/>
          <w:i/>
          <w:sz w:val="16"/>
          <w:szCs w:val="16"/>
          <w:shd w:val="clear" w:color="auto" w:fill="FFFFFF"/>
          <w:lang w:val="en-US"/>
        </w:rPr>
        <w:t>Riffo</w:t>
      </w:r>
      <w:proofErr w:type="spellEnd"/>
      <w:r w:rsidRPr="00355747">
        <w:rPr>
          <w:rStyle w:val="Textoennegrita"/>
          <w:rFonts w:asciiTheme="majorHAnsi" w:hAnsiTheme="majorHAnsi"/>
          <w:b w:val="0"/>
          <w:i/>
          <w:sz w:val="16"/>
          <w:szCs w:val="16"/>
          <w:shd w:val="clear" w:color="auto" w:fill="FFFFFF"/>
          <w:lang w:val="en-US"/>
        </w:rPr>
        <w:t xml:space="preserve"> and Daughters v. Chile</w:t>
      </w:r>
      <w:r w:rsidRPr="00355747">
        <w:rPr>
          <w:rStyle w:val="Textoennegrita"/>
          <w:rFonts w:asciiTheme="majorHAnsi" w:hAnsiTheme="majorHAnsi"/>
          <w:b w:val="0"/>
          <w:sz w:val="16"/>
          <w:szCs w:val="16"/>
          <w:shd w:val="clear" w:color="auto" w:fill="FFFFFF"/>
          <w:lang w:val="en-US"/>
        </w:rPr>
        <w:t>.</w:t>
      </w:r>
      <w:proofErr w:type="gramEnd"/>
      <w:r w:rsidRPr="00355747">
        <w:rPr>
          <w:rStyle w:val="Textoennegrita"/>
          <w:rFonts w:asciiTheme="majorHAnsi" w:hAnsiTheme="majorHAnsi"/>
          <w:b w:val="0"/>
          <w:sz w:val="16"/>
          <w:szCs w:val="16"/>
          <w:shd w:val="clear" w:color="auto" w:fill="FFFFFF"/>
          <w:lang w:val="en-US"/>
        </w:rPr>
        <w:t xml:space="preserve"> </w:t>
      </w:r>
      <w:proofErr w:type="gramStart"/>
      <w:r w:rsidRPr="00355747">
        <w:rPr>
          <w:rStyle w:val="Textoennegrita"/>
          <w:rFonts w:asciiTheme="majorHAnsi" w:hAnsiTheme="majorHAnsi"/>
          <w:b w:val="0"/>
          <w:sz w:val="16"/>
          <w:szCs w:val="16"/>
          <w:shd w:val="clear" w:color="auto" w:fill="FFFFFF"/>
          <w:lang w:val="en-US"/>
        </w:rPr>
        <w:t>Merits, Reparations and Costs.</w:t>
      </w:r>
      <w:proofErr w:type="gramEnd"/>
      <w:r w:rsidRPr="00355747">
        <w:rPr>
          <w:rStyle w:val="Textoennegrita"/>
          <w:rFonts w:asciiTheme="majorHAnsi" w:hAnsiTheme="majorHAnsi"/>
          <w:b w:val="0"/>
          <w:sz w:val="16"/>
          <w:szCs w:val="16"/>
          <w:shd w:val="clear" w:color="auto" w:fill="FFFFFF"/>
          <w:lang w:val="en-US"/>
        </w:rPr>
        <w:t xml:space="preserve"> Judgment of February 24, 2012. Series C No. 239, para.</w:t>
      </w:r>
      <w:r w:rsidRPr="00355747">
        <w:rPr>
          <w:rFonts w:asciiTheme="majorHAnsi" w:hAnsiTheme="majorHAnsi"/>
          <w:sz w:val="16"/>
          <w:szCs w:val="16"/>
          <w:lang w:val="en-US"/>
        </w:rPr>
        <w:t xml:space="preserve"> 108.</w:t>
      </w:r>
    </w:p>
  </w:footnote>
  <w:footnote w:id="231">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 Court H.R. </w:t>
      </w:r>
      <w:r w:rsidRPr="00355747">
        <w:rPr>
          <w:rFonts w:asciiTheme="majorHAnsi" w:hAnsiTheme="majorHAnsi"/>
          <w:bCs/>
          <w:i/>
          <w:sz w:val="16"/>
          <w:szCs w:val="16"/>
        </w:rPr>
        <w:t xml:space="preserve">Case of the Yean and </w:t>
      </w:r>
      <w:proofErr w:type="spellStart"/>
      <w:r w:rsidRPr="00355747">
        <w:rPr>
          <w:rFonts w:asciiTheme="majorHAnsi" w:hAnsiTheme="majorHAnsi"/>
          <w:bCs/>
          <w:i/>
          <w:sz w:val="16"/>
          <w:szCs w:val="16"/>
        </w:rPr>
        <w:t>Bosico</w:t>
      </w:r>
      <w:proofErr w:type="spellEnd"/>
      <w:r w:rsidRPr="00355747">
        <w:rPr>
          <w:rFonts w:asciiTheme="majorHAnsi" w:hAnsiTheme="majorHAnsi"/>
          <w:bCs/>
          <w:i/>
          <w:sz w:val="16"/>
          <w:szCs w:val="16"/>
        </w:rPr>
        <w:t xml:space="preserve"> Children v. Dominican Republic. </w:t>
      </w:r>
      <w:proofErr w:type="gramStart"/>
      <w:r w:rsidRPr="00355747">
        <w:rPr>
          <w:rFonts w:asciiTheme="majorHAnsi" w:hAnsiTheme="majorHAnsi"/>
          <w:sz w:val="16"/>
          <w:szCs w:val="16"/>
        </w:rPr>
        <w:t>Preliminary Objections, Merits, Reparations and Costs.</w:t>
      </w:r>
      <w:proofErr w:type="gramEnd"/>
      <w:r w:rsidRPr="00355747">
        <w:rPr>
          <w:rFonts w:asciiTheme="majorHAnsi" w:hAnsiTheme="majorHAnsi"/>
          <w:sz w:val="16"/>
          <w:szCs w:val="16"/>
        </w:rPr>
        <w:t xml:space="preserve"> Judgment of September 8, 2005. Series C No. 130, para. 134.</w:t>
      </w:r>
    </w:p>
  </w:footnote>
  <w:footnote w:id="232">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Fornerón</w:t>
      </w:r>
      <w:proofErr w:type="spellEnd"/>
      <w:r w:rsidRPr="00355747">
        <w:rPr>
          <w:rStyle w:val="Textoennegrita"/>
          <w:rFonts w:asciiTheme="majorHAnsi" w:hAnsiTheme="majorHAnsi"/>
          <w:b w:val="0"/>
          <w:i/>
          <w:sz w:val="16"/>
          <w:szCs w:val="16"/>
          <w:shd w:val="clear" w:color="auto" w:fill="FFFFFF"/>
        </w:rPr>
        <w:t xml:space="preserve"> and Daughter v. Argentina</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Judgment of April 27, 2012, Series C No. 242, para.</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48</w:t>
      </w:r>
      <w:r w:rsidRPr="00355747">
        <w:rPr>
          <w:rFonts w:asciiTheme="majorHAnsi" w:hAnsiTheme="majorHAnsi"/>
          <w:sz w:val="16"/>
          <w:szCs w:val="16"/>
        </w:rPr>
        <w:t xml:space="preserve">; and </w:t>
      </w:r>
      <w:r w:rsidRPr="00355747">
        <w:rPr>
          <w:rFonts w:asciiTheme="majorHAnsi" w:hAnsiTheme="majorHAnsi"/>
          <w:bCs/>
          <w:i/>
          <w:sz w:val="16"/>
          <w:szCs w:val="16"/>
        </w:rPr>
        <w:t>Juridical Condition and Human Rights of the Child.</w:t>
      </w:r>
      <w:proofErr w:type="gramEnd"/>
      <w:r w:rsidRPr="00355747">
        <w:rPr>
          <w:rFonts w:asciiTheme="majorHAnsi" w:hAnsiTheme="majorHAnsi"/>
          <w:bCs/>
          <w:i/>
          <w:sz w:val="16"/>
          <w:szCs w:val="16"/>
        </w:rPr>
        <w:t xml:space="preserve"> </w:t>
      </w:r>
      <w:r w:rsidRPr="00355747">
        <w:rPr>
          <w:rFonts w:asciiTheme="majorHAnsi" w:hAnsiTheme="majorHAnsi" w:cs="Verdana"/>
          <w:sz w:val="16"/>
          <w:szCs w:val="16"/>
        </w:rPr>
        <w:t xml:space="preserve">Advisory Opinion OC-17/02 of August 28, 2002. Series </w:t>
      </w:r>
      <w:proofErr w:type="gramStart"/>
      <w:r w:rsidRPr="00355747">
        <w:rPr>
          <w:rFonts w:asciiTheme="majorHAnsi" w:hAnsiTheme="majorHAnsi" w:cs="Verdana"/>
          <w:sz w:val="16"/>
          <w:szCs w:val="16"/>
        </w:rPr>
        <w:t>A</w:t>
      </w:r>
      <w:proofErr w:type="gramEnd"/>
      <w:r w:rsidRPr="00355747">
        <w:rPr>
          <w:rFonts w:asciiTheme="majorHAnsi" w:hAnsiTheme="majorHAnsi" w:cs="Verdana"/>
          <w:sz w:val="16"/>
          <w:szCs w:val="16"/>
        </w:rPr>
        <w:t xml:space="preserve"> No. 17, para. 65.</w:t>
      </w:r>
    </w:p>
  </w:footnote>
  <w:footnote w:id="233">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proofErr w:type="gramStart"/>
      <w:r w:rsidRPr="00355747">
        <w:rPr>
          <w:rFonts w:asciiTheme="majorHAnsi" w:hAnsiTheme="majorHAnsi"/>
          <w:sz w:val="16"/>
          <w:szCs w:val="16"/>
        </w:rPr>
        <w:t xml:space="preserve">I/A Court H.R. </w:t>
      </w:r>
      <w:r w:rsidRPr="00355747">
        <w:rPr>
          <w:rFonts w:asciiTheme="majorHAnsi" w:hAnsiTheme="majorHAnsi"/>
          <w:bCs/>
          <w:i/>
          <w:sz w:val="16"/>
          <w:szCs w:val="16"/>
        </w:rPr>
        <w:t>Juridical Condition and Human Rights of the Child.</w:t>
      </w:r>
      <w:proofErr w:type="gramEnd"/>
      <w:r w:rsidRPr="00355747">
        <w:rPr>
          <w:rFonts w:asciiTheme="majorHAnsi" w:hAnsiTheme="majorHAnsi"/>
          <w:bCs/>
          <w:i/>
          <w:sz w:val="16"/>
          <w:szCs w:val="16"/>
        </w:rPr>
        <w:t xml:space="preserve"> </w:t>
      </w:r>
      <w:r w:rsidRPr="00355747">
        <w:rPr>
          <w:rFonts w:asciiTheme="majorHAnsi" w:hAnsiTheme="majorHAnsi" w:cs="Verdana"/>
          <w:sz w:val="16"/>
          <w:szCs w:val="16"/>
        </w:rPr>
        <w:t xml:space="preserve">Advisory Opinion OC-17/02 of August 28, 2002. Series </w:t>
      </w:r>
      <w:proofErr w:type="gramStart"/>
      <w:r w:rsidRPr="00355747">
        <w:rPr>
          <w:rFonts w:asciiTheme="majorHAnsi" w:hAnsiTheme="majorHAnsi" w:cs="Verdana"/>
          <w:sz w:val="16"/>
          <w:szCs w:val="16"/>
        </w:rPr>
        <w:t>A</w:t>
      </w:r>
      <w:proofErr w:type="gramEnd"/>
      <w:r w:rsidRPr="00355747">
        <w:rPr>
          <w:rFonts w:asciiTheme="majorHAnsi" w:hAnsiTheme="majorHAnsi" w:cs="Verdana"/>
          <w:sz w:val="16"/>
          <w:szCs w:val="16"/>
        </w:rPr>
        <w:t xml:space="preserve"> No. 17, para.</w:t>
      </w:r>
      <w:r w:rsidRPr="00355747">
        <w:rPr>
          <w:rFonts w:asciiTheme="majorHAnsi" w:hAnsiTheme="majorHAnsi"/>
          <w:sz w:val="16"/>
          <w:szCs w:val="16"/>
        </w:rPr>
        <w:t xml:space="preserve"> </w:t>
      </w:r>
      <w:proofErr w:type="gramStart"/>
      <w:r w:rsidRPr="00355747">
        <w:rPr>
          <w:rFonts w:asciiTheme="majorHAnsi" w:hAnsiTheme="majorHAnsi"/>
          <w:sz w:val="16"/>
          <w:szCs w:val="16"/>
        </w:rPr>
        <w:t xml:space="preserve">61; and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Fornerón</w:t>
      </w:r>
      <w:proofErr w:type="spellEnd"/>
      <w:r w:rsidRPr="00355747">
        <w:rPr>
          <w:rStyle w:val="Textoennegrita"/>
          <w:rFonts w:asciiTheme="majorHAnsi" w:hAnsiTheme="majorHAnsi"/>
          <w:b w:val="0"/>
          <w:i/>
          <w:sz w:val="16"/>
          <w:szCs w:val="16"/>
          <w:shd w:val="clear" w:color="auto" w:fill="FFFFFF"/>
        </w:rPr>
        <w:t xml:space="preserve"> and Daughter v. Argentina</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Judgment of April 27, 2012, Series C No. 242, para.</w:t>
      </w:r>
      <w:proofErr w:type="gramEnd"/>
      <w:r w:rsidRPr="00355747">
        <w:rPr>
          <w:rFonts w:asciiTheme="majorHAnsi" w:hAnsiTheme="majorHAnsi"/>
          <w:sz w:val="16"/>
          <w:szCs w:val="16"/>
        </w:rPr>
        <w:t xml:space="preserve"> 45.</w:t>
      </w:r>
    </w:p>
  </w:footnote>
  <w:footnote w:id="234">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162. See also:  United Nations Committee on the Rights of the Child, General Comment No. 12, </w:t>
      </w:r>
      <w:proofErr w:type="gramStart"/>
      <w:r w:rsidRPr="00355747">
        <w:rPr>
          <w:rFonts w:asciiTheme="majorHAnsi" w:hAnsiTheme="majorHAnsi"/>
          <w:sz w:val="16"/>
          <w:szCs w:val="16"/>
        </w:rPr>
        <w:t>The</w:t>
      </w:r>
      <w:proofErr w:type="gramEnd"/>
      <w:r w:rsidRPr="00355747">
        <w:rPr>
          <w:rFonts w:asciiTheme="majorHAnsi" w:hAnsiTheme="majorHAnsi"/>
          <w:sz w:val="16"/>
          <w:szCs w:val="16"/>
        </w:rPr>
        <w:t xml:space="preserve"> right of the child to be heard, July 20, 2009, para. 74; and General Comment No. 14 on the right of the child to have his or her best interests taken as a primary consideration, May 29, 2013, para. 43.</w:t>
      </w:r>
    </w:p>
  </w:footnote>
  <w:footnote w:id="235">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proofErr w:type="gramStart"/>
      <w:r w:rsidRPr="00355747">
        <w:rPr>
          <w:rFonts w:asciiTheme="majorHAnsi" w:hAnsiTheme="majorHAnsi"/>
          <w:sz w:val="16"/>
          <w:szCs w:val="16"/>
        </w:rPr>
        <w:t xml:space="preserve">I/A Court H.R.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Atala</w:t>
      </w:r>
      <w:proofErr w:type="spellEnd"/>
      <w:r w:rsidRPr="00355747">
        <w:rPr>
          <w:rStyle w:val="Textoennegrita"/>
          <w:rFonts w:asciiTheme="majorHAnsi" w:hAnsiTheme="majorHAnsi"/>
          <w:b w:val="0"/>
          <w:i/>
          <w:sz w:val="16"/>
          <w:szCs w:val="16"/>
          <w:shd w:val="clear" w:color="auto" w:fill="FFFFFF"/>
        </w:rPr>
        <w:t xml:space="preserve"> </w:t>
      </w:r>
      <w:proofErr w:type="spellStart"/>
      <w:r w:rsidRPr="00355747">
        <w:rPr>
          <w:rStyle w:val="Textoennegrita"/>
          <w:rFonts w:asciiTheme="majorHAnsi" w:hAnsiTheme="majorHAnsi"/>
          <w:b w:val="0"/>
          <w:i/>
          <w:sz w:val="16"/>
          <w:szCs w:val="16"/>
          <w:shd w:val="clear" w:color="auto" w:fill="FFFFFF"/>
        </w:rPr>
        <w:t>Riffo</w:t>
      </w:r>
      <w:proofErr w:type="spellEnd"/>
      <w:r w:rsidRPr="00355747">
        <w:rPr>
          <w:rStyle w:val="Textoennegrita"/>
          <w:rFonts w:asciiTheme="majorHAnsi" w:hAnsiTheme="majorHAnsi"/>
          <w:b w:val="0"/>
          <w:i/>
          <w:sz w:val="16"/>
          <w:szCs w:val="16"/>
          <w:shd w:val="clear" w:color="auto" w:fill="FFFFFF"/>
        </w:rPr>
        <w:t xml:space="preserve"> and Daughters v. Chile</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Judgment of February 24, 2012. Series C No. 239, para.</w:t>
      </w:r>
      <w:r w:rsidRPr="00355747">
        <w:rPr>
          <w:rFonts w:asciiTheme="majorHAnsi" w:hAnsiTheme="majorHAnsi"/>
          <w:sz w:val="16"/>
          <w:szCs w:val="16"/>
        </w:rPr>
        <w:t xml:space="preserve"> </w:t>
      </w:r>
      <w:proofErr w:type="gramStart"/>
      <w:r w:rsidRPr="00355747">
        <w:rPr>
          <w:rFonts w:asciiTheme="majorHAnsi" w:hAnsiTheme="majorHAnsi"/>
          <w:sz w:val="16"/>
          <w:szCs w:val="16"/>
        </w:rPr>
        <w:t xml:space="preserve">196; </w:t>
      </w:r>
      <w:r w:rsidRPr="00355747">
        <w:rPr>
          <w:rFonts w:asciiTheme="majorHAnsi" w:hAnsiTheme="majorHAnsi"/>
          <w:i/>
          <w:sz w:val="16"/>
          <w:szCs w:val="16"/>
        </w:rPr>
        <w:t xml:space="preserve">Case of </w:t>
      </w:r>
      <w:proofErr w:type="spellStart"/>
      <w:r w:rsidRPr="00355747">
        <w:rPr>
          <w:rFonts w:asciiTheme="majorHAnsi" w:hAnsiTheme="majorHAnsi"/>
          <w:i/>
          <w:sz w:val="16"/>
          <w:szCs w:val="16"/>
        </w:rPr>
        <w:t>Furlan</w:t>
      </w:r>
      <w:proofErr w:type="spellEnd"/>
      <w:r w:rsidRPr="00355747">
        <w:rPr>
          <w:rFonts w:asciiTheme="majorHAnsi" w:hAnsiTheme="majorHAnsi"/>
          <w:i/>
          <w:sz w:val="16"/>
          <w:szCs w:val="16"/>
        </w:rPr>
        <w:t xml:space="preserve"> and Family v. Argentina</w:t>
      </w:r>
      <w:r w:rsidRPr="00355747">
        <w:rPr>
          <w:rFonts w:asciiTheme="majorHAnsi" w:hAnsiTheme="majorHAnsi"/>
          <w:sz w:val="16"/>
          <w:szCs w:val="16"/>
        </w:rPr>
        <w:t>.</w:t>
      </w:r>
      <w:proofErr w:type="gramEnd"/>
      <w:r w:rsidRPr="00355747">
        <w:rPr>
          <w:rFonts w:asciiTheme="majorHAnsi" w:hAnsiTheme="majorHAnsi"/>
          <w:sz w:val="16"/>
          <w:szCs w:val="16"/>
        </w:rPr>
        <w:t xml:space="preserve"> </w:t>
      </w:r>
      <w:proofErr w:type="gramStart"/>
      <w:r w:rsidRPr="00355747">
        <w:rPr>
          <w:rFonts w:asciiTheme="majorHAnsi" w:hAnsiTheme="majorHAnsi"/>
          <w:sz w:val="16"/>
          <w:szCs w:val="16"/>
        </w:rPr>
        <w:t>Preliminary Objections, Merits, Reparations and Costs.</w:t>
      </w:r>
      <w:proofErr w:type="gramEnd"/>
      <w:r w:rsidRPr="00355747">
        <w:rPr>
          <w:rFonts w:asciiTheme="majorHAnsi" w:hAnsiTheme="majorHAnsi"/>
          <w:sz w:val="16"/>
          <w:szCs w:val="16"/>
        </w:rPr>
        <w:t xml:space="preserve">  Judgment of August 31, 2012. Series C No. 246, para. </w:t>
      </w:r>
      <w:proofErr w:type="gramStart"/>
      <w:r w:rsidRPr="00355747">
        <w:rPr>
          <w:rFonts w:asciiTheme="majorHAnsi" w:hAnsiTheme="majorHAnsi"/>
          <w:sz w:val="16"/>
          <w:szCs w:val="16"/>
        </w:rPr>
        <w:t xml:space="preserve">228; and </w:t>
      </w:r>
      <w:r w:rsidRPr="00355747">
        <w:rPr>
          <w:rFonts w:asciiTheme="majorHAnsi" w:hAnsiTheme="majorHAnsi"/>
          <w:bCs/>
          <w:i/>
          <w:sz w:val="16"/>
          <w:szCs w:val="16"/>
        </w:rPr>
        <w:t>Juridical Condition and Human Rights of the Child.</w:t>
      </w:r>
      <w:proofErr w:type="gramEnd"/>
      <w:r w:rsidRPr="00355747">
        <w:rPr>
          <w:rFonts w:asciiTheme="majorHAnsi" w:hAnsiTheme="majorHAnsi"/>
          <w:bCs/>
          <w:i/>
          <w:sz w:val="16"/>
          <w:szCs w:val="16"/>
        </w:rPr>
        <w:t xml:space="preserve"> </w:t>
      </w:r>
      <w:r w:rsidRPr="00355747">
        <w:rPr>
          <w:rFonts w:asciiTheme="majorHAnsi" w:hAnsiTheme="majorHAnsi" w:cs="Verdana"/>
          <w:sz w:val="16"/>
          <w:szCs w:val="16"/>
        </w:rPr>
        <w:t xml:space="preserve">Advisory Opinion OC-17/02 of August 28, 2002. Series </w:t>
      </w:r>
      <w:proofErr w:type="gramStart"/>
      <w:r w:rsidRPr="00355747">
        <w:rPr>
          <w:rFonts w:asciiTheme="majorHAnsi" w:hAnsiTheme="majorHAnsi" w:cs="Verdana"/>
          <w:sz w:val="16"/>
          <w:szCs w:val="16"/>
        </w:rPr>
        <w:t>A</w:t>
      </w:r>
      <w:proofErr w:type="gramEnd"/>
      <w:r w:rsidRPr="00355747">
        <w:rPr>
          <w:rFonts w:asciiTheme="majorHAnsi" w:hAnsiTheme="majorHAnsi" w:cs="Verdana"/>
          <w:sz w:val="16"/>
          <w:szCs w:val="16"/>
        </w:rPr>
        <w:t xml:space="preserve"> No. 17, para.</w:t>
      </w:r>
      <w:r w:rsidRPr="00355747">
        <w:rPr>
          <w:rFonts w:asciiTheme="majorHAnsi" w:hAnsiTheme="majorHAnsi"/>
          <w:sz w:val="16"/>
          <w:szCs w:val="16"/>
        </w:rPr>
        <w:t xml:space="preserve"> 99.</w:t>
      </w:r>
    </w:p>
  </w:footnote>
  <w:footnote w:id="236">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247.</w:t>
      </w:r>
    </w:p>
  </w:footnote>
  <w:footnote w:id="237">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247.</w:t>
      </w:r>
    </w:p>
  </w:footnote>
  <w:footnote w:id="238">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United Nations Committee on the Rights of the Child, General Comment No. 12, </w:t>
      </w:r>
      <w:proofErr w:type="gramStart"/>
      <w:r w:rsidRPr="00355747">
        <w:rPr>
          <w:rFonts w:asciiTheme="majorHAnsi" w:hAnsiTheme="majorHAnsi"/>
          <w:sz w:val="16"/>
          <w:szCs w:val="16"/>
        </w:rPr>
        <w:t>The</w:t>
      </w:r>
      <w:proofErr w:type="gramEnd"/>
      <w:r w:rsidRPr="00355747">
        <w:rPr>
          <w:rFonts w:asciiTheme="majorHAnsi" w:hAnsiTheme="majorHAnsi"/>
          <w:sz w:val="16"/>
          <w:szCs w:val="16"/>
        </w:rPr>
        <w:t xml:space="preserve"> right of the child to be heard, July 20, 2009, para. 19.</w:t>
      </w:r>
    </w:p>
  </w:footnote>
  <w:footnote w:id="239">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United Nations Committee on the Rights of the Child, General Comment No. 14, The right of the child to have his or her best interests taken as a primary consideration, May 29, 2013, para. 44: and General Comment No. 12, </w:t>
      </w:r>
      <w:proofErr w:type="gramStart"/>
      <w:r w:rsidRPr="00355747">
        <w:rPr>
          <w:rFonts w:asciiTheme="majorHAnsi" w:hAnsiTheme="majorHAnsi"/>
          <w:sz w:val="16"/>
          <w:szCs w:val="16"/>
        </w:rPr>
        <w:t>The</w:t>
      </w:r>
      <w:proofErr w:type="gramEnd"/>
      <w:r w:rsidRPr="00355747">
        <w:rPr>
          <w:rFonts w:asciiTheme="majorHAnsi" w:hAnsiTheme="majorHAnsi"/>
          <w:sz w:val="16"/>
          <w:szCs w:val="16"/>
        </w:rPr>
        <w:t xml:space="preserve"> right of the child to be heard, July 20, 2009, paras. 82-85.</w:t>
      </w:r>
    </w:p>
  </w:footnote>
  <w:footnote w:id="240">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166.</w:t>
      </w:r>
    </w:p>
  </w:footnote>
  <w:footnote w:id="241">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166.</w:t>
      </w:r>
    </w:p>
  </w:footnote>
  <w:footnote w:id="242">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proofErr w:type="gramStart"/>
      <w:r w:rsidRPr="00355747">
        <w:rPr>
          <w:rFonts w:asciiTheme="majorHAnsi" w:hAnsiTheme="majorHAnsi"/>
          <w:sz w:val="16"/>
          <w:szCs w:val="16"/>
        </w:rPr>
        <w:t>Article 37.b) of the Convention on the Rights of the Child.</w:t>
      </w:r>
      <w:proofErr w:type="gramEnd"/>
    </w:p>
  </w:footnote>
  <w:footnote w:id="243">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582.</w:t>
      </w:r>
    </w:p>
  </w:footnote>
  <w:footnote w:id="244">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Principles and Best Practices on the Protection of Persons Deprived of Liberty in the Americas.  </w:t>
      </w:r>
      <w:proofErr w:type="gramStart"/>
      <w:r w:rsidRPr="00355747">
        <w:rPr>
          <w:rFonts w:asciiTheme="majorHAnsi" w:hAnsiTheme="majorHAnsi"/>
          <w:sz w:val="16"/>
          <w:szCs w:val="16"/>
        </w:rPr>
        <w:t>General provision.</w:t>
      </w:r>
      <w:proofErr w:type="gramEnd"/>
    </w:p>
  </w:footnote>
  <w:footnote w:id="245">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584.</w:t>
      </w:r>
    </w:p>
  </w:footnote>
  <w:footnote w:id="246">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582.</w:t>
      </w:r>
    </w:p>
  </w:footnote>
  <w:footnote w:id="247">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587.</w:t>
      </w:r>
    </w:p>
  </w:footnote>
  <w:footnote w:id="248">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587.</w:t>
      </w:r>
    </w:p>
  </w:footnote>
  <w:footnote w:id="249">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Atala</w:t>
      </w:r>
      <w:proofErr w:type="spellEnd"/>
      <w:r w:rsidRPr="00355747">
        <w:rPr>
          <w:rStyle w:val="Textoennegrita"/>
          <w:rFonts w:asciiTheme="majorHAnsi" w:hAnsiTheme="majorHAnsi"/>
          <w:b w:val="0"/>
          <w:i/>
          <w:sz w:val="16"/>
          <w:szCs w:val="16"/>
          <w:shd w:val="clear" w:color="auto" w:fill="FFFFFF"/>
        </w:rPr>
        <w:t xml:space="preserve"> </w:t>
      </w:r>
      <w:proofErr w:type="spellStart"/>
      <w:r w:rsidRPr="00355747">
        <w:rPr>
          <w:rStyle w:val="Textoennegrita"/>
          <w:rFonts w:asciiTheme="majorHAnsi" w:hAnsiTheme="majorHAnsi"/>
          <w:b w:val="0"/>
          <w:i/>
          <w:sz w:val="16"/>
          <w:szCs w:val="16"/>
          <w:shd w:val="clear" w:color="auto" w:fill="FFFFFF"/>
        </w:rPr>
        <w:t>Riffo</w:t>
      </w:r>
      <w:proofErr w:type="spellEnd"/>
      <w:r w:rsidRPr="00355747">
        <w:rPr>
          <w:rStyle w:val="Textoennegrita"/>
          <w:rFonts w:asciiTheme="majorHAnsi" w:hAnsiTheme="majorHAnsi"/>
          <w:b w:val="0"/>
          <w:i/>
          <w:sz w:val="16"/>
          <w:szCs w:val="16"/>
          <w:shd w:val="clear" w:color="auto" w:fill="FFFFFF"/>
        </w:rPr>
        <w:t xml:space="preserve"> and Daughters v. Chile</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Judgment of February 24, 2012. Series C No. 239, para. </w:t>
      </w:r>
      <w:proofErr w:type="gramStart"/>
      <w:r w:rsidRPr="00355747">
        <w:rPr>
          <w:rStyle w:val="Textoennegrita"/>
          <w:rFonts w:asciiTheme="majorHAnsi" w:hAnsiTheme="majorHAnsi"/>
          <w:b w:val="0"/>
          <w:sz w:val="16"/>
          <w:szCs w:val="16"/>
          <w:shd w:val="clear" w:color="auto" w:fill="FFFFFF"/>
        </w:rPr>
        <w:t xml:space="preserve">169;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Chitay</w:t>
      </w:r>
      <w:proofErr w:type="spellEnd"/>
      <w:r w:rsidRPr="00355747">
        <w:rPr>
          <w:rStyle w:val="Textoennegrita"/>
          <w:rFonts w:asciiTheme="majorHAnsi" w:hAnsiTheme="majorHAnsi"/>
          <w:b w:val="0"/>
          <w:i/>
          <w:sz w:val="16"/>
          <w:szCs w:val="16"/>
          <w:shd w:val="clear" w:color="auto" w:fill="FFFFFF"/>
        </w:rPr>
        <w:t xml:space="preserve"> </w:t>
      </w:r>
      <w:proofErr w:type="spellStart"/>
      <w:r w:rsidRPr="00355747">
        <w:rPr>
          <w:rStyle w:val="Textoennegrita"/>
          <w:rFonts w:asciiTheme="majorHAnsi" w:hAnsiTheme="majorHAnsi"/>
          <w:b w:val="0"/>
          <w:i/>
          <w:sz w:val="16"/>
          <w:szCs w:val="16"/>
          <w:shd w:val="clear" w:color="auto" w:fill="FFFFFF"/>
        </w:rPr>
        <w:t>Nech</w:t>
      </w:r>
      <w:proofErr w:type="spellEnd"/>
      <w:r w:rsidRPr="00355747">
        <w:rPr>
          <w:rStyle w:val="Textoennegrita"/>
          <w:rFonts w:asciiTheme="majorHAnsi" w:hAnsiTheme="majorHAnsi"/>
          <w:b w:val="0"/>
          <w:i/>
          <w:sz w:val="16"/>
          <w:szCs w:val="16"/>
          <w:shd w:val="clear" w:color="auto" w:fill="FFFFFF"/>
        </w:rPr>
        <w:t xml:space="preserve"> et al. v. Guatemala</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Preliminary Objections, Merits, Reparations and Costs.</w:t>
      </w:r>
      <w:proofErr w:type="gramEnd"/>
      <w:r w:rsidRPr="00355747">
        <w:rPr>
          <w:rStyle w:val="Textoennegrita"/>
          <w:rFonts w:asciiTheme="majorHAnsi" w:hAnsiTheme="majorHAnsi"/>
          <w:b w:val="0"/>
          <w:sz w:val="16"/>
          <w:szCs w:val="16"/>
          <w:shd w:val="clear" w:color="auto" w:fill="FFFFFF"/>
        </w:rPr>
        <w:t xml:space="preserve">  Judgment of May 25, 2010. Series C No. 212, para. </w:t>
      </w:r>
      <w:proofErr w:type="gramStart"/>
      <w:r w:rsidRPr="00355747">
        <w:rPr>
          <w:rStyle w:val="Textoennegrita"/>
          <w:rFonts w:asciiTheme="majorHAnsi" w:hAnsiTheme="majorHAnsi"/>
          <w:b w:val="0"/>
          <w:sz w:val="16"/>
          <w:szCs w:val="16"/>
          <w:shd w:val="clear" w:color="auto" w:fill="FFFFFF"/>
        </w:rPr>
        <w:t xml:space="preserve">157; and </w:t>
      </w:r>
      <w:r w:rsidRPr="00355747">
        <w:rPr>
          <w:rFonts w:asciiTheme="majorHAnsi" w:hAnsiTheme="majorHAnsi"/>
          <w:bCs/>
          <w:i/>
          <w:sz w:val="16"/>
          <w:szCs w:val="16"/>
        </w:rPr>
        <w:t>Juridical Condition and Human Rights of the Child.</w:t>
      </w:r>
      <w:proofErr w:type="gramEnd"/>
      <w:r w:rsidRPr="00355747">
        <w:rPr>
          <w:rFonts w:asciiTheme="majorHAnsi" w:hAnsiTheme="majorHAnsi"/>
          <w:bCs/>
          <w:i/>
          <w:sz w:val="16"/>
          <w:szCs w:val="16"/>
        </w:rPr>
        <w:t xml:space="preserve"> </w:t>
      </w:r>
      <w:r w:rsidRPr="00355747">
        <w:rPr>
          <w:rFonts w:asciiTheme="majorHAnsi" w:hAnsiTheme="majorHAnsi" w:cs="Verdana"/>
          <w:sz w:val="16"/>
          <w:szCs w:val="16"/>
        </w:rPr>
        <w:t xml:space="preserve">Advisory Opinion OC-17/02 of August 28, 2002. Series </w:t>
      </w:r>
      <w:proofErr w:type="gramStart"/>
      <w:r w:rsidRPr="00355747">
        <w:rPr>
          <w:rFonts w:asciiTheme="majorHAnsi" w:hAnsiTheme="majorHAnsi" w:cs="Verdana"/>
          <w:sz w:val="16"/>
          <w:szCs w:val="16"/>
        </w:rPr>
        <w:t>A</w:t>
      </w:r>
      <w:proofErr w:type="gramEnd"/>
      <w:r w:rsidRPr="00355747">
        <w:rPr>
          <w:rFonts w:asciiTheme="majorHAnsi" w:hAnsiTheme="majorHAnsi" w:cs="Verdana"/>
          <w:sz w:val="16"/>
          <w:szCs w:val="16"/>
        </w:rPr>
        <w:t xml:space="preserve"> No. 17, para.</w:t>
      </w:r>
      <w:r w:rsidRPr="00355747">
        <w:rPr>
          <w:rFonts w:asciiTheme="majorHAnsi" w:hAnsiTheme="majorHAnsi"/>
          <w:sz w:val="16"/>
          <w:szCs w:val="16"/>
        </w:rPr>
        <w:t xml:space="preserve"> 66.</w:t>
      </w:r>
    </w:p>
  </w:footnote>
  <w:footnote w:id="250">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Fornerón</w:t>
      </w:r>
      <w:proofErr w:type="spellEnd"/>
      <w:r w:rsidRPr="00355747">
        <w:rPr>
          <w:rStyle w:val="Textoennegrita"/>
          <w:rFonts w:asciiTheme="majorHAnsi" w:hAnsiTheme="majorHAnsi"/>
          <w:b w:val="0"/>
          <w:i/>
          <w:sz w:val="16"/>
          <w:szCs w:val="16"/>
          <w:shd w:val="clear" w:color="auto" w:fill="FFFFFF"/>
        </w:rPr>
        <w:t xml:space="preserve"> and Daughter v. Argentina</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Judgment of April 27, 2012, Series C No. 242, para.</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46</w:t>
      </w:r>
      <w:r w:rsidRPr="00355747">
        <w:rPr>
          <w:rFonts w:asciiTheme="majorHAnsi" w:hAnsiTheme="majorHAnsi"/>
          <w:sz w:val="16"/>
          <w:szCs w:val="16"/>
        </w:rPr>
        <w:t xml:space="preserve">; and </w:t>
      </w:r>
      <w:r w:rsidRPr="00355747">
        <w:rPr>
          <w:rFonts w:asciiTheme="majorHAnsi" w:hAnsiTheme="majorHAnsi"/>
          <w:bCs/>
          <w:i/>
          <w:sz w:val="16"/>
          <w:szCs w:val="16"/>
        </w:rPr>
        <w:t>Juridical Condition and Human Rights of the Child.</w:t>
      </w:r>
      <w:proofErr w:type="gramEnd"/>
      <w:r w:rsidRPr="00355747">
        <w:rPr>
          <w:rFonts w:asciiTheme="majorHAnsi" w:hAnsiTheme="majorHAnsi"/>
          <w:bCs/>
          <w:i/>
          <w:sz w:val="16"/>
          <w:szCs w:val="16"/>
        </w:rPr>
        <w:t xml:space="preserve"> </w:t>
      </w:r>
      <w:r w:rsidRPr="00355747">
        <w:rPr>
          <w:rFonts w:asciiTheme="majorHAnsi" w:hAnsiTheme="majorHAnsi" w:cs="Verdana"/>
          <w:sz w:val="16"/>
          <w:szCs w:val="16"/>
        </w:rPr>
        <w:t xml:space="preserve">Advisory Opinion OC-17/02 of August 28, 2002. Series </w:t>
      </w:r>
      <w:proofErr w:type="gramStart"/>
      <w:r w:rsidRPr="00355747">
        <w:rPr>
          <w:rFonts w:asciiTheme="majorHAnsi" w:hAnsiTheme="majorHAnsi" w:cs="Verdana"/>
          <w:sz w:val="16"/>
          <w:szCs w:val="16"/>
        </w:rPr>
        <w:t>A</w:t>
      </w:r>
      <w:proofErr w:type="gramEnd"/>
      <w:r w:rsidRPr="00355747">
        <w:rPr>
          <w:rFonts w:asciiTheme="majorHAnsi" w:hAnsiTheme="majorHAnsi" w:cs="Verdana"/>
          <w:sz w:val="16"/>
          <w:szCs w:val="16"/>
        </w:rPr>
        <w:t xml:space="preserve"> No. 17, para</w:t>
      </w:r>
      <w:r w:rsidRPr="00355747">
        <w:rPr>
          <w:rFonts w:asciiTheme="majorHAnsi" w:hAnsiTheme="majorHAnsi"/>
          <w:sz w:val="16"/>
          <w:szCs w:val="16"/>
        </w:rPr>
        <w:t xml:space="preserve">s. </w:t>
      </w:r>
      <w:proofErr w:type="gramStart"/>
      <w:r w:rsidRPr="00355747">
        <w:rPr>
          <w:rFonts w:asciiTheme="majorHAnsi" w:hAnsiTheme="majorHAnsi"/>
          <w:sz w:val="16"/>
          <w:szCs w:val="16"/>
        </w:rPr>
        <w:t>67 and 71.</w:t>
      </w:r>
      <w:proofErr w:type="gramEnd"/>
      <w:r w:rsidRPr="00355747">
        <w:rPr>
          <w:rFonts w:asciiTheme="majorHAnsi" w:hAnsiTheme="majorHAnsi"/>
          <w:sz w:val="16"/>
          <w:szCs w:val="16"/>
        </w:rPr>
        <w:t xml:space="preserve"> </w:t>
      </w:r>
    </w:p>
  </w:footnote>
  <w:footnote w:id="251">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Fornerón</w:t>
      </w:r>
      <w:proofErr w:type="spellEnd"/>
      <w:r w:rsidRPr="00355747">
        <w:rPr>
          <w:rStyle w:val="Textoennegrita"/>
          <w:rFonts w:asciiTheme="majorHAnsi" w:hAnsiTheme="majorHAnsi"/>
          <w:b w:val="0"/>
          <w:i/>
          <w:sz w:val="16"/>
          <w:szCs w:val="16"/>
          <w:shd w:val="clear" w:color="auto" w:fill="FFFFFF"/>
        </w:rPr>
        <w:t xml:space="preserve"> and Daughter v. Argentina</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Judgment of April 27, 2012, Series C No. 242, para.</w:t>
      </w:r>
      <w:proofErr w:type="gramEnd"/>
      <w:r w:rsidRPr="00355747">
        <w:rPr>
          <w:rStyle w:val="Textoennegrita"/>
          <w:rFonts w:asciiTheme="majorHAnsi" w:hAnsiTheme="majorHAnsi"/>
          <w:b w:val="0"/>
          <w:sz w:val="16"/>
          <w:szCs w:val="16"/>
          <w:shd w:val="clear" w:color="auto" w:fill="FFFFFF"/>
        </w:rPr>
        <w:t xml:space="preserve"> 47.</w:t>
      </w:r>
    </w:p>
  </w:footnote>
  <w:footnote w:id="252">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281.</w:t>
      </w:r>
    </w:p>
  </w:footnote>
  <w:footnote w:id="253">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Fornerón</w:t>
      </w:r>
      <w:proofErr w:type="spellEnd"/>
      <w:r w:rsidRPr="00355747">
        <w:rPr>
          <w:rStyle w:val="Textoennegrita"/>
          <w:rFonts w:asciiTheme="majorHAnsi" w:hAnsiTheme="majorHAnsi"/>
          <w:b w:val="0"/>
          <w:i/>
          <w:sz w:val="16"/>
          <w:szCs w:val="16"/>
          <w:shd w:val="clear" w:color="auto" w:fill="FFFFFF"/>
        </w:rPr>
        <w:t xml:space="preserve"> and Daughter v. Argentina</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Judgment of April 27, 2012, Series C No. 242, para.</w:t>
      </w:r>
      <w:proofErr w:type="gramEnd"/>
      <w:r w:rsidRPr="00355747">
        <w:rPr>
          <w:rStyle w:val="Textoennegrita"/>
          <w:rFonts w:asciiTheme="majorHAnsi" w:hAnsiTheme="majorHAnsi"/>
          <w:b w:val="0"/>
          <w:sz w:val="16"/>
          <w:szCs w:val="16"/>
          <w:shd w:val="clear" w:color="auto" w:fill="FFFFFF"/>
        </w:rPr>
        <w:t xml:space="preserve"> 47.</w:t>
      </w:r>
    </w:p>
  </w:footnote>
  <w:footnote w:id="254">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proofErr w:type="gramStart"/>
      <w:r w:rsidRPr="00355747">
        <w:rPr>
          <w:rFonts w:asciiTheme="majorHAnsi" w:hAnsiTheme="majorHAnsi"/>
          <w:sz w:val="16"/>
          <w:szCs w:val="16"/>
        </w:rPr>
        <w:t xml:space="preserve">I/A Court H.R. </w:t>
      </w:r>
      <w:r w:rsidRPr="00355747">
        <w:rPr>
          <w:rFonts w:asciiTheme="majorHAnsi" w:hAnsiTheme="majorHAnsi"/>
          <w:bCs/>
          <w:i/>
          <w:sz w:val="16"/>
          <w:szCs w:val="16"/>
        </w:rPr>
        <w:t>Juridical Condition and Human Rights of the Child.</w:t>
      </w:r>
      <w:proofErr w:type="gramEnd"/>
      <w:r w:rsidRPr="00355747">
        <w:rPr>
          <w:rFonts w:asciiTheme="majorHAnsi" w:hAnsiTheme="majorHAnsi"/>
          <w:bCs/>
          <w:i/>
          <w:sz w:val="16"/>
          <w:szCs w:val="16"/>
        </w:rPr>
        <w:t xml:space="preserve"> </w:t>
      </w:r>
      <w:r w:rsidRPr="00355747">
        <w:rPr>
          <w:rFonts w:asciiTheme="majorHAnsi" w:hAnsiTheme="majorHAnsi" w:cs="Verdana"/>
          <w:sz w:val="16"/>
          <w:szCs w:val="16"/>
        </w:rPr>
        <w:t xml:space="preserve">Advisory Opinion OC-17/02 of August 28, 2002. Series </w:t>
      </w:r>
      <w:proofErr w:type="gramStart"/>
      <w:r w:rsidRPr="00355747">
        <w:rPr>
          <w:rFonts w:asciiTheme="majorHAnsi" w:hAnsiTheme="majorHAnsi" w:cs="Verdana"/>
          <w:sz w:val="16"/>
          <w:szCs w:val="16"/>
        </w:rPr>
        <w:t>A</w:t>
      </w:r>
      <w:proofErr w:type="gramEnd"/>
      <w:r w:rsidRPr="00355747">
        <w:rPr>
          <w:rFonts w:asciiTheme="majorHAnsi" w:hAnsiTheme="majorHAnsi" w:cs="Verdana"/>
          <w:sz w:val="16"/>
          <w:szCs w:val="16"/>
        </w:rPr>
        <w:t xml:space="preserve"> No. 17, para</w:t>
      </w:r>
      <w:r w:rsidRPr="00355747">
        <w:rPr>
          <w:rFonts w:asciiTheme="majorHAnsi" w:hAnsiTheme="majorHAnsi"/>
          <w:sz w:val="16"/>
          <w:szCs w:val="16"/>
        </w:rPr>
        <w:t xml:space="preserve">s. </w:t>
      </w:r>
      <w:proofErr w:type="gramStart"/>
      <w:r w:rsidRPr="00355747">
        <w:rPr>
          <w:rFonts w:asciiTheme="majorHAnsi" w:hAnsiTheme="majorHAnsi"/>
          <w:sz w:val="16"/>
          <w:szCs w:val="16"/>
        </w:rPr>
        <w:t>72, 75 and 77.</w:t>
      </w:r>
      <w:proofErr w:type="gramEnd"/>
      <w:r w:rsidRPr="00355747">
        <w:rPr>
          <w:rFonts w:asciiTheme="majorHAnsi" w:hAnsiTheme="majorHAnsi"/>
          <w:sz w:val="16"/>
          <w:szCs w:val="16"/>
        </w:rPr>
        <w:t xml:space="preserve"> </w:t>
      </w:r>
    </w:p>
  </w:footnote>
  <w:footnote w:id="255">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Style w:val="Textoennegrita"/>
          <w:rFonts w:asciiTheme="majorHAnsi" w:hAnsiTheme="majorHAnsi"/>
          <w:b w:val="0"/>
          <w:sz w:val="16"/>
          <w:szCs w:val="16"/>
          <w:shd w:val="clear" w:color="auto" w:fill="FFFFFF"/>
        </w:rPr>
        <w:t xml:space="preserve"> I/A Court </w:t>
      </w:r>
      <w:proofErr w:type="gramStart"/>
      <w:r w:rsidRPr="00355747">
        <w:rPr>
          <w:rStyle w:val="Textoennegrita"/>
          <w:rFonts w:asciiTheme="majorHAnsi" w:hAnsiTheme="majorHAnsi"/>
          <w:b w:val="0"/>
          <w:sz w:val="16"/>
          <w:szCs w:val="16"/>
          <w:shd w:val="clear" w:color="auto" w:fill="FFFFFF"/>
        </w:rPr>
        <w:t>H.R..</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Atala</w:t>
      </w:r>
      <w:proofErr w:type="spellEnd"/>
      <w:r w:rsidRPr="00355747">
        <w:rPr>
          <w:rStyle w:val="Textoennegrita"/>
          <w:rFonts w:asciiTheme="majorHAnsi" w:hAnsiTheme="majorHAnsi"/>
          <w:b w:val="0"/>
          <w:i/>
          <w:sz w:val="16"/>
          <w:szCs w:val="16"/>
          <w:shd w:val="clear" w:color="auto" w:fill="FFFFFF"/>
        </w:rPr>
        <w:t xml:space="preserve"> </w:t>
      </w:r>
      <w:proofErr w:type="spellStart"/>
      <w:r w:rsidRPr="00355747">
        <w:rPr>
          <w:rStyle w:val="Textoennegrita"/>
          <w:rFonts w:asciiTheme="majorHAnsi" w:hAnsiTheme="majorHAnsi"/>
          <w:b w:val="0"/>
          <w:i/>
          <w:sz w:val="16"/>
          <w:szCs w:val="16"/>
          <w:shd w:val="clear" w:color="auto" w:fill="FFFFFF"/>
        </w:rPr>
        <w:t>Riffo</w:t>
      </w:r>
      <w:proofErr w:type="spellEnd"/>
      <w:r w:rsidRPr="00355747">
        <w:rPr>
          <w:rStyle w:val="Textoennegrita"/>
          <w:rFonts w:asciiTheme="majorHAnsi" w:hAnsiTheme="majorHAnsi"/>
          <w:b w:val="0"/>
          <w:i/>
          <w:sz w:val="16"/>
          <w:szCs w:val="16"/>
          <w:shd w:val="clear" w:color="auto" w:fill="FFFFFF"/>
        </w:rPr>
        <w:t xml:space="preserve"> and Daughters v. Chile</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Judgment of February 24, 2012. Series C No. 239, para. </w:t>
      </w:r>
      <w:proofErr w:type="gramStart"/>
      <w:r w:rsidRPr="00355747">
        <w:rPr>
          <w:rStyle w:val="Textoennegrita"/>
          <w:rFonts w:asciiTheme="majorHAnsi" w:hAnsiTheme="majorHAnsi"/>
          <w:b w:val="0"/>
          <w:sz w:val="16"/>
          <w:szCs w:val="16"/>
          <w:shd w:val="clear" w:color="auto" w:fill="FFFFFF"/>
        </w:rPr>
        <w:t xml:space="preserve">169; and </w:t>
      </w:r>
      <w:r w:rsidRPr="00355747">
        <w:rPr>
          <w:rFonts w:asciiTheme="majorHAnsi" w:hAnsiTheme="majorHAnsi"/>
          <w:bCs/>
          <w:i/>
          <w:sz w:val="16"/>
          <w:szCs w:val="16"/>
        </w:rPr>
        <w:t>Juridical Condition and Human Rights of the Child.</w:t>
      </w:r>
      <w:proofErr w:type="gramEnd"/>
      <w:r w:rsidRPr="00355747">
        <w:rPr>
          <w:rFonts w:asciiTheme="majorHAnsi" w:hAnsiTheme="majorHAnsi"/>
          <w:bCs/>
          <w:i/>
          <w:sz w:val="16"/>
          <w:szCs w:val="16"/>
        </w:rPr>
        <w:t xml:space="preserve"> </w:t>
      </w:r>
      <w:r w:rsidRPr="00355747">
        <w:rPr>
          <w:rFonts w:asciiTheme="majorHAnsi" w:hAnsiTheme="majorHAnsi" w:cs="Verdana"/>
          <w:sz w:val="16"/>
          <w:szCs w:val="16"/>
        </w:rPr>
        <w:t xml:space="preserve">Advisory Opinion OC-17/02 of August 28, 2002. Series </w:t>
      </w:r>
      <w:proofErr w:type="gramStart"/>
      <w:r w:rsidRPr="00355747">
        <w:rPr>
          <w:rFonts w:asciiTheme="majorHAnsi" w:hAnsiTheme="majorHAnsi" w:cs="Verdana"/>
          <w:sz w:val="16"/>
          <w:szCs w:val="16"/>
        </w:rPr>
        <w:t>A</w:t>
      </w:r>
      <w:proofErr w:type="gramEnd"/>
      <w:r w:rsidRPr="00355747">
        <w:rPr>
          <w:rFonts w:asciiTheme="majorHAnsi" w:hAnsiTheme="majorHAnsi" w:cs="Verdana"/>
          <w:sz w:val="16"/>
          <w:szCs w:val="16"/>
        </w:rPr>
        <w:t xml:space="preserve"> No. 17, para.</w:t>
      </w:r>
      <w:r w:rsidRPr="00355747">
        <w:rPr>
          <w:rFonts w:asciiTheme="majorHAnsi" w:hAnsiTheme="majorHAnsi"/>
          <w:sz w:val="16"/>
          <w:szCs w:val="16"/>
        </w:rPr>
        <w:t xml:space="preserve"> 77.</w:t>
      </w:r>
    </w:p>
  </w:footnote>
  <w:footnote w:id="256">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proofErr w:type="gramStart"/>
      <w:r w:rsidRPr="00355747">
        <w:rPr>
          <w:rFonts w:asciiTheme="majorHAnsi" w:hAnsiTheme="majorHAnsi"/>
          <w:sz w:val="16"/>
          <w:szCs w:val="16"/>
        </w:rPr>
        <w:t xml:space="preserve">I/A Court H.R. </w:t>
      </w:r>
      <w:r w:rsidRPr="00355747">
        <w:rPr>
          <w:rFonts w:asciiTheme="majorHAnsi" w:hAnsiTheme="majorHAnsi"/>
          <w:bCs/>
          <w:i/>
          <w:sz w:val="16"/>
          <w:szCs w:val="16"/>
        </w:rPr>
        <w:t>Juridical Condition and Human Rights of the Child.</w:t>
      </w:r>
      <w:proofErr w:type="gramEnd"/>
      <w:r w:rsidRPr="00355747">
        <w:rPr>
          <w:rFonts w:asciiTheme="majorHAnsi" w:hAnsiTheme="majorHAnsi"/>
          <w:bCs/>
          <w:i/>
          <w:sz w:val="16"/>
          <w:szCs w:val="16"/>
        </w:rPr>
        <w:t xml:space="preserve"> </w:t>
      </w:r>
      <w:r w:rsidRPr="00355747">
        <w:rPr>
          <w:rFonts w:asciiTheme="majorHAnsi" w:hAnsiTheme="majorHAnsi" w:cs="Verdana"/>
          <w:sz w:val="16"/>
          <w:szCs w:val="16"/>
        </w:rPr>
        <w:t xml:space="preserve">Advisory Opinion OC-17/02 of August 28, 2002. Series </w:t>
      </w:r>
      <w:proofErr w:type="gramStart"/>
      <w:r w:rsidRPr="00355747">
        <w:rPr>
          <w:rFonts w:asciiTheme="majorHAnsi" w:hAnsiTheme="majorHAnsi" w:cs="Verdana"/>
          <w:sz w:val="16"/>
          <w:szCs w:val="16"/>
        </w:rPr>
        <w:t>A</w:t>
      </w:r>
      <w:proofErr w:type="gramEnd"/>
      <w:r w:rsidRPr="00355747">
        <w:rPr>
          <w:rFonts w:asciiTheme="majorHAnsi" w:hAnsiTheme="majorHAnsi" w:cs="Verdana"/>
          <w:sz w:val="16"/>
          <w:szCs w:val="16"/>
        </w:rPr>
        <w:t xml:space="preserve"> No. 17, paras.</w:t>
      </w:r>
      <w:r w:rsidRPr="00355747">
        <w:rPr>
          <w:rFonts w:asciiTheme="majorHAnsi" w:hAnsiTheme="majorHAnsi"/>
          <w:sz w:val="16"/>
          <w:szCs w:val="16"/>
        </w:rPr>
        <w:t xml:space="preserve"> </w:t>
      </w:r>
      <w:proofErr w:type="gramStart"/>
      <w:r w:rsidRPr="00355747">
        <w:rPr>
          <w:rFonts w:asciiTheme="majorHAnsi" w:hAnsiTheme="majorHAnsi"/>
          <w:sz w:val="16"/>
          <w:szCs w:val="16"/>
        </w:rPr>
        <w:t>75 and 77.</w:t>
      </w:r>
      <w:proofErr w:type="gramEnd"/>
      <w:r w:rsidRPr="00355747">
        <w:rPr>
          <w:rFonts w:asciiTheme="majorHAnsi" w:hAnsiTheme="majorHAnsi"/>
          <w:sz w:val="16"/>
          <w:szCs w:val="16"/>
        </w:rPr>
        <w:t xml:space="preserve"> See also: IACHR. </w:t>
      </w:r>
      <w:proofErr w:type="gramStart"/>
      <w:r w:rsidRPr="00355747">
        <w:rPr>
          <w:rFonts w:asciiTheme="majorHAnsi" w:hAnsiTheme="majorHAnsi"/>
          <w:sz w:val="16"/>
          <w:szCs w:val="16"/>
        </w:rPr>
        <w:t xml:space="preserve">Report No. 83/10, Case 12.584, Merits, Milagros </w:t>
      </w:r>
      <w:proofErr w:type="spellStart"/>
      <w:r w:rsidRPr="00355747">
        <w:rPr>
          <w:rFonts w:asciiTheme="majorHAnsi" w:hAnsiTheme="majorHAnsi"/>
          <w:sz w:val="16"/>
          <w:szCs w:val="16"/>
        </w:rPr>
        <w:t>Fornerón</w:t>
      </w:r>
      <w:proofErr w:type="spellEnd"/>
      <w:r w:rsidRPr="00355747">
        <w:rPr>
          <w:rFonts w:asciiTheme="majorHAnsi" w:hAnsiTheme="majorHAnsi"/>
          <w:sz w:val="16"/>
          <w:szCs w:val="16"/>
        </w:rPr>
        <w:t xml:space="preserve"> and Leonardo </w:t>
      </w:r>
      <w:proofErr w:type="spellStart"/>
      <w:r w:rsidRPr="00355747">
        <w:rPr>
          <w:rFonts w:asciiTheme="majorHAnsi" w:hAnsiTheme="majorHAnsi"/>
          <w:sz w:val="16"/>
          <w:szCs w:val="16"/>
        </w:rPr>
        <w:t>Aníbal</w:t>
      </w:r>
      <w:proofErr w:type="spellEnd"/>
      <w:r w:rsidRPr="00355747">
        <w:rPr>
          <w:rFonts w:asciiTheme="majorHAnsi" w:hAnsiTheme="majorHAnsi"/>
          <w:sz w:val="16"/>
          <w:szCs w:val="16"/>
        </w:rPr>
        <w:t xml:space="preserve"> </w:t>
      </w:r>
      <w:proofErr w:type="spellStart"/>
      <w:r w:rsidRPr="00355747">
        <w:rPr>
          <w:rFonts w:asciiTheme="majorHAnsi" w:hAnsiTheme="majorHAnsi"/>
          <w:sz w:val="16"/>
          <w:szCs w:val="16"/>
        </w:rPr>
        <w:t>Fornerón</w:t>
      </w:r>
      <w:proofErr w:type="spellEnd"/>
      <w:r w:rsidRPr="00355747">
        <w:rPr>
          <w:rFonts w:asciiTheme="majorHAnsi" w:hAnsiTheme="majorHAnsi"/>
          <w:sz w:val="16"/>
          <w:szCs w:val="16"/>
        </w:rPr>
        <w:t>, Argentina, November 29, 2010, paras.</w:t>
      </w:r>
      <w:proofErr w:type="gramEnd"/>
      <w:r w:rsidRPr="00355747">
        <w:rPr>
          <w:rFonts w:asciiTheme="majorHAnsi" w:hAnsiTheme="majorHAnsi"/>
          <w:sz w:val="16"/>
          <w:szCs w:val="16"/>
        </w:rPr>
        <w:t xml:space="preserve"> </w:t>
      </w:r>
      <w:proofErr w:type="gramStart"/>
      <w:r w:rsidRPr="00355747">
        <w:rPr>
          <w:rFonts w:asciiTheme="majorHAnsi" w:hAnsiTheme="majorHAnsi"/>
          <w:sz w:val="16"/>
          <w:szCs w:val="16"/>
        </w:rPr>
        <w:t>103, 108 and 110.</w:t>
      </w:r>
      <w:proofErr w:type="gramEnd"/>
    </w:p>
  </w:footnote>
  <w:footnote w:id="257">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73.</w:t>
      </w:r>
    </w:p>
  </w:footnote>
  <w:footnote w:id="258">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71.</w:t>
      </w:r>
    </w:p>
  </w:footnote>
  <w:footnote w:id="259">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244.</w:t>
      </w:r>
    </w:p>
  </w:footnote>
  <w:footnote w:id="260">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71.</w:t>
      </w:r>
    </w:p>
  </w:footnote>
  <w:footnote w:id="261">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proofErr w:type="gramStart"/>
      <w:r w:rsidRPr="00355747">
        <w:rPr>
          <w:rFonts w:asciiTheme="majorHAnsi" w:hAnsiTheme="majorHAnsi"/>
          <w:sz w:val="16"/>
          <w:szCs w:val="16"/>
        </w:rPr>
        <w:t xml:space="preserve">I/A Court H.R. </w:t>
      </w:r>
      <w:r w:rsidRPr="00355747">
        <w:rPr>
          <w:rFonts w:asciiTheme="majorHAnsi" w:hAnsiTheme="majorHAnsi"/>
          <w:bCs/>
          <w:i/>
          <w:sz w:val="16"/>
          <w:szCs w:val="16"/>
        </w:rPr>
        <w:t>Juridical Condition and Human Rights of the Child.</w:t>
      </w:r>
      <w:proofErr w:type="gramEnd"/>
      <w:r w:rsidRPr="00355747">
        <w:rPr>
          <w:rFonts w:asciiTheme="majorHAnsi" w:hAnsiTheme="majorHAnsi"/>
          <w:bCs/>
          <w:i/>
          <w:sz w:val="16"/>
          <w:szCs w:val="16"/>
        </w:rPr>
        <w:t xml:space="preserve"> </w:t>
      </w:r>
      <w:r w:rsidRPr="00355747">
        <w:rPr>
          <w:rFonts w:asciiTheme="majorHAnsi" w:hAnsiTheme="majorHAnsi" w:cs="Verdana"/>
          <w:sz w:val="16"/>
          <w:szCs w:val="16"/>
        </w:rPr>
        <w:t xml:space="preserve">Advisory Opinion OC-17/02 of August 28, 2002. Series </w:t>
      </w:r>
      <w:proofErr w:type="gramStart"/>
      <w:r w:rsidRPr="00355747">
        <w:rPr>
          <w:rFonts w:asciiTheme="majorHAnsi" w:hAnsiTheme="majorHAnsi" w:cs="Verdana"/>
          <w:sz w:val="16"/>
          <w:szCs w:val="16"/>
        </w:rPr>
        <w:t>A</w:t>
      </w:r>
      <w:proofErr w:type="gramEnd"/>
      <w:r w:rsidRPr="00355747">
        <w:rPr>
          <w:rFonts w:asciiTheme="majorHAnsi" w:hAnsiTheme="majorHAnsi" w:cs="Verdana"/>
          <w:sz w:val="16"/>
          <w:szCs w:val="16"/>
        </w:rPr>
        <w:t xml:space="preserve"> No. 17, para</w:t>
      </w:r>
      <w:r w:rsidRPr="00355747">
        <w:rPr>
          <w:rFonts w:asciiTheme="majorHAnsi" w:hAnsiTheme="majorHAnsi"/>
          <w:sz w:val="16"/>
          <w:szCs w:val="16"/>
        </w:rPr>
        <w:t xml:space="preserve">s. </w:t>
      </w:r>
      <w:proofErr w:type="gramStart"/>
      <w:r w:rsidRPr="00355747">
        <w:rPr>
          <w:rFonts w:asciiTheme="majorHAnsi" w:hAnsiTheme="majorHAnsi"/>
          <w:sz w:val="16"/>
          <w:szCs w:val="16"/>
        </w:rPr>
        <w:t>75 and 77.</w:t>
      </w:r>
      <w:proofErr w:type="gramEnd"/>
    </w:p>
  </w:footnote>
  <w:footnote w:id="262">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74.</w:t>
      </w:r>
    </w:p>
  </w:footnote>
  <w:footnote w:id="263">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Fornerón</w:t>
      </w:r>
      <w:proofErr w:type="spellEnd"/>
      <w:r w:rsidRPr="00355747">
        <w:rPr>
          <w:rStyle w:val="Textoennegrita"/>
          <w:rFonts w:asciiTheme="majorHAnsi" w:hAnsiTheme="majorHAnsi"/>
          <w:b w:val="0"/>
          <w:i/>
          <w:sz w:val="16"/>
          <w:szCs w:val="16"/>
          <w:shd w:val="clear" w:color="auto" w:fill="FFFFFF"/>
        </w:rPr>
        <w:t xml:space="preserve"> and Daughter v. Argentina</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Judgment of April 27, 2012, Series C No. 242, para.</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51</w:t>
      </w:r>
      <w:r w:rsidRPr="00355747">
        <w:rPr>
          <w:rFonts w:asciiTheme="majorHAnsi" w:hAnsiTheme="majorHAnsi"/>
          <w:sz w:val="16"/>
          <w:szCs w:val="16"/>
        </w:rPr>
        <w:t xml:space="preserve">; and </w:t>
      </w:r>
      <w:r w:rsidRPr="00355747">
        <w:rPr>
          <w:rFonts w:asciiTheme="majorHAnsi" w:hAnsiTheme="majorHAnsi"/>
          <w:i/>
          <w:sz w:val="16"/>
          <w:szCs w:val="16"/>
        </w:rPr>
        <w:t>Matter of L.M.,</w:t>
      </w:r>
      <w:r w:rsidRPr="00355747">
        <w:rPr>
          <w:rFonts w:asciiTheme="majorHAnsi" w:hAnsiTheme="majorHAnsi"/>
          <w:sz w:val="16"/>
          <w:szCs w:val="16"/>
        </w:rPr>
        <w:t xml:space="preserve"> Provisional Measures regarding Paraguay.</w:t>
      </w:r>
      <w:proofErr w:type="gramEnd"/>
      <w:r w:rsidRPr="00355747">
        <w:rPr>
          <w:rFonts w:asciiTheme="majorHAnsi" w:hAnsiTheme="majorHAnsi"/>
          <w:sz w:val="16"/>
          <w:szCs w:val="16"/>
        </w:rPr>
        <w:t xml:space="preserve"> </w:t>
      </w:r>
      <w:proofErr w:type="gramStart"/>
      <w:r w:rsidRPr="00355747">
        <w:rPr>
          <w:rFonts w:asciiTheme="majorHAnsi" w:hAnsiTheme="majorHAnsi"/>
          <w:sz w:val="16"/>
          <w:szCs w:val="16"/>
        </w:rPr>
        <w:t>Order of July 1, 2011, considering clause 16.</w:t>
      </w:r>
      <w:proofErr w:type="gramEnd"/>
      <w:r w:rsidRPr="00355747">
        <w:rPr>
          <w:rFonts w:asciiTheme="majorHAnsi" w:hAnsiTheme="majorHAnsi"/>
          <w:sz w:val="16"/>
          <w:szCs w:val="16"/>
        </w:rPr>
        <w:t xml:space="preserve"> </w:t>
      </w:r>
    </w:p>
  </w:footnote>
  <w:footnote w:id="264">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199. See also: I/A Court H.R. </w:t>
      </w:r>
      <w:r w:rsidRPr="00355747">
        <w:rPr>
          <w:rFonts w:asciiTheme="majorHAnsi" w:hAnsiTheme="majorHAnsi"/>
          <w:i/>
          <w:sz w:val="16"/>
          <w:szCs w:val="16"/>
        </w:rPr>
        <w:t>Matter of L.M.,</w:t>
      </w:r>
      <w:r w:rsidRPr="00355747">
        <w:rPr>
          <w:rFonts w:asciiTheme="majorHAnsi" w:hAnsiTheme="majorHAnsi"/>
          <w:sz w:val="16"/>
          <w:szCs w:val="16"/>
        </w:rPr>
        <w:t xml:space="preserve"> Provisional Measures regarding Paraguay. </w:t>
      </w:r>
      <w:proofErr w:type="gramStart"/>
      <w:r w:rsidRPr="00355747">
        <w:rPr>
          <w:rFonts w:asciiTheme="majorHAnsi" w:hAnsiTheme="majorHAnsi"/>
          <w:sz w:val="16"/>
          <w:szCs w:val="16"/>
        </w:rPr>
        <w:t xml:space="preserve">Order of July 1, 2011, considering clause 16; and </w:t>
      </w:r>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Fornerón</w:t>
      </w:r>
      <w:proofErr w:type="spellEnd"/>
      <w:r w:rsidRPr="00355747">
        <w:rPr>
          <w:rStyle w:val="Textoennegrita"/>
          <w:rFonts w:asciiTheme="majorHAnsi" w:hAnsiTheme="majorHAnsi"/>
          <w:b w:val="0"/>
          <w:i/>
          <w:sz w:val="16"/>
          <w:szCs w:val="16"/>
          <w:shd w:val="clear" w:color="auto" w:fill="FFFFFF"/>
        </w:rPr>
        <w:t xml:space="preserve"> and Daughter v. Argentina</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Judgment of April 27, 2012, Series C No. 242, para.</w:t>
      </w:r>
      <w:proofErr w:type="gramEnd"/>
      <w:r w:rsidRPr="00355747">
        <w:rPr>
          <w:rFonts w:asciiTheme="majorHAnsi" w:hAnsiTheme="majorHAnsi"/>
          <w:sz w:val="16"/>
          <w:szCs w:val="16"/>
        </w:rPr>
        <w:t xml:space="preserve"> 51.</w:t>
      </w:r>
    </w:p>
  </w:footnote>
  <w:footnote w:id="265">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199.</w:t>
      </w:r>
    </w:p>
  </w:footnote>
  <w:footnote w:id="266">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200.</w:t>
      </w:r>
    </w:p>
  </w:footnote>
  <w:footnote w:id="267">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200.</w:t>
      </w:r>
    </w:p>
  </w:footnote>
  <w:footnote w:id="268">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200.</w:t>
      </w:r>
    </w:p>
  </w:footnote>
  <w:footnote w:id="269">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IACHR, </w:t>
      </w:r>
      <w:proofErr w:type="gramStart"/>
      <w:r w:rsidRPr="00355747">
        <w:rPr>
          <w:rStyle w:val="Textoennegrita"/>
          <w:rFonts w:asciiTheme="majorHAnsi" w:hAnsiTheme="majorHAnsi"/>
          <w:b w:val="0"/>
          <w:sz w:val="16"/>
          <w:szCs w:val="16"/>
          <w:shd w:val="clear" w:color="auto" w:fill="FFFFFF"/>
        </w:rPr>
        <w:t>The</w:t>
      </w:r>
      <w:proofErr w:type="gramEnd"/>
      <w:r w:rsidRPr="00355747">
        <w:rPr>
          <w:rStyle w:val="Textoennegrita"/>
          <w:rFonts w:asciiTheme="majorHAnsi" w:hAnsiTheme="majorHAnsi"/>
          <w:b w:val="0"/>
          <w:sz w:val="16"/>
          <w:szCs w:val="16"/>
          <w:shd w:val="clear" w:color="auto" w:fill="FFFFFF"/>
        </w:rPr>
        <w:t xml:space="preserve"> Right of Boys and Girls to a Family.  </w:t>
      </w:r>
      <w:proofErr w:type="gramStart"/>
      <w:r w:rsidRPr="00355747">
        <w:rPr>
          <w:rStyle w:val="Textoennegrita"/>
          <w:rFonts w:asciiTheme="majorHAnsi" w:hAnsiTheme="majorHAnsi"/>
          <w:b w:val="0"/>
          <w:sz w:val="16"/>
          <w:szCs w:val="16"/>
          <w:shd w:val="clear" w:color="auto" w:fill="FFFFFF"/>
        </w:rPr>
        <w:t>Alternative Care.</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Ending Institutionalization in the Americas.</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October 17, 2013, para.</w:t>
      </w:r>
      <w:proofErr w:type="gramEnd"/>
      <w:r w:rsidRPr="00355747">
        <w:rPr>
          <w:rFonts w:asciiTheme="majorHAnsi" w:hAnsiTheme="majorHAnsi"/>
          <w:sz w:val="16"/>
          <w:szCs w:val="16"/>
        </w:rPr>
        <w:t xml:space="preserve"> 289.</w:t>
      </w:r>
    </w:p>
  </w:footnote>
  <w:footnote w:id="270">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proofErr w:type="gramStart"/>
      <w:r w:rsidRPr="00355747">
        <w:rPr>
          <w:rFonts w:asciiTheme="majorHAnsi" w:hAnsiTheme="majorHAnsi"/>
          <w:sz w:val="16"/>
          <w:szCs w:val="16"/>
        </w:rPr>
        <w:t>Article 1.</w:t>
      </w:r>
      <w:proofErr w:type="gramEnd"/>
    </w:p>
  </w:footnote>
  <w:footnote w:id="271">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w:t>
      </w:r>
      <w:proofErr w:type="gramStart"/>
      <w:r w:rsidRPr="00355747">
        <w:rPr>
          <w:rFonts w:asciiTheme="majorHAnsi" w:hAnsiTheme="majorHAnsi"/>
          <w:sz w:val="16"/>
          <w:szCs w:val="16"/>
        </w:rPr>
        <w:t>United Nations Committee on the Rights of the Child, General Comment No. 6.</w:t>
      </w:r>
      <w:proofErr w:type="gramEnd"/>
      <w:r w:rsidRPr="00355747">
        <w:rPr>
          <w:rFonts w:asciiTheme="majorHAnsi" w:hAnsiTheme="majorHAnsi"/>
          <w:sz w:val="16"/>
          <w:szCs w:val="16"/>
        </w:rPr>
        <w:t xml:space="preserve"> </w:t>
      </w:r>
      <w:proofErr w:type="gramStart"/>
      <w:r w:rsidRPr="00355747">
        <w:rPr>
          <w:rFonts w:asciiTheme="majorHAnsi" w:hAnsiTheme="majorHAnsi"/>
          <w:sz w:val="16"/>
          <w:szCs w:val="16"/>
        </w:rPr>
        <w:t>Treatment of unaccompanied and separated children outside their country of origin.</w:t>
      </w:r>
      <w:proofErr w:type="gramEnd"/>
      <w:r w:rsidRPr="00355747">
        <w:rPr>
          <w:rFonts w:asciiTheme="majorHAnsi" w:hAnsiTheme="majorHAnsi"/>
          <w:sz w:val="16"/>
          <w:szCs w:val="16"/>
        </w:rPr>
        <w:t xml:space="preserve"> </w:t>
      </w:r>
      <w:proofErr w:type="gramStart"/>
      <w:r w:rsidRPr="00355747">
        <w:rPr>
          <w:rFonts w:asciiTheme="majorHAnsi" w:hAnsiTheme="majorHAnsi"/>
          <w:sz w:val="16"/>
          <w:szCs w:val="16"/>
        </w:rPr>
        <w:t>September 1, 2005, para.</w:t>
      </w:r>
      <w:proofErr w:type="gramEnd"/>
      <w:r w:rsidRPr="00355747">
        <w:rPr>
          <w:rFonts w:asciiTheme="majorHAnsi" w:hAnsiTheme="majorHAnsi"/>
          <w:sz w:val="16"/>
          <w:szCs w:val="16"/>
        </w:rPr>
        <w:t xml:space="preserve"> 91.</w:t>
      </w:r>
    </w:p>
  </w:footnote>
  <w:footnote w:id="272">
    <w:p w:rsidR="00876D91" w:rsidRPr="00355747" w:rsidRDefault="00876D91" w:rsidP="00355747">
      <w:pPr>
        <w:widowControl w:val="0"/>
        <w:tabs>
          <w:tab w:val="left" w:pos="720"/>
          <w:tab w:val="left" w:pos="900"/>
        </w:tabs>
        <w:autoSpaceDE w:val="0"/>
        <w:autoSpaceDN w:val="0"/>
        <w:adjustRightInd w:val="0"/>
        <w:spacing w:after="120"/>
        <w:ind w:firstLine="720"/>
        <w:jc w:val="both"/>
        <w:rPr>
          <w:rFonts w:asciiTheme="majorHAnsi" w:eastAsia="Times New Roman" w:hAnsiTheme="majorHAnsi" w:cs="BookAntiqua"/>
          <w:sz w:val="16"/>
          <w:szCs w:val="16"/>
          <w:lang w:val="en-US" w:bidi="en-US"/>
        </w:rPr>
      </w:pPr>
      <w:r w:rsidRPr="00355747">
        <w:rPr>
          <w:rStyle w:val="Refdenotaalpie"/>
          <w:rFonts w:asciiTheme="majorHAnsi" w:hAnsiTheme="majorHAnsi"/>
          <w:sz w:val="16"/>
          <w:szCs w:val="16"/>
          <w:lang w:val="en-US"/>
        </w:rPr>
        <w:footnoteRef/>
      </w:r>
      <w:r w:rsidRPr="00355747">
        <w:rPr>
          <w:rFonts w:asciiTheme="majorHAnsi" w:hAnsiTheme="majorHAnsi"/>
          <w:sz w:val="16"/>
          <w:szCs w:val="16"/>
          <w:lang w:val="en-US"/>
        </w:rPr>
        <w:t xml:space="preserve"> </w:t>
      </w:r>
      <w:proofErr w:type="gramStart"/>
      <w:r w:rsidRPr="00355747">
        <w:rPr>
          <w:rFonts w:asciiTheme="majorHAnsi" w:hAnsiTheme="majorHAnsi"/>
          <w:sz w:val="16"/>
          <w:szCs w:val="16"/>
          <w:lang w:val="en-US"/>
        </w:rPr>
        <w:t xml:space="preserve">I/A Court H.R. </w:t>
      </w:r>
      <w:r w:rsidRPr="00355747">
        <w:rPr>
          <w:rFonts w:asciiTheme="majorHAnsi" w:eastAsia="Calibri" w:hAnsiTheme="majorHAnsi" w:cs="Verdana"/>
          <w:i/>
          <w:iCs/>
          <w:sz w:val="16"/>
          <w:szCs w:val="16"/>
          <w:lang w:val="en-US"/>
        </w:rPr>
        <w:t xml:space="preserve">Case of </w:t>
      </w:r>
      <w:proofErr w:type="spellStart"/>
      <w:r w:rsidRPr="00355747">
        <w:rPr>
          <w:rFonts w:asciiTheme="majorHAnsi" w:eastAsia="Calibri" w:hAnsiTheme="majorHAnsi" w:cs="Verdana"/>
          <w:i/>
          <w:iCs/>
          <w:sz w:val="16"/>
          <w:szCs w:val="16"/>
          <w:lang w:val="en-US"/>
        </w:rPr>
        <w:t>Gelman</w:t>
      </w:r>
      <w:proofErr w:type="spellEnd"/>
      <w:r w:rsidRPr="00355747">
        <w:rPr>
          <w:rFonts w:asciiTheme="majorHAnsi" w:eastAsia="Calibri" w:hAnsiTheme="majorHAnsi" w:cs="Verdana"/>
          <w:i/>
          <w:iCs/>
          <w:sz w:val="16"/>
          <w:szCs w:val="16"/>
          <w:lang w:val="en-US"/>
        </w:rPr>
        <w:t xml:space="preserve"> v. Uruguay.</w:t>
      </w:r>
      <w:proofErr w:type="gramEnd"/>
      <w:r w:rsidRPr="00355747">
        <w:rPr>
          <w:rFonts w:asciiTheme="majorHAnsi" w:eastAsia="Calibri" w:hAnsiTheme="majorHAnsi" w:cs="Verdana"/>
          <w:i/>
          <w:iCs/>
          <w:sz w:val="16"/>
          <w:szCs w:val="16"/>
          <w:lang w:val="en-US"/>
        </w:rPr>
        <w:t xml:space="preserve"> </w:t>
      </w:r>
      <w:proofErr w:type="gramStart"/>
      <w:r w:rsidRPr="00355747">
        <w:rPr>
          <w:rFonts w:asciiTheme="majorHAnsi" w:eastAsia="Calibri" w:hAnsiTheme="majorHAnsi" w:cs="Verdana"/>
          <w:iCs/>
          <w:sz w:val="16"/>
          <w:szCs w:val="16"/>
          <w:lang w:val="en-US"/>
        </w:rPr>
        <w:t>Merits and Reparations.</w:t>
      </w:r>
      <w:proofErr w:type="gramEnd"/>
      <w:r w:rsidRPr="00355747">
        <w:rPr>
          <w:rFonts w:asciiTheme="majorHAnsi" w:eastAsia="Calibri" w:hAnsiTheme="majorHAnsi" w:cs="Verdana"/>
          <w:iCs/>
          <w:sz w:val="16"/>
          <w:szCs w:val="16"/>
          <w:lang w:val="en-US"/>
        </w:rPr>
        <w:t xml:space="preserve"> Judgment of February 24, 2011. Series C No. 221, </w:t>
      </w:r>
      <w:r w:rsidRPr="00355747">
        <w:rPr>
          <w:rFonts w:asciiTheme="majorHAnsi" w:eastAsia="Calibri" w:hAnsiTheme="majorHAnsi" w:cs="Verdana"/>
          <w:sz w:val="16"/>
          <w:szCs w:val="16"/>
          <w:lang w:val="en-US"/>
        </w:rPr>
        <w:t>para.</w:t>
      </w:r>
      <w:r w:rsidRPr="00355747">
        <w:rPr>
          <w:rFonts w:asciiTheme="majorHAnsi" w:hAnsiTheme="majorHAnsi"/>
          <w:sz w:val="16"/>
          <w:szCs w:val="16"/>
          <w:lang w:val="en-US"/>
        </w:rPr>
        <w:t xml:space="preserve"> 122. </w:t>
      </w:r>
    </w:p>
  </w:footnote>
  <w:footnote w:id="273">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Case of Contreras et al. v. El Salvador</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Judgment of August 31, 2011. Series C No. 232, para. 112.</w:t>
      </w:r>
    </w:p>
  </w:footnote>
  <w:footnote w:id="274">
    <w:p w:rsidR="00876D91" w:rsidRPr="00355747" w:rsidRDefault="00876D91" w:rsidP="00355747">
      <w:pPr>
        <w:tabs>
          <w:tab w:val="left" w:pos="720"/>
          <w:tab w:val="left" w:pos="900"/>
        </w:tabs>
        <w:spacing w:after="120"/>
        <w:ind w:firstLine="720"/>
        <w:jc w:val="both"/>
        <w:rPr>
          <w:rFonts w:asciiTheme="majorHAnsi" w:eastAsia="Times New Roman" w:hAnsiTheme="majorHAnsi"/>
          <w:sz w:val="16"/>
          <w:szCs w:val="16"/>
          <w:lang w:val="en-US"/>
        </w:rPr>
      </w:pPr>
      <w:r w:rsidRPr="00355747">
        <w:rPr>
          <w:rStyle w:val="Refdenotaalpie"/>
          <w:rFonts w:asciiTheme="majorHAnsi" w:hAnsiTheme="majorHAnsi"/>
          <w:sz w:val="16"/>
          <w:szCs w:val="16"/>
          <w:lang w:val="en-US"/>
        </w:rPr>
        <w:footnoteRef/>
      </w:r>
      <w:proofErr w:type="gramStart"/>
      <w:r w:rsidRPr="00355747">
        <w:rPr>
          <w:rStyle w:val="Textoennegrita"/>
          <w:rFonts w:asciiTheme="majorHAnsi" w:hAnsiTheme="majorHAnsi"/>
          <w:b w:val="0"/>
          <w:color w:val="000000"/>
          <w:sz w:val="16"/>
          <w:szCs w:val="16"/>
          <w:shd w:val="clear" w:color="auto" w:fill="FFFFFF"/>
          <w:lang w:val="en-US"/>
        </w:rPr>
        <w:t xml:space="preserve">I/A Court H.R. </w:t>
      </w:r>
      <w:r w:rsidRPr="00355747">
        <w:rPr>
          <w:rStyle w:val="Textoennegrita"/>
          <w:rFonts w:asciiTheme="majorHAnsi" w:hAnsiTheme="majorHAnsi"/>
          <w:b w:val="0"/>
          <w:i/>
          <w:sz w:val="16"/>
          <w:szCs w:val="16"/>
          <w:shd w:val="clear" w:color="auto" w:fill="FFFFFF"/>
          <w:lang w:val="en-US"/>
        </w:rPr>
        <w:t xml:space="preserve">Case of </w:t>
      </w:r>
      <w:proofErr w:type="spellStart"/>
      <w:r w:rsidRPr="00355747">
        <w:rPr>
          <w:rStyle w:val="Textoennegrita"/>
          <w:rFonts w:asciiTheme="majorHAnsi" w:hAnsiTheme="majorHAnsi"/>
          <w:b w:val="0"/>
          <w:i/>
          <w:sz w:val="16"/>
          <w:szCs w:val="16"/>
          <w:shd w:val="clear" w:color="auto" w:fill="FFFFFF"/>
          <w:lang w:val="en-US"/>
        </w:rPr>
        <w:t>Fornerón</w:t>
      </w:r>
      <w:proofErr w:type="spellEnd"/>
      <w:r w:rsidRPr="00355747">
        <w:rPr>
          <w:rStyle w:val="Textoennegrita"/>
          <w:rFonts w:asciiTheme="majorHAnsi" w:hAnsiTheme="majorHAnsi"/>
          <w:b w:val="0"/>
          <w:i/>
          <w:sz w:val="16"/>
          <w:szCs w:val="16"/>
          <w:shd w:val="clear" w:color="auto" w:fill="FFFFFF"/>
          <w:lang w:val="en-US"/>
        </w:rPr>
        <w:t xml:space="preserve"> and Daughter v. Argentina</w:t>
      </w:r>
      <w:r w:rsidRPr="00355747">
        <w:rPr>
          <w:rStyle w:val="Textoennegrita"/>
          <w:rFonts w:asciiTheme="majorHAnsi" w:hAnsiTheme="majorHAnsi"/>
          <w:b w:val="0"/>
          <w:sz w:val="16"/>
          <w:szCs w:val="16"/>
          <w:shd w:val="clear" w:color="auto" w:fill="FFFFFF"/>
          <w:lang w:val="en-US"/>
        </w:rPr>
        <w:t>.</w:t>
      </w:r>
      <w:proofErr w:type="gramEnd"/>
      <w:r w:rsidRPr="00355747">
        <w:rPr>
          <w:rStyle w:val="Textoennegrita"/>
          <w:rFonts w:asciiTheme="majorHAnsi" w:hAnsiTheme="majorHAnsi"/>
          <w:b w:val="0"/>
          <w:sz w:val="16"/>
          <w:szCs w:val="16"/>
          <w:shd w:val="clear" w:color="auto" w:fill="FFFFFF"/>
          <w:lang w:val="en-US"/>
        </w:rPr>
        <w:t xml:space="preserve"> </w:t>
      </w:r>
      <w:proofErr w:type="gramStart"/>
      <w:r w:rsidRPr="00355747">
        <w:rPr>
          <w:rStyle w:val="Textoennegrita"/>
          <w:rFonts w:asciiTheme="majorHAnsi" w:hAnsiTheme="majorHAnsi"/>
          <w:b w:val="0"/>
          <w:sz w:val="16"/>
          <w:szCs w:val="16"/>
          <w:shd w:val="clear" w:color="auto" w:fill="FFFFFF"/>
          <w:lang w:val="en-US"/>
        </w:rPr>
        <w:t>Merits, Reparations and Costs.</w:t>
      </w:r>
      <w:proofErr w:type="gramEnd"/>
      <w:r w:rsidRPr="00355747">
        <w:rPr>
          <w:rStyle w:val="Textoennegrita"/>
          <w:rFonts w:asciiTheme="majorHAnsi" w:hAnsiTheme="majorHAnsi"/>
          <w:b w:val="0"/>
          <w:sz w:val="16"/>
          <w:szCs w:val="16"/>
          <w:shd w:val="clear" w:color="auto" w:fill="FFFFFF"/>
          <w:lang w:val="en-US"/>
        </w:rPr>
        <w:t xml:space="preserve"> </w:t>
      </w:r>
      <w:proofErr w:type="gramStart"/>
      <w:r w:rsidRPr="00355747">
        <w:rPr>
          <w:rStyle w:val="Textoennegrita"/>
          <w:rFonts w:asciiTheme="majorHAnsi" w:hAnsiTheme="majorHAnsi"/>
          <w:b w:val="0"/>
          <w:sz w:val="16"/>
          <w:szCs w:val="16"/>
          <w:shd w:val="clear" w:color="auto" w:fill="FFFFFF"/>
          <w:lang w:val="en-US"/>
        </w:rPr>
        <w:t>Judgment of April 27, 2012, Series C No. 242, para.</w:t>
      </w:r>
      <w:proofErr w:type="gramEnd"/>
      <w:r w:rsidRPr="00355747">
        <w:rPr>
          <w:rStyle w:val="Textoennegrita"/>
          <w:rFonts w:asciiTheme="majorHAnsi" w:hAnsiTheme="majorHAnsi"/>
          <w:b w:val="0"/>
          <w:color w:val="000000"/>
          <w:sz w:val="16"/>
          <w:szCs w:val="16"/>
          <w:shd w:val="clear" w:color="auto" w:fill="FFFFFF"/>
          <w:lang w:val="en-US"/>
        </w:rPr>
        <w:t xml:space="preserve"> 123.</w:t>
      </w:r>
    </w:p>
  </w:footnote>
  <w:footnote w:id="275">
    <w:p w:rsidR="00876D91" w:rsidRPr="00355747" w:rsidRDefault="00876D91" w:rsidP="00355747">
      <w:pPr>
        <w:pStyle w:val="Textonotapie"/>
        <w:tabs>
          <w:tab w:val="left" w:pos="720"/>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Inter-American Juridical Committee, Opinion on the scope of the right to identity, August 10, 2007, second resolving clause.</w:t>
      </w:r>
    </w:p>
  </w:footnote>
  <w:footnote w:id="276">
    <w:p w:rsidR="00876D91" w:rsidRPr="00355747" w:rsidRDefault="00876D91" w:rsidP="00355747">
      <w:pPr>
        <w:pStyle w:val="Textonotapie"/>
        <w:tabs>
          <w:tab w:val="left" w:pos="720"/>
          <w:tab w:val="left" w:pos="900"/>
        </w:tabs>
        <w:spacing w:after="120"/>
        <w:ind w:firstLine="720"/>
        <w:jc w:val="both"/>
        <w:rPr>
          <w:rFonts w:asciiTheme="majorHAnsi" w:hAnsiTheme="majorHAnsi" w:cs="Verdana"/>
          <w:bCs/>
          <w:sz w:val="16"/>
          <w:szCs w:val="16"/>
        </w:rPr>
      </w:pPr>
      <w:r w:rsidRPr="00355747">
        <w:rPr>
          <w:rStyle w:val="Refdenotaalpie"/>
          <w:rFonts w:asciiTheme="majorHAnsi" w:hAnsiTheme="majorHAnsi" w:cs="Verdana"/>
          <w:sz w:val="16"/>
          <w:szCs w:val="16"/>
        </w:rPr>
        <w:footnoteRef/>
      </w:r>
      <w:r w:rsidRPr="00355747">
        <w:rPr>
          <w:rFonts w:asciiTheme="majorHAnsi" w:hAnsiTheme="majorHAnsi" w:cs="Verdana"/>
          <w:bCs/>
          <w:sz w:val="16"/>
          <w:szCs w:val="16"/>
        </w:rPr>
        <w:tab/>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Case of Contreras et al. v. El Salvador</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Judgment of August 31, 2011. Series C No. 232, para. 110</w:t>
      </w:r>
      <w:r w:rsidRPr="00355747">
        <w:rPr>
          <w:rFonts w:asciiTheme="majorHAnsi" w:hAnsiTheme="majorHAnsi" w:cs="Verdana"/>
          <w:bCs/>
          <w:sz w:val="16"/>
          <w:szCs w:val="16"/>
        </w:rPr>
        <w:t xml:space="preserve">; and </w:t>
      </w:r>
      <w:r w:rsidRPr="00355747">
        <w:rPr>
          <w:rFonts w:asciiTheme="majorHAnsi" w:hAnsiTheme="majorHAnsi"/>
          <w:bCs/>
          <w:i/>
          <w:sz w:val="16"/>
          <w:szCs w:val="16"/>
        </w:rPr>
        <w:t xml:space="preserve">Case of the Yean and </w:t>
      </w:r>
      <w:proofErr w:type="spellStart"/>
      <w:r w:rsidRPr="00355747">
        <w:rPr>
          <w:rFonts w:asciiTheme="majorHAnsi" w:hAnsiTheme="majorHAnsi"/>
          <w:bCs/>
          <w:i/>
          <w:sz w:val="16"/>
          <w:szCs w:val="16"/>
        </w:rPr>
        <w:t>Bosico</w:t>
      </w:r>
      <w:proofErr w:type="spellEnd"/>
      <w:r w:rsidRPr="00355747">
        <w:rPr>
          <w:rFonts w:asciiTheme="majorHAnsi" w:hAnsiTheme="majorHAnsi"/>
          <w:bCs/>
          <w:i/>
          <w:sz w:val="16"/>
          <w:szCs w:val="16"/>
        </w:rPr>
        <w:t xml:space="preserve"> Children v. Dominican Republic. </w:t>
      </w:r>
      <w:proofErr w:type="gramStart"/>
      <w:r w:rsidRPr="00355747">
        <w:rPr>
          <w:rFonts w:asciiTheme="majorHAnsi" w:hAnsiTheme="majorHAnsi"/>
          <w:sz w:val="16"/>
          <w:szCs w:val="16"/>
        </w:rPr>
        <w:t>Preliminary Objections, Merits, Reparations and Costs.</w:t>
      </w:r>
      <w:proofErr w:type="gramEnd"/>
      <w:r w:rsidRPr="00355747">
        <w:rPr>
          <w:rFonts w:asciiTheme="majorHAnsi" w:hAnsiTheme="majorHAnsi"/>
          <w:sz w:val="16"/>
          <w:szCs w:val="16"/>
        </w:rPr>
        <w:t xml:space="preserve"> Judgment of September 8, 2005. Series C No. 130, para. 182.</w:t>
      </w:r>
    </w:p>
  </w:footnote>
  <w:footnote w:id="277">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Case of Contreras et al. v. El Salvador</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Judgment of August 31, 2011. Series C No. 232, para. 110.</w:t>
      </w:r>
    </w:p>
  </w:footnote>
  <w:footnote w:id="278">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proofErr w:type="gramStart"/>
      <w:r w:rsidRPr="00355747">
        <w:rPr>
          <w:rStyle w:val="Textoennegrita"/>
          <w:rFonts w:asciiTheme="majorHAnsi" w:hAnsiTheme="majorHAnsi"/>
          <w:b w:val="0"/>
          <w:sz w:val="16"/>
          <w:szCs w:val="16"/>
          <w:shd w:val="clear" w:color="auto" w:fill="FFFFFF"/>
        </w:rPr>
        <w:t xml:space="preserve">I/A Court H.R. </w:t>
      </w:r>
      <w:r w:rsidRPr="00355747">
        <w:rPr>
          <w:rStyle w:val="Textoennegrita"/>
          <w:rFonts w:asciiTheme="majorHAnsi" w:hAnsiTheme="majorHAnsi"/>
          <w:b w:val="0"/>
          <w:i/>
          <w:sz w:val="16"/>
          <w:szCs w:val="16"/>
          <w:shd w:val="clear" w:color="auto" w:fill="FFFFFF"/>
        </w:rPr>
        <w:t>Case of Contreras et al. v. El Salvador</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Judgment of August 31, 2011. Series C No. 232, para. 110.</w:t>
      </w:r>
    </w:p>
  </w:footnote>
  <w:footnote w:id="279">
    <w:p w:rsidR="00876D91" w:rsidRPr="00355747" w:rsidRDefault="00876D91" w:rsidP="00355747">
      <w:pPr>
        <w:pStyle w:val="Textonotapie"/>
        <w:tabs>
          <w:tab w:val="left" w:pos="720"/>
          <w:tab w:val="left" w:pos="900"/>
        </w:tabs>
        <w:spacing w:after="120"/>
        <w:ind w:firstLine="720"/>
        <w:jc w:val="both"/>
        <w:rPr>
          <w:rFonts w:asciiTheme="majorHAnsi" w:hAnsiTheme="majorHAnsi" w:cs="Verdana"/>
          <w:bCs/>
          <w:sz w:val="16"/>
          <w:szCs w:val="16"/>
        </w:rPr>
      </w:pPr>
      <w:r w:rsidRPr="00355747">
        <w:rPr>
          <w:rStyle w:val="Refdenotaalpie"/>
          <w:rFonts w:asciiTheme="majorHAnsi" w:hAnsiTheme="majorHAnsi" w:cs="Verdana"/>
          <w:sz w:val="16"/>
          <w:szCs w:val="16"/>
        </w:rPr>
        <w:footnoteRef/>
      </w:r>
      <w:r w:rsidRPr="00355747">
        <w:rPr>
          <w:rFonts w:asciiTheme="majorHAnsi" w:hAnsiTheme="majorHAnsi" w:cs="Verdana"/>
          <w:bCs/>
          <w:sz w:val="16"/>
          <w:szCs w:val="16"/>
        </w:rPr>
        <w:tab/>
        <w:t xml:space="preserve">I/A Court H.R. </w:t>
      </w:r>
      <w:r w:rsidRPr="00355747">
        <w:rPr>
          <w:rFonts w:asciiTheme="majorHAnsi" w:hAnsiTheme="majorHAnsi"/>
          <w:bCs/>
          <w:i/>
          <w:sz w:val="16"/>
          <w:szCs w:val="16"/>
        </w:rPr>
        <w:t xml:space="preserve">Case of the Yean and </w:t>
      </w:r>
      <w:proofErr w:type="spellStart"/>
      <w:r w:rsidRPr="00355747">
        <w:rPr>
          <w:rFonts w:asciiTheme="majorHAnsi" w:hAnsiTheme="majorHAnsi"/>
          <w:bCs/>
          <w:i/>
          <w:sz w:val="16"/>
          <w:szCs w:val="16"/>
        </w:rPr>
        <w:t>Bosico</w:t>
      </w:r>
      <w:proofErr w:type="spellEnd"/>
      <w:r w:rsidRPr="00355747">
        <w:rPr>
          <w:rFonts w:asciiTheme="majorHAnsi" w:hAnsiTheme="majorHAnsi"/>
          <w:bCs/>
          <w:i/>
          <w:sz w:val="16"/>
          <w:szCs w:val="16"/>
        </w:rPr>
        <w:t xml:space="preserve"> Children v. Dominican Republic. </w:t>
      </w:r>
      <w:proofErr w:type="gramStart"/>
      <w:r w:rsidRPr="00355747">
        <w:rPr>
          <w:rFonts w:asciiTheme="majorHAnsi" w:hAnsiTheme="majorHAnsi"/>
          <w:sz w:val="16"/>
          <w:szCs w:val="16"/>
        </w:rPr>
        <w:t>Preliminary Objections, Merits, Reparations and Costs.</w:t>
      </w:r>
      <w:proofErr w:type="gramEnd"/>
      <w:r w:rsidRPr="00355747">
        <w:rPr>
          <w:rFonts w:asciiTheme="majorHAnsi" w:hAnsiTheme="majorHAnsi"/>
          <w:sz w:val="16"/>
          <w:szCs w:val="16"/>
        </w:rPr>
        <w:t xml:space="preserve"> Judgment of September 8, 2005. Series C No. 130, para. </w:t>
      </w:r>
      <w:proofErr w:type="gramStart"/>
      <w:r w:rsidRPr="00355747">
        <w:rPr>
          <w:rFonts w:asciiTheme="majorHAnsi" w:hAnsiTheme="majorHAnsi" w:cs="Verdana"/>
          <w:bCs/>
          <w:sz w:val="16"/>
          <w:szCs w:val="16"/>
        </w:rPr>
        <w:t xml:space="preserve">184; and </w:t>
      </w:r>
      <w:r w:rsidRPr="00355747">
        <w:rPr>
          <w:rFonts w:asciiTheme="majorHAnsi" w:hAnsiTheme="majorHAnsi"/>
          <w:i/>
          <w:sz w:val="16"/>
          <w:szCs w:val="16"/>
        </w:rPr>
        <w:t xml:space="preserve">Case of the "Las Dos </w:t>
      </w:r>
      <w:proofErr w:type="spellStart"/>
      <w:r w:rsidRPr="00355747">
        <w:rPr>
          <w:rFonts w:asciiTheme="majorHAnsi" w:hAnsiTheme="majorHAnsi"/>
          <w:i/>
          <w:sz w:val="16"/>
          <w:szCs w:val="16"/>
        </w:rPr>
        <w:t>Erres</w:t>
      </w:r>
      <w:proofErr w:type="spellEnd"/>
      <w:r w:rsidRPr="00355747">
        <w:rPr>
          <w:rFonts w:asciiTheme="majorHAnsi" w:hAnsiTheme="majorHAnsi"/>
          <w:i/>
          <w:sz w:val="16"/>
          <w:szCs w:val="16"/>
        </w:rPr>
        <w:t>" Massacre v. Guatemala.</w:t>
      </w:r>
      <w:proofErr w:type="gramEnd"/>
      <w:r w:rsidRPr="00355747">
        <w:rPr>
          <w:rFonts w:asciiTheme="majorHAnsi" w:hAnsiTheme="majorHAnsi"/>
          <w:i/>
          <w:sz w:val="16"/>
          <w:szCs w:val="16"/>
        </w:rPr>
        <w:t xml:space="preserve"> </w:t>
      </w:r>
      <w:proofErr w:type="gramStart"/>
      <w:r w:rsidRPr="00355747">
        <w:rPr>
          <w:rFonts w:asciiTheme="majorHAnsi" w:hAnsiTheme="majorHAnsi"/>
          <w:sz w:val="16"/>
          <w:szCs w:val="16"/>
        </w:rPr>
        <w:t>Preliminary Objection, Merits, Reparations and Costs.</w:t>
      </w:r>
      <w:proofErr w:type="gramEnd"/>
      <w:r w:rsidRPr="00355747">
        <w:rPr>
          <w:rFonts w:asciiTheme="majorHAnsi" w:hAnsiTheme="majorHAnsi"/>
          <w:sz w:val="16"/>
          <w:szCs w:val="16"/>
        </w:rPr>
        <w:t xml:space="preserve"> Judgment of November 24, 2009. Series C No. 211</w:t>
      </w:r>
      <w:r w:rsidRPr="00355747">
        <w:rPr>
          <w:rFonts w:asciiTheme="majorHAnsi" w:hAnsiTheme="majorHAnsi" w:cs="Verdana"/>
          <w:bCs/>
          <w:sz w:val="16"/>
          <w:szCs w:val="16"/>
        </w:rPr>
        <w:t>, para. 192.</w:t>
      </w:r>
    </w:p>
  </w:footnote>
  <w:footnote w:id="280">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Fonts w:asciiTheme="majorHAnsi" w:hAnsiTheme="majorHAnsi"/>
          <w:sz w:val="16"/>
          <w:szCs w:val="16"/>
        </w:rPr>
        <w:t xml:space="preserve"> ECHR, </w:t>
      </w:r>
      <w:r w:rsidRPr="00355747">
        <w:rPr>
          <w:rFonts w:asciiTheme="majorHAnsi" w:hAnsiTheme="majorHAnsi"/>
          <w:i/>
          <w:sz w:val="16"/>
          <w:szCs w:val="16"/>
        </w:rPr>
        <w:t xml:space="preserve">Case of </w:t>
      </w:r>
      <w:proofErr w:type="spellStart"/>
      <w:r w:rsidRPr="00355747">
        <w:rPr>
          <w:rFonts w:asciiTheme="majorHAnsi" w:hAnsiTheme="majorHAnsi"/>
          <w:i/>
          <w:sz w:val="16"/>
          <w:szCs w:val="16"/>
        </w:rPr>
        <w:t>Bensaid</w:t>
      </w:r>
      <w:proofErr w:type="spellEnd"/>
      <w:r w:rsidRPr="00355747">
        <w:rPr>
          <w:rFonts w:asciiTheme="majorHAnsi" w:hAnsiTheme="majorHAnsi"/>
          <w:i/>
          <w:sz w:val="16"/>
          <w:szCs w:val="16"/>
        </w:rPr>
        <w:t xml:space="preserve"> v. The United Kingdom,</w:t>
      </w:r>
      <w:r w:rsidRPr="00355747">
        <w:rPr>
          <w:rFonts w:asciiTheme="majorHAnsi" w:hAnsiTheme="majorHAnsi"/>
          <w:sz w:val="16"/>
          <w:szCs w:val="16"/>
        </w:rPr>
        <w:t xml:space="preserve"> Judgment of </w:t>
      </w:r>
      <w:r w:rsidRPr="00355747">
        <w:rPr>
          <w:rFonts w:asciiTheme="majorHAnsi" w:hAnsiTheme="majorHAnsi"/>
          <w:iCs/>
          <w:sz w:val="16"/>
          <w:szCs w:val="16"/>
        </w:rPr>
        <w:t>6 February 2001</w:t>
      </w:r>
      <w:r w:rsidRPr="00355747">
        <w:rPr>
          <w:rFonts w:asciiTheme="majorHAnsi" w:hAnsiTheme="majorHAnsi"/>
          <w:sz w:val="16"/>
          <w:szCs w:val="16"/>
        </w:rPr>
        <w:t xml:space="preserve">, </w:t>
      </w:r>
      <w:r w:rsidRPr="00355747">
        <w:rPr>
          <w:rFonts w:asciiTheme="majorHAnsi" w:hAnsiTheme="majorHAnsi"/>
          <w:bCs/>
          <w:sz w:val="16"/>
          <w:szCs w:val="16"/>
        </w:rPr>
        <w:t>para.</w:t>
      </w:r>
      <w:r w:rsidRPr="00355747">
        <w:rPr>
          <w:rFonts w:asciiTheme="majorHAnsi" w:hAnsiTheme="majorHAnsi"/>
          <w:iCs/>
          <w:sz w:val="16"/>
          <w:szCs w:val="16"/>
        </w:rPr>
        <w:t xml:space="preserve"> </w:t>
      </w:r>
      <w:proofErr w:type="gramStart"/>
      <w:r w:rsidRPr="00355747">
        <w:rPr>
          <w:rFonts w:asciiTheme="majorHAnsi" w:hAnsiTheme="majorHAnsi"/>
          <w:iCs/>
          <w:sz w:val="16"/>
          <w:szCs w:val="16"/>
        </w:rPr>
        <w:t xml:space="preserve">47; </w:t>
      </w:r>
      <w:r w:rsidRPr="00355747">
        <w:rPr>
          <w:rFonts w:asciiTheme="majorHAnsi" w:hAnsiTheme="majorHAnsi"/>
          <w:i/>
          <w:sz w:val="16"/>
          <w:szCs w:val="16"/>
        </w:rPr>
        <w:t>Case of Pretty v.</w:t>
      </w:r>
      <w:proofErr w:type="gramEnd"/>
      <w:r w:rsidRPr="00355747">
        <w:rPr>
          <w:rFonts w:asciiTheme="majorHAnsi" w:hAnsiTheme="majorHAnsi"/>
          <w:i/>
          <w:sz w:val="16"/>
          <w:szCs w:val="16"/>
        </w:rPr>
        <w:t xml:space="preserve"> The United Kingdom</w:t>
      </w:r>
      <w:r w:rsidRPr="00355747">
        <w:rPr>
          <w:rFonts w:asciiTheme="majorHAnsi" w:hAnsiTheme="majorHAnsi"/>
          <w:sz w:val="16"/>
          <w:szCs w:val="16"/>
        </w:rPr>
        <w:t xml:space="preserve">, Judgment of 29 April 2002, </w:t>
      </w:r>
      <w:r w:rsidRPr="00355747">
        <w:rPr>
          <w:rFonts w:asciiTheme="majorHAnsi" w:hAnsiTheme="majorHAnsi"/>
          <w:bCs/>
          <w:sz w:val="16"/>
          <w:szCs w:val="16"/>
        </w:rPr>
        <w:t>para.</w:t>
      </w:r>
      <w:r w:rsidRPr="00355747">
        <w:rPr>
          <w:rFonts w:asciiTheme="majorHAnsi" w:hAnsiTheme="majorHAnsi"/>
          <w:sz w:val="16"/>
          <w:szCs w:val="16"/>
        </w:rPr>
        <w:t xml:space="preserve"> 61; and C</w:t>
      </w:r>
      <w:r w:rsidRPr="00355747">
        <w:rPr>
          <w:rFonts w:asciiTheme="majorHAnsi" w:hAnsiTheme="majorHAnsi"/>
          <w:i/>
          <w:sz w:val="16"/>
          <w:szCs w:val="16"/>
        </w:rPr>
        <w:t xml:space="preserve">ase of Peck v. United </w:t>
      </w:r>
      <w:proofErr w:type="gramStart"/>
      <w:r w:rsidRPr="00355747">
        <w:rPr>
          <w:rFonts w:asciiTheme="majorHAnsi" w:hAnsiTheme="majorHAnsi"/>
          <w:i/>
          <w:sz w:val="16"/>
          <w:szCs w:val="16"/>
        </w:rPr>
        <w:t>Kingdom</w:t>
      </w:r>
      <w:r w:rsidRPr="00355747">
        <w:rPr>
          <w:rFonts w:asciiTheme="majorHAnsi" w:hAnsiTheme="majorHAnsi"/>
          <w:sz w:val="16"/>
          <w:szCs w:val="16"/>
        </w:rPr>
        <w:t xml:space="preserve"> ,</w:t>
      </w:r>
      <w:proofErr w:type="gramEnd"/>
      <w:r w:rsidRPr="00355747">
        <w:rPr>
          <w:rFonts w:asciiTheme="majorHAnsi" w:hAnsiTheme="majorHAnsi"/>
          <w:sz w:val="16"/>
          <w:szCs w:val="16"/>
        </w:rPr>
        <w:t xml:space="preserve"> Judgment of 28 January 2003, para</w:t>
      </w:r>
      <w:r w:rsidRPr="00355747">
        <w:rPr>
          <w:rFonts w:asciiTheme="majorHAnsi" w:hAnsiTheme="majorHAnsi"/>
          <w:i/>
          <w:sz w:val="16"/>
          <w:szCs w:val="16"/>
        </w:rPr>
        <w:t>.</w:t>
      </w:r>
      <w:r w:rsidRPr="00355747">
        <w:rPr>
          <w:rFonts w:asciiTheme="majorHAnsi" w:hAnsiTheme="majorHAnsi"/>
          <w:sz w:val="16"/>
          <w:szCs w:val="16"/>
        </w:rPr>
        <w:t xml:space="preserve"> 57.</w:t>
      </w:r>
    </w:p>
  </w:footnote>
  <w:footnote w:id="281">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proofErr w:type="gramStart"/>
      <w:r w:rsidRPr="00355747">
        <w:rPr>
          <w:rFonts w:asciiTheme="majorHAnsi" w:hAnsiTheme="majorHAnsi"/>
          <w:sz w:val="16"/>
          <w:szCs w:val="16"/>
        </w:rPr>
        <w:t xml:space="preserve">ECHR, </w:t>
      </w:r>
      <w:r w:rsidRPr="00355747">
        <w:rPr>
          <w:rFonts w:asciiTheme="majorHAnsi" w:hAnsiTheme="majorHAnsi"/>
          <w:i/>
          <w:sz w:val="16"/>
          <w:szCs w:val="16"/>
        </w:rPr>
        <w:t xml:space="preserve">Case of </w:t>
      </w:r>
      <w:proofErr w:type="spellStart"/>
      <w:r w:rsidRPr="00355747">
        <w:rPr>
          <w:rFonts w:asciiTheme="majorHAnsi" w:hAnsiTheme="majorHAnsi"/>
          <w:i/>
          <w:sz w:val="16"/>
          <w:szCs w:val="16"/>
        </w:rPr>
        <w:t>Odièvre</w:t>
      </w:r>
      <w:proofErr w:type="spellEnd"/>
      <w:r w:rsidRPr="00355747">
        <w:rPr>
          <w:rFonts w:asciiTheme="majorHAnsi" w:hAnsiTheme="majorHAnsi"/>
          <w:i/>
          <w:sz w:val="16"/>
          <w:szCs w:val="16"/>
        </w:rPr>
        <w:t xml:space="preserve"> v. France</w:t>
      </w:r>
      <w:r w:rsidRPr="00355747">
        <w:rPr>
          <w:rFonts w:asciiTheme="majorHAnsi" w:hAnsiTheme="majorHAnsi"/>
          <w:sz w:val="16"/>
          <w:szCs w:val="16"/>
        </w:rPr>
        <w:t xml:space="preserve">, Judgment of 13 February 2003, </w:t>
      </w:r>
      <w:r w:rsidRPr="00355747">
        <w:rPr>
          <w:rFonts w:asciiTheme="majorHAnsi" w:hAnsiTheme="majorHAnsi"/>
          <w:bCs/>
          <w:sz w:val="16"/>
          <w:szCs w:val="16"/>
        </w:rPr>
        <w:t>paras.</w:t>
      </w:r>
      <w:proofErr w:type="gramEnd"/>
      <w:r w:rsidRPr="00355747">
        <w:rPr>
          <w:rFonts w:asciiTheme="majorHAnsi" w:hAnsiTheme="majorHAnsi"/>
          <w:sz w:val="16"/>
          <w:szCs w:val="16"/>
        </w:rPr>
        <w:t xml:space="preserve"> </w:t>
      </w:r>
      <w:proofErr w:type="gramStart"/>
      <w:r w:rsidRPr="00355747">
        <w:rPr>
          <w:rFonts w:asciiTheme="majorHAnsi" w:hAnsiTheme="majorHAnsi"/>
          <w:sz w:val="16"/>
          <w:szCs w:val="16"/>
        </w:rPr>
        <w:t xml:space="preserve">42 and 44; and </w:t>
      </w:r>
      <w:r w:rsidRPr="00355747">
        <w:rPr>
          <w:rFonts w:asciiTheme="majorHAnsi" w:hAnsiTheme="majorHAnsi"/>
          <w:i/>
          <w:sz w:val="16"/>
          <w:szCs w:val="16"/>
        </w:rPr>
        <w:t xml:space="preserve">Case of </w:t>
      </w:r>
      <w:proofErr w:type="spellStart"/>
      <w:r w:rsidRPr="00355747">
        <w:rPr>
          <w:rFonts w:asciiTheme="majorHAnsi" w:hAnsiTheme="majorHAnsi"/>
          <w:i/>
          <w:sz w:val="16"/>
          <w:szCs w:val="16"/>
        </w:rPr>
        <w:t>Mikulić</w:t>
      </w:r>
      <w:proofErr w:type="spellEnd"/>
      <w:r w:rsidRPr="00355747">
        <w:rPr>
          <w:rFonts w:asciiTheme="majorHAnsi" w:hAnsiTheme="majorHAnsi"/>
          <w:i/>
          <w:sz w:val="16"/>
          <w:szCs w:val="16"/>
        </w:rPr>
        <w:t xml:space="preserve"> v. Croatia, </w:t>
      </w:r>
      <w:r w:rsidRPr="00355747">
        <w:rPr>
          <w:rFonts w:asciiTheme="majorHAnsi" w:hAnsiTheme="majorHAnsi"/>
          <w:sz w:val="16"/>
          <w:szCs w:val="16"/>
        </w:rPr>
        <w:t>Judgment of</w:t>
      </w:r>
      <w:r w:rsidRPr="00355747">
        <w:rPr>
          <w:rFonts w:asciiTheme="majorHAnsi" w:hAnsiTheme="majorHAnsi"/>
          <w:iCs/>
          <w:sz w:val="16"/>
          <w:szCs w:val="16"/>
        </w:rPr>
        <w:t xml:space="preserve"> 7 February 2002, paras.</w:t>
      </w:r>
      <w:proofErr w:type="gramEnd"/>
      <w:r w:rsidRPr="00355747">
        <w:rPr>
          <w:rFonts w:asciiTheme="majorHAnsi" w:hAnsiTheme="majorHAnsi"/>
          <w:iCs/>
          <w:sz w:val="16"/>
          <w:szCs w:val="16"/>
        </w:rPr>
        <w:t xml:space="preserve"> </w:t>
      </w:r>
      <w:proofErr w:type="gramStart"/>
      <w:r w:rsidRPr="00355747">
        <w:rPr>
          <w:rFonts w:asciiTheme="majorHAnsi" w:hAnsiTheme="majorHAnsi"/>
          <w:iCs/>
          <w:sz w:val="16"/>
          <w:szCs w:val="16"/>
        </w:rPr>
        <w:t>57 and 64.</w:t>
      </w:r>
      <w:proofErr w:type="gramEnd"/>
    </w:p>
  </w:footnote>
  <w:footnote w:id="282">
    <w:p w:rsidR="00876D91" w:rsidRPr="00355747" w:rsidRDefault="00876D91" w:rsidP="00355747">
      <w:pPr>
        <w:pStyle w:val="Textonotapie"/>
        <w:tabs>
          <w:tab w:val="left" w:pos="900"/>
        </w:tabs>
        <w:spacing w:after="120"/>
        <w:ind w:firstLine="720"/>
        <w:jc w:val="both"/>
        <w:rPr>
          <w:rFonts w:asciiTheme="majorHAnsi" w:hAnsiTheme="majorHAnsi"/>
          <w:sz w:val="16"/>
          <w:szCs w:val="16"/>
        </w:rPr>
      </w:pPr>
      <w:r w:rsidRPr="00355747">
        <w:rPr>
          <w:rStyle w:val="Refdenotaalpie"/>
          <w:rFonts w:asciiTheme="majorHAnsi" w:hAnsiTheme="majorHAnsi"/>
          <w:sz w:val="16"/>
          <w:szCs w:val="16"/>
        </w:rPr>
        <w:footnoteRef/>
      </w:r>
      <w:r w:rsidRPr="00355747">
        <w:rPr>
          <w:rStyle w:val="Textoennegrita"/>
          <w:rFonts w:asciiTheme="majorHAnsi" w:hAnsiTheme="majorHAnsi"/>
          <w:b w:val="0"/>
          <w:sz w:val="16"/>
          <w:szCs w:val="16"/>
          <w:shd w:val="clear" w:color="auto" w:fill="FFFFFF"/>
        </w:rPr>
        <w:t xml:space="preserve">I/A Court </w:t>
      </w:r>
      <w:proofErr w:type="gramStart"/>
      <w:r w:rsidRPr="00355747">
        <w:rPr>
          <w:rStyle w:val="Textoennegrita"/>
          <w:rFonts w:asciiTheme="majorHAnsi" w:hAnsiTheme="majorHAnsi"/>
          <w:b w:val="0"/>
          <w:sz w:val="16"/>
          <w:szCs w:val="16"/>
          <w:shd w:val="clear" w:color="auto" w:fill="FFFFFF"/>
        </w:rPr>
        <w:t>H.R..</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i/>
          <w:sz w:val="16"/>
          <w:szCs w:val="16"/>
          <w:shd w:val="clear" w:color="auto" w:fill="FFFFFF"/>
        </w:rPr>
        <w:t xml:space="preserve">Case of </w:t>
      </w:r>
      <w:proofErr w:type="spellStart"/>
      <w:r w:rsidRPr="00355747">
        <w:rPr>
          <w:rStyle w:val="Textoennegrita"/>
          <w:rFonts w:asciiTheme="majorHAnsi" w:hAnsiTheme="majorHAnsi"/>
          <w:b w:val="0"/>
          <w:i/>
          <w:sz w:val="16"/>
          <w:szCs w:val="16"/>
          <w:shd w:val="clear" w:color="auto" w:fill="FFFFFF"/>
        </w:rPr>
        <w:t>Atala</w:t>
      </w:r>
      <w:proofErr w:type="spellEnd"/>
      <w:r w:rsidRPr="00355747">
        <w:rPr>
          <w:rStyle w:val="Textoennegrita"/>
          <w:rFonts w:asciiTheme="majorHAnsi" w:hAnsiTheme="majorHAnsi"/>
          <w:b w:val="0"/>
          <w:i/>
          <w:sz w:val="16"/>
          <w:szCs w:val="16"/>
          <w:shd w:val="clear" w:color="auto" w:fill="FFFFFF"/>
        </w:rPr>
        <w:t xml:space="preserve"> </w:t>
      </w:r>
      <w:proofErr w:type="spellStart"/>
      <w:r w:rsidRPr="00355747">
        <w:rPr>
          <w:rStyle w:val="Textoennegrita"/>
          <w:rFonts w:asciiTheme="majorHAnsi" w:hAnsiTheme="majorHAnsi"/>
          <w:b w:val="0"/>
          <w:i/>
          <w:sz w:val="16"/>
          <w:szCs w:val="16"/>
          <w:shd w:val="clear" w:color="auto" w:fill="FFFFFF"/>
        </w:rPr>
        <w:t>Riffo</w:t>
      </w:r>
      <w:proofErr w:type="spellEnd"/>
      <w:r w:rsidRPr="00355747">
        <w:rPr>
          <w:rStyle w:val="Textoennegrita"/>
          <w:rFonts w:asciiTheme="majorHAnsi" w:hAnsiTheme="majorHAnsi"/>
          <w:b w:val="0"/>
          <w:i/>
          <w:sz w:val="16"/>
          <w:szCs w:val="16"/>
          <w:shd w:val="clear" w:color="auto" w:fill="FFFFFF"/>
        </w:rPr>
        <w:t xml:space="preserve"> and Daughters v. Chile</w:t>
      </w:r>
      <w:r w:rsidRPr="00355747">
        <w:rPr>
          <w:rStyle w:val="Textoennegrita"/>
          <w:rFonts w:asciiTheme="majorHAnsi" w:hAnsiTheme="majorHAnsi"/>
          <w:b w:val="0"/>
          <w:sz w:val="16"/>
          <w:szCs w:val="16"/>
          <w:shd w:val="clear" w:color="auto" w:fill="FFFFFF"/>
        </w:rPr>
        <w:t>.</w:t>
      </w:r>
      <w:proofErr w:type="gramEnd"/>
      <w:r w:rsidRPr="00355747">
        <w:rPr>
          <w:rStyle w:val="Textoennegrita"/>
          <w:rFonts w:asciiTheme="majorHAnsi" w:hAnsiTheme="majorHAnsi"/>
          <w:b w:val="0"/>
          <w:sz w:val="16"/>
          <w:szCs w:val="16"/>
          <w:shd w:val="clear" w:color="auto" w:fill="FFFFFF"/>
        </w:rPr>
        <w:t xml:space="preserve"> </w:t>
      </w:r>
      <w:proofErr w:type="gramStart"/>
      <w:r w:rsidRPr="00355747">
        <w:rPr>
          <w:rStyle w:val="Textoennegrita"/>
          <w:rFonts w:asciiTheme="majorHAnsi" w:hAnsiTheme="majorHAnsi"/>
          <w:b w:val="0"/>
          <w:sz w:val="16"/>
          <w:szCs w:val="16"/>
          <w:shd w:val="clear" w:color="auto" w:fill="FFFFFF"/>
        </w:rPr>
        <w:t>Merits, Reparations and Costs.</w:t>
      </w:r>
      <w:proofErr w:type="gramEnd"/>
      <w:r w:rsidRPr="00355747">
        <w:rPr>
          <w:rStyle w:val="Textoennegrita"/>
          <w:rFonts w:asciiTheme="majorHAnsi" w:hAnsiTheme="majorHAnsi"/>
          <w:b w:val="0"/>
          <w:sz w:val="16"/>
          <w:szCs w:val="16"/>
          <w:shd w:val="clear" w:color="auto" w:fill="FFFFFF"/>
        </w:rPr>
        <w:t xml:space="preserve"> Judgment of February 24, 2012. Series C No. 239, para. 121.</w:t>
      </w:r>
    </w:p>
  </w:footnote>
  <w:footnote w:id="283">
    <w:p w:rsidR="00876D91" w:rsidRPr="00355747" w:rsidRDefault="00876D91" w:rsidP="00355747">
      <w:pPr>
        <w:pStyle w:val="Textonotapie"/>
        <w:spacing w:after="120"/>
        <w:ind w:firstLine="720"/>
        <w:jc w:val="both"/>
        <w:rPr>
          <w:rFonts w:asciiTheme="majorHAnsi" w:hAnsiTheme="majorHAnsi"/>
          <w:sz w:val="16"/>
          <w:szCs w:val="16"/>
        </w:rPr>
      </w:pPr>
      <w:r w:rsidRPr="00355747">
        <w:rPr>
          <w:rStyle w:val="Refdenotaalpie"/>
          <w:rFonts w:asciiTheme="majorHAnsi" w:hAnsiTheme="majorHAnsi" w:cs="Cambria"/>
          <w:sz w:val="16"/>
          <w:szCs w:val="16"/>
        </w:rPr>
        <w:footnoteRef/>
      </w:r>
      <w:r w:rsidRPr="00355747">
        <w:rPr>
          <w:rFonts w:asciiTheme="majorHAnsi" w:hAnsiTheme="majorHAnsi" w:cs="Cambria"/>
          <w:bCs/>
          <w:sz w:val="16"/>
          <w:szCs w:val="16"/>
        </w:rPr>
        <w:t xml:space="preserve"> </w:t>
      </w:r>
      <w:proofErr w:type="gramStart"/>
      <w:r w:rsidRPr="00355747">
        <w:rPr>
          <w:rStyle w:val="Textoennegrita"/>
          <w:rFonts w:asciiTheme="majorHAnsi" w:hAnsiTheme="majorHAnsi" w:cs="Cambria"/>
          <w:b w:val="0"/>
          <w:sz w:val="16"/>
          <w:szCs w:val="16"/>
        </w:rPr>
        <w:t xml:space="preserve">I/A Court H. R. </w:t>
      </w:r>
      <w:r w:rsidRPr="00355747">
        <w:rPr>
          <w:rStyle w:val="Textoennegrita"/>
          <w:rFonts w:asciiTheme="majorHAnsi" w:hAnsiTheme="majorHAnsi" w:cs="Cambria"/>
          <w:b w:val="0"/>
          <w:i/>
          <w:iCs/>
          <w:sz w:val="16"/>
          <w:szCs w:val="16"/>
        </w:rPr>
        <w:t xml:space="preserve">Case of </w:t>
      </w:r>
      <w:proofErr w:type="spellStart"/>
      <w:r w:rsidRPr="00355747">
        <w:rPr>
          <w:rStyle w:val="Textoennegrita"/>
          <w:rFonts w:asciiTheme="majorHAnsi" w:hAnsiTheme="majorHAnsi" w:cs="Cambria"/>
          <w:b w:val="0"/>
          <w:i/>
          <w:iCs/>
          <w:sz w:val="16"/>
          <w:szCs w:val="16"/>
        </w:rPr>
        <w:t>Furlan</w:t>
      </w:r>
      <w:proofErr w:type="spellEnd"/>
      <w:r w:rsidRPr="00355747">
        <w:rPr>
          <w:rStyle w:val="Textoennegrita"/>
          <w:rFonts w:asciiTheme="majorHAnsi" w:hAnsiTheme="majorHAnsi" w:cs="Cambria"/>
          <w:b w:val="0"/>
          <w:i/>
          <w:iCs/>
          <w:sz w:val="16"/>
          <w:szCs w:val="16"/>
        </w:rPr>
        <w:t xml:space="preserve"> and Family v. Argentina</w:t>
      </w:r>
      <w:r w:rsidRPr="00355747">
        <w:rPr>
          <w:rStyle w:val="Textoennegrita"/>
          <w:rFonts w:asciiTheme="majorHAnsi" w:hAnsiTheme="majorHAnsi" w:cs="Cambria"/>
          <w:b w:val="0"/>
          <w:sz w:val="16"/>
          <w:szCs w:val="16"/>
        </w:rPr>
        <w:t>.</w:t>
      </w:r>
      <w:proofErr w:type="gramEnd"/>
      <w:r w:rsidRPr="00355747">
        <w:rPr>
          <w:rStyle w:val="Textoennegrita"/>
          <w:rFonts w:asciiTheme="majorHAnsi" w:hAnsiTheme="majorHAnsi" w:cs="Cambria"/>
          <w:b w:val="0"/>
          <w:sz w:val="16"/>
          <w:szCs w:val="16"/>
        </w:rPr>
        <w:t xml:space="preserve"> </w:t>
      </w:r>
      <w:proofErr w:type="gramStart"/>
      <w:r w:rsidRPr="00355747">
        <w:rPr>
          <w:rStyle w:val="Textoennegrita"/>
          <w:rFonts w:asciiTheme="majorHAnsi" w:hAnsiTheme="majorHAnsi" w:cs="Cambria"/>
          <w:b w:val="0"/>
          <w:sz w:val="16"/>
          <w:szCs w:val="16"/>
        </w:rPr>
        <w:t>Preliminary Objection, Merits, Reparations, and Costs.</w:t>
      </w:r>
      <w:proofErr w:type="gramEnd"/>
      <w:r w:rsidRPr="00355747">
        <w:rPr>
          <w:rStyle w:val="Textoennegrita"/>
          <w:rFonts w:asciiTheme="majorHAnsi" w:hAnsiTheme="majorHAnsi" w:cs="Cambria"/>
          <w:b w:val="0"/>
          <w:sz w:val="16"/>
          <w:szCs w:val="16"/>
        </w:rPr>
        <w:t xml:space="preserve"> Judgment of August 31, 2012. Series C No. 246, para. 241. </w:t>
      </w:r>
    </w:p>
  </w:footnote>
  <w:footnote w:id="284">
    <w:p w:rsidR="00876D91" w:rsidRPr="00355747" w:rsidRDefault="00876D91" w:rsidP="00355747">
      <w:pPr>
        <w:pStyle w:val="Textonotapie"/>
        <w:spacing w:after="120"/>
        <w:ind w:firstLine="720"/>
        <w:jc w:val="both"/>
        <w:rPr>
          <w:rFonts w:asciiTheme="majorHAnsi" w:hAnsiTheme="majorHAnsi"/>
          <w:sz w:val="16"/>
          <w:szCs w:val="16"/>
        </w:rPr>
      </w:pPr>
      <w:r w:rsidRPr="00355747">
        <w:rPr>
          <w:rStyle w:val="Refdenotaalpie"/>
          <w:rFonts w:asciiTheme="majorHAnsi" w:hAnsiTheme="majorHAnsi" w:cs="Cambria"/>
          <w:sz w:val="16"/>
          <w:szCs w:val="16"/>
        </w:rPr>
        <w:footnoteRef/>
      </w:r>
      <w:r w:rsidRPr="00355747">
        <w:rPr>
          <w:rStyle w:val="Textoennegrita"/>
          <w:rFonts w:asciiTheme="majorHAnsi" w:hAnsiTheme="majorHAnsi" w:cs="Cambria"/>
          <w:b w:val="0"/>
          <w:sz w:val="16"/>
          <w:szCs w:val="16"/>
        </w:rPr>
        <w:t xml:space="preserve"> </w:t>
      </w:r>
      <w:proofErr w:type="gramStart"/>
      <w:r w:rsidRPr="00355747">
        <w:rPr>
          <w:rStyle w:val="Textoennegrita"/>
          <w:rFonts w:asciiTheme="majorHAnsi" w:hAnsiTheme="majorHAnsi" w:cs="Cambria"/>
          <w:b w:val="0"/>
          <w:sz w:val="16"/>
          <w:szCs w:val="16"/>
        </w:rPr>
        <w:t xml:space="preserve">I/A Court H. R. </w:t>
      </w:r>
      <w:r w:rsidRPr="00355747">
        <w:rPr>
          <w:rStyle w:val="Textoennegrita"/>
          <w:rFonts w:asciiTheme="majorHAnsi" w:hAnsiTheme="majorHAnsi" w:cs="Cambria"/>
          <w:b w:val="0"/>
          <w:i/>
          <w:iCs/>
          <w:sz w:val="16"/>
          <w:szCs w:val="16"/>
        </w:rPr>
        <w:t xml:space="preserve">Case of </w:t>
      </w:r>
      <w:proofErr w:type="spellStart"/>
      <w:r w:rsidRPr="00355747">
        <w:rPr>
          <w:rStyle w:val="Textoennegrita"/>
          <w:rFonts w:asciiTheme="majorHAnsi" w:hAnsiTheme="majorHAnsi" w:cs="Cambria"/>
          <w:b w:val="0"/>
          <w:i/>
          <w:iCs/>
          <w:sz w:val="16"/>
          <w:szCs w:val="16"/>
        </w:rPr>
        <w:t>Furlan</w:t>
      </w:r>
      <w:proofErr w:type="spellEnd"/>
      <w:r w:rsidRPr="00355747">
        <w:rPr>
          <w:rStyle w:val="Textoennegrita"/>
          <w:rFonts w:asciiTheme="majorHAnsi" w:hAnsiTheme="majorHAnsi" w:cs="Cambria"/>
          <w:b w:val="0"/>
          <w:i/>
          <w:iCs/>
          <w:sz w:val="16"/>
          <w:szCs w:val="16"/>
        </w:rPr>
        <w:t xml:space="preserve"> and Family v. Argentina</w:t>
      </w:r>
      <w:r w:rsidRPr="00355747">
        <w:rPr>
          <w:rStyle w:val="Textoennegrita"/>
          <w:rFonts w:asciiTheme="majorHAnsi" w:hAnsiTheme="majorHAnsi" w:cs="Cambria"/>
          <w:b w:val="0"/>
          <w:sz w:val="16"/>
          <w:szCs w:val="16"/>
        </w:rPr>
        <w:t>.</w:t>
      </w:r>
      <w:proofErr w:type="gramEnd"/>
      <w:r w:rsidRPr="00355747">
        <w:rPr>
          <w:rStyle w:val="Textoennegrita"/>
          <w:rFonts w:asciiTheme="majorHAnsi" w:hAnsiTheme="majorHAnsi" w:cs="Cambria"/>
          <w:b w:val="0"/>
          <w:sz w:val="16"/>
          <w:szCs w:val="16"/>
        </w:rPr>
        <w:t xml:space="preserve"> </w:t>
      </w:r>
      <w:proofErr w:type="gramStart"/>
      <w:r w:rsidRPr="00355747">
        <w:rPr>
          <w:rStyle w:val="Textoennegrita"/>
          <w:rFonts w:asciiTheme="majorHAnsi" w:hAnsiTheme="majorHAnsi" w:cs="Cambria"/>
          <w:b w:val="0"/>
          <w:sz w:val="16"/>
          <w:szCs w:val="16"/>
        </w:rPr>
        <w:t>Preliminary Objection, Merits, Reparations, and Costs.</w:t>
      </w:r>
      <w:proofErr w:type="gramEnd"/>
      <w:r w:rsidRPr="00355747">
        <w:rPr>
          <w:rStyle w:val="Textoennegrita"/>
          <w:rFonts w:asciiTheme="majorHAnsi" w:hAnsiTheme="majorHAnsi" w:cs="Cambria"/>
          <w:b w:val="0"/>
          <w:sz w:val="16"/>
          <w:szCs w:val="16"/>
        </w:rPr>
        <w:t xml:space="preserve"> Judgment of August 31, 2012. Series C No. 246, para. 241. Citing: Advisory Opinion OC-17/02, para. 98.</w:t>
      </w:r>
    </w:p>
  </w:footnote>
  <w:footnote w:id="285">
    <w:p w:rsidR="00876D91" w:rsidRPr="00355747" w:rsidRDefault="00876D91" w:rsidP="00355747">
      <w:pPr>
        <w:pStyle w:val="Textonotapie"/>
        <w:spacing w:after="120"/>
        <w:ind w:firstLine="720"/>
        <w:jc w:val="both"/>
        <w:rPr>
          <w:rFonts w:asciiTheme="majorHAnsi" w:hAnsiTheme="majorHAnsi"/>
          <w:sz w:val="16"/>
          <w:szCs w:val="16"/>
        </w:rPr>
      </w:pPr>
      <w:r w:rsidRPr="00355747">
        <w:rPr>
          <w:rStyle w:val="Refdenotaalpie"/>
          <w:rFonts w:asciiTheme="majorHAnsi" w:hAnsiTheme="majorHAnsi" w:cs="Cambria"/>
          <w:sz w:val="16"/>
          <w:szCs w:val="16"/>
        </w:rPr>
        <w:footnoteRef/>
      </w:r>
      <w:r w:rsidRPr="00355747">
        <w:rPr>
          <w:rFonts w:asciiTheme="majorHAnsi" w:hAnsiTheme="majorHAnsi" w:cs="Cambria"/>
          <w:bCs/>
          <w:sz w:val="16"/>
          <w:szCs w:val="16"/>
        </w:rPr>
        <w:t xml:space="preserve"> </w:t>
      </w:r>
      <w:proofErr w:type="gramStart"/>
      <w:r w:rsidRPr="00355747">
        <w:rPr>
          <w:rStyle w:val="Textoennegrita"/>
          <w:rFonts w:asciiTheme="majorHAnsi" w:hAnsiTheme="majorHAnsi" w:cs="Cambria"/>
          <w:b w:val="0"/>
          <w:sz w:val="16"/>
          <w:szCs w:val="16"/>
        </w:rPr>
        <w:t xml:space="preserve">I/A Court H. R. </w:t>
      </w:r>
      <w:r w:rsidRPr="00355747">
        <w:rPr>
          <w:rStyle w:val="Textoennegrita"/>
          <w:rFonts w:asciiTheme="majorHAnsi" w:hAnsiTheme="majorHAnsi" w:cs="Cambria"/>
          <w:b w:val="0"/>
          <w:i/>
          <w:iCs/>
          <w:sz w:val="16"/>
          <w:szCs w:val="16"/>
        </w:rPr>
        <w:t xml:space="preserve">Case of </w:t>
      </w:r>
      <w:proofErr w:type="spellStart"/>
      <w:r w:rsidRPr="00355747">
        <w:rPr>
          <w:rStyle w:val="Textoennegrita"/>
          <w:rFonts w:asciiTheme="majorHAnsi" w:hAnsiTheme="majorHAnsi" w:cs="Cambria"/>
          <w:b w:val="0"/>
          <w:i/>
          <w:iCs/>
          <w:sz w:val="16"/>
          <w:szCs w:val="16"/>
        </w:rPr>
        <w:t>Furlan</w:t>
      </w:r>
      <w:proofErr w:type="spellEnd"/>
      <w:r w:rsidRPr="00355747">
        <w:rPr>
          <w:rStyle w:val="Textoennegrita"/>
          <w:rFonts w:asciiTheme="majorHAnsi" w:hAnsiTheme="majorHAnsi" w:cs="Cambria"/>
          <w:b w:val="0"/>
          <w:i/>
          <w:iCs/>
          <w:sz w:val="16"/>
          <w:szCs w:val="16"/>
        </w:rPr>
        <w:t xml:space="preserve"> and Family v. Argentina</w:t>
      </w:r>
      <w:r w:rsidRPr="00355747">
        <w:rPr>
          <w:rStyle w:val="Textoennegrita"/>
          <w:rFonts w:asciiTheme="majorHAnsi" w:hAnsiTheme="majorHAnsi" w:cs="Cambria"/>
          <w:b w:val="0"/>
          <w:sz w:val="16"/>
          <w:szCs w:val="16"/>
        </w:rPr>
        <w:t>.</w:t>
      </w:r>
      <w:proofErr w:type="gramEnd"/>
      <w:r w:rsidRPr="00355747">
        <w:rPr>
          <w:rStyle w:val="Textoennegrita"/>
          <w:rFonts w:asciiTheme="majorHAnsi" w:hAnsiTheme="majorHAnsi" w:cs="Cambria"/>
          <w:b w:val="0"/>
          <w:sz w:val="16"/>
          <w:szCs w:val="16"/>
        </w:rPr>
        <w:t xml:space="preserve"> </w:t>
      </w:r>
      <w:proofErr w:type="gramStart"/>
      <w:r w:rsidRPr="00355747">
        <w:rPr>
          <w:rStyle w:val="Textoennegrita"/>
          <w:rFonts w:asciiTheme="majorHAnsi" w:hAnsiTheme="majorHAnsi" w:cs="Cambria"/>
          <w:b w:val="0"/>
          <w:sz w:val="16"/>
          <w:szCs w:val="16"/>
        </w:rPr>
        <w:t>Preliminary Objection, Merits, Reparations, and Costs.</w:t>
      </w:r>
      <w:proofErr w:type="gramEnd"/>
      <w:r w:rsidRPr="00355747">
        <w:rPr>
          <w:rStyle w:val="Textoennegrita"/>
          <w:rFonts w:asciiTheme="majorHAnsi" w:hAnsiTheme="majorHAnsi" w:cs="Cambria"/>
          <w:b w:val="0"/>
          <w:sz w:val="16"/>
          <w:szCs w:val="16"/>
        </w:rPr>
        <w:t xml:space="preserve"> Judgment of August 31, 2012. Series C No. 246, para. 241. Citing, mutatis mutandis: </w:t>
      </w:r>
      <w:r w:rsidRPr="00355747">
        <w:rPr>
          <w:rStyle w:val="Textoennegrita"/>
          <w:rFonts w:asciiTheme="majorHAnsi" w:hAnsiTheme="majorHAnsi" w:cs="Cambria"/>
          <w:b w:val="0"/>
          <w:i/>
          <w:iCs/>
          <w:sz w:val="16"/>
          <w:szCs w:val="16"/>
        </w:rPr>
        <w:t xml:space="preserve">Case of </w:t>
      </w:r>
      <w:proofErr w:type="spellStart"/>
      <w:r w:rsidRPr="00355747">
        <w:rPr>
          <w:rStyle w:val="Textoennegrita"/>
          <w:rFonts w:asciiTheme="majorHAnsi" w:hAnsiTheme="majorHAnsi" w:cs="Cambria"/>
          <w:b w:val="0"/>
          <w:i/>
          <w:iCs/>
          <w:sz w:val="16"/>
          <w:szCs w:val="16"/>
        </w:rPr>
        <w:t>Atala</w:t>
      </w:r>
      <w:proofErr w:type="spellEnd"/>
      <w:r w:rsidRPr="00355747">
        <w:rPr>
          <w:rStyle w:val="Textoennegrita"/>
          <w:rFonts w:asciiTheme="majorHAnsi" w:hAnsiTheme="majorHAnsi" w:cs="Cambria"/>
          <w:b w:val="0"/>
          <w:i/>
          <w:iCs/>
          <w:sz w:val="16"/>
          <w:szCs w:val="16"/>
        </w:rPr>
        <w:t xml:space="preserve"> </w:t>
      </w:r>
      <w:proofErr w:type="spellStart"/>
      <w:r w:rsidRPr="00355747">
        <w:rPr>
          <w:rStyle w:val="Textoennegrita"/>
          <w:rFonts w:asciiTheme="majorHAnsi" w:hAnsiTheme="majorHAnsi" w:cs="Cambria"/>
          <w:b w:val="0"/>
          <w:i/>
          <w:iCs/>
          <w:sz w:val="16"/>
          <w:szCs w:val="16"/>
        </w:rPr>
        <w:t>Riffo</w:t>
      </w:r>
      <w:proofErr w:type="spellEnd"/>
      <w:r w:rsidRPr="00355747">
        <w:rPr>
          <w:rStyle w:val="Textoennegrita"/>
          <w:rFonts w:asciiTheme="majorHAnsi" w:hAnsiTheme="majorHAnsi" w:cs="Cambria"/>
          <w:b w:val="0"/>
          <w:i/>
          <w:iCs/>
          <w:sz w:val="16"/>
          <w:szCs w:val="16"/>
        </w:rPr>
        <w:t xml:space="preserve"> and Daughters v. Chile</w:t>
      </w:r>
      <w:r w:rsidRPr="00355747">
        <w:rPr>
          <w:rStyle w:val="Textoennegrita"/>
          <w:rFonts w:asciiTheme="majorHAnsi" w:hAnsiTheme="majorHAnsi" w:cs="Cambria"/>
          <w:b w:val="0"/>
          <w:sz w:val="16"/>
          <w:szCs w:val="16"/>
        </w:rPr>
        <w:t>, para. 199.</w:t>
      </w:r>
    </w:p>
  </w:footnote>
  <w:footnote w:id="286">
    <w:p w:rsidR="00876D91" w:rsidRPr="00355747" w:rsidRDefault="00876D91" w:rsidP="00355747">
      <w:pPr>
        <w:pStyle w:val="Textonotapie"/>
        <w:spacing w:after="120"/>
        <w:ind w:firstLine="720"/>
        <w:jc w:val="both"/>
        <w:rPr>
          <w:rFonts w:asciiTheme="majorHAnsi" w:hAnsiTheme="majorHAnsi"/>
          <w:sz w:val="16"/>
          <w:szCs w:val="16"/>
        </w:rPr>
      </w:pPr>
      <w:r w:rsidRPr="00355747">
        <w:rPr>
          <w:rStyle w:val="Refdenotaalpie"/>
          <w:rFonts w:asciiTheme="majorHAnsi" w:hAnsiTheme="majorHAnsi" w:cs="Cambria"/>
          <w:sz w:val="16"/>
          <w:szCs w:val="16"/>
        </w:rPr>
        <w:footnoteRef/>
      </w:r>
      <w:r w:rsidRPr="00355747">
        <w:rPr>
          <w:rStyle w:val="Textoennegrita"/>
          <w:rFonts w:asciiTheme="majorHAnsi" w:hAnsiTheme="majorHAnsi" w:cs="Cambria"/>
          <w:b w:val="0"/>
          <w:sz w:val="16"/>
          <w:szCs w:val="16"/>
        </w:rPr>
        <w:t xml:space="preserve"> </w:t>
      </w:r>
      <w:proofErr w:type="gramStart"/>
      <w:r w:rsidRPr="00355747">
        <w:rPr>
          <w:rStyle w:val="Textoennegrita"/>
          <w:rFonts w:asciiTheme="majorHAnsi" w:hAnsiTheme="majorHAnsi" w:cs="Cambria"/>
          <w:b w:val="0"/>
          <w:sz w:val="16"/>
          <w:szCs w:val="16"/>
        </w:rPr>
        <w:t xml:space="preserve">I/A Court H. R. </w:t>
      </w:r>
      <w:r w:rsidRPr="00355747">
        <w:rPr>
          <w:rStyle w:val="Textoennegrita"/>
          <w:rFonts w:asciiTheme="majorHAnsi" w:hAnsiTheme="majorHAnsi" w:cs="Cambria"/>
          <w:b w:val="0"/>
          <w:i/>
          <w:iCs/>
          <w:sz w:val="16"/>
          <w:szCs w:val="16"/>
        </w:rPr>
        <w:t xml:space="preserve">Case of </w:t>
      </w:r>
      <w:proofErr w:type="spellStart"/>
      <w:r w:rsidRPr="00355747">
        <w:rPr>
          <w:rStyle w:val="Textoennegrita"/>
          <w:rFonts w:asciiTheme="majorHAnsi" w:hAnsiTheme="majorHAnsi" w:cs="Cambria"/>
          <w:b w:val="0"/>
          <w:i/>
          <w:iCs/>
          <w:sz w:val="16"/>
          <w:szCs w:val="16"/>
        </w:rPr>
        <w:t>Furlan</w:t>
      </w:r>
      <w:proofErr w:type="spellEnd"/>
      <w:r w:rsidRPr="00355747">
        <w:rPr>
          <w:rStyle w:val="Textoennegrita"/>
          <w:rFonts w:asciiTheme="majorHAnsi" w:hAnsiTheme="majorHAnsi" w:cs="Cambria"/>
          <w:b w:val="0"/>
          <w:i/>
          <w:iCs/>
          <w:sz w:val="16"/>
          <w:szCs w:val="16"/>
        </w:rPr>
        <w:t xml:space="preserve"> and Family v. Argentina</w:t>
      </w:r>
      <w:r w:rsidRPr="00355747">
        <w:rPr>
          <w:rStyle w:val="Textoennegrita"/>
          <w:rFonts w:asciiTheme="majorHAnsi" w:hAnsiTheme="majorHAnsi" w:cs="Cambria"/>
          <w:b w:val="0"/>
          <w:sz w:val="16"/>
          <w:szCs w:val="16"/>
        </w:rPr>
        <w:t>.</w:t>
      </w:r>
      <w:proofErr w:type="gramEnd"/>
      <w:r w:rsidRPr="00355747">
        <w:rPr>
          <w:rStyle w:val="Textoennegrita"/>
          <w:rFonts w:asciiTheme="majorHAnsi" w:hAnsiTheme="majorHAnsi" w:cs="Cambria"/>
          <w:b w:val="0"/>
          <w:sz w:val="16"/>
          <w:szCs w:val="16"/>
        </w:rPr>
        <w:t xml:space="preserve"> </w:t>
      </w:r>
      <w:proofErr w:type="gramStart"/>
      <w:r w:rsidRPr="00355747">
        <w:rPr>
          <w:rStyle w:val="Textoennegrita"/>
          <w:rFonts w:asciiTheme="majorHAnsi" w:hAnsiTheme="majorHAnsi" w:cs="Cambria"/>
          <w:b w:val="0"/>
          <w:sz w:val="16"/>
          <w:szCs w:val="16"/>
        </w:rPr>
        <w:t>Preliminary Objection, Merits, Reparations, and Costs.</w:t>
      </w:r>
      <w:proofErr w:type="gramEnd"/>
      <w:r w:rsidRPr="00355747">
        <w:rPr>
          <w:rStyle w:val="Textoennegrita"/>
          <w:rFonts w:asciiTheme="majorHAnsi" w:hAnsiTheme="majorHAnsi" w:cs="Cambria"/>
          <w:b w:val="0"/>
          <w:sz w:val="16"/>
          <w:szCs w:val="16"/>
        </w:rPr>
        <w:t xml:space="preserve"> Judgment of August 31, 2012. </w:t>
      </w:r>
      <w:proofErr w:type="gramStart"/>
      <w:r w:rsidRPr="00355747">
        <w:rPr>
          <w:rStyle w:val="Textoennegrita"/>
          <w:rFonts w:asciiTheme="majorHAnsi" w:hAnsiTheme="majorHAnsi" w:cs="Cambria"/>
          <w:b w:val="0"/>
          <w:sz w:val="16"/>
          <w:szCs w:val="16"/>
        </w:rPr>
        <w:t>Series C No. 246.</w:t>
      </w:r>
      <w:proofErr w:type="gramEnd"/>
      <w:r w:rsidRPr="00355747">
        <w:rPr>
          <w:rStyle w:val="Textoennegrita"/>
          <w:rFonts w:asciiTheme="majorHAnsi" w:hAnsiTheme="majorHAnsi" w:cs="Cambria"/>
          <w:b w:val="0"/>
          <w:sz w:val="16"/>
          <w:szCs w:val="16"/>
        </w:rPr>
        <w:t xml:space="preserve"> </w:t>
      </w:r>
      <w:proofErr w:type="gramStart"/>
      <w:r w:rsidRPr="00355747">
        <w:rPr>
          <w:rStyle w:val="Textoennegrita"/>
          <w:rFonts w:asciiTheme="majorHAnsi" w:hAnsiTheme="majorHAnsi" w:cs="Cambria"/>
          <w:b w:val="0"/>
          <w:sz w:val="16"/>
          <w:szCs w:val="16"/>
        </w:rPr>
        <w:t>Para.</w:t>
      </w:r>
      <w:proofErr w:type="gramEnd"/>
      <w:r w:rsidRPr="00355747">
        <w:rPr>
          <w:rStyle w:val="Textoennegrita"/>
          <w:rFonts w:asciiTheme="majorHAnsi" w:hAnsiTheme="majorHAnsi" w:cs="Cambria"/>
          <w:b w:val="0"/>
          <w:sz w:val="16"/>
          <w:szCs w:val="16"/>
        </w:rPr>
        <w:t xml:space="preserve"> 242. </w:t>
      </w:r>
    </w:p>
  </w:footnote>
  <w:footnote w:id="287">
    <w:p w:rsidR="00876D91" w:rsidRPr="00355747" w:rsidRDefault="00876D91" w:rsidP="00355747">
      <w:pPr>
        <w:pStyle w:val="Textonotapie"/>
        <w:spacing w:after="120"/>
        <w:ind w:firstLine="720"/>
        <w:jc w:val="both"/>
        <w:rPr>
          <w:rFonts w:asciiTheme="majorHAnsi" w:hAnsiTheme="majorHAnsi"/>
          <w:sz w:val="16"/>
          <w:szCs w:val="16"/>
        </w:rPr>
      </w:pPr>
      <w:r w:rsidRPr="00355747">
        <w:rPr>
          <w:rStyle w:val="Refdenotaalpie"/>
          <w:rFonts w:asciiTheme="majorHAnsi" w:hAnsiTheme="majorHAnsi" w:cs="Cambria"/>
          <w:sz w:val="16"/>
          <w:szCs w:val="16"/>
        </w:rPr>
        <w:footnoteRef/>
      </w:r>
      <w:r w:rsidRPr="00355747">
        <w:rPr>
          <w:rFonts w:asciiTheme="majorHAnsi" w:hAnsiTheme="majorHAnsi" w:cs="Cambria"/>
          <w:sz w:val="16"/>
          <w:szCs w:val="16"/>
        </w:rPr>
        <w:t xml:space="preserve"> I/A </w:t>
      </w:r>
      <w:r w:rsidRPr="00355747">
        <w:rPr>
          <w:rStyle w:val="Refdenotaalpie"/>
          <w:rFonts w:asciiTheme="majorHAnsi" w:hAnsiTheme="majorHAnsi" w:cs="Cambria"/>
          <w:sz w:val="16"/>
          <w:szCs w:val="16"/>
        </w:rPr>
        <w:t>Court</w:t>
      </w:r>
      <w:r w:rsidRPr="00355747">
        <w:rPr>
          <w:rFonts w:asciiTheme="majorHAnsi" w:hAnsiTheme="majorHAnsi" w:cs="Cambria"/>
          <w:sz w:val="16"/>
          <w:szCs w:val="16"/>
        </w:rPr>
        <w:t xml:space="preserve"> H. R. </w:t>
      </w:r>
      <w:r w:rsidRPr="00355747">
        <w:rPr>
          <w:rFonts w:asciiTheme="majorHAnsi" w:hAnsiTheme="majorHAnsi" w:cs="Cambria"/>
          <w:i/>
          <w:iCs/>
          <w:sz w:val="16"/>
          <w:szCs w:val="16"/>
        </w:rPr>
        <w:t xml:space="preserve">Case of </w:t>
      </w:r>
      <w:proofErr w:type="spellStart"/>
      <w:r w:rsidRPr="00355747">
        <w:rPr>
          <w:rFonts w:asciiTheme="majorHAnsi" w:hAnsiTheme="majorHAnsi" w:cs="Cambria"/>
          <w:i/>
          <w:iCs/>
          <w:sz w:val="16"/>
          <w:szCs w:val="16"/>
        </w:rPr>
        <w:t>García</w:t>
      </w:r>
      <w:proofErr w:type="spellEnd"/>
      <w:r w:rsidRPr="00355747">
        <w:rPr>
          <w:rFonts w:asciiTheme="majorHAnsi" w:hAnsiTheme="majorHAnsi" w:cs="Cambria"/>
          <w:i/>
          <w:iCs/>
          <w:sz w:val="16"/>
          <w:szCs w:val="16"/>
        </w:rPr>
        <w:t xml:space="preserve"> </w:t>
      </w:r>
      <w:proofErr w:type="spellStart"/>
      <w:r w:rsidRPr="00355747">
        <w:rPr>
          <w:rFonts w:asciiTheme="majorHAnsi" w:hAnsiTheme="majorHAnsi" w:cs="Cambria"/>
          <w:i/>
          <w:iCs/>
          <w:sz w:val="16"/>
          <w:szCs w:val="16"/>
        </w:rPr>
        <w:t>Asto</w:t>
      </w:r>
      <w:proofErr w:type="spellEnd"/>
      <w:r w:rsidRPr="00355747">
        <w:rPr>
          <w:rFonts w:asciiTheme="majorHAnsi" w:hAnsiTheme="majorHAnsi" w:cs="Cambria"/>
          <w:i/>
          <w:iCs/>
          <w:sz w:val="16"/>
          <w:szCs w:val="16"/>
        </w:rPr>
        <w:t xml:space="preserve"> and </w:t>
      </w:r>
      <w:proofErr w:type="spellStart"/>
      <w:r w:rsidRPr="00355747">
        <w:rPr>
          <w:rFonts w:asciiTheme="majorHAnsi" w:hAnsiTheme="majorHAnsi" w:cs="Cambria"/>
          <w:i/>
          <w:iCs/>
          <w:sz w:val="16"/>
          <w:szCs w:val="16"/>
        </w:rPr>
        <w:t>Ramírez</w:t>
      </w:r>
      <w:proofErr w:type="spellEnd"/>
      <w:r w:rsidRPr="00355747">
        <w:rPr>
          <w:rFonts w:asciiTheme="majorHAnsi" w:hAnsiTheme="majorHAnsi" w:cs="Cambria"/>
          <w:i/>
          <w:iCs/>
          <w:sz w:val="16"/>
          <w:szCs w:val="16"/>
        </w:rPr>
        <w:t xml:space="preserve"> Rojas v. Peru,</w:t>
      </w:r>
      <w:r w:rsidRPr="00355747">
        <w:rPr>
          <w:rFonts w:asciiTheme="majorHAnsi" w:hAnsiTheme="majorHAnsi" w:cs="Cambria"/>
          <w:sz w:val="16"/>
          <w:szCs w:val="16"/>
        </w:rPr>
        <w:t xml:space="preserve"> Judgment of November 25, 2005. Series C No. 137, para. </w:t>
      </w:r>
      <w:proofErr w:type="gramStart"/>
      <w:r w:rsidRPr="00355747">
        <w:rPr>
          <w:rFonts w:asciiTheme="majorHAnsi" w:hAnsiTheme="majorHAnsi" w:cs="Cambria"/>
          <w:sz w:val="16"/>
          <w:szCs w:val="16"/>
        </w:rPr>
        <w:t xml:space="preserve">166; </w:t>
      </w:r>
      <w:r w:rsidRPr="00355747">
        <w:rPr>
          <w:rFonts w:asciiTheme="majorHAnsi" w:hAnsiTheme="majorHAnsi" w:cs="Cambria"/>
          <w:i/>
          <w:iCs/>
          <w:sz w:val="16"/>
          <w:szCs w:val="16"/>
        </w:rPr>
        <w:t>Case of Gómez Palomino v. Peru.</w:t>
      </w:r>
      <w:proofErr w:type="gramEnd"/>
      <w:r w:rsidRPr="00355747">
        <w:rPr>
          <w:rFonts w:asciiTheme="majorHAnsi" w:hAnsiTheme="majorHAnsi" w:cs="Cambria"/>
          <w:i/>
          <w:iCs/>
          <w:sz w:val="16"/>
          <w:szCs w:val="16"/>
        </w:rPr>
        <w:t xml:space="preserve"> </w:t>
      </w:r>
      <w:proofErr w:type="gramStart"/>
      <w:r w:rsidRPr="00355747">
        <w:rPr>
          <w:rFonts w:asciiTheme="majorHAnsi" w:hAnsiTheme="majorHAnsi" w:cs="Cambria"/>
          <w:sz w:val="16"/>
          <w:szCs w:val="16"/>
        </w:rPr>
        <w:t>Merits, Reparations, and Costs.</w:t>
      </w:r>
      <w:proofErr w:type="gramEnd"/>
      <w:r w:rsidRPr="00355747">
        <w:rPr>
          <w:rFonts w:asciiTheme="majorHAnsi" w:hAnsiTheme="majorHAnsi" w:cs="Cambria"/>
          <w:sz w:val="16"/>
          <w:szCs w:val="16"/>
        </w:rPr>
        <w:t xml:space="preserve"> Judgment of November 22, 2005. Series C No. 136,</w:t>
      </w:r>
      <w:r w:rsidRPr="00355747">
        <w:rPr>
          <w:rFonts w:asciiTheme="majorHAnsi" w:hAnsiTheme="majorHAnsi" w:cs="Cambria"/>
          <w:i/>
          <w:iCs/>
          <w:sz w:val="16"/>
          <w:szCs w:val="16"/>
        </w:rPr>
        <w:t xml:space="preserve"> </w:t>
      </w:r>
      <w:r w:rsidRPr="00355747">
        <w:rPr>
          <w:rFonts w:asciiTheme="majorHAnsi" w:hAnsiTheme="majorHAnsi" w:cs="Cambria"/>
          <w:sz w:val="16"/>
          <w:szCs w:val="16"/>
        </w:rPr>
        <w:t xml:space="preserve">para. </w:t>
      </w:r>
      <w:proofErr w:type="gramStart"/>
      <w:r w:rsidRPr="00355747">
        <w:rPr>
          <w:rFonts w:asciiTheme="majorHAnsi" w:hAnsiTheme="majorHAnsi" w:cs="Cambria"/>
          <w:sz w:val="16"/>
          <w:szCs w:val="16"/>
        </w:rPr>
        <w:t xml:space="preserve">85; and </w:t>
      </w:r>
      <w:r w:rsidRPr="00355747">
        <w:rPr>
          <w:rFonts w:asciiTheme="majorHAnsi" w:hAnsiTheme="majorHAnsi" w:cs="Cambria"/>
          <w:i/>
          <w:iCs/>
          <w:sz w:val="16"/>
          <w:szCs w:val="16"/>
        </w:rPr>
        <w:t xml:space="preserve">Case of the </w:t>
      </w:r>
      <w:proofErr w:type="spellStart"/>
      <w:r w:rsidRPr="00355747">
        <w:rPr>
          <w:rFonts w:asciiTheme="majorHAnsi" w:hAnsiTheme="majorHAnsi" w:cs="Cambria"/>
          <w:i/>
          <w:iCs/>
          <w:sz w:val="16"/>
          <w:szCs w:val="16"/>
        </w:rPr>
        <w:t>Moiwana</w:t>
      </w:r>
      <w:proofErr w:type="spellEnd"/>
      <w:r w:rsidRPr="00355747">
        <w:rPr>
          <w:rFonts w:asciiTheme="majorHAnsi" w:hAnsiTheme="majorHAnsi" w:cs="Cambria"/>
          <w:i/>
          <w:iCs/>
          <w:sz w:val="16"/>
          <w:szCs w:val="16"/>
        </w:rPr>
        <w:t xml:space="preserve"> Community v. Suriname.</w:t>
      </w:r>
      <w:proofErr w:type="gramEnd"/>
      <w:r w:rsidRPr="00355747">
        <w:rPr>
          <w:rFonts w:asciiTheme="majorHAnsi" w:hAnsiTheme="majorHAnsi" w:cs="Cambria"/>
          <w:sz w:val="16"/>
          <w:szCs w:val="16"/>
        </w:rPr>
        <w:t xml:space="preserve"> Judgment of June 15, 2005. Series C No. 124, para. 160.</w:t>
      </w:r>
    </w:p>
  </w:footnote>
  <w:footnote w:id="288">
    <w:p w:rsidR="00876D91" w:rsidRPr="00355747" w:rsidRDefault="00876D91" w:rsidP="00355747">
      <w:pPr>
        <w:pStyle w:val="Textonotapie"/>
        <w:spacing w:after="120"/>
        <w:ind w:firstLine="720"/>
        <w:jc w:val="both"/>
        <w:rPr>
          <w:rFonts w:asciiTheme="majorHAnsi" w:hAnsiTheme="majorHAnsi"/>
          <w:sz w:val="16"/>
          <w:szCs w:val="16"/>
        </w:rPr>
      </w:pPr>
      <w:r w:rsidRPr="00355747">
        <w:rPr>
          <w:rStyle w:val="Refdenotaalpie"/>
          <w:rFonts w:asciiTheme="majorHAnsi" w:hAnsiTheme="majorHAnsi" w:cs="Cambria"/>
          <w:sz w:val="16"/>
          <w:szCs w:val="16"/>
        </w:rPr>
        <w:footnoteRef/>
      </w:r>
      <w:r w:rsidRPr="00355747">
        <w:rPr>
          <w:rFonts w:asciiTheme="majorHAnsi" w:hAnsiTheme="majorHAnsi" w:cs="Cambria"/>
          <w:sz w:val="16"/>
          <w:szCs w:val="16"/>
        </w:rPr>
        <w:t xml:space="preserve"> I/A Court H. R., </w:t>
      </w:r>
      <w:r w:rsidRPr="00355747">
        <w:rPr>
          <w:rFonts w:asciiTheme="majorHAnsi" w:hAnsiTheme="majorHAnsi" w:cs="Cambria"/>
          <w:i/>
          <w:iCs/>
          <w:sz w:val="16"/>
          <w:szCs w:val="16"/>
        </w:rPr>
        <w:t xml:space="preserve">Case of Ricardo </w:t>
      </w:r>
      <w:proofErr w:type="spellStart"/>
      <w:r w:rsidRPr="00355747">
        <w:rPr>
          <w:rFonts w:asciiTheme="majorHAnsi" w:hAnsiTheme="majorHAnsi" w:cs="Cambria"/>
          <w:i/>
          <w:iCs/>
          <w:sz w:val="16"/>
          <w:szCs w:val="16"/>
        </w:rPr>
        <w:t>Canese</w:t>
      </w:r>
      <w:proofErr w:type="spellEnd"/>
      <w:r w:rsidRPr="00355747">
        <w:rPr>
          <w:rFonts w:asciiTheme="majorHAnsi" w:hAnsiTheme="majorHAnsi" w:cs="Cambria"/>
          <w:i/>
          <w:iCs/>
          <w:sz w:val="16"/>
          <w:szCs w:val="16"/>
        </w:rPr>
        <w:t xml:space="preserve"> v. Paraguay</w:t>
      </w:r>
      <w:r w:rsidRPr="00355747">
        <w:rPr>
          <w:rFonts w:asciiTheme="majorHAnsi" w:hAnsiTheme="majorHAnsi" w:cs="Cambria"/>
          <w:sz w:val="16"/>
          <w:szCs w:val="16"/>
        </w:rPr>
        <w:t>. Judgment of August 31, 2004. Series C No. 111, para. 142.</w:t>
      </w:r>
    </w:p>
  </w:footnote>
  <w:footnote w:id="289">
    <w:p w:rsidR="00876D91" w:rsidRPr="00355747" w:rsidRDefault="00876D91" w:rsidP="00355747">
      <w:pPr>
        <w:pStyle w:val="Textonotapie"/>
        <w:spacing w:after="120"/>
        <w:ind w:firstLine="720"/>
        <w:jc w:val="both"/>
        <w:rPr>
          <w:rFonts w:asciiTheme="majorHAnsi" w:hAnsiTheme="majorHAnsi"/>
          <w:sz w:val="16"/>
          <w:szCs w:val="16"/>
        </w:rPr>
      </w:pPr>
      <w:r w:rsidRPr="00355747">
        <w:rPr>
          <w:rStyle w:val="Refdenotaalpie"/>
          <w:rFonts w:asciiTheme="majorHAnsi" w:hAnsiTheme="majorHAnsi" w:cs="Cambria"/>
          <w:sz w:val="16"/>
          <w:szCs w:val="16"/>
        </w:rPr>
        <w:footnoteRef/>
      </w:r>
      <w:r w:rsidRPr="00355747">
        <w:rPr>
          <w:rFonts w:asciiTheme="majorHAnsi" w:hAnsiTheme="majorHAnsi" w:cs="Cambria"/>
          <w:sz w:val="16"/>
          <w:szCs w:val="16"/>
        </w:rPr>
        <w:t xml:space="preserve"> </w:t>
      </w:r>
      <w:proofErr w:type="gramStart"/>
      <w:r w:rsidRPr="00355747">
        <w:rPr>
          <w:rFonts w:asciiTheme="majorHAnsi" w:hAnsiTheme="majorHAnsi" w:cs="Cambria"/>
          <w:sz w:val="16"/>
          <w:szCs w:val="16"/>
        </w:rPr>
        <w:t xml:space="preserve">I/A Court H. R. </w:t>
      </w:r>
      <w:r w:rsidRPr="00355747">
        <w:rPr>
          <w:rFonts w:asciiTheme="majorHAnsi" w:hAnsiTheme="majorHAnsi" w:cs="Cambria"/>
          <w:i/>
          <w:iCs/>
          <w:sz w:val="16"/>
          <w:szCs w:val="16"/>
        </w:rPr>
        <w:t xml:space="preserve">Case of </w:t>
      </w:r>
      <w:proofErr w:type="spellStart"/>
      <w:r w:rsidRPr="00355747">
        <w:rPr>
          <w:rFonts w:asciiTheme="majorHAnsi" w:hAnsiTheme="majorHAnsi" w:cs="Cambria"/>
          <w:i/>
          <w:iCs/>
          <w:sz w:val="16"/>
          <w:szCs w:val="16"/>
        </w:rPr>
        <w:t>López</w:t>
      </w:r>
      <w:proofErr w:type="spellEnd"/>
      <w:r w:rsidRPr="00355747">
        <w:rPr>
          <w:rFonts w:asciiTheme="majorHAnsi" w:hAnsiTheme="majorHAnsi" w:cs="Cambria"/>
          <w:i/>
          <w:iCs/>
          <w:sz w:val="16"/>
          <w:szCs w:val="16"/>
        </w:rPr>
        <w:t xml:space="preserve"> </w:t>
      </w:r>
      <w:proofErr w:type="spellStart"/>
      <w:r w:rsidRPr="00355747">
        <w:rPr>
          <w:rFonts w:asciiTheme="majorHAnsi" w:hAnsiTheme="majorHAnsi" w:cs="Cambria"/>
          <w:i/>
          <w:iCs/>
          <w:sz w:val="16"/>
          <w:szCs w:val="16"/>
        </w:rPr>
        <w:t>Álvarez</w:t>
      </w:r>
      <w:proofErr w:type="spellEnd"/>
      <w:r w:rsidRPr="00355747">
        <w:rPr>
          <w:rFonts w:asciiTheme="majorHAnsi" w:hAnsiTheme="majorHAnsi" w:cs="Cambria"/>
          <w:i/>
          <w:iCs/>
          <w:sz w:val="16"/>
          <w:szCs w:val="16"/>
        </w:rPr>
        <w:t xml:space="preserve"> v. Honduras.</w:t>
      </w:r>
      <w:proofErr w:type="gramEnd"/>
      <w:r w:rsidRPr="00355747">
        <w:rPr>
          <w:rFonts w:asciiTheme="majorHAnsi" w:hAnsiTheme="majorHAnsi" w:cs="Cambria"/>
          <w:sz w:val="16"/>
          <w:szCs w:val="16"/>
        </w:rPr>
        <w:t xml:space="preserve"> Judgment of February 1, 2006. Series C No. 141, para. </w:t>
      </w:r>
      <w:proofErr w:type="gramStart"/>
      <w:r w:rsidRPr="00355747">
        <w:rPr>
          <w:rFonts w:asciiTheme="majorHAnsi" w:hAnsiTheme="majorHAnsi" w:cs="Cambria"/>
          <w:sz w:val="16"/>
          <w:szCs w:val="16"/>
        </w:rPr>
        <w:t xml:space="preserve">129; </w:t>
      </w:r>
      <w:r w:rsidRPr="00355747">
        <w:rPr>
          <w:rFonts w:asciiTheme="majorHAnsi" w:hAnsiTheme="majorHAnsi" w:cs="Cambria"/>
          <w:i/>
          <w:iCs/>
          <w:sz w:val="16"/>
          <w:szCs w:val="16"/>
        </w:rPr>
        <w:t xml:space="preserve">Case of Acosta </w:t>
      </w:r>
      <w:proofErr w:type="spellStart"/>
      <w:r w:rsidRPr="00355747">
        <w:rPr>
          <w:rFonts w:asciiTheme="majorHAnsi" w:hAnsiTheme="majorHAnsi" w:cs="Cambria"/>
          <w:i/>
          <w:iCs/>
          <w:sz w:val="16"/>
          <w:szCs w:val="16"/>
        </w:rPr>
        <w:t>Calderón</w:t>
      </w:r>
      <w:proofErr w:type="spellEnd"/>
      <w:r w:rsidRPr="00355747">
        <w:rPr>
          <w:rFonts w:asciiTheme="majorHAnsi" w:hAnsiTheme="majorHAnsi" w:cs="Cambria"/>
          <w:i/>
          <w:iCs/>
          <w:sz w:val="16"/>
          <w:szCs w:val="16"/>
        </w:rPr>
        <w:t xml:space="preserve"> v. Ecuador.</w:t>
      </w:r>
      <w:proofErr w:type="gramEnd"/>
      <w:r w:rsidRPr="00355747">
        <w:rPr>
          <w:rFonts w:asciiTheme="majorHAnsi" w:hAnsiTheme="majorHAnsi" w:cs="Cambria"/>
          <w:i/>
          <w:iCs/>
          <w:sz w:val="16"/>
          <w:szCs w:val="16"/>
        </w:rPr>
        <w:t xml:space="preserve"> </w:t>
      </w:r>
      <w:r w:rsidRPr="00355747">
        <w:rPr>
          <w:rFonts w:asciiTheme="majorHAnsi" w:hAnsiTheme="majorHAnsi" w:cs="Cambria"/>
          <w:sz w:val="16"/>
          <w:szCs w:val="16"/>
        </w:rPr>
        <w:t xml:space="preserve">Judgment of June 24, 2005. Series C No. 129, para. </w:t>
      </w:r>
      <w:proofErr w:type="gramStart"/>
      <w:r w:rsidRPr="00355747">
        <w:rPr>
          <w:rFonts w:asciiTheme="majorHAnsi" w:hAnsiTheme="majorHAnsi" w:cs="Cambria"/>
          <w:sz w:val="16"/>
          <w:szCs w:val="16"/>
        </w:rPr>
        <w:t xml:space="preserve">104; and </w:t>
      </w:r>
      <w:r w:rsidRPr="00355747">
        <w:rPr>
          <w:rFonts w:asciiTheme="majorHAnsi" w:hAnsiTheme="majorHAnsi" w:cs="Cambria"/>
          <w:i/>
          <w:iCs/>
          <w:sz w:val="16"/>
          <w:szCs w:val="16"/>
        </w:rPr>
        <w:t xml:space="preserve">Case of </w:t>
      </w:r>
      <w:proofErr w:type="spellStart"/>
      <w:r w:rsidRPr="00355747">
        <w:rPr>
          <w:rFonts w:asciiTheme="majorHAnsi" w:hAnsiTheme="majorHAnsi" w:cs="Cambria"/>
          <w:i/>
          <w:iCs/>
          <w:sz w:val="16"/>
          <w:szCs w:val="16"/>
        </w:rPr>
        <w:t>Tibi</w:t>
      </w:r>
      <w:proofErr w:type="spellEnd"/>
      <w:r w:rsidRPr="00355747">
        <w:rPr>
          <w:rFonts w:asciiTheme="majorHAnsi" w:hAnsiTheme="majorHAnsi" w:cs="Cambria"/>
          <w:i/>
          <w:iCs/>
          <w:sz w:val="16"/>
          <w:szCs w:val="16"/>
        </w:rPr>
        <w:t xml:space="preserve"> v. Ecuador.</w:t>
      </w:r>
      <w:proofErr w:type="gramEnd"/>
      <w:r w:rsidRPr="00355747">
        <w:rPr>
          <w:rFonts w:asciiTheme="majorHAnsi" w:hAnsiTheme="majorHAnsi" w:cs="Cambria"/>
          <w:sz w:val="16"/>
          <w:szCs w:val="16"/>
        </w:rPr>
        <w:t xml:space="preserve"> Judgment of September 7, 2004. Series C No. 114, para. 168.</w:t>
      </w:r>
    </w:p>
  </w:footnote>
  <w:footnote w:id="290">
    <w:p w:rsidR="00876D91" w:rsidRPr="00355747" w:rsidRDefault="00876D91" w:rsidP="00355747">
      <w:pPr>
        <w:pStyle w:val="Textonotapie"/>
        <w:spacing w:after="120"/>
        <w:ind w:firstLine="720"/>
        <w:jc w:val="both"/>
        <w:rPr>
          <w:rFonts w:asciiTheme="majorHAnsi" w:hAnsiTheme="majorHAnsi"/>
          <w:sz w:val="16"/>
          <w:szCs w:val="16"/>
        </w:rPr>
      </w:pPr>
      <w:r w:rsidRPr="00355747">
        <w:rPr>
          <w:rStyle w:val="Refdenotaalpie"/>
          <w:rFonts w:asciiTheme="majorHAnsi" w:hAnsiTheme="majorHAnsi" w:cs="Cambria"/>
          <w:sz w:val="16"/>
          <w:szCs w:val="16"/>
        </w:rPr>
        <w:footnoteRef/>
      </w:r>
      <w:r w:rsidRPr="00355747">
        <w:rPr>
          <w:rFonts w:asciiTheme="majorHAnsi" w:hAnsiTheme="majorHAnsi" w:cs="Cambria"/>
          <w:sz w:val="16"/>
          <w:szCs w:val="16"/>
        </w:rPr>
        <w:t xml:space="preserve"> </w:t>
      </w:r>
      <w:proofErr w:type="gramStart"/>
      <w:r w:rsidRPr="00355747">
        <w:rPr>
          <w:rFonts w:asciiTheme="majorHAnsi" w:hAnsiTheme="majorHAnsi" w:cs="Cambria"/>
          <w:sz w:val="16"/>
          <w:szCs w:val="16"/>
        </w:rPr>
        <w:t xml:space="preserve">I/A Court H. R. </w:t>
      </w:r>
      <w:r w:rsidRPr="00355747">
        <w:rPr>
          <w:rFonts w:asciiTheme="majorHAnsi" w:hAnsiTheme="majorHAnsi" w:cs="Cambria"/>
          <w:i/>
          <w:iCs/>
          <w:sz w:val="16"/>
          <w:szCs w:val="16"/>
        </w:rPr>
        <w:t>Case of the Santo Domingo Massacre v. Colombia.</w:t>
      </w:r>
      <w:proofErr w:type="gramEnd"/>
      <w:r w:rsidRPr="00355747">
        <w:rPr>
          <w:rFonts w:asciiTheme="majorHAnsi" w:hAnsiTheme="majorHAnsi" w:cs="Cambria"/>
          <w:sz w:val="16"/>
          <w:szCs w:val="16"/>
        </w:rPr>
        <w:t xml:space="preserve"> </w:t>
      </w:r>
      <w:proofErr w:type="gramStart"/>
      <w:r w:rsidRPr="00355747">
        <w:rPr>
          <w:rFonts w:asciiTheme="majorHAnsi" w:hAnsiTheme="majorHAnsi" w:cs="Cambria"/>
          <w:sz w:val="16"/>
          <w:szCs w:val="16"/>
        </w:rPr>
        <w:t>Preliminary Objections, Merits, and Reparations.</w:t>
      </w:r>
      <w:proofErr w:type="gramEnd"/>
      <w:r w:rsidRPr="00355747">
        <w:rPr>
          <w:rFonts w:asciiTheme="majorHAnsi" w:hAnsiTheme="majorHAnsi" w:cs="Cambria"/>
          <w:sz w:val="16"/>
          <w:szCs w:val="16"/>
        </w:rPr>
        <w:t xml:space="preserve"> Judgment of November 30, 2012. Series C No. 259,</w:t>
      </w:r>
      <w:r w:rsidRPr="00355747">
        <w:rPr>
          <w:rFonts w:asciiTheme="majorHAnsi" w:hAnsiTheme="majorHAnsi" w:cs="Cambria"/>
          <w:sz w:val="16"/>
          <w:szCs w:val="16"/>
          <w:shd w:val="clear" w:color="auto" w:fill="FFFFFF"/>
        </w:rPr>
        <w:t xml:space="preserve"> </w:t>
      </w:r>
      <w:r w:rsidRPr="00355747">
        <w:rPr>
          <w:rFonts w:asciiTheme="majorHAnsi" w:hAnsiTheme="majorHAnsi" w:cs="Cambria"/>
          <w:sz w:val="16"/>
          <w:szCs w:val="16"/>
        </w:rPr>
        <w:t>para. 164.</w:t>
      </w:r>
    </w:p>
  </w:footnote>
  <w:footnote w:id="291">
    <w:p w:rsidR="00876D91" w:rsidRPr="00355747" w:rsidRDefault="00876D91" w:rsidP="00355747">
      <w:pPr>
        <w:pStyle w:val="Textonotapie"/>
        <w:spacing w:after="120"/>
        <w:ind w:firstLine="720"/>
        <w:jc w:val="both"/>
        <w:rPr>
          <w:rFonts w:asciiTheme="majorHAnsi" w:hAnsiTheme="majorHAnsi"/>
          <w:sz w:val="16"/>
          <w:szCs w:val="16"/>
        </w:rPr>
      </w:pPr>
      <w:r w:rsidRPr="00355747">
        <w:rPr>
          <w:rStyle w:val="Refdenotaalpie"/>
          <w:rFonts w:asciiTheme="majorHAnsi" w:hAnsiTheme="majorHAnsi" w:cs="Cambria"/>
          <w:sz w:val="16"/>
          <w:szCs w:val="16"/>
        </w:rPr>
        <w:footnoteRef/>
      </w:r>
      <w:r w:rsidRPr="00355747">
        <w:rPr>
          <w:rFonts w:asciiTheme="majorHAnsi" w:hAnsiTheme="majorHAnsi" w:cs="Cambria"/>
          <w:bCs/>
          <w:sz w:val="16"/>
          <w:szCs w:val="16"/>
        </w:rPr>
        <w:t xml:space="preserve"> </w:t>
      </w:r>
      <w:proofErr w:type="gramStart"/>
      <w:r w:rsidRPr="00355747">
        <w:rPr>
          <w:rStyle w:val="Textoennegrita"/>
          <w:rFonts w:asciiTheme="majorHAnsi" w:hAnsiTheme="majorHAnsi" w:cs="Cambria"/>
          <w:b w:val="0"/>
          <w:sz w:val="16"/>
          <w:szCs w:val="16"/>
        </w:rPr>
        <w:t xml:space="preserve">I/A Court H. R. </w:t>
      </w:r>
      <w:r w:rsidRPr="00355747">
        <w:rPr>
          <w:rStyle w:val="Textoennegrita"/>
          <w:rFonts w:asciiTheme="majorHAnsi" w:hAnsiTheme="majorHAnsi" w:cs="Cambria"/>
          <w:b w:val="0"/>
          <w:i/>
          <w:iCs/>
          <w:sz w:val="16"/>
          <w:szCs w:val="16"/>
        </w:rPr>
        <w:t>Case of Contreras et al. v. El Salvador</w:t>
      </w:r>
      <w:r w:rsidRPr="00355747">
        <w:rPr>
          <w:rStyle w:val="Textoennegrita"/>
          <w:rFonts w:asciiTheme="majorHAnsi" w:hAnsiTheme="majorHAnsi" w:cs="Cambria"/>
          <w:b w:val="0"/>
          <w:sz w:val="16"/>
          <w:szCs w:val="16"/>
        </w:rPr>
        <w:t>.</w:t>
      </w:r>
      <w:proofErr w:type="gramEnd"/>
      <w:r w:rsidRPr="00355747">
        <w:rPr>
          <w:rStyle w:val="Textoennegrita"/>
          <w:rFonts w:asciiTheme="majorHAnsi" w:hAnsiTheme="majorHAnsi" w:cs="Cambria"/>
          <w:b w:val="0"/>
          <w:sz w:val="16"/>
          <w:szCs w:val="16"/>
        </w:rPr>
        <w:t xml:space="preserve"> </w:t>
      </w:r>
      <w:proofErr w:type="gramStart"/>
      <w:r w:rsidRPr="00355747">
        <w:rPr>
          <w:rStyle w:val="Textoennegrita"/>
          <w:rFonts w:asciiTheme="majorHAnsi" w:hAnsiTheme="majorHAnsi" w:cs="Cambria"/>
          <w:b w:val="0"/>
          <w:sz w:val="16"/>
          <w:szCs w:val="16"/>
        </w:rPr>
        <w:t>Merits, Reparations, and Costs.</w:t>
      </w:r>
      <w:proofErr w:type="gramEnd"/>
      <w:r w:rsidRPr="00355747">
        <w:rPr>
          <w:rStyle w:val="Textoennegrita"/>
          <w:rFonts w:asciiTheme="majorHAnsi" w:hAnsiTheme="majorHAnsi" w:cs="Cambria"/>
          <w:b w:val="0"/>
          <w:sz w:val="16"/>
          <w:szCs w:val="16"/>
        </w:rPr>
        <w:t xml:space="preserve"> Judgment of August 31, 2011. Series C No. 232, para. 111.</w:t>
      </w:r>
    </w:p>
  </w:footnote>
  <w:footnote w:id="292">
    <w:p w:rsidR="00876D91" w:rsidRPr="00355747" w:rsidRDefault="00876D91" w:rsidP="00355747">
      <w:pPr>
        <w:pStyle w:val="Textonotapie"/>
        <w:spacing w:after="120"/>
        <w:ind w:firstLine="720"/>
        <w:jc w:val="both"/>
        <w:rPr>
          <w:rFonts w:asciiTheme="majorHAnsi" w:hAnsiTheme="majorHAnsi"/>
          <w:sz w:val="16"/>
          <w:szCs w:val="16"/>
        </w:rPr>
      </w:pPr>
      <w:r w:rsidRPr="00355747">
        <w:rPr>
          <w:rStyle w:val="Refdenotaalpie"/>
          <w:rFonts w:asciiTheme="majorHAnsi" w:hAnsiTheme="majorHAnsi" w:cs="Cambria"/>
          <w:sz w:val="16"/>
          <w:szCs w:val="16"/>
        </w:rPr>
        <w:footnoteRef/>
      </w:r>
      <w:r w:rsidRPr="00355747">
        <w:rPr>
          <w:rFonts w:asciiTheme="majorHAnsi" w:hAnsiTheme="majorHAnsi" w:cs="Cambria"/>
          <w:bCs/>
          <w:sz w:val="16"/>
          <w:szCs w:val="16"/>
        </w:rPr>
        <w:t xml:space="preserve"> </w:t>
      </w:r>
      <w:proofErr w:type="gramStart"/>
      <w:r w:rsidRPr="00355747">
        <w:rPr>
          <w:rStyle w:val="Textoennegrita"/>
          <w:rFonts w:asciiTheme="majorHAnsi" w:hAnsiTheme="majorHAnsi" w:cs="Cambria"/>
          <w:b w:val="0"/>
          <w:sz w:val="16"/>
          <w:szCs w:val="16"/>
        </w:rPr>
        <w:t xml:space="preserve">I/A Court H. R. </w:t>
      </w:r>
      <w:r w:rsidRPr="00355747">
        <w:rPr>
          <w:rStyle w:val="Textoennegrita"/>
          <w:rFonts w:asciiTheme="majorHAnsi" w:hAnsiTheme="majorHAnsi" w:cs="Cambria"/>
          <w:b w:val="0"/>
          <w:i/>
          <w:iCs/>
          <w:sz w:val="16"/>
          <w:szCs w:val="16"/>
        </w:rPr>
        <w:t>Case of Contreras et al. v. El Salvador</w:t>
      </w:r>
      <w:r w:rsidRPr="00355747">
        <w:rPr>
          <w:rStyle w:val="Textoennegrita"/>
          <w:rFonts w:asciiTheme="majorHAnsi" w:hAnsiTheme="majorHAnsi" w:cs="Cambria"/>
          <w:b w:val="0"/>
          <w:sz w:val="16"/>
          <w:szCs w:val="16"/>
        </w:rPr>
        <w:t>.</w:t>
      </w:r>
      <w:proofErr w:type="gramEnd"/>
      <w:r w:rsidRPr="00355747">
        <w:rPr>
          <w:rStyle w:val="Textoennegrita"/>
          <w:rFonts w:asciiTheme="majorHAnsi" w:hAnsiTheme="majorHAnsi" w:cs="Cambria"/>
          <w:b w:val="0"/>
          <w:sz w:val="16"/>
          <w:szCs w:val="16"/>
        </w:rPr>
        <w:t xml:space="preserve"> </w:t>
      </w:r>
      <w:proofErr w:type="gramStart"/>
      <w:r w:rsidRPr="00355747">
        <w:rPr>
          <w:rStyle w:val="Textoennegrita"/>
          <w:rFonts w:asciiTheme="majorHAnsi" w:hAnsiTheme="majorHAnsi" w:cs="Cambria"/>
          <w:b w:val="0"/>
          <w:sz w:val="16"/>
          <w:szCs w:val="16"/>
        </w:rPr>
        <w:t>Merits, Reparations, and Costs.</w:t>
      </w:r>
      <w:proofErr w:type="gramEnd"/>
      <w:r w:rsidRPr="00355747">
        <w:rPr>
          <w:rStyle w:val="Textoennegrita"/>
          <w:rFonts w:asciiTheme="majorHAnsi" w:hAnsiTheme="majorHAnsi" w:cs="Cambria"/>
          <w:b w:val="0"/>
          <w:sz w:val="16"/>
          <w:szCs w:val="16"/>
        </w:rPr>
        <w:t xml:space="preserve"> Judgment of August 31, 2011. Series C No. 232, para. 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D91" w:rsidRDefault="00876D91" w:rsidP="00660BF1">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876D91" w:rsidRDefault="00876D9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D91" w:rsidRPr="00EC7D62" w:rsidRDefault="00876D91" w:rsidP="00660BF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5CC5F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MS Gothic"/>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MS Gothic"/>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MS Gothic"/>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MS Gothic"/>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color w:val="000000"/>
        <w:position w:val="0"/>
        <w:sz w:val="22"/>
        <w:szCs w:val="22"/>
        <w:u w:color="000000"/>
        <w:lang w:val="es-ES_tradnl"/>
      </w:rPr>
    </w:lvl>
  </w:abstractNum>
  <w:abstractNum w:abstractNumId="6">
    <w:nsid w:val="18551C00"/>
    <w:multiLevelType w:val="hybridMultilevel"/>
    <w:tmpl w:val="D03E6122"/>
    <w:lvl w:ilvl="0" w:tplc="A762D9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MS Gothic"/>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MS Gothic"/>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MS Gothic"/>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MS Gothic"/>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MS Gothic"/>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MS Gothic"/>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MS Gothic"/>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MS Gothic"/>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MS Gothic"/>
        <w:b/>
        <w:bCs/>
        <w:color w:val="000000"/>
        <w:position w:val="0"/>
        <w:sz w:val="22"/>
        <w:szCs w:val="22"/>
        <w:u w:color="000000"/>
        <w:lang w:val="es-ES_tradnl"/>
      </w:rPr>
    </w:lvl>
  </w:abstractNum>
  <w:abstractNum w:abstractNumId="9">
    <w:nsid w:val="1DC42F43"/>
    <w:multiLevelType w:val="hybridMultilevel"/>
    <w:tmpl w:val="764A86DE"/>
    <w:lvl w:ilvl="0" w:tplc="069034E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4">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5">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16">
    <w:nsid w:val="264A24EC"/>
    <w:multiLevelType w:val="multilevel"/>
    <w:tmpl w:val="53102390"/>
    <w:lvl w:ilvl="0">
      <w:start w:val="1"/>
      <w:numFmt w:val="decimal"/>
      <w:lvlText w:val="%1."/>
      <w:lvlJc w:val="left"/>
      <w:pPr>
        <w:ind w:left="1440" w:hanging="360"/>
      </w:pPr>
      <w:rPr>
        <w:rFonts w:hint="default"/>
        <w:b/>
        <w:i w:val="0"/>
        <w:color w:val="auto"/>
      </w:rPr>
    </w:lvl>
    <w:lvl w:ilvl="1">
      <w:start w:val="1"/>
      <w:numFmt w:val="decimal"/>
      <w:isLgl/>
      <w:lvlText w:val="%1.%2."/>
      <w:lvlJc w:val="left"/>
      <w:pPr>
        <w:ind w:left="1806" w:hanging="360"/>
      </w:pPr>
      <w:rPr>
        <w:rFonts w:hint="default"/>
        <w:b/>
      </w:rPr>
    </w:lvl>
    <w:lvl w:ilvl="2">
      <w:start w:val="1"/>
      <w:numFmt w:val="decimal"/>
      <w:isLgl/>
      <w:lvlText w:val="%1.%2.%3."/>
      <w:lvlJc w:val="left"/>
      <w:pPr>
        <w:ind w:left="2532" w:hanging="720"/>
      </w:pPr>
      <w:rPr>
        <w:rFonts w:hint="default"/>
      </w:rPr>
    </w:lvl>
    <w:lvl w:ilvl="3">
      <w:start w:val="1"/>
      <w:numFmt w:val="decimal"/>
      <w:isLgl/>
      <w:lvlText w:val="%1.%2.%3.%4."/>
      <w:lvlJc w:val="left"/>
      <w:pPr>
        <w:ind w:left="2898" w:hanging="720"/>
      </w:pPr>
      <w:rPr>
        <w:rFonts w:hint="default"/>
      </w:rPr>
    </w:lvl>
    <w:lvl w:ilvl="4">
      <w:start w:val="1"/>
      <w:numFmt w:val="decimal"/>
      <w:isLgl/>
      <w:lvlText w:val="%1.%2.%3.%4.%5."/>
      <w:lvlJc w:val="left"/>
      <w:pPr>
        <w:ind w:left="3624" w:hanging="1080"/>
      </w:pPr>
      <w:rPr>
        <w:rFonts w:hint="default"/>
      </w:rPr>
    </w:lvl>
    <w:lvl w:ilvl="5">
      <w:start w:val="1"/>
      <w:numFmt w:val="decimal"/>
      <w:isLgl/>
      <w:lvlText w:val="%1.%2.%3.%4.%5.%6."/>
      <w:lvlJc w:val="left"/>
      <w:pPr>
        <w:ind w:left="3990" w:hanging="1080"/>
      </w:pPr>
      <w:rPr>
        <w:rFonts w:hint="default"/>
      </w:rPr>
    </w:lvl>
    <w:lvl w:ilvl="6">
      <w:start w:val="1"/>
      <w:numFmt w:val="decimal"/>
      <w:isLgl/>
      <w:lvlText w:val="%1.%2.%3.%4.%5.%6.%7."/>
      <w:lvlJc w:val="left"/>
      <w:pPr>
        <w:ind w:left="4716" w:hanging="1440"/>
      </w:pPr>
      <w:rPr>
        <w:rFonts w:hint="default"/>
      </w:rPr>
    </w:lvl>
    <w:lvl w:ilvl="7">
      <w:start w:val="1"/>
      <w:numFmt w:val="decimal"/>
      <w:isLgl/>
      <w:lvlText w:val="%1.%2.%3.%4.%5.%6.%7.%8."/>
      <w:lvlJc w:val="left"/>
      <w:pPr>
        <w:ind w:left="5082" w:hanging="1440"/>
      </w:pPr>
      <w:rPr>
        <w:rFonts w:hint="default"/>
      </w:rPr>
    </w:lvl>
    <w:lvl w:ilvl="8">
      <w:start w:val="1"/>
      <w:numFmt w:val="decimal"/>
      <w:isLgl/>
      <w:lvlText w:val="%1.%2.%3.%4.%5.%6.%7.%8.%9."/>
      <w:lvlJc w:val="left"/>
      <w:pPr>
        <w:ind w:left="5808" w:hanging="1800"/>
      </w:pPr>
      <w:rPr>
        <w:rFonts w:hint="default"/>
      </w:r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19">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1">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2">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23">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MS Gothic"/>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7">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28">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MS Gothic"/>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color w:val="000000"/>
        <w:position w:val="0"/>
        <w:sz w:val="22"/>
        <w:szCs w:val="22"/>
        <w:u w:color="000000"/>
        <w:lang w:val="es-ES_tradnl"/>
      </w:rPr>
    </w:lvl>
  </w:abstractNum>
  <w:abstractNum w:abstractNumId="29">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30">
    <w:nsid w:val="3AF91A5F"/>
    <w:multiLevelType w:val="hybridMultilevel"/>
    <w:tmpl w:val="F67A2A68"/>
    <w:lvl w:ilvl="0" w:tplc="A3ECFEE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D983EE9"/>
    <w:multiLevelType w:val="hybridMultilevel"/>
    <w:tmpl w:val="F13E8782"/>
    <w:lvl w:ilvl="0" w:tplc="E8CC7886">
      <w:start w:val="1"/>
      <w:numFmt w:val="decimal"/>
      <w:lvlText w:val="%1."/>
      <w:lvlJc w:val="left"/>
      <w:pPr>
        <w:tabs>
          <w:tab w:val="num" w:pos="720"/>
        </w:tabs>
        <w:ind w:left="0" w:firstLine="720"/>
      </w:pPr>
      <w:rPr>
        <w:rFonts w:ascii="Cambria" w:hAnsi="Cambria" w:hint="default"/>
        <w:b w:val="0"/>
        <w:i w:val="0"/>
        <w:color w:val="auto"/>
        <w:sz w:val="20"/>
        <w:szCs w:val="20"/>
        <w:lang w:val="es-ES_tradnl"/>
      </w:rPr>
    </w:lvl>
    <w:lvl w:ilvl="1" w:tplc="1B26FCC0">
      <w:start w:val="25"/>
      <w:numFmt w:val="decimal"/>
      <w:lvlText w:val="%2."/>
      <w:lvlJc w:val="left"/>
      <w:pPr>
        <w:tabs>
          <w:tab w:val="num" w:pos="2520"/>
        </w:tabs>
        <w:ind w:left="2520" w:hanging="1440"/>
      </w:pPr>
      <w:rPr>
        <w:rFonts w:hint="default"/>
      </w:rPr>
    </w:lvl>
    <w:lvl w:ilvl="2" w:tplc="C6CE5EFA">
      <w:start w:val="1"/>
      <w:numFmt w:val="lowerLetter"/>
      <w:lvlText w:val="%3)"/>
      <w:lvlJc w:val="left"/>
      <w:pPr>
        <w:tabs>
          <w:tab w:val="num" w:pos="1080"/>
        </w:tabs>
        <w:ind w:left="108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3">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4">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5">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6">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7">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8">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39">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MS Gothic"/>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MS Gothic"/>
        <w:b/>
        <w:bCs/>
        <w:color w:val="000000"/>
        <w:position w:val="0"/>
        <w:sz w:val="22"/>
        <w:szCs w:val="22"/>
        <w:u w:val="single" w:color="000000"/>
        <w:lang w:val="es-ES_tradnl"/>
      </w:rPr>
    </w:lvl>
  </w:abstractNum>
  <w:abstractNum w:abstractNumId="4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MS Gothic"/>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val="single" w:color="000000"/>
        <w:lang w:val="es-ES_tradnl"/>
      </w:rPr>
    </w:lvl>
  </w:abstractNum>
  <w:abstractNum w:abstractNumId="41">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2">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3">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44">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45">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val="single" w:color="000000"/>
        <w:lang w:val="es-ES_tradnl"/>
      </w:rPr>
    </w:lvl>
  </w:abstractNum>
  <w:abstractNum w:abstractNumId="46">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47">
    <w:nsid w:val="5EEE0DBA"/>
    <w:multiLevelType w:val="hybridMultilevel"/>
    <w:tmpl w:val="0F78EF2E"/>
    <w:lvl w:ilvl="0" w:tplc="EE386B6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49">
    <w:nsid w:val="61F9484E"/>
    <w:multiLevelType w:val="multilevel"/>
    <w:tmpl w:val="2D3EF5F2"/>
    <w:lvl w:ilvl="0">
      <w:start w:val="1"/>
      <w:numFmt w:val="decimal"/>
      <w:lvlText w:val="%1."/>
      <w:lvlJc w:val="left"/>
      <w:pPr>
        <w:ind w:left="720" w:hanging="360"/>
      </w:pPr>
      <w:rPr>
        <w:rFonts w:ascii="Cambria" w:hAnsi="Cambria" w:hint="default"/>
        <w:b/>
        <w:i w:val="0"/>
      </w:rPr>
    </w:lvl>
    <w:lvl w:ilvl="1">
      <w:start w:val="1"/>
      <w:numFmt w:val="decimal"/>
      <w:isLgl/>
      <w:lvlText w:val="%1.%2."/>
      <w:lvlJc w:val="left"/>
      <w:pPr>
        <w:ind w:left="1446" w:hanging="360"/>
      </w:pPr>
      <w:rPr>
        <w:rFonts w:hint="default"/>
        <w:b/>
      </w:rPr>
    </w:lvl>
    <w:lvl w:ilvl="2">
      <w:start w:val="1"/>
      <w:numFmt w:val="decimal"/>
      <w:isLgl/>
      <w:lvlText w:val="%1.%2.%3."/>
      <w:lvlJc w:val="left"/>
      <w:pPr>
        <w:ind w:left="2532" w:hanging="720"/>
      </w:pPr>
      <w:rPr>
        <w:rFonts w:hint="default"/>
      </w:rPr>
    </w:lvl>
    <w:lvl w:ilvl="3">
      <w:start w:val="1"/>
      <w:numFmt w:val="decimal"/>
      <w:isLgl/>
      <w:lvlText w:val="%1.%2.%3.%4."/>
      <w:lvlJc w:val="left"/>
      <w:pPr>
        <w:ind w:left="3258" w:hanging="720"/>
      </w:pPr>
      <w:rPr>
        <w:rFonts w:hint="default"/>
      </w:rPr>
    </w:lvl>
    <w:lvl w:ilvl="4">
      <w:start w:val="1"/>
      <w:numFmt w:val="decimal"/>
      <w:isLgl/>
      <w:lvlText w:val="%1.%2.%3.%4.%5."/>
      <w:lvlJc w:val="left"/>
      <w:pPr>
        <w:ind w:left="4344" w:hanging="1080"/>
      </w:pPr>
      <w:rPr>
        <w:rFonts w:hint="default"/>
      </w:rPr>
    </w:lvl>
    <w:lvl w:ilvl="5">
      <w:start w:val="1"/>
      <w:numFmt w:val="decimal"/>
      <w:isLgl/>
      <w:lvlText w:val="%1.%2.%3.%4.%5.%6."/>
      <w:lvlJc w:val="left"/>
      <w:pPr>
        <w:ind w:left="5070" w:hanging="1080"/>
      </w:pPr>
      <w:rPr>
        <w:rFonts w:hint="default"/>
      </w:rPr>
    </w:lvl>
    <w:lvl w:ilvl="6">
      <w:start w:val="1"/>
      <w:numFmt w:val="decimal"/>
      <w:isLgl/>
      <w:lvlText w:val="%1.%2.%3.%4.%5.%6.%7."/>
      <w:lvlJc w:val="left"/>
      <w:pPr>
        <w:ind w:left="6156" w:hanging="1440"/>
      </w:pPr>
      <w:rPr>
        <w:rFonts w:hint="default"/>
      </w:rPr>
    </w:lvl>
    <w:lvl w:ilvl="7">
      <w:start w:val="1"/>
      <w:numFmt w:val="decimal"/>
      <w:isLgl/>
      <w:lvlText w:val="%1.%2.%3.%4.%5.%6.%7.%8."/>
      <w:lvlJc w:val="left"/>
      <w:pPr>
        <w:ind w:left="6882" w:hanging="1440"/>
      </w:pPr>
      <w:rPr>
        <w:rFonts w:hint="default"/>
      </w:rPr>
    </w:lvl>
    <w:lvl w:ilvl="8">
      <w:start w:val="1"/>
      <w:numFmt w:val="decimal"/>
      <w:isLgl/>
      <w:lvlText w:val="%1.%2.%3.%4.%5.%6.%7.%8.%9."/>
      <w:lvlJc w:val="left"/>
      <w:pPr>
        <w:ind w:left="7968" w:hanging="1800"/>
      </w:pPr>
      <w:rPr>
        <w:rFonts w:hint="default"/>
      </w:rPr>
    </w:lvl>
  </w:abstractNum>
  <w:abstractNum w:abstractNumId="5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color="000000"/>
        <w:lang w:val="es-ES_tradnl"/>
      </w:rPr>
    </w:lvl>
  </w:abstractNum>
  <w:abstractNum w:abstractNumId="51">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MS Gothic"/>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MS Gothic"/>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MS Gothic"/>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MS Gothic"/>
        <w:b/>
        <w:bCs/>
        <w:color w:val="000000"/>
        <w:position w:val="0"/>
        <w:sz w:val="22"/>
        <w:szCs w:val="22"/>
        <w:u w:val="single" w:color="000000"/>
        <w:lang w:val="es-ES_tradnl"/>
      </w:rPr>
    </w:lvl>
  </w:abstractNum>
  <w:abstractNum w:abstractNumId="52">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53">
    <w:nsid w:val="70786ED7"/>
    <w:multiLevelType w:val="hybridMultilevel"/>
    <w:tmpl w:val="27BA4CB6"/>
    <w:lvl w:ilvl="0" w:tplc="79A40E46">
      <w:start w:val="1"/>
      <w:numFmt w:val="upperRoman"/>
      <w:pStyle w:val="Ttulo1"/>
      <w:lvlText w:val="%1."/>
      <w:lvlJc w:val="left"/>
      <w:pPr>
        <w:ind w:left="720" w:hanging="360"/>
      </w:pPr>
      <w:rPr>
        <w:rFonts w:hint="default"/>
        <w:color w:val="4F81B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38D2959"/>
    <w:multiLevelType w:val="hybridMultilevel"/>
    <w:tmpl w:val="80D00868"/>
    <w:lvl w:ilvl="0" w:tplc="16EA6F62">
      <w:start w:val="9"/>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5">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56">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57">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MS Gothic"/>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MS Gothic"/>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MS Gothic"/>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MS Gothic"/>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MS Gothic"/>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MS Gothic"/>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MS Gothic"/>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MS Gothic"/>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MS Gothic"/>
        <w:b/>
        <w:bCs/>
        <w:color w:val="000000"/>
        <w:position w:val="0"/>
        <w:sz w:val="22"/>
        <w:szCs w:val="22"/>
        <w:u w:color="000000"/>
        <w:lang w:val="es-ES_tradnl"/>
      </w:rPr>
    </w:lvl>
  </w:abstractNum>
  <w:abstractNum w:abstractNumId="58">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59">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1">
    <w:nsid w:val="7E804278"/>
    <w:multiLevelType w:val="hybridMultilevel"/>
    <w:tmpl w:val="6600AB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MS Gothic"/>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MS Gothic"/>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MS Gothic"/>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MS Gothic"/>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MS Gothic"/>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MS Gothic"/>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MS Gothic"/>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MS Gothic"/>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MS Gothic"/>
        <w:color w:val="000000"/>
        <w:position w:val="0"/>
        <w:sz w:val="22"/>
        <w:szCs w:val="22"/>
        <w:u w:color="000000"/>
        <w:lang w:val="es-ES_tradnl"/>
      </w:rPr>
    </w:lvl>
  </w:abstractNum>
  <w:abstractNum w:abstractNumId="63">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MS Gothic"/>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MS Gothic"/>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MS Gothic"/>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MS Gothic"/>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MS Gothic"/>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MS Gothic"/>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MS Gothic"/>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MS Gothic"/>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MS Gothic"/>
        <w:b/>
        <w:bCs/>
        <w:color w:val="000000"/>
        <w:position w:val="0"/>
        <w:sz w:val="22"/>
        <w:szCs w:val="22"/>
        <w:u w:val="single" w:color="000000"/>
        <w:lang w:val="es-ES_tradnl"/>
      </w:rPr>
    </w:lvl>
  </w:abstractNum>
  <w:num w:numId="1">
    <w:abstractNumId w:val="4"/>
  </w:num>
  <w:num w:numId="2">
    <w:abstractNumId w:val="5"/>
  </w:num>
  <w:num w:numId="3">
    <w:abstractNumId w:val="57"/>
  </w:num>
  <w:num w:numId="4">
    <w:abstractNumId w:val="23"/>
  </w:num>
  <w:num w:numId="5">
    <w:abstractNumId w:val="50"/>
  </w:num>
  <w:num w:numId="6">
    <w:abstractNumId w:val="28"/>
  </w:num>
  <w:num w:numId="7">
    <w:abstractNumId w:val="7"/>
  </w:num>
  <w:num w:numId="8">
    <w:abstractNumId w:val="19"/>
  </w:num>
  <w:num w:numId="9">
    <w:abstractNumId w:val="44"/>
  </w:num>
  <w:num w:numId="10">
    <w:abstractNumId w:val="1"/>
  </w:num>
  <w:num w:numId="11">
    <w:abstractNumId w:val="39"/>
  </w:num>
  <w:num w:numId="12">
    <w:abstractNumId w:val="40"/>
  </w:num>
  <w:num w:numId="13">
    <w:abstractNumId w:val="45"/>
  </w:num>
  <w:num w:numId="14">
    <w:abstractNumId w:val="2"/>
  </w:num>
  <w:num w:numId="15">
    <w:abstractNumId w:val="3"/>
  </w:num>
  <w:num w:numId="16">
    <w:abstractNumId w:val="8"/>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7"/>
  </w:num>
  <w:num w:numId="24">
    <w:abstractNumId w:val="18"/>
  </w:num>
  <w:num w:numId="25">
    <w:abstractNumId w:val="20"/>
  </w:num>
  <w:num w:numId="26">
    <w:abstractNumId w:val="21"/>
  </w:num>
  <w:num w:numId="27">
    <w:abstractNumId w:val="24"/>
  </w:num>
  <w:num w:numId="28">
    <w:abstractNumId w:val="25"/>
  </w:num>
  <w:num w:numId="29">
    <w:abstractNumId w:val="26"/>
  </w:num>
  <w:num w:numId="30">
    <w:abstractNumId w:val="27"/>
  </w:num>
  <w:num w:numId="31">
    <w:abstractNumId w:val="29"/>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41"/>
  </w:num>
  <w:num w:numId="40">
    <w:abstractNumId w:val="42"/>
  </w:num>
  <w:num w:numId="41">
    <w:abstractNumId w:val="48"/>
  </w:num>
  <w:num w:numId="42">
    <w:abstractNumId w:val="51"/>
  </w:num>
  <w:num w:numId="43">
    <w:abstractNumId w:val="52"/>
  </w:num>
  <w:num w:numId="44">
    <w:abstractNumId w:val="55"/>
  </w:num>
  <w:num w:numId="45">
    <w:abstractNumId w:val="56"/>
  </w:num>
  <w:num w:numId="46">
    <w:abstractNumId w:val="58"/>
  </w:num>
  <w:num w:numId="47">
    <w:abstractNumId w:val="59"/>
  </w:num>
  <w:num w:numId="48">
    <w:abstractNumId w:val="60"/>
  </w:num>
  <w:num w:numId="49">
    <w:abstractNumId w:val="62"/>
  </w:num>
  <w:num w:numId="50">
    <w:abstractNumId w:val="63"/>
  </w:num>
  <w:num w:numId="51">
    <w:abstractNumId w:val="22"/>
  </w:num>
  <w:num w:numId="52">
    <w:abstractNumId w:val="43"/>
  </w:num>
  <w:num w:numId="53">
    <w:abstractNumId w:val="53"/>
  </w:num>
  <w:num w:numId="54">
    <w:abstractNumId w:val="46"/>
  </w:num>
  <w:num w:numId="55">
    <w:abstractNumId w:val="31"/>
  </w:num>
  <w:num w:numId="56">
    <w:abstractNumId w:val="16"/>
  </w:num>
  <w:num w:numId="57">
    <w:abstractNumId w:val="61"/>
  </w:num>
  <w:num w:numId="58">
    <w:abstractNumId w:val="49"/>
  </w:num>
  <w:num w:numId="59">
    <w:abstractNumId w:val="9"/>
  </w:num>
  <w:num w:numId="60">
    <w:abstractNumId w:val="54"/>
  </w:num>
  <w:num w:numId="61">
    <w:abstractNumId w:val="6"/>
  </w:num>
  <w:num w:numId="62">
    <w:abstractNumId w:val="47"/>
  </w:num>
  <w:num w:numId="63">
    <w:abstractNumId w:val="30"/>
  </w:num>
  <w:num w:numId="64">
    <w:abstractNumId w:val="0"/>
  </w:num>
  <w:num w:numId="65">
    <w:abstractNumId w:val="31"/>
  </w:num>
  <w:num w:numId="6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1"/>
  </w:num>
  <w:num w:numId="70">
    <w:abstractNumId w:val="6"/>
  </w:num>
  <w:num w:numId="71">
    <w:abstractNumId w:val="4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5887"/>
    <w:rsid w:val="00007239"/>
    <w:rsid w:val="000156B2"/>
    <w:rsid w:val="00016A9A"/>
    <w:rsid w:val="00023D64"/>
    <w:rsid w:val="000259B7"/>
    <w:rsid w:val="00031CAA"/>
    <w:rsid w:val="00035E65"/>
    <w:rsid w:val="000406FE"/>
    <w:rsid w:val="000443FA"/>
    <w:rsid w:val="00044414"/>
    <w:rsid w:val="00046F16"/>
    <w:rsid w:val="00051AE7"/>
    <w:rsid w:val="00052DCE"/>
    <w:rsid w:val="00060F7E"/>
    <w:rsid w:val="00065161"/>
    <w:rsid w:val="0007164A"/>
    <w:rsid w:val="000738FD"/>
    <w:rsid w:val="00074585"/>
    <w:rsid w:val="00076D2A"/>
    <w:rsid w:val="000774F4"/>
    <w:rsid w:val="00080059"/>
    <w:rsid w:val="00080DAA"/>
    <w:rsid w:val="00083CF9"/>
    <w:rsid w:val="00084AF3"/>
    <w:rsid w:val="00087E79"/>
    <w:rsid w:val="00090D67"/>
    <w:rsid w:val="00091033"/>
    <w:rsid w:val="00091853"/>
    <w:rsid w:val="00091C46"/>
    <w:rsid w:val="000935B1"/>
    <w:rsid w:val="000972B0"/>
    <w:rsid w:val="000A25EB"/>
    <w:rsid w:val="000A7D47"/>
    <w:rsid w:val="000B5992"/>
    <w:rsid w:val="000C0BAE"/>
    <w:rsid w:val="000C3512"/>
    <w:rsid w:val="000C6046"/>
    <w:rsid w:val="000C6A38"/>
    <w:rsid w:val="000D1811"/>
    <w:rsid w:val="000D7329"/>
    <w:rsid w:val="000E0B8C"/>
    <w:rsid w:val="000F2C63"/>
    <w:rsid w:val="000F5EFF"/>
    <w:rsid w:val="000F657E"/>
    <w:rsid w:val="001348B6"/>
    <w:rsid w:val="00135CDE"/>
    <w:rsid w:val="001370F3"/>
    <w:rsid w:val="00143523"/>
    <w:rsid w:val="00145F06"/>
    <w:rsid w:val="001475CF"/>
    <w:rsid w:val="00166438"/>
    <w:rsid w:val="001772CF"/>
    <w:rsid w:val="00182D06"/>
    <w:rsid w:val="001844D8"/>
    <w:rsid w:val="00185470"/>
    <w:rsid w:val="0019010E"/>
    <w:rsid w:val="00194353"/>
    <w:rsid w:val="00195BF0"/>
    <w:rsid w:val="001A260A"/>
    <w:rsid w:val="001A7422"/>
    <w:rsid w:val="001A7588"/>
    <w:rsid w:val="001A7C98"/>
    <w:rsid w:val="001B13D5"/>
    <w:rsid w:val="001B7484"/>
    <w:rsid w:val="001C0994"/>
    <w:rsid w:val="001C2C2D"/>
    <w:rsid w:val="001C576D"/>
    <w:rsid w:val="001D53CC"/>
    <w:rsid w:val="001D72C1"/>
    <w:rsid w:val="001D7F45"/>
    <w:rsid w:val="001E0B5E"/>
    <w:rsid w:val="001E29E2"/>
    <w:rsid w:val="001F0270"/>
    <w:rsid w:val="001F4430"/>
    <w:rsid w:val="001F7FEF"/>
    <w:rsid w:val="00200E9B"/>
    <w:rsid w:val="002019AA"/>
    <w:rsid w:val="00202788"/>
    <w:rsid w:val="00204B7B"/>
    <w:rsid w:val="00223431"/>
    <w:rsid w:val="00225218"/>
    <w:rsid w:val="00225492"/>
    <w:rsid w:val="002255E6"/>
    <w:rsid w:val="00225C16"/>
    <w:rsid w:val="00233E1A"/>
    <w:rsid w:val="0023419A"/>
    <w:rsid w:val="00234547"/>
    <w:rsid w:val="00241E72"/>
    <w:rsid w:val="00243F82"/>
    <w:rsid w:val="002447B9"/>
    <w:rsid w:val="00244BA8"/>
    <w:rsid w:val="0024618B"/>
    <w:rsid w:val="002476EB"/>
    <w:rsid w:val="00247CC6"/>
    <w:rsid w:val="00251958"/>
    <w:rsid w:val="00271AD5"/>
    <w:rsid w:val="002777E1"/>
    <w:rsid w:val="00277E6B"/>
    <w:rsid w:val="002813F2"/>
    <w:rsid w:val="0028293C"/>
    <w:rsid w:val="00283E3B"/>
    <w:rsid w:val="00287DE2"/>
    <w:rsid w:val="00290564"/>
    <w:rsid w:val="00295983"/>
    <w:rsid w:val="002961AC"/>
    <w:rsid w:val="002B0632"/>
    <w:rsid w:val="002B4325"/>
    <w:rsid w:val="002B4894"/>
    <w:rsid w:val="002B5712"/>
    <w:rsid w:val="002C30AA"/>
    <w:rsid w:val="002C476A"/>
    <w:rsid w:val="002D50F9"/>
    <w:rsid w:val="002D5FAD"/>
    <w:rsid w:val="002E4F9C"/>
    <w:rsid w:val="002F0D69"/>
    <w:rsid w:val="002F2376"/>
    <w:rsid w:val="002F445F"/>
    <w:rsid w:val="002F55E8"/>
    <w:rsid w:val="002F57F5"/>
    <w:rsid w:val="002F6E0A"/>
    <w:rsid w:val="00301801"/>
    <w:rsid w:val="0031045D"/>
    <w:rsid w:val="00310BAD"/>
    <w:rsid w:val="003125C8"/>
    <w:rsid w:val="00315552"/>
    <w:rsid w:val="00315EE4"/>
    <w:rsid w:val="00322CE6"/>
    <w:rsid w:val="003247BE"/>
    <w:rsid w:val="003257E9"/>
    <w:rsid w:val="00330524"/>
    <w:rsid w:val="003307B7"/>
    <w:rsid w:val="003318B5"/>
    <w:rsid w:val="00334935"/>
    <w:rsid w:val="00341D3C"/>
    <w:rsid w:val="00342F04"/>
    <w:rsid w:val="003443BF"/>
    <w:rsid w:val="00346A75"/>
    <w:rsid w:val="00346F8D"/>
    <w:rsid w:val="003474BC"/>
    <w:rsid w:val="0034784B"/>
    <w:rsid w:val="00347C82"/>
    <w:rsid w:val="00355747"/>
    <w:rsid w:val="0036452A"/>
    <w:rsid w:val="00366AE3"/>
    <w:rsid w:val="003672B5"/>
    <w:rsid w:val="00371978"/>
    <w:rsid w:val="00374F92"/>
    <w:rsid w:val="00375098"/>
    <w:rsid w:val="00376E1C"/>
    <w:rsid w:val="0037783A"/>
    <w:rsid w:val="00380202"/>
    <w:rsid w:val="00382A3C"/>
    <w:rsid w:val="003847B2"/>
    <w:rsid w:val="00385922"/>
    <w:rsid w:val="00387872"/>
    <w:rsid w:val="00393B20"/>
    <w:rsid w:val="00397550"/>
    <w:rsid w:val="003A0152"/>
    <w:rsid w:val="003A1D13"/>
    <w:rsid w:val="003B0693"/>
    <w:rsid w:val="003B708C"/>
    <w:rsid w:val="003C1A6D"/>
    <w:rsid w:val="003C3E54"/>
    <w:rsid w:val="003C4E1E"/>
    <w:rsid w:val="003C5E6C"/>
    <w:rsid w:val="003D0884"/>
    <w:rsid w:val="003D2FE4"/>
    <w:rsid w:val="003E17FD"/>
    <w:rsid w:val="003E1B2A"/>
    <w:rsid w:val="003E6269"/>
    <w:rsid w:val="0040094B"/>
    <w:rsid w:val="004028C1"/>
    <w:rsid w:val="0040335D"/>
    <w:rsid w:val="00407C58"/>
    <w:rsid w:val="00412138"/>
    <w:rsid w:val="00416D92"/>
    <w:rsid w:val="0041733B"/>
    <w:rsid w:val="00420458"/>
    <w:rsid w:val="00420AFD"/>
    <w:rsid w:val="00422DFB"/>
    <w:rsid w:val="004255B2"/>
    <w:rsid w:val="004268C1"/>
    <w:rsid w:val="0043256D"/>
    <w:rsid w:val="004364AB"/>
    <w:rsid w:val="004376A0"/>
    <w:rsid w:val="00444C47"/>
    <w:rsid w:val="00451866"/>
    <w:rsid w:val="004547D5"/>
    <w:rsid w:val="0045510F"/>
    <w:rsid w:val="00456E00"/>
    <w:rsid w:val="00457715"/>
    <w:rsid w:val="00463564"/>
    <w:rsid w:val="00464DE6"/>
    <w:rsid w:val="004666C0"/>
    <w:rsid w:val="004727FA"/>
    <w:rsid w:val="00475993"/>
    <w:rsid w:val="00477A4D"/>
    <w:rsid w:val="00485FC4"/>
    <w:rsid w:val="00493914"/>
    <w:rsid w:val="004946E7"/>
    <w:rsid w:val="004951A8"/>
    <w:rsid w:val="00496E28"/>
    <w:rsid w:val="004A37EE"/>
    <w:rsid w:val="004A4F05"/>
    <w:rsid w:val="004A51F6"/>
    <w:rsid w:val="004B330F"/>
    <w:rsid w:val="004B443A"/>
    <w:rsid w:val="004C3603"/>
    <w:rsid w:val="004D2129"/>
    <w:rsid w:val="004D3279"/>
    <w:rsid w:val="004D4F8C"/>
    <w:rsid w:val="004E1B91"/>
    <w:rsid w:val="004E300E"/>
    <w:rsid w:val="004E3790"/>
    <w:rsid w:val="004E66E8"/>
    <w:rsid w:val="004E6B42"/>
    <w:rsid w:val="004F2CAF"/>
    <w:rsid w:val="005035DF"/>
    <w:rsid w:val="00510BB7"/>
    <w:rsid w:val="00512C5B"/>
    <w:rsid w:val="0051329C"/>
    <w:rsid w:val="00515895"/>
    <w:rsid w:val="005166D6"/>
    <w:rsid w:val="00520196"/>
    <w:rsid w:val="00524E71"/>
    <w:rsid w:val="00525A19"/>
    <w:rsid w:val="00527633"/>
    <w:rsid w:val="00527805"/>
    <w:rsid w:val="005365E2"/>
    <w:rsid w:val="005467AF"/>
    <w:rsid w:val="005502A8"/>
    <w:rsid w:val="00554E30"/>
    <w:rsid w:val="005621D7"/>
    <w:rsid w:val="00563E1C"/>
    <w:rsid w:val="00567086"/>
    <w:rsid w:val="00572B7E"/>
    <w:rsid w:val="00580916"/>
    <w:rsid w:val="00580B26"/>
    <w:rsid w:val="00583527"/>
    <w:rsid w:val="005862AC"/>
    <w:rsid w:val="00596835"/>
    <w:rsid w:val="005A1EC5"/>
    <w:rsid w:val="005A2FDE"/>
    <w:rsid w:val="005A3527"/>
    <w:rsid w:val="005A3555"/>
    <w:rsid w:val="005B092B"/>
    <w:rsid w:val="005B2A62"/>
    <w:rsid w:val="005C1622"/>
    <w:rsid w:val="005C429D"/>
    <w:rsid w:val="005C556E"/>
    <w:rsid w:val="005C58F9"/>
    <w:rsid w:val="005D0DAC"/>
    <w:rsid w:val="005D129C"/>
    <w:rsid w:val="005E1E37"/>
    <w:rsid w:val="005E2E90"/>
    <w:rsid w:val="005F579A"/>
    <w:rsid w:val="005F6916"/>
    <w:rsid w:val="00600843"/>
    <w:rsid w:val="006010B0"/>
    <w:rsid w:val="006034F0"/>
    <w:rsid w:val="00604C1E"/>
    <w:rsid w:val="00612837"/>
    <w:rsid w:val="00620E31"/>
    <w:rsid w:val="00627680"/>
    <w:rsid w:val="00627A2F"/>
    <w:rsid w:val="006348A9"/>
    <w:rsid w:val="006402AB"/>
    <w:rsid w:val="00645757"/>
    <w:rsid w:val="00650CD0"/>
    <w:rsid w:val="00651C4B"/>
    <w:rsid w:val="006527D0"/>
    <w:rsid w:val="00660BF1"/>
    <w:rsid w:val="00661F55"/>
    <w:rsid w:val="00663683"/>
    <w:rsid w:val="006709B8"/>
    <w:rsid w:val="006804E6"/>
    <w:rsid w:val="00685C5F"/>
    <w:rsid w:val="0069231B"/>
    <w:rsid w:val="006A38E6"/>
    <w:rsid w:val="006A7CA8"/>
    <w:rsid w:val="006B10B8"/>
    <w:rsid w:val="006B1A1E"/>
    <w:rsid w:val="006B2D5C"/>
    <w:rsid w:val="006B6ED1"/>
    <w:rsid w:val="006C3148"/>
    <w:rsid w:val="006C54C0"/>
    <w:rsid w:val="006D3AFC"/>
    <w:rsid w:val="006D66A6"/>
    <w:rsid w:val="006E185B"/>
    <w:rsid w:val="006E2147"/>
    <w:rsid w:val="006E2229"/>
    <w:rsid w:val="006E2887"/>
    <w:rsid w:val="006E2F69"/>
    <w:rsid w:val="006E495C"/>
    <w:rsid w:val="006E6A16"/>
    <w:rsid w:val="006F0714"/>
    <w:rsid w:val="006F083C"/>
    <w:rsid w:val="006F49AB"/>
    <w:rsid w:val="00700A17"/>
    <w:rsid w:val="007135AC"/>
    <w:rsid w:val="007157EE"/>
    <w:rsid w:val="00715C40"/>
    <w:rsid w:val="0072007E"/>
    <w:rsid w:val="007211F8"/>
    <w:rsid w:val="00724380"/>
    <w:rsid w:val="007260DB"/>
    <w:rsid w:val="00726A50"/>
    <w:rsid w:val="0073723A"/>
    <w:rsid w:val="007431AB"/>
    <w:rsid w:val="007441B6"/>
    <w:rsid w:val="00751C80"/>
    <w:rsid w:val="00752712"/>
    <w:rsid w:val="00752E26"/>
    <w:rsid w:val="0075556D"/>
    <w:rsid w:val="007605F8"/>
    <w:rsid w:val="00766DCA"/>
    <w:rsid w:val="007700E4"/>
    <w:rsid w:val="00771B19"/>
    <w:rsid w:val="00777473"/>
    <w:rsid w:val="00777AF3"/>
    <w:rsid w:val="00791AE0"/>
    <w:rsid w:val="007926B3"/>
    <w:rsid w:val="007927C8"/>
    <w:rsid w:val="00792C7A"/>
    <w:rsid w:val="00795C74"/>
    <w:rsid w:val="007A1D96"/>
    <w:rsid w:val="007B1BF7"/>
    <w:rsid w:val="007B24DD"/>
    <w:rsid w:val="007B54B6"/>
    <w:rsid w:val="007B70B7"/>
    <w:rsid w:val="007C0713"/>
    <w:rsid w:val="007D3094"/>
    <w:rsid w:val="007D7983"/>
    <w:rsid w:val="007D7CE1"/>
    <w:rsid w:val="007E04F1"/>
    <w:rsid w:val="007E11E2"/>
    <w:rsid w:val="007E1463"/>
    <w:rsid w:val="007E3871"/>
    <w:rsid w:val="0080157F"/>
    <w:rsid w:val="008114BC"/>
    <w:rsid w:val="008117A4"/>
    <w:rsid w:val="00815BA0"/>
    <w:rsid w:val="00816ABD"/>
    <w:rsid w:val="00832046"/>
    <w:rsid w:val="00834CFD"/>
    <w:rsid w:val="00835CBB"/>
    <w:rsid w:val="0084122C"/>
    <w:rsid w:val="008422C7"/>
    <w:rsid w:val="00846C5D"/>
    <w:rsid w:val="00850995"/>
    <w:rsid w:val="00852F25"/>
    <w:rsid w:val="00853153"/>
    <w:rsid w:val="008531A4"/>
    <w:rsid w:val="0085537A"/>
    <w:rsid w:val="008623CF"/>
    <w:rsid w:val="0086314F"/>
    <w:rsid w:val="00864153"/>
    <w:rsid w:val="0086782B"/>
    <w:rsid w:val="00873DCF"/>
    <w:rsid w:val="008768B4"/>
    <w:rsid w:val="00876D91"/>
    <w:rsid w:val="008852F5"/>
    <w:rsid w:val="00887A08"/>
    <w:rsid w:val="008919A0"/>
    <w:rsid w:val="00896430"/>
    <w:rsid w:val="008A133E"/>
    <w:rsid w:val="008A1930"/>
    <w:rsid w:val="008A3E77"/>
    <w:rsid w:val="008A5686"/>
    <w:rsid w:val="008B083A"/>
    <w:rsid w:val="008B0E05"/>
    <w:rsid w:val="008B3F36"/>
    <w:rsid w:val="008B3FB9"/>
    <w:rsid w:val="008C1D4B"/>
    <w:rsid w:val="008C6DBD"/>
    <w:rsid w:val="008C781E"/>
    <w:rsid w:val="008D2430"/>
    <w:rsid w:val="008E2544"/>
    <w:rsid w:val="008F0B54"/>
    <w:rsid w:val="008F0FD4"/>
    <w:rsid w:val="008F31AE"/>
    <w:rsid w:val="00906A98"/>
    <w:rsid w:val="009144B0"/>
    <w:rsid w:val="0091627E"/>
    <w:rsid w:val="009212D1"/>
    <w:rsid w:val="00927B45"/>
    <w:rsid w:val="00935463"/>
    <w:rsid w:val="00936DC5"/>
    <w:rsid w:val="00936EB1"/>
    <w:rsid w:val="0093725A"/>
    <w:rsid w:val="009421BF"/>
    <w:rsid w:val="00943173"/>
    <w:rsid w:val="009464FB"/>
    <w:rsid w:val="00947561"/>
    <w:rsid w:val="00950FF1"/>
    <w:rsid w:val="009520BF"/>
    <w:rsid w:val="00956D07"/>
    <w:rsid w:val="00971750"/>
    <w:rsid w:val="00972903"/>
    <w:rsid w:val="0097301B"/>
    <w:rsid w:val="00974A24"/>
    <w:rsid w:val="00983E9D"/>
    <w:rsid w:val="00984354"/>
    <w:rsid w:val="00984F0D"/>
    <w:rsid w:val="00985220"/>
    <w:rsid w:val="009901CC"/>
    <w:rsid w:val="0099349A"/>
    <w:rsid w:val="00993BCE"/>
    <w:rsid w:val="009957EA"/>
    <w:rsid w:val="009A011F"/>
    <w:rsid w:val="009A563F"/>
    <w:rsid w:val="009B099C"/>
    <w:rsid w:val="009B45FF"/>
    <w:rsid w:val="009C157F"/>
    <w:rsid w:val="009D0ED0"/>
    <w:rsid w:val="009D4FA8"/>
    <w:rsid w:val="009D7D93"/>
    <w:rsid w:val="009E4EB6"/>
    <w:rsid w:val="009F0B39"/>
    <w:rsid w:val="009F3C85"/>
    <w:rsid w:val="009F4D8F"/>
    <w:rsid w:val="009F57C4"/>
    <w:rsid w:val="009F5A25"/>
    <w:rsid w:val="009F768E"/>
    <w:rsid w:val="00A07B29"/>
    <w:rsid w:val="00A1044B"/>
    <w:rsid w:val="00A147BF"/>
    <w:rsid w:val="00A21F8A"/>
    <w:rsid w:val="00A30210"/>
    <w:rsid w:val="00A42505"/>
    <w:rsid w:val="00A436AF"/>
    <w:rsid w:val="00A44E1B"/>
    <w:rsid w:val="00A4534E"/>
    <w:rsid w:val="00A62AE6"/>
    <w:rsid w:val="00A659BA"/>
    <w:rsid w:val="00A67941"/>
    <w:rsid w:val="00A75726"/>
    <w:rsid w:val="00A758AD"/>
    <w:rsid w:val="00A7672C"/>
    <w:rsid w:val="00A801A2"/>
    <w:rsid w:val="00A81241"/>
    <w:rsid w:val="00A856DA"/>
    <w:rsid w:val="00A904FF"/>
    <w:rsid w:val="00A91E64"/>
    <w:rsid w:val="00AA034D"/>
    <w:rsid w:val="00AA2422"/>
    <w:rsid w:val="00AA2EE3"/>
    <w:rsid w:val="00AB082A"/>
    <w:rsid w:val="00AB371F"/>
    <w:rsid w:val="00AB6F09"/>
    <w:rsid w:val="00AC026F"/>
    <w:rsid w:val="00AC2FA3"/>
    <w:rsid w:val="00AC655A"/>
    <w:rsid w:val="00AC786D"/>
    <w:rsid w:val="00AD00AA"/>
    <w:rsid w:val="00AD152F"/>
    <w:rsid w:val="00AD4ACD"/>
    <w:rsid w:val="00AD4C17"/>
    <w:rsid w:val="00AD5DAB"/>
    <w:rsid w:val="00AD5EEB"/>
    <w:rsid w:val="00AD696C"/>
    <w:rsid w:val="00AE0D97"/>
    <w:rsid w:val="00AE5572"/>
    <w:rsid w:val="00AE5C5C"/>
    <w:rsid w:val="00AE665C"/>
    <w:rsid w:val="00AE75B6"/>
    <w:rsid w:val="00AE7776"/>
    <w:rsid w:val="00AF50A3"/>
    <w:rsid w:val="00AF778A"/>
    <w:rsid w:val="00B00D0D"/>
    <w:rsid w:val="00B06E5A"/>
    <w:rsid w:val="00B13AC3"/>
    <w:rsid w:val="00B145EE"/>
    <w:rsid w:val="00B15C46"/>
    <w:rsid w:val="00B21956"/>
    <w:rsid w:val="00B23AF5"/>
    <w:rsid w:val="00B31B34"/>
    <w:rsid w:val="00B36129"/>
    <w:rsid w:val="00B37078"/>
    <w:rsid w:val="00B41198"/>
    <w:rsid w:val="00B44D4E"/>
    <w:rsid w:val="00B46A5E"/>
    <w:rsid w:val="00B56D94"/>
    <w:rsid w:val="00B61824"/>
    <w:rsid w:val="00B6631F"/>
    <w:rsid w:val="00B749F3"/>
    <w:rsid w:val="00B865A5"/>
    <w:rsid w:val="00B86F57"/>
    <w:rsid w:val="00B92FAF"/>
    <w:rsid w:val="00B9343F"/>
    <w:rsid w:val="00BA0460"/>
    <w:rsid w:val="00BA09A7"/>
    <w:rsid w:val="00BA16CE"/>
    <w:rsid w:val="00BA33E6"/>
    <w:rsid w:val="00BA5D38"/>
    <w:rsid w:val="00BB0F16"/>
    <w:rsid w:val="00BB25A4"/>
    <w:rsid w:val="00BB2D2B"/>
    <w:rsid w:val="00BB39EC"/>
    <w:rsid w:val="00BC3D3C"/>
    <w:rsid w:val="00BD047A"/>
    <w:rsid w:val="00BD29AF"/>
    <w:rsid w:val="00BD398F"/>
    <w:rsid w:val="00BD4D0A"/>
    <w:rsid w:val="00BD637E"/>
    <w:rsid w:val="00BE2B6A"/>
    <w:rsid w:val="00BF3CD4"/>
    <w:rsid w:val="00BF5533"/>
    <w:rsid w:val="00BF6814"/>
    <w:rsid w:val="00BF75BA"/>
    <w:rsid w:val="00BF7DB1"/>
    <w:rsid w:val="00C021FA"/>
    <w:rsid w:val="00C032D8"/>
    <w:rsid w:val="00C039E1"/>
    <w:rsid w:val="00C152B6"/>
    <w:rsid w:val="00C15533"/>
    <w:rsid w:val="00C20DDE"/>
    <w:rsid w:val="00C24554"/>
    <w:rsid w:val="00C26FDA"/>
    <w:rsid w:val="00C3197A"/>
    <w:rsid w:val="00C36167"/>
    <w:rsid w:val="00C44417"/>
    <w:rsid w:val="00C45BD7"/>
    <w:rsid w:val="00C46437"/>
    <w:rsid w:val="00C51200"/>
    <w:rsid w:val="00C51F5F"/>
    <w:rsid w:val="00C55628"/>
    <w:rsid w:val="00C56264"/>
    <w:rsid w:val="00C62053"/>
    <w:rsid w:val="00C62496"/>
    <w:rsid w:val="00C624D5"/>
    <w:rsid w:val="00C63D6B"/>
    <w:rsid w:val="00C66EC8"/>
    <w:rsid w:val="00C707E4"/>
    <w:rsid w:val="00C70FCF"/>
    <w:rsid w:val="00C713C2"/>
    <w:rsid w:val="00C71A04"/>
    <w:rsid w:val="00C8078A"/>
    <w:rsid w:val="00C903F3"/>
    <w:rsid w:val="00C91842"/>
    <w:rsid w:val="00CA1E18"/>
    <w:rsid w:val="00CA1FB0"/>
    <w:rsid w:val="00CB5DB7"/>
    <w:rsid w:val="00CC0524"/>
    <w:rsid w:val="00CD2945"/>
    <w:rsid w:val="00CE4D54"/>
    <w:rsid w:val="00CE6BF8"/>
    <w:rsid w:val="00CF379A"/>
    <w:rsid w:val="00CF5BD1"/>
    <w:rsid w:val="00CF5F2F"/>
    <w:rsid w:val="00CF7827"/>
    <w:rsid w:val="00D07AB9"/>
    <w:rsid w:val="00D107EE"/>
    <w:rsid w:val="00D1386F"/>
    <w:rsid w:val="00D234AF"/>
    <w:rsid w:val="00D26C2E"/>
    <w:rsid w:val="00D30568"/>
    <w:rsid w:val="00D3176A"/>
    <w:rsid w:val="00D42ED9"/>
    <w:rsid w:val="00D46720"/>
    <w:rsid w:val="00D5420A"/>
    <w:rsid w:val="00D57723"/>
    <w:rsid w:val="00D606A1"/>
    <w:rsid w:val="00D60F00"/>
    <w:rsid w:val="00D63630"/>
    <w:rsid w:val="00D63729"/>
    <w:rsid w:val="00D646B2"/>
    <w:rsid w:val="00D64E6D"/>
    <w:rsid w:val="00D65FF7"/>
    <w:rsid w:val="00D67B31"/>
    <w:rsid w:val="00D83861"/>
    <w:rsid w:val="00D870BD"/>
    <w:rsid w:val="00D87A30"/>
    <w:rsid w:val="00D90349"/>
    <w:rsid w:val="00D9199A"/>
    <w:rsid w:val="00D93656"/>
    <w:rsid w:val="00D95FAD"/>
    <w:rsid w:val="00D96707"/>
    <w:rsid w:val="00DA33BB"/>
    <w:rsid w:val="00DB2545"/>
    <w:rsid w:val="00DB29D2"/>
    <w:rsid w:val="00DB434E"/>
    <w:rsid w:val="00DB5505"/>
    <w:rsid w:val="00DC476E"/>
    <w:rsid w:val="00DD668D"/>
    <w:rsid w:val="00DE0DBB"/>
    <w:rsid w:val="00DE2E16"/>
    <w:rsid w:val="00DE67B5"/>
    <w:rsid w:val="00DF328C"/>
    <w:rsid w:val="00DF417D"/>
    <w:rsid w:val="00DF6A79"/>
    <w:rsid w:val="00E07E30"/>
    <w:rsid w:val="00E13425"/>
    <w:rsid w:val="00E14B75"/>
    <w:rsid w:val="00E2288F"/>
    <w:rsid w:val="00E24199"/>
    <w:rsid w:val="00E24D4E"/>
    <w:rsid w:val="00E24E0C"/>
    <w:rsid w:val="00E324B6"/>
    <w:rsid w:val="00E339E1"/>
    <w:rsid w:val="00E366AD"/>
    <w:rsid w:val="00E44195"/>
    <w:rsid w:val="00E50FF0"/>
    <w:rsid w:val="00E51401"/>
    <w:rsid w:val="00E52A9A"/>
    <w:rsid w:val="00E55E4D"/>
    <w:rsid w:val="00E60D4B"/>
    <w:rsid w:val="00E65B21"/>
    <w:rsid w:val="00E707B4"/>
    <w:rsid w:val="00E71771"/>
    <w:rsid w:val="00E71825"/>
    <w:rsid w:val="00E73D81"/>
    <w:rsid w:val="00E74B40"/>
    <w:rsid w:val="00E7557B"/>
    <w:rsid w:val="00E75F03"/>
    <w:rsid w:val="00E81D73"/>
    <w:rsid w:val="00E875FB"/>
    <w:rsid w:val="00E903E4"/>
    <w:rsid w:val="00E952E8"/>
    <w:rsid w:val="00EC5000"/>
    <w:rsid w:val="00ED3E4E"/>
    <w:rsid w:val="00ED4A4B"/>
    <w:rsid w:val="00ED4C17"/>
    <w:rsid w:val="00ED6308"/>
    <w:rsid w:val="00EE53BE"/>
    <w:rsid w:val="00EE6727"/>
    <w:rsid w:val="00EF2187"/>
    <w:rsid w:val="00EF434D"/>
    <w:rsid w:val="00EF5F7D"/>
    <w:rsid w:val="00F006D7"/>
    <w:rsid w:val="00F02908"/>
    <w:rsid w:val="00F05389"/>
    <w:rsid w:val="00F05772"/>
    <w:rsid w:val="00F05DE9"/>
    <w:rsid w:val="00F07A89"/>
    <w:rsid w:val="00F10444"/>
    <w:rsid w:val="00F13B68"/>
    <w:rsid w:val="00F15060"/>
    <w:rsid w:val="00F15489"/>
    <w:rsid w:val="00F15D0E"/>
    <w:rsid w:val="00F26F9C"/>
    <w:rsid w:val="00F27F95"/>
    <w:rsid w:val="00F31C9A"/>
    <w:rsid w:val="00F32573"/>
    <w:rsid w:val="00F337DB"/>
    <w:rsid w:val="00F35728"/>
    <w:rsid w:val="00F51DFD"/>
    <w:rsid w:val="00F605F7"/>
    <w:rsid w:val="00F62F85"/>
    <w:rsid w:val="00F63BE2"/>
    <w:rsid w:val="00F6638D"/>
    <w:rsid w:val="00F66E55"/>
    <w:rsid w:val="00F67BB9"/>
    <w:rsid w:val="00F738F3"/>
    <w:rsid w:val="00F76E4F"/>
    <w:rsid w:val="00F83452"/>
    <w:rsid w:val="00FA7156"/>
    <w:rsid w:val="00FB6975"/>
    <w:rsid w:val="00FB6D2B"/>
    <w:rsid w:val="00FC1401"/>
    <w:rsid w:val="00FC1DC6"/>
    <w:rsid w:val="00FC2B82"/>
    <w:rsid w:val="00FC597F"/>
    <w:rsid w:val="00FD1278"/>
    <w:rsid w:val="00FD2831"/>
    <w:rsid w:val="00FD4A64"/>
    <w:rsid w:val="00FD568E"/>
    <w:rsid w:val="00FE1E84"/>
    <w:rsid w:val="00FE3983"/>
    <w:rsid w:val="00FE511C"/>
    <w:rsid w:val="00FE76F1"/>
    <w:rsid w:val="00FF2F52"/>
    <w:rsid w:val="00FF5462"/>
    <w:rsid w:val="00FF5831"/>
    <w:rsid w:val="00FF5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lang w:val="es-ES_tradnl"/>
    </w:rPr>
  </w:style>
  <w:style w:type="paragraph" w:styleId="Ttulo1">
    <w:name w:val="heading 1"/>
    <w:basedOn w:val="Normal"/>
    <w:next w:val="Normal"/>
    <w:link w:val="Ttulo1Car"/>
    <w:qFormat/>
    <w:rsid w:val="00D81D92"/>
    <w:pPr>
      <w:keepNext/>
      <w:keepLines/>
      <w:numPr>
        <w:numId w:val="53"/>
      </w:numPr>
      <w:spacing w:before="480"/>
      <w:outlineLvl w:val="0"/>
    </w:pPr>
    <w:rPr>
      <w:rFonts w:ascii="Cambria" w:eastAsia="MS Gothic" w:hAnsi="Cambria"/>
      <w:b/>
      <w:bCs/>
      <w:color w:val="365F91"/>
      <w:sz w:val="28"/>
      <w:szCs w:val="28"/>
    </w:rPr>
  </w:style>
  <w:style w:type="paragraph" w:styleId="Ttulo2">
    <w:name w:val="heading 2"/>
    <w:basedOn w:val="Normal"/>
    <w:next w:val="Normal"/>
    <w:link w:val="Ttulo2Car"/>
    <w:uiPriority w:val="99"/>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uiPriority w:val="99"/>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ColorfulList-Accent11">
    <w:name w:val="Colorful List - Accent 11"/>
    <w:link w:val="ColorfulList-Accent1Char"/>
    <w:uiPriority w:val="99"/>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nhideWhenUsed/>
    <w:rsid w:val="009B381B"/>
    <w:rPr>
      <w:rFonts w:ascii="Tahoma" w:hAnsi="Tahoma" w:cs="Tahoma"/>
      <w:sz w:val="16"/>
      <w:szCs w:val="16"/>
    </w:rPr>
  </w:style>
  <w:style w:type="character" w:customStyle="1" w:styleId="TextodegloboCar">
    <w:name w:val="Texto de globo Car"/>
    <w:link w:val="Textodeglobo"/>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D81D92"/>
    <w:rPr>
      <w:rFonts w:ascii="Cambria" w:eastAsia="MS Gothic" w:hAnsi="Cambria"/>
      <w:b/>
      <w:bCs/>
      <w:color w:val="365F91"/>
      <w:sz w:val="28"/>
      <w:szCs w:val="28"/>
      <w:bdr w:val="nil"/>
      <w:lang w:val="es-ES_tradnl"/>
    </w:rPr>
  </w:style>
  <w:style w:type="table" w:styleId="Sombreadomedio1-nfasis2">
    <w:name w:val="Medium Shading 1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901B37"/>
    <w:pPr>
      <w:tabs>
        <w:tab w:val="left" w:pos="720"/>
        <w:tab w:val="right" w:leader="dot" w:pos="9350"/>
      </w:tabs>
      <w:spacing w:after="100"/>
    </w:pPr>
    <w:rPr>
      <w:rFonts w:ascii="Cambria" w:hAnsi="Cambria"/>
      <w:b/>
      <w:noProof/>
      <w:sz w:val="20"/>
      <w:szCs w:val="20"/>
      <w:lang w:val="es-PE"/>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4_G,16 Point,Superscript 6 Point,Texto nota al pie,Footnote Reference Char3,f1,Footnote symbol"/>
    <w:uiPriority w:val="99"/>
    <w:unhideWhenUsed/>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uiPriority w:val="99"/>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link w:val="Ttulo3"/>
    <w:uiPriority w:val="99"/>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uiPriority w:val="99"/>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uiPriority w:val="99"/>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styleId="Ttulo">
    <w:name w:val="Title"/>
    <w:basedOn w:val="Normal"/>
    <w:next w:val="Subttulo"/>
    <w:link w:val="TtuloCar"/>
    <w:qFormat/>
    <w:rsid w:val="00BE5997"/>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center"/>
    </w:pPr>
    <w:rPr>
      <w:rFonts w:ascii="Univers" w:eastAsia="MS Mincho" w:hAnsi="Univers"/>
      <w:b/>
      <w:sz w:val="22"/>
      <w:szCs w:val="20"/>
      <w:bdr w:val="none" w:sz="0" w:space="0" w:color="auto"/>
      <w:lang w:eastAsia="ar-SA"/>
    </w:rPr>
  </w:style>
  <w:style w:type="character" w:customStyle="1" w:styleId="TtuloCar">
    <w:name w:val="Título Car"/>
    <w:link w:val="Ttulo"/>
    <w:rsid w:val="00BE5997"/>
    <w:rPr>
      <w:rFonts w:ascii="Univers" w:eastAsia="MS Mincho" w:hAnsi="Univers"/>
      <w:b/>
      <w:sz w:val="22"/>
      <w:bdr w:val="none" w:sz="0" w:space="0" w:color="auto"/>
      <w:lang w:val="es-ES_tradnl" w:eastAsia="ar-SA"/>
    </w:rPr>
  </w:style>
  <w:style w:type="paragraph" w:styleId="Subttulo">
    <w:name w:val="Subtitle"/>
    <w:basedOn w:val="Normal"/>
    <w:link w:val="SubttuloCar"/>
    <w:qFormat/>
    <w:rsid w:val="00BE599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jc w:val="center"/>
      <w:outlineLvl w:val="1"/>
    </w:pPr>
    <w:rPr>
      <w:rFonts w:ascii="Arial" w:eastAsia="MS Mincho" w:hAnsi="Arial" w:cs="Arial"/>
      <w:bdr w:val="none" w:sz="0" w:space="0" w:color="auto"/>
      <w:lang w:eastAsia="ar-SA"/>
    </w:rPr>
  </w:style>
  <w:style w:type="character" w:customStyle="1" w:styleId="SubttuloCar">
    <w:name w:val="Subtítulo Car"/>
    <w:link w:val="Subttulo"/>
    <w:rsid w:val="00BE5997"/>
    <w:rPr>
      <w:rFonts w:ascii="Arial" w:eastAsia="MS Mincho" w:hAnsi="Arial" w:cs="Arial"/>
      <w:sz w:val="24"/>
      <w:szCs w:val="24"/>
      <w:bdr w:val="none" w:sz="0" w:space="0" w:color="auto"/>
      <w:lang w:val="en-US" w:eastAsia="ar-SA"/>
    </w:rPr>
  </w:style>
  <w:style w:type="paragraph" w:styleId="NormalWeb">
    <w:name w:val="Normal (Web)"/>
    <w:basedOn w:val="Normal"/>
    <w:uiPriority w:val="99"/>
    <w:semiHidden/>
    <w:unhideWhenUsed/>
    <w:rsid w:val="00BE59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paragraph" w:styleId="Sangra3detindependiente">
    <w:name w:val="Body Text Indent 3"/>
    <w:basedOn w:val="Normal"/>
    <w:link w:val="Sangra3detindependienteCar"/>
    <w:rsid w:val="00BE599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ind w:left="360"/>
    </w:pPr>
    <w:rPr>
      <w:rFonts w:eastAsia="MS Mincho"/>
      <w:sz w:val="16"/>
      <w:szCs w:val="16"/>
      <w:bdr w:val="none" w:sz="0" w:space="0" w:color="auto"/>
      <w:lang w:eastAsia="ar-SA"/>
    </w:rPr>
  </w:style>
  <w:style w:type="character" w:customStyle="1" w:styleId="Sangra3detindependienteCar">
    <w:name w:val="Sangría 3 de t. independiente Car"/>
    <w:link w:val="Sangra3detindependiente"/>
    <w:rsid w:val="00BE5997"/>
    <w:rPr>
      <w:rFonts w:eastAsia="MS Mincho"/>
      <w:sz w:val="16"/>
      <w:szCs w:val="16"/>
      <w:bdr w:val="none" w:sz="0" w:space="0" w:color="auto"/>
      <w:lang w:val="en-US" w:eastAsia="ar-SA"/>
    </w:rPr>
  </w:style>
  <w:style w:type="paragraph" w:styleId="HTMLconformatoprevio">
    <w:name w:val="HTML Preformatted"/>
    <w:basedOn w:val="Normal"/>
    <w:link w:val="HTMLconformatoprevioCar"/>
    <w:uiPriority w:val="99"/>
    <w:rsid w:val="00BE5997"/>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link w:val="HTMLconformatoprevio"/>
    <w:uiPriority w:val="99"/>
    <w:rsid w:val="00BE5997"/>
    <w:rPr>
      <w:rFonts w:ascii="Courier New" w:eastAsia="Times New Roman" w:hAnsi="Courier New" w:cs="Courier New"/>
      <w:bdr w:val="none" w:sz="0" w:space="0" w:color="auto"/>
      <w:lang w:val="en-US" w:eastAsia="en-US"/>
    </w:rPr>
  </w:style>
  <w:style w:type="paragraph" w:styleId="Textodebloque">
    <w:name w:val="Block Text"/>
    <w:basedOn w:val="Normal"/>
    <w:rsid w:val="00BE5997"/>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Times New Roman" w:hAnsi="Univers"/>
      <w:sz w:val="18"/>
      <w:szCs w:val="20"/>
      <w:bdr w:val="none" w:sz="0" w:space="0" w:color="auto"/>
    </w:rPr>
  </w:style>
  <w:style w:type="paragraph" w:customStyle="1" w:styleId="Textonotapie1">
    <w:name w:val="Texto nota pie1"/>
    <w:basedOn w:val="Normal"/>
    <w:semiHidden/>
    <w:rsid w:val="00BE599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eastAsia="es-ES"/>
    </w:rPr>
  </w:style>
  <w:style w:type="character" w:styleId="Hipervnculovisitado">
    <w:name w:val="FollowedHyperlink"/>
    <w:rsid w:val="00BE5997"/>
    <w:rPr>
      <w:color w:val="800080"/>
      <w:u w:val="single"/>
    </w:rPr>
  </w:style>
  <w:style w:type="character" w:customStyle="1" w:styleId="SangradetextonormalCar">
    <w:name w:val="Sangría de texto normal Car"/>
    <w:link w:val="Sangradetextonormal"/>
    <w:rsid w:val="00BE5997"/>
    <w:rPr>
      <w:rFonts w:eastAsia="Times New Roman"/>
      <w:color w:val="000000"/>
      <w:sz w:val="24"/>
      <w:szCs w:val="24"/>
      <w:u w:color="000000"/>
      <w:lang w:val="es-ES_tradnl"/>
    </w:rPr>
  </w:style>
  <w:style w:type="character" w:customStyle="1" w:styleId="apple-converted-space">
    <w:name w:val="apple-converted-space"/>
    <w:basedOn w:val="Fuentedeprrafopredeter"/>
    <w:rsid w:val="00A17B91"/>
  </w:style>
  <w:style w:type="paragraph" w:styleId="Textoindependiente2">
    <w:name w:val="Body Text 2"/>
    <w:basedOn w:val="Normal"/>
    <w:link w:val="Textoindependiente2Car"/>
    <w:uiPriority w:val="99"/>
    <w:semiHidden/>
    <w:unhideWhenUsed/>
    <w:rsid w:val="004934E4"/>
    <w:pPr>
      <w:spacing w:after="120" w:line="480" w:lineRule="auto"/>
    </w:pPr>
  </w:style>
  <w:style w:type="character" w:customStyle="1" w:styleId="Textoindependiente2Car">
    <w:name w:val="Texto independiente 2 Car"/>
    <w:link w:val="Textoindependiente2"/>
    <w:uiPriority w:val="99"/>
    <w:semiHidden/>
    <w:rsid w:val="004934E4"/>
    <w:rPr>
      <w:sz w:val="24"/>
      <w:szCs w:val="24"/>
      <w:lang w:val="en-US" w:eastAsia="en-US"/>
    </w:rPr>
  </w:style>
  <w:style w:type="paragraph" w:customStyle="1" w:styleId="yiv1126921495msonormal">
    <w:name w:val="yiv1126921495msonormal"/>
    <w:basedOn w:val="Normal"/>
    <w:rsid w:val="001E6D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ColorfulList-Accent1Char">
    <w:name w:val="Colorful List - Accent 1 Char"/>
    <w:link w:val="ColorfulList-Accent11"/>
    <w:uiPriority w:val="99"/>
    <w:rsid w:val="00305FD8"/>
    <w:rPr>
      <w:rFonts w:ascii="Cambria" w:eastAsia="Cambria" w:hAnsi="Cambria" w:cs="Cambria"/>
      <w:color w:val="000000"/>
      <w:sz w:val="24"/>
      <w:szCs w:val="24"/>
      <w:u w:color="000000"/>
      <w:lang w:val="en-US"/>
    </w:rPr>
  </w:style>
  <w:style w:type="character" w:customStyle="1" w:styleId="BookTitle1">
    <w:name w:val="Book Title1"/>
    <w:uiPriority w:val="33"/>
    <w:qFormat/>
    <w:rsid w:val="005C0226"/>
    <w:rPr>
      <w:b/>
      <w:bCs/>
      <w:smallCaps/>
      <w:spacing w:val="5"/>
    </w:rPr>
  </w:style>
  <w:style w:type="paragraph" w:customStyle="1" w:styleId="ColorfulList-Accent12">
    <w:name w:val="Colorful List - Accent 12"/>
    <w:basedOn w:val="Normal"/>
    <w:uiPriority w:val="99"/>
    <w:qFormat/>
    <w:rsid w:val="007F63B4"/>
    <w:pPr>
      <w:ind w:left="720"/>
    </w:p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uiPriority w:val="99"/>
    <w:locked/>
    <w:rsid w:val="00CC29BA"/>
    <w:rPr>
      <w:rFonts w:ascii="Univers" w:hAnsi="Univers" w:cs="Times New Roman"/>
      <w:lang w:val="en-US" w:eastAsia="en-US" w:bidi="ar-SA"/>
    </w:rPr>
  </w:style>
  <w:style w:type="character" w:styleId="Refdecomentario">
    <w:name w:val="annotation reference"/>
    <w:uiPriority w:val="99"/>
    <w:semiHidden/>
    <w:unhideWhenUsed/>
    <w:rsid w:val="00D82ED2"/>
    <w:rPr>
      <w:sz w:val="18"/>
      <w:szCs w:val="18"/>
    </w:rPr>
  </w:style>
  <w:style w:type="paragraph" w:styleId="Textocomentario">
    <w:name w:val="annotation text"/>
    <w:basedOn w:val="Normal"/>
    <w:link w:val="TextocomentarioCar"/>
    <w:uiPriority w:val="99"/>
    <w:semiHidden/>
    <w:unhideWhenUsed/>
    <w:rsid w:val="00D82ED2"/>
  </w:style>
  <w:style w:type="character" w:customStyle="1" w:styleId="TextocomentarioCar">
    <w:name w:val="Texto comentario Car"/>
    <w:link w:val="Textocomentario"/>
    <w:uiPriority w:val="99"/>
    <w:semiHidden/>
    <w:rsid w:val="00D82ED2"/>
    <w:rPr>
      <w:sz w:val="24"/>
      <w:szCs w:val="24"/>
      <w:bdr w:val="nil"/>
      <w:lang w:val="es-ES_tradnl"/>
    </w:rPr>
  </w:style>
  <w:style w:type="paragraph" w:styleId="Asuntodelcomentario">
    <w:name w:val="annotation subject"/>
    <w:basedOn w:val="Textocomentario"/>
    <w:next w:val="Textocomentario"/>
    <w:link w:val="AsuntodelcomentarioCar"/>
    <w:uiPriority w:val="99"/>
    <w:semiHidden/>
    <w:unhideWhenUsed/>
    <w:rsid w:val="00D82ED2"/>
    <w:rPr>
      <w:b/>
      <w:bCs/>
      <w:sz w:val="20"/>
      <w:szCs w:val="20"/>
    </w:rPr>
  </w:style>
  <w:style w:type="character" w:customStyle="1" w:styleId="AsuntodelcomentarioCar">
    <w:name w:val="Asunto del comentario Car"/>
    <w:link w:val="Asuntodelcomentario"/>
    <w:uiPriority w:val="99"/>
    <w:semiHidden/>
    <w:rsid w:val="00D82ED2"/>
    <w:rPr>
      <w:b/>
      <w:bCs/>
      <w:sz w:val="24"/>
      <w:szCs w:val="24"/>
      <w:bdr w:val="nil"/>
      <w:lang w:val="es-ES_tradnl"/>
    </w:rPr>
  </w:style>
  <w:style w:type="character" w:styleId="Textoennegrita">
    <w:name w:val="Strong"/>
    <w:uiPriority w:val="99"/>
    <w:qFormat/>
    <w:rsid w:val="00295013"/>
    <w:rPr>
      <w:b/>
      <w:bCs/>
    </w:rPr>
  </w:style>
  <w:style w:type="character" w:styleId="nfasis">
    <w:name w:val="Emphasis"/>
    <w:uiPriority w:val="20"/>
    <w:qFormat/>
    <w:rsid w:val="008B3FB9"/>
    <w:rPr>
      <w:b/>
      <w:bCs/>
      <w:i w:val="0"/>
      <w:iCs w:val="0"/>
    </w:rPr>
  </w:style>
  <w:style w:type="character" w:customStyle="1" w:styleId="st1">
    <w:name w:val="st1"/>
    <w:rsid w:val="008B3FB9"/>
  </w:style>
  <w:style w:type="paragraph" w:styleId="Prrafodelista">
    <w:name w:val="List Paragraph"/>
    <w:basedOn w:val="Normal"/>
    <w:uiPriority w:val="34"/>
    <w:qFormat/>
    <w:rsid w:val="002F55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lang w:val="es-ES_tradnl"/>
    </w:rPr>
  </w:style>
  <w:style w:type="paragraph" w:styleId="Ttulo1">
    <w:name w:val="heading 1"/>
    <w:basedOn w:val="Normal"/>
    <w:next w:val="Normal"/>
    <w:link w:val="Ttulo1Car"/>
    <w:qFormat/>
    <w:rsid w:val="00D81D92"/>
    <w:pPr>
      <w:keepNext/>
      <w:keepLines/>
      <w:numPr>
        <w:numId w:val="53"/>
      </w:numPr>
      <w:spacing w:before="480"/>
      <w:outlineLvl w:val="0"/>
    </w:pPr>
    <w:rPr>
      <w:rFonts w:ascii="Cambria" w:eastAsia="MS Gothic" w:hAnsi="Cambria"/>
      <w:b/>
      <w:bCs/>
      <w:color w:val="365F91"/>
      <w:sz w:val="28"/>
      <w:szCs w:val="28"/>
    </w:rPr>
  </w:style>
  <w:style w:type="paragraph" w:styleId="Ttulo2">
    <w:name w:val="heading 2"/>
    <w:basedOn w:val="Normal"/>
    <w:next w:val="Normal"/>
    <w:link w:val="Ttulo2Car"/>
    <w:uiPriority w:val="99"/>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uiPriority w:val="99"/>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ColorfulList-Accent11">
    <w:name w:val="Colorful List - Accent 11"/>
    <w:link w:val="ColorfulList-Accent1Char"/>
    <w:uiPriority w:val="99"/>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uiPriority w:val="99"/>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nhideWhenUsed/>
    <w:rsid w:val="009B381B"/>
    <w:rPr>
      <w:rFonts w:ascii="Tahoma" w:hAnsi="Tahoma" w:cs="Tahoma"/>
      <w:sz w:val="16"/>
      <w:szCs w:val="16"/>
    </w:rPr>
  </w:style>
  <w:style w:type="character" w:customStyle="1" w:styleId="TextodegloboCar">
    <w:name w:val="Texto de globo Car"/>
    <w:link w:val="Textodeglobo"/>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D81D92"/>
    <w:rPr>
      <w:rFonts w:ascii="Cambria" w:eastAsia="MS Gothic" w:hAnsi="Cambria"/>
      <w:b/>
      <w:bCs/>
      <w:color w:val="365F91"/>
      <w:sz w:val="28"/>
      <w:szCs w:val="28"/>
      <w:bdr w:val="nil"/>
      <w:lang w:val="es-ES_tradnl"/>
    </w:rPr>
  </w:style>
  <w:style w:type="table" w:styleId="Sombreadomedio1-nfasis2">
    <w:name w:val="Medium Shading 1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901B37"/>
    <w:pPr>
      <w:tabs>
        <w:tab w:val="left" w:pos="720"/>
        <w:tab w:val="right" w:leader="dot" w:pos="9350"/>
      </w:tabs>
      <w:spacing w:after="100"/>
    </w:pPr>
    <w:rPr>
      <w:rFonts w:ascii="Cambria" w:hAnsi="Cambria"/>
      <w:b/>
      <w:noProof/>
      <w:sz w:val="20"/>
      <w:szCs w:val="20"/>
      <w:lang w:val="es-PE"/>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4_G,16 Point,Superscript 6 Point,Texto nota al pie,Footnote Reference Char3,f1,Footnote symbol"/>
    <w:uiPriority w:val="99"/>
    <w:unhideWhenUsed/>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uiPriority w:val="99"/>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link w:val="Ttulo3"/>
    <w:uiPriority w:val="99"/>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uiPriority w:val="99"/>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uiPriority w:val="99"/>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styleId="Ttulo">
    <w:name w:val="Title"/>
    <w:basedOn w:val="Normal"/>
    <w:next w:val="Subttulo"/>
    <w:link w:val="TtuloCar"/>
    <w:qFormat/>
    <w:rsid w:val="00BE5997"/>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center"/>
    </w:pPr>
    <w:rPr>
      <w:rFonts w:ascii="Univers" w:eastAsia="MS Mincho" w:hAnsi="Univers"/>
      <w:b/>
      <w:sz w:val="22"/>
      <w:szCs w:val="20"/>
      <w:bdr w:val="none" w:sz="0" w:space="0" w:color="auto"/>
      <w:lang w:eastAsia="ar-SA"/>
    </w:rPr>
  </w:style>
  <w:style w:type="character" w:customStyle="1" w:styleId="TtuloCar">
    <w:name w:val="Título Car"/>
    <w:link w:val="Ttulo"/>
    <w:rsid w:val="00BE5997"/>
    <w:rPr>
      <w:rFonts w:ascii="Univers" w:eastAsia="MS Mincho" w:hAnsi="Univers"/>
      <w:b/>
      <w:sz w:val="22"/>
      <w:bdr w:val="none" w:sz="0" w:space="0" w:color="auto"/>
      <w:lang w:val="es-ES_tradnl" w:eastAsia="ar-SA"/>
    </w:rPr>
  </w:style>
  <w:style w:type="paragraph" w:styleId="Subttulo">
    <w:name w:val="Subtitle"/>
    <w:basedOn w:val="Normal"/>
    <w:link w:val="SubttuloCar"/>
    <w:qFormat/>
    <w:rsid w:val="00BE599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60"/>
      <w:jc w:val="center"/>
      <w:outlineLvl w:val="1"/>
    </w:pPr>
    <w:rPr>
      <w:rFonts w:ascii="Arial" w:eastAsia="MS Mincho" w:hAnsi="Arial" w:cs="Arial"/>
      <w:bdr w:val="none" w:sz="0" w:space="0" w:color="auto"/>
      <w:lang w:eastAsia="ar-SA"/>
    </w:rPr>
  </w:style>
  <w:style w:type="character" w:customStyle="1" w:styleId="SubttuloCar">
    <w:name w:val="Subtítulo Car"/>
    <w:link w:val="Subttulo"/>
    <w:rsid w:val="00BE5997"/>
    <w:rPr>
      <w:rFonts w:ascii="Arial" w:eastAsia="MS Mincho" w:hAnsi="Arial" w:cs="Arial"/>
      <w:sz w:val="24"/>
      <w:szCs w:val="24"/>
      <w:bdr w:val="none" w:sz="0" w:space="0" w:color="auto"/>
      <w:lang w:val="en-US" w:eastAsia="ar-SA"/>
    </w:rPr>
  </w:style>
  <w:style w:type="paragraph" w:styleId="NormalWeb">
    <w:name w:val="Normal (Web)"/>
    <w:basedOn w:val="Normal"/>
    <w:uiPriority w:val="99"/>
    <w:semiHidden/>
    <w:unhideWhenUsed/>
    <w:rsid w:val="00BE59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paragraph" w:styleId="Sangra3detindependiente">
    <w:name w:val="Body Text Indent 3"/>
    <w:basedOn w:val="Normal"/>
    <w:link w:val="Sangra3detindependienteCar"/>
    <w:rsid w:val="00BE599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ind w:left="360"/>
    </w:pPr>
    <w:rPr>
      <w:rFonts w:eastAsia="MS Mincho"/>
      <w:sz w:val="16"/>
      <w:szCs w:val="16"/>
      <w:bdr w:val="none" w:sz="0" w:space="0" w:color="auto"/>
      <w:lang w:eastAsia="ar-SA"/>
    </w:rPr>
  </w:style>
  <w:style w:type="character" w:customStyle="1" w:styleId="Sangra3detindependienteCar">
    <w:name w:val="Sangría 3 de t. independiente Car"/>
    <w:link w:val="Sangra3detindependiente"/>
    <w:rsid w:val="00BE5997"/>
    <w:rPr>
      <w:rFonts w:eastAsia="MS Mincho"/>
      <w:sz w:val="16"/>
      <w:szCs w:val="16"/>
      <w:bdr w:val="none" w:sz="0" w:space="0" w:color="auto"/>
      <w:lang w:val="en-US" w:eastAsia="ar-SA"/>
    </w:rPr>
  </w:style>
  <w:style w:type="paragraph" w:styleId="HTMLconformatoprevio">
    <w:name w:val="HTML Preformatted"/>
    <w:basedOn w:val="Normal"/>
    <w:link w:val="HTMLconformatoprevioCar"/>
    <w:uiPriority w:val="99"/>
    <w:rsid w:val="00BE5997"/>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link w:val="HTMLconformatoprevio"/>
    <w:uiPriority w:val="99"/>
    <w:rsid w:val="00BE5997"/>
    <w:rPr>
      <w:rFonts w:ascii="Courier New" w:eastAsia="Times New Roman" w:hAnsi="Courier New" w:cs="Courier New"/>
      <w:bdr w:val="none" w:sz="0" w:space="0" w:color="auto"/>
      <w:lang w:val="en-US" w:eastAsia="en-US"/>
    </w:rPr>
  </w:style>
  <w:style w:type="paragraph" w:styleId="Textodebloque">
    <w:name w:val="Block Text"/>
    <w:basedOn w:val="Normal"/>
    <w:rsid w:val="00BE5997"/>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Times New Roman" w:hAnsi="Univers"/>
      <w:sz w:val="18"/>
      <w:szCs w:val="20"/>
      <w:bdr w:val="none" w:sz="0" w:space="0" w:color="auto"/>
    </w:rPr>
  </w:style>
  <w:style w:type="paragraph" w:customStyle="1" w:styleId="Textonotapie1">
    <w:name w:val="Texto nota pie1"/>
    <w:basedOn w:val="Normal"/>
    <w:semiHidden/>
    <w:rsid w:val="00BE599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eastAsia="es-ES"/>
    </w:rPr>
  </w:style>
  <w:style w:type="character" w:styleId="Hipervnculovisitado">
    <w:name w:val="FollowedHyperlink"/>
    <w:rsid w:val="00BE5997"/>
    <w:rPr>
      <w:color w:val="800080"/>
      <w:u w:val="single"/>
    </w:rPr>
  </w:style>
  <w:style w:type="character" w:customStyle="1" w:styleId="SangradetextonormalCar">
    <w:name w:val="Sangría de texto normal Car"/>
    <w:link w:val="Sangradetextonormal"/>
    <w:rsid w:val="00BE5997"/>
    <w:rPr>
      <w:rFonts w:eastAsia="Times New Roman"/>
      <w:color w:val="000000"/>
      <w:sz w:val="24"/>
      <w:szCs w:val="24"/>
      <w:u w:color="000000"/>
      <w:lang w:val="es-ES_tradnl"/>
    </w:rPr>
  </w:style>
  <w:style w:type="character" w:customStyle="1" w:styleId="apple-converted-space">
    <w:name w:val="apple-converted-space"/>
    <w:basedOn w:val="Fuentedeprrafopredeter"/>
    <w:rsid w:val="00A17B91"/>
  </w:style>
  <w:style w:type="paragraph" w:styleId="Textoindependiente2">
    <w:name w:val="Body Text 2"/>
    <w:basedOn w:val="Normal"/>
    <w:link w:val="Textoindependiente2Car"/>
    <w:uiPriority w:val="99"/>
    <w:semiHidden/>
    <w:unhideWhenUsed/>
    <w:rsid w:val="004934E4"/>
    <w:pPr>
      <w:spacing w:after="120" w:line="480" w:lineRule="auto"/>
    </w:pPr>
  </w:style>
  <w:style w:type="character" w:customStyle="1" w:styleId="Textoindependiente2Car">
    <w:name w:val="Texto independiente 2 Car"/>
    <w:link w:val="Textoindependiente2"/>
    <w:uiPriority w:val="99"/>
    <w:semiHidden/>
    <w:rsid w:val="004934E4"/>
    <w:rPr>
      <w:sz w:val="24"/>
      <w:szCs w:val="24"/>
      <w:lang w:val="en-US" w:eastAsia="en-US"/>
    </w:rPr>
  </w:style>
  <w:style w:type="paragraph" w:customStyle="1" w:styleId="yiv1126921495msonormal">
    <w:name w:val="yiv1126921495msonormal"/>
    <w:basedOn w:val="Normal"/>
    <w:rsid w:val="001E6D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ColorfulList-Accent1Char">
    <w:name w:val="Colorful List - Accent 1 Char"/>
    <w:link w:val="ColorfulList-Accent11"/>
    <w:uiPriority w:val="99"/>
    <w:rsid w:val="00305FD8"/>
    <w:rPr>
      <w:rFonts w:ascii="Cambria" w:eastAsia="Cambria" w:hAnsi="Cambria" w:cs="Cambria"/>
      <w:color w:val="000000"/>
      <w:sz w:val="24"/>
      <w:szCs w:val="24"/>
      <w:u w:color="000000"/>
      <w:lang w:val="en-US"/>
    </w:rPr>
  </w:style>
  <w:style w:type="character" w:customStyle="1" w:styleId="BookTitle1">
    <w:name w:val="Book Title1"/>
    <w:uiPriority w:val="33"/>
    <w:qFormat/>
    <w:rsid w:val="005C0226"/>
    <w:rPr>
      <w:b/>
      <w:bCs/>
      <w:smallCaps/>
      <w:spacing w:val="5"/>
    </w:rPr>
  </w:style>
  <w:style w:type="paragraph" w:customStyle="1" w:styleId="ColorfulList-Accent12">
    <w:name w:val="Colorful List - Accent 12"/>
    <w:basedOn w:val="Normal"/>
    <w:uiPriority w:val="99"/>
    <w:qFormat/>
    <w:rsid w:val="007F63B4"/>
    <w:pPr>
      <w:ind w:left="720"/>
    </w:p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uiPriority w:val="99"/>
    <w:locked/>
    <w:rsid w:val="00CC29BA"/>
    <w:rPr>
      <w:rFonts w:ascii="Univers" w:hAnsi="Univers" w:cs="Times New Roman"/>
      <w:lang w:val="en-US" w:eastAsia="en-US" w:bidi="ar-SA"/>
    </w:rPr>
  </w:style>
  <w:style w:type="character" w:styleId="Refdecomentario">
    <w:name w:val="annotation reference"/>
    <w:uiPriority w:val="99"/>
    <w:semiHidden/>
    <w:unhideWhenUsed/>
    <w:rsid w:val="00D82ED2"/>
    <w:rPr>
      <w:sz w:val="18"/>
      <w:szCs w:val="18"/>
    </w:rPr>
  </w:style>
  <w:style w:type="paragraph" w:styleId="Textocomentario">
    <w:name w:val="annotation text"/>
    <w:basedOn w:val="Normal"/>
    <w:link w:val="TextocomentarioCar"/>
    <w:uiPriority w:val="99"/>
    <w:semiHidden/>
    <w:unhideWhenUsed/>
    <w:rsid w:val="00D82ED2"/>
  </w:style>
  <w:style w:type="character" w:customStyle="1" w:styleId="TextocomentarioCar">
    <w:name w:val="Texto comentario Car"/>
    <w:link w:val="Textocomentario"/>
    <w:uiPriority w:val="99"/>
    <w:semiHidden/>
    <w:rsid w:val="00D82ED2"/>
    <w:rPr>
      <w:sz w:val="24"/>
      <w:szCs w:val="24"/>
      <w:bdr w:val="nil"/>
      <w:lang w:val="es-ES_tradnl"/>
    </w:rPr>
  </w:style>
  <w:style w:type="paragraph" w:styleId="Asuntodelcomentario">
    <w:name w:val="annotation subject"/>
    <w:basedOn w:val="Textocomentario"/>
    <w:next w:val="Textocomentario"/>
    <w:link w:val="AsuntodelcomentarioCar"/>
    <w:uiPriority w:val="99"/>
    <w:semiHidden/>
    <w:unhideWhenUsed/>
    <w:rsid w:val="00D82ED2"/>
    <w:rPr>
      <w:b/>
      <w:bCs/>
      <w:sz w:val="20"/>
      <w:szCs w:val="20"/>
    </w:rPr>
  </w:style>
  <w:style w:type="character" w:customStyle="1" w:styleId="AsuntodelcomentarioCar">
    <w:name w:val="Asunto del comentario Car"/>
    <w:link w:val="Asuntodelcomentario"/>
    <w:uiPriority w:val="99"/>
    <w:semiHidden/>
    <w:rsid w:val="00D82ED2"/>
    <w:rPr>
      <w:b/>
      <w:bCs/>
      <w:sz w:val="24"/>
      <w:szCs w:val="24"/>
      <w:bdr w:val="nil"/>
      <w:lang w:val="es-ES_tradnl"/>
    </w:rPr>
  </w:style>
  <w:style w:type="character" w:styleId="Textoennegrita">
    <w:name w:val="Strong"/>
    <w:uiPriority w:val="99"/>
    <w:qFormat/>
    <w:rsid w:val="00295013"/>
    <w:rPr>
      <w:b/>
      <w:bCs/>
    </w:rPr>
  </w:style>
  <w:style w:type="character" w:styleId="nfasis">
    <w:name w:val="Emphasis"/>
    <w:uiPriority w:val="20"/>
    <w:qFormat/>
    <w:rsid w:val="008B3FB9"/>
    <w:rPr>
      <w:b/>
      <w:bCs/>
      <w:i w:val="0"/>
      <w:iCs w:val="0"/>
    </w:rPr>
  </w:style>
  <w:style w:type="character" w:customStyle="1" w:styleId="st1">
    <w:name w:val="st1"/>
    <w:rsid w:val="008B3FB9"/>
  </w:style>
  <w:style w:type="paragraph" w:styleId="Prrafodelista">
    <w:name w:val="List Paragraph"/>
    <w:basedOn w:val="Normal"/>
    <w:uiPriority w:val="34"/>
    <w:qFormat/>
    <w:rsid w:val="002F55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2320">
      <w:bodyDiv w:val="1"/>
      <w:marLeft w:val="0"/>
      <w:marRight w:val="0"/>
      <w:marTop w:val="0"/>
      <w:marBottom w:val="0"/>
      <w:divBdr>
        <w:top w:val="none" w:sz="0" w:space="0" w:color="auto"/>
        <w:left w:val="none" w:sz="0" w:space="0" w:color="auto"/>
        <w:bottom w:val="none" w:sz="0" w:space="0" w:color="auto"/>
        <w:right w:val="none" w:sz="0" w:space="0" w:color="auto"/>
      </w:divBdr>
      <w:divsChild>
        <w:div w:id="1175026083">
          <w:marLeft w:val="0"/>
          <w:marRight w:val="0"/>
          <w:marTop w:val="0"/>
          <w:marBottom w:val="0"/>
          <w:divBdr>
            <w:top w:val="none" w:sz="0" w:space="0" w:color="auto"/>
            <w:left w:val="none" w:sz="0" w:space="0" w:color="auto"/>
            <w:bottom w:val="none" w:sz="0" w:space="0" w:color="auto"/>
            <w:right w:val="none" w:sz="0" w:space="0" w:color="auto"/>
          </w:divBdr>
        </w:div>
        <w:div w:id="176236303">
          <w:marLeft w:val="0"/>
          <w:marRight w:val="0"/>
          <w:marTop w:val="0"/>
          <w:marBottom w:val="0"/>
          <w:divBdr>
            <w:top w:val="none" w:sz="0" w:space="0" w:color="auto"/>
            <w:left w:val="none" w:sz="0" w:space="0" w:color="auto"/>
            <w:bottom w:val="none" w:sz="0" w:space="0" w:color="auto"/>
            <w:right w:val="none" w:sz="0" w:space="0" w:color="auto"/>
          </w:divBdr>
        </w:div>
      </w:divsChild>
    </w:div>
    <w:div w:id="30375898">
      <w:bodyDiv w:val="1"/>
      <w:marLeft w:val="0"/>
      <w:marRight w:val="0"/>
      <w:marTop w:val="0"/>
      <w:marBottom w:val="0"/>
      <w:divBdr>
        <w:top w:val="none" w:sz="0" w:space="0" w:color="auto"/>
        <w:left w:val="none" w:sz="0" w:space="0" w:color="auto"/>
        <w:bottom w:val="none" w:sz="0" w:space="0" w:color="auto"/>
        <w:right w:val="none" w:sz="0" w:space="0" w:color="auto"/>
      </w:divBdr>
    </w:div>
    <w:div w:id="226845885">
      <w:bodyDiv w:val="1"/>
      <w:marLeft w:val="0"/>
      <w:marRight w:val="0"/>
      <w:marTop w:val="0"/>
      <w:marBottom w:val="0"/>
      <w:divBdr>
        <w:top w:val="none" w:sz="0" w:space="0" w:color="auto"/>
        <w:left w:val="none" w:sz="0" w:space="0" w:color="auto"/>
        <w:bottom w:val="none" w:sz="0" w:space="0" w:color="auto"/>
        <w:right w:val="none" w:sz="0" w:space="0" w:color="auto"/>
      </w:divBdr>
    </w:div>
    <w:div w:id="677469390">
      <w:bodyDiv w:val="1"/>
      <w:marLeft w:val="0"/>
      <w:marRight w:val="0"/>
      <w:marTop w:val="0"/>
      <w:marBottom w:val="0"/>
      <w:divBdr>
        <w:top w:val="none" w:sz="0" w:space="0" w:color="auto"/>
        <w:left w:val="none" w:sz="0" w:space="0" w:color="auto"/>
        <w:bottom w:val="none" w:sz="0" w:space="0" w:color="auto"/>
        <w:right w:val="none" w:sz="0" w:space="0" w:color="auto"/>
      </w:divBdr>
    </w:div>
    <w:div w:id="908731982">
      <w:bodyDiv w:val="1"/>
      <w:marLeft w:val="0"/>
      <w:marRight w:val="0"/>
      <w:marTop w:val="0"/>
      <w:marBottom w:val="0"/>
      <w:divBdr>
        <w:top w:val="none" w:sz="0" w:space="0" w:color="auto"/>
        <w:left w:val="none" w:sz="0" w:space="0" w:color="auto"/>
        <w:bottom w:val="none" w:sz="0" w:space="0" w:color="auto"/>
        <w:right w:val="none" w:sz="0" w:space="0" w:color="auto"/>
      </w:divBdr>
      <w:divsChild>
        <w:div w:id="869148970">
          <w:marLeft w:val="0"/>
          <w:marRight w:val="0"/>
          <w:marTop w:val="0"/>
          <w:marBottom w:val="0"/>
          <w:divBdr>
            <w:top w:val="none" w:sz="0" w:space="0" w:color="auto"/>
            <w:left w:val="none" w:sz="0" w:space="0" w:color="auto"/>
            <w:bottom w:val="none" w:sz="0" w:space="0" w:color="auto"/>
            <w:right w:val="none" w:sz="0" w:space="0" w:color="auto"/>
          </w:divBdr>
        </w:div>
        <w:div w:id="1173646412">
          <w:marLeft w:val="0"/>
          <w:marRight w:val="0"/>
          <w:marTop w:val="0"/>
          <w:marBottom w:val="0"/>
          <w:divBdr>
            <w:top w:val="none" w:sz="0" w:space="0" w:color="auto"/>
            <w:left w:val="none" w:sz="0" w:space="0" w:color="auto"/>
            <w:bottom w:val="none" w:sz="0" w:space="0" w:color="auto"/>
            <w:right w:val="none" w:sz="0" w:space="0" w:color="auto"/>
          </w:divBdr>
        </w:div>
        <w:div w:id="1023165598">
          <w:marLeft w:val="0"/>
          <w:marRight w:val="0"/>
          <w:marTop w:val="0"/>
          <w:marBottom w:val="0"/>
          <w:divBdr>
            <w:top w:val="none" w:sz="0" w:space="0" w:color="auto"/>
            <w:left w:val="none" w:sz="0" w:space="0" w:color="auto"/>
            <w:bottom w:val="none" w:sz="0" w:space="0" w:color="auto"/>
            <w:right w:val="none" w:sz="0" w:space="0" w:color="auto"/>
          </w:divBdr>
        </w:div>
        <w:div w:id="246306063">
          <w:marLeft w:val="0"/>
          <w:marRight w:val="0"/>
          <w:marTop w:val="0"/>
          <w:marBottom w:val="0"/>
          <w:divBdr>
            <w:top w:val="none" w:sz="0" w:space="0" w:color="auto"/>
            <w:left w:val="none" w:sz="0" w:space="0" w:color="auto"/>
            <w:bottom w:val="none" w:sz="0" w:space="0" w:color="auto"/>
            <w:right w:val="none" w:sz="0" w:space="0" w:color="auto"/>
          </w:divBdr>
        </w:div>
        <w:div w:id="845091969">
          <w:marLeft w:val="0"/>
          <w:marRight w:val="0"/>
          <w:marTop w:val="0"/>
          <w:marBottom w:val="0"/>
          <w:divBdr>
            <w:top w:val="none" w:sz="0" w:space="0" w:color="auto"/>
            <w:left w:val="none" w:sz="0" w:space="0" w:color="auto"/>
            <w:bottom w:val="none" w:sz="0" w:space="0" w:color="auto"/>
            <w:right w:val="none" w:sz="0" w:space="0" w:color="auto"/>
          </w:divBdr>
        </w:div>
        <w:div w:id="411970951">
          <w:marLeft w:val="0"/>
          <w:marRight w:val="0"/>
          <w:marTop w:val="0"/>
          <w:marBottom w:val="0"/>
          <w:divBdr>
            <w:top w:val="none" w:sz="0" w:space="0" w:color="auto"/>
            <w:left w:val="none" w:sz="0" w:space="0" w:color="auto"/>
            <w:bottom w:val="none" w:sz="0" w:space="0" w:color="auto"/>
            <w:right w:val="none" w:sz="0" w:space="0" w:color="auto"/>
          </w:divBdr>
        </w:div>
        <w:div w:id="956836201">
          <w:marLeft w:val="0"/>
          <w:marRight w:val="0"/>
          <w:marTop w:val="0"/>
          <w:marBottom w:val="0"/>
          <w:divBdr>
            <w:top w:val="none" w:sz="0" w:space="0" w:color="auto"/>
            <w:left w:val="none" w:sz="0" w:space="0" w:color="auto"/>
            <w:bottom w:val="none" w:sz="0" w:space="0" w:color="auto"/>
            <w:right w:val="none" w:sz="0" w:space="0" w:color="auto"/>
          </w:divBdr>
        </w:div>
        <w:div w:id="576014367">
          <w:marLeft w:val="0"/>
          <w:marRight w:val="0"/>
          <w:marTop w:val="0"/>
          <w:marBottom w:val="0"/>
          <w:divBdr>
            <w:top w:val="none" w:sz="0" w:space="0" w:color="auto"/>
            <w:left w:val="none" w:sz="0" w:space="0" w:color="auto"/>
            <w:bottom w:val="none" w:sz="0" w:space="0" w:color="auto"/>
            <w:right w:val="none" w:sz="0" w:space="0" w:color="auto"/>
          </w:divBdr>
        </w:div>
        <w:div w:id="2106803717">
          <w:marLeft w:val="0"/>
          <w:marRight w:val="0"/>
          <w:marTop w:val="0"/>
          <w:marBottom w:val="0"/>
          <w:divBdr>
            <w:top w:val="none" w:sz="0" w:space="0" w:color="auto"/>
            <w:left w:val="none" w:sz="0" w:space="0" w:color="auto"/>
            <w:bottom w:val="none" w:sz="0" w:space="0" w:color="auto"/>
            <w:right w:val="none" w:sz="0" w:space="0" w:color="auto"/>
          </w:divBdr>
        </w:div>
        <w:div w:id="1390035643">
          <w:marLeft w:val="0"/>
          <w:marRight w:val="0"/>
          <w:marTop w:val="0"/>
          <w:marBottom w:val="0"/>
          <w:divBdr>
            <w:top w:val="none" w:sz="0" w:space="0" w:color="auto"/>
            <w:left w:val="none" w:sz="0" w:space="0" w:color="auto"/>
            <w:bottom w:val="none" w:sz="0" w:space="0" w:color="auto"/>
            <w:right w:val="none" w:sz="0" w:space="0" w:color="auto"/>
          </w:divBdr>
        </w:div>
        <w:div w:id="579828558">
          <w:marLeft w:val="0"/>
          <w:marRight w:val="0"/>
          <w:marTop w:val="0"/>
          <w:marBottom w:val="0"/>
          <w:divBdr>
            <w:top w:val="none" w:sz="0" w:space="0" w:color="auto"/>
            <w:left w:val="none" w:sz="0" w:space="0" w:color="auto"/>
            <w:bottom w:val="none" w:sz="0" w:space="0" w:color="auto"/>
            <w:right w:val="none" w:sz="0" w:space="0" w:color="auto"/>
          </w:divBdr>
        </w:div>
        <w:div w:id="2094737393">
          <w:marLeft w:val="0"/>
          <w:marRight w:val="0"/>
          <w:marTop w:val="0"/>
          <w:marBottom w:val="0"/>
          <w:divBdr>
            <w:top w:val="none" w:sz="0" w:space="0" w:color="auto"/>
            <w:left w:val="none" w:sz="0" w:space="0" w:color="auto"/>
            <w:bottom w:val="none" w:sz="0" w:space="0" w:color="auto"/>
            <w:right w:val="none" w:sz="0" w:space="0" w:color="auto"/>
          </w:divBdr>
        </w:div>
        <w:div w:id="1448768858">
          <w:marLeft w:val="0"/>
          <w:marRight w:val="0"/>
          <w:marTop w:val="0"/>
          <w:marBottom w:val="0"/>
          <w:divBdr>
            <w:top w:val="none" w:sz="0" w:space="0" w:color="auto"/>
            <w:left w:val="none" w:sz="0" w:space="0" w:color="auto"/>
            <w:bottom w:val="none" w:sz="0" w:space="0" w:color="auto"/>
            <w:right w:val="none" w:sz="0" w:space="0" w:color="auto"/>
          </w:divBdr>
        </w:div>
      </w:divsChild>
    </w:div>
    <w:div w:id="1113397918">
      <w:bodyDiv w:val="1"/>
      <w:marLeft w:val="0"/>
      <w:marRight w:val="0"/>
      <w:marTop w:val="0"/>
      <w:marBottom w:val="0"/>
      <w:divBdr>
        <w:top w:val="none" w:sz="0" w:space="0" w:color="auto"/>
        <w:left w:val="none" w:sz="0" w:space="0" w:color="auto"/>
        <w:bottom w:val="none" w:sz="0" w:space="0" w:color="auto"/>
        <w:right w:val="none" w:sz="0" w:space="0" w:color="auto"/>
      </w:divBdr>
      <w:divsChild>
        <w:div w:id="185292812">
          <w:marLeft w:val="0"/>
          <w:marRight w:val="0"/>
          <w:marTop w:val="0"/>
          <w:marBottom w:val="0"/>
          <w:divBdr>
            <w:top w:val="none" w:sz="0" w:space="0" w:color="auto"/>
            <w:left w:val="none" w:sz="0" w:space="0" w:color="auto"/>
            <w:bottom w:val="none" w:sz="0" w:space="0" w:color="auto"/>
            <w:right w:val="none" w:sz="0" w:space="0" w:color="auto"/>
          </w:divBdr>
        </w:div>
        <w:div w:id="1986276497">
          <w:marLeft w:val="0"/>
          <w:marRight w:val="0"/>
          <w:marTop w:val="0"/>
          <w:marBottom w:val="0"/>
          <w:divBdr>
            <w:top w:val="none" w:sz="0" w:space="0" w:color="auto"/>
            <w:left w:val="none" w:sz="0" w:space="0" w:color="auto"/>
            <w:bottom w:val="none" w:sz="0" w:space="0" w:color="auto"/>
            <w:right w:val="none" w:sz="0" w:space="0" w:color="auto"/>
          </w:divBdr>
        </w:div>
      </w:divsChild>
    </w:div>
    <w:div w:id="1220751594">
      <w:bodyDiv w:val="1"/>
      <w:marLeft w:val="0"/>
      <w:marRight w:val="0"/>
      <w:marTop w:val="0"/>
      <w:marBottom w:val="0"/>
      <w:divBdr>
        <w:top w:val="none" w:sz="0" w:space="0" w:color="auto"/>
        <w:left w:val="none" w:sz="0" w:space="0" w:color="auto"/>
        <w:bottom w:val="none" w:sz="0" w:space="0" w:color="auto"/>
        <w:right w:val="none" w:sz="0" w:space="0" w:color="auto"/>
      </w:divBdr>
    </w:div>
    <w:div w:id="1630696591">
      <w:bodyDiv w:val="1"/>
      <w:marLeft w:val="0"/>
      <w:marRight w:val="0"/>
      <w:marTop w:val="0"/>
      <w:marBottom w:val="0"/>
      <w:divBdr>
        <w:top w:val="none" w:sz="0" w:space="0" w:color="auto"/>
        <w:left w:val="none" w:sz="0" w:space="0" w:color="auto"/>
        <w:bottom w:val="none" w:sz="0" w:space="0" w:color="auto"/>
        <w:right w:val="none" w:sz="0" w:space="0" w:color="auto"/>
      </w:divBdr>
    </w:div>
    <w:div w:id="1709335175">
      <w:bodyDiv w:val="1"/>
      <w:marLeft w:val="0"/>
      <w:marRight w:val="0"/>
      <w:marTop w:val="0"/>
      <w:marBottom w:val="0"/>
      <w:divBdr>
        <w:top w:val="none" w:sz="0" w:space="0" w:color="auto"/>
        <w:left w:val="none" w:sz="0" w:space="0" w:color="auto"/>
        <w:bottom w:val="none" w:sz="0" w:space="0" w:color="auto"/>
        <w:right w:val="none" w:sz="0" w:space="0" w:color="auto"/>
      </w:divBdr>
    </w:div>
    <w:div w:id="1957440721">
      <w:bodyDiv w:val="1"/>
      <w:marLeft w:val="0"/>
      <w:marRight w:val="0"/>
      <w:marTop w:val="0"/>
      <w:marBottom w:val="0"/>
      <w:divBdr>
        <w:top w:val="none" w:sz="0" w:space="0" w:color="auto"/>
        <w:left w:val="none" w:sz="0" w:space="0" w:color="auto"/>
        <w:bottom w:val="none" w:sz="0" w:space="0" w:color="auto"/>
        <w:right w:val="none" w:sz="0" w:space="0" w:color="auto"/>
      </w:divBdr>
    </w:div>
    <w:div w:id="2019695882">
      <w:bodyDiv w:val="1"/>
      <w:marLeft w:val="0"/>
      <w:marRight w:val="0"/>
      <w:marTop w:val="0"/>
      <w:marBottom w:val="0"/>
      <w:divBdr>
        <w:top w:val="none" w:sz="0" w:space="0" w:color="auto"/>
        <w:left w:val="none" w:sz="0" w:space="0" w:color="auto"/>
        <w:bottom w:val="none" w:sz="0" w:space="0" w:color="auto"/>
        <w:right w:val="none" w:sz="0" w:space="0" w:color="auto"/>
      </w:divBdr>
      <w:divsChild>
        <w:div w:id="1675692421">
          <w:marLeft w:val="0"/>
          <w:marRight w:val="0"/>
          <w:marTop w:val="0"/>
          <w:marBottom w:val="0"/>
          <w:divBdr>
            <w:top w:val="none" w:sz="0" w:space="0" w:color="auto"/>
            <w:left w:val="none" w:sz="0" w:space="0" w:color="auto"/>
            <w:bottom w:val="none" w:sz="0" w:space="0" w:color="auto"/>
            <w:right w:val="none" w:sz="0" w:space="0" w:color="auto"/>
          </w:divBdr>
        </w:div>
        <w:div w:id="1101874269">
          <w:marLeft w:val="0"/>
          <w:marRight w:val="0"/>
          <w:marTop w:val="0"/>
          <w:marBottom w:val="0"/>
          <w:divBdr>
            <w:top w:val="none" w:sz="0" w:space="0" w:color="auto"/>
            <w:left w:val="none" w:sz="0" w:space="0" w:color="auto"/>
            <w:bottom w:val="none" w:sz="0" w:space="0" w:color="auto"/>
            <w:right w:val="none" w:sz="0" w:space="0" w:color="auto"/>
          </w:divBdr>
        </w:div>
        <w:div w:id="945428116">
          <w:marLeft w:val="0"/>
          <w:marRight w:val="0"/>
          <w:marTop w:val="0"/>
          <w:marBottom w:val="0"/>
          <w:divBdr>
            <w:top w:val="none" w:sz="0" w:space="0" w:color="auto"/>
            <w:left w:val="none" w:sz="0" w:space="0" w:color="auto"/>
            <w:bottom w:val="none" w:sz="0" w:space="0" w:color="auto"/>
            <w:right w:val="none" w:sz="0" w:space="0" w:color="auto"/>
          </w:divBdr>
        </w:div>
        <w:div w:id="958338633">
          <w:marLeft w:val="0"/>
          <w:marRight w:val="0"/>
          <w:marTop w:val="0"/>
          <w:marBottom w:val="0"/>
          <w:divBdr>
            <w:top w:val="none" w:sz="0" w:space="0" w:color="auto"/>
            <w:left w:val="none" w:sz="0" w:space="0" w:color="auto"/>
            <w:bottom w:val="none" w:sz="0" w:space="0" w:color="auto"/>
            <w:right w:val="none" w:sz="0" w:space="0" w:color="auto"/>
          </w:divBdr>
        </w:div>
        <w:div w:id="60175962">
          <w:marLeft w:val="0"/>
          <w:marRight w:val="0"/>
          <w:marTop w:val="0"/>
          <w:marBottom w:val="0"/>
          <w:divBdr>
            <w:top w:val="none" w:sz="0" w:space="0" w:color="auto"/>
            <w:left w:val="none" w:sz="0" w:space="0" w:color="auto"/>
            <w:bottom w:val="none" w:sz="0" w:space="0" w:color="auto"/>
            <w:right w:val="none" w:sz="0" w:space="0" w:color="auto"/>
          </w:divBdr>
        </w:div>
        <w:div w:id="593707885">
          <w:marLeft w:val="0"/>
          <w:marRight w:val="0"/>
          <w:marTop w:val="0"/>
          <w:marBottom w:val="0"/>
          <w:divBdr>
            <w:top w:val="none" w:sz="0" w:space="0" w:color="auto"/>
            <w:left w:val="none" w:sz="0" w:space="0" w:color="auto"/>
            <w:bottom w:val="none" w:sz="0" w:space="0" w:color="auto"/>
            <w:right w:val="none" w:sz="0" w:space="0" w:color="auto"/>
          </w:divBdr>
        </w:div>
        <w:div w:id="1480422130">
          <w:marLeft w:val="0"/>
          <w:marRight w:val="0"/>
          <w:marTop w:val="0"/>
          <w:marBottom w:val="0"/>
          <w:divBdr>
            <w:top w:val="none" w:sz="0" w:space="0" w:color="auto"/>
            <w:left w:val="none" w:sz="0" w:space="0" w:color="auto"/>
            <w:bottom w:val="none" w:sz="0" w:space="0" w:color="auto"/>
            <w:right w:val="none" w:sz="0" w:space="0" w:color="auto"/>
          </w:divBdr>
        </w:div>
        <w:div w:id="1383866624">
          <w:marLeft w:val="0"/>
          <w:marRight w:val="0"/>
          <w:marTop w:val="0"/>
          <w:marBottom w:val="0"/>
          <w:divBdr>
            <w:top w:val="none" w:sz="0" w:space="0" w:color="auto"/>
            <w:left w:val="none" w:sz="0" w:space="0" w:color="auto"/>
            <w:bottom w:val="none" w:sz="0" w:space="0" w:color="auto"/>
            <w:right w:val="none" w:sz="0" w:space="0" w:color="auto"/>
          </w:divBdr>
        </w:div>
        <w:div w:id="395131811">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IEkmpGNGyz0" TargetMode="External"/><Relationship Id="rId3" Type="http://schemas.openxmlformats.org/officeDocument/2006/relationships/hyperlink" Target="http://findingfernanda.com/2011/10/sentencing-today-in-karen-abigail-case-timothy-and-jennifer-monahan-appear-on-tv/" TargetMode="External"/><Relationship Id="rId7" Type="http://schemas.openxmlformats.org/officeDocument/2006/relationships/hyperlink" Target="http://www.prensalibre.com/noticias/justicia/CSJ-retira-inmunidad-juez-Escuintla-Mario-Peralta_0_1134486733.html" TargetMode="External"/><Relationship Id="rId2" Type="http://schemas.openxmlformats.org/officeDocument/2006/relationships/hyperlink" Target="http://findingfernanda.com/2011/10/sentencing-today-in-karen-abigail-case-timothy-and-jennifer-monahan-appear-on-tv/" TargetMode="External"/><Relationship Id="rId1" Type="http://schemas.openxmlformats.org/officeDocument/2006/relationships/hyperlink" Target="http://www.oas.org/en/iachr/docs/annual/2013/docs-en/GTAD793-06EN.pdf" TargetMode="External"/><Relationship Id="rId6" Type="http://schemas.openxmlformats.org/officeDocument/2006/relationships/hyperlink" Target="http://lahora.gt/piden-juicio-por-caso-de-adopcion-ilegal-en-asociacion-primavera/" TargetMode="External"/><Relationship Id="rId5" Type="http://schemas.openxmlformats.org/officeDocument/2006/relationships/hyperlink" Target="http://www.prensalibre.com/noticias/justicia/CSJ-retira-inmunidad-juez-Escuintla-Mario-Peralta_0_1134486733.html" TargetMode="External"/><Relationship Id="rId10" Type="http://schemas.openxmlformats.org/officeDocument/2006/relationships/hyperlink" Target="https://www.youtube.com/watch?v=IEkmpGNGyz0" TargetMode="External"/><Relationship Id="rId4" Type="http://schemas.openxmlformats.org/officeDocument/2006/relationships/hyperlink" Target="http://lahora.gt/piden-juicio-por-caso-de-adopcion-ilegal-en-asociacion-primavera/" TargetMode="External"/><Relationship Id="rId9" Type="http://schemas.openxmlformats.org/officeDocument/2006/relationships/hyperlink" Target="https://www.youtube.com/watch?v=IEkmpGNGyz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4347A-80B7-4481-9641-EE213307F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20827</Words>
  <Characters>114552</Characters>
  <Application>Microsoft Office Word</Application>
  <DocSecurity>0</DocSecurity>
  <Lines>954</Lines>
  <Paragraphs>270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135109</CharactersWithSpaces>
  <SharedDoc>false</SharedDoc>
  <HyperlinkBase/>
  <HLinks>
    <vt:vector size="204" baseType="variant">
      <vt:variant>
        <vt:i4>1507379</vt:i4>
      </vt:variant>
      <vt:variant>
        <vt:i4>140</vt:i4>
      </vt:variant>
      <vt:variant>
        <vt:i4>0</vt:i4>
      </vt:variant>
      <vt:variant>
        <vt:i4>5</vt:i4>
      </vt:variant>
      <vt:variant>
        <vt:lpwstr/>
      </vt:variant>
      <vt:variant>
        <vt:lpwstr>_Toc430268190</vt:lpwstr>
      </vt:variant>
      <vt:variant>
        <vt:i4>1441843</vt:i4>
      </vt:variant>
      <vt:variant>
        <vt:i4>134</vt:i4>
      </vt:variant>
      <vt:variant>
        <vt:i4>0</vt:i4>
      </vt:variant>
      <vt:variant>
        <vt:i4>5</vt:i4>
      </vt:variant>
      <vt:variant>
        <vt:lpwstr/>
      </vt:variant>
      <vt:variant>
        <vt:lpwstr>_Toc430268189</vt:lpwstr>
      </vt:variant>
      <vt:variant>
        <vt:i4>1441843</vt:i4>
      </vt:variant>
      <vt:variant>
        <vt:i4>128</vt:i4>
      </vt:variant>
      <vt:variant>
        <vt:i4>0</vt:i4>
      </vt:variant>
      <vt:variant>
        <vt:i4>5</vt:i4>
      </vt:variant>
      <vt:variant>
        <vt:lpwstr/>
      </vt:variant>
      <vt:variant>
        <vt:lpwstr>_Toc430268188</vt:lpwstr>
      </vt:variant>
      <vt:variant>
        <vt:i4>1441843</vt:i4>
      </vt:variant>
      <vt:variant>
        <vt:i4>122</vt:i4>
      </vt:variant>
      <vt:variant>
        <vt:i4>0</vt:i4>
      </vt:variant>
      <vt:variant>
        <vt:i4>5</vt:i4>
      </vt:variant>
      <vt:variant>
        <vt:lpwstr/>
      </vt:variant>
      <vt:variant>
        <vt:lpwstr>_Toc430268187</vt:lpwstr>
      </vt:variant>
      <vt:variant>
        <vt:i4>1441843</vt:i4>
      </vt:variant>
      <vt:variant>
        <vt:i4>116</vt:i4>
      </vt:variant>
      <vt:variant>
        <vt:i4>0</vt:i4>
      </vt:variant>
      <vt:variant>
        <vt:i4>5</vt:i4>
      </vt:variant>
      <vt:variant>
        <vt:lpwstr/>
      </vt:variant>
      <vt:variant>
        <vt:lpwstr>_Toc430268186</vt:lpwstr>
      </vt:variant>
      <vt:variant>
        <vt:i4>1441843</vt:i4>
      </vt:variant>
      <vt:variant>
        <vt:i4>110</vt:i4>
      </vt:variant>
      <vt:variant>
        <vt:i4>0</vt:i4>
      </vt:variant>
      <vt:variant>
        <vt:i4>5</vt:i4>
      </vt:variant>
      <vt:variant>
        <vt:lpwstr/>
      </vt:variant>
      <vt:variant>
        <vt:lpwstr>_Toc430268185</vt:lpwstr>
      </vt:variant>
      <vt:variant>
        <vt:i4>1441843</vt:i4>
      </vt:variant>
      <vt:variant>
        <vt:i4>104</vt:i4>
      </vt:variant>
      <vt:variant>
        <vt:i4>0</vt:i4>
      </vt:variant>
      <vt:variant>
        <vt:i4>5</vt:i4>
      </vt:variant>
      <vt:variant>
        <vt:lpwstr/>
      </vt:variant>
      <vt:variant>
        <vt:lpwstr>_Toc430268184</vt:lpwstr>
      </vt:variant>
      <vt:variant>
        <vt:i4>1441843</vt:i4>
      </vt:variant>
      <vt:variant>
        <vt:i4>98</vt:i4>
      </vt:variant>
      <vt:variant>
        <vt:i4>0</vt:i4>
      </vt:variant>
      <vt:variant>
        <vt:i4>5</vt:i4>
      </vt:variant>
      <vt:variant>
        <vt:lpwstr/>
      </vt:variant>
      <vt:variant>
        <vt:lpwstr>_Toc430268183</vt:lpwstr>
      </vt:variant>
      <vt:variant>
        <vt:i4>1441843</vt:i4>
      </vt:variant>
      <vt:variant>
        <vt:i4>92</vt:i4>
      </vt:variant>
      <vt:variant>
        <vt:i4>0</vt:i4>
      </vt:variant>
      <vt:variant>
        <vt:i4>5</vt:i4>
      </vt:variant>
      <vt:variant>
        <vt:lpwstr/>
      </vt:variant>
      <vt:variant>
        <vt:lpwstr>_Toc430268182</vt:lpwstr>
      </vt:variant>
      <vt:variant>
        <vt:i4>1441843</vt:i4>
      </vt:variant>
      <vt:variant>
        <vt:i4>86</vt:i4>
      </vt:variant>
      <vt:variant>
        <vt:i4>0</vt:i4>
      </vt:variant>
      <vt:variant>
        <vt:i4>5</vt:i4>
      </vt:variant>
      <vt:variant>
        <vt:lpwstr/>
      </vt:variant>
      <vt:variant>
        <vt:lpwstr>_Toc430268181</vt:lpwstr>
      </vt:variant>
      <vt:variant>
        <vt:i4>1441843</vt:i4>
      </vt:variant>
      <vt:variant>
        <vt:i4>80</vt:i4>
      </vt:variant>
      <vt:variant>
        <vt:i4>0</vt:i4>
      </vt:variant>
      <vt:variant>
        <vt:i4>5</vt:i4>
      </vt:variant>
      <vt:variant>
        <vt:lpwstr/>
      </vt:variant>
      <vt:variant>
        <vt:lpwstr>_Toc430268180</vt:lpwstr>
      </vt:variant>
      <vt:variant>
        <vt:i4>1638451</vt:i4>
      </vt:variant>
      <vt:variant>
        <vt:i4>74</vt:i4>
      </vt:variant>
      <vt:variant>
        <vt:i4>0</vt:i4>
      </vt:variant>
      <vt:variant>
        <vt:i4>5</vt:i4>
      </vt:variant>
      <vt:variant>
        <vt:lpwstr/>
      </vt:variant>
      <vt:variant>
        <vt:lpwstr>_Toc430268179</vt:lpwstr>
      </vt:variant>
      <vt:variant>
        <vt:i4>1638451</vt:i4>
      </vt:variant>
      <vt:variant>
        <vt:i4>68</vt:i4>
      </vt:variant>
      <vt:variant>
        <vt:i4>0</vt:i4>
      </vt:variant>
      <vt:variant>
        <vt:i4>5</vt:i4>
      </vt:variant>
      <vt:variant>
        <vt:lpwstr/>
      </vt:variant>
      <vt:variant>
        <vt:lpwstr>_Toc430268178</vt:lpwstr>
      </vt:variant>
      <vt:variant>
        <vt:i4>1638451</vt:i4>
      </vt:variant>
      <vt:variant>
        <vt:i4>62</vt:i4>
      </vt:variant>
      <vt:variant>
        <vt:i4>0</vt:i4>
      </vt:variant>
      <vt:variant>
        <vt:i4>5</vt:i4>
      </vt:variant>
      <vt:variant>
        <vt:lpwstr/>
      </vt:variant>
      <vt:variant>
        <vt:lpwstr>_Toc430268177</vt:lpwstr>
      </vt:variant>
      <vt:variant>
        <vt:i4>1638451</vt:i4>
      </vt:variant>
      <vt:variant>
        <vt:i4>56</vt:i4>
      </vt:variant>
      <vt:variant>
        <vt:i4>0</vt:i4>
      </vt:variant>
      <vt:variant>
        <vt:i4>5</vt:i4>
      </vt:variant>
      <vt:variant>
        <vt:lpwstr/>
      </vt:variant>
      <vt:variant>
        <vt:lpwstr>_Toc430268176</vt:lpwstr>
      </vt:variant>
      <vt:variant>
        <vt:i4>1638451</vt:i4>
      </vt:variant>
      <vt:variant>
        <vt:i4>50</vt:i4>
      </vt:variant>
      <vt:variant>
        <vt:i4>0</vt:i4>
      </vt:variant>
      <vt:variant>
        <vt:i4>5</vt:i4>
      </vt:variant>
      <vt:variant>
        <vt:lpwstr/>
      </vt:variant>
      <vt:variant>
        <vt:lpwstr>_Toc430268175</vt:lpwstr>
      </vt:variant>
      <vt:variant>
        <vt:i4>1638451</vt:i4>
      </vt:variant>
      <vt:variant>
        <vt:i4>44</vt:i4>
      </vt:variant>
      <vt:variant>
        <vt:i4>0</vt:i4>
      </vt:variant>
      <vt:variant>
        <vt:i4>5</vt:i4>
      </vt:variant>
      <vt:variant>
        <vt:lpwstr/>
      </vt:variant>
      <vt:variant>
        <vt:lpwstr>_Toc430268174</vt:lpwstr>
      </vt:variant>
      <vt:variant>
        <vt:i4>1638451</vt:i4>
      </vt:variant>
      <vt:variant>
        <vt:i4>38</vt:i4>
      </vt:variant>
      <vt:variant>
        <vt:i4>0</vt:i4>
      </vt:variant>
      <vt:variant>
        <vt:i4>5</vt:i4>
      </vt:variant>
      <vt:variant>
        <vt:lpwstr/>
      </vt:variant>
      <vt:variant>
        <vt:lpwstr>_Toc430268173</vt:lpwstr>
      </vt:variant>
      <vt:variant>
        <vt:i4>1638451</vt:i4>
      </vt:variant>
      <vt:variant>
        <vt:i4>32</vt:i4>
      </vt:variant>
      <vt:variant>
        <vt:i4>0</vt:i4>
      </vt:variant>
      <vt:variant>
        <vt:i4>5</vt:i4>
      </vt:variant>
      <vt:variant>
        <vt:lpwstr/>
      </vt:variant>
      <vt:variant>
        <vt:lpwstr>_Toc430268172</vt:lpwstr>
      </vt:variant>
      <vt:variant>
        <vt:i4>1638451</vt:i4>
      </vt:variant>
      <vt:variant>
        <vt:i4>26</vt:i4>
      </vt:variant>
      <vt:variant>
        <vt:i4>0</vt:i4>
      </vt:variant>
      <vt:variant>
        <vt:i4>5</vt:i4>
      </vt:variant>
      <vt:variant>
        <vt:lpwstr/>
      </vt:variant>
      <vt:variant>
        <vt:lpwstr>_Toc430268170</vt:lpwstr>
      </vt:variant>
      <vt:variant>
        <vt:i4>1572915</vt:i4>
      </vt:variant>
      <vt:variant>
        <vt:i4>20</vt:i4>
      </vt:variant>
      <vt:variant>
        <vt:i4>0</vt:i4>
      </vt:variant>
      <vt:variant>
        <vt:i4>5</vt:i4>
      </vt:variant>
      <vt:variant>
        <vt:lpwstr/>
      </vt:variant>
      <vt:variant>
        <vt:lpwstr>_Toc430268169</vt:lpwstr>
      </vt:variant>
      <vt:variant>
        <vt:i4>1572915</vt:i4>
      </vt:variant>
      <vt:variant>
        <vt:i4>14</vt:i4>
      </vt:variant>
      <vt:variant>
        <vt:i4>0</vt:i4>
      </vt:variant>
      <vt:variant>
        <vt:i4>5</vt:i4>
      </vt:variant>
      <vt:variant>
        <vt:lpwstr/>
      </vt:variant>
      <vt:variant>
        <vt:lpwstr>_Toc430268168</vt:lpwstr>
      </vt:variant>
      <vt:variant>
        <vt:i4>1572915</vt:i4>
      </vt:variant>
      <vt:variant>
        <vt:i4>8</vt:i4>
      </vt:variant>
      <vt:variant>
        <vt:i4>0</vt:i4>
      </vt:variant>
      <vt:variant>
        <vt:i4>5</vt:i4>
      </vt:variant>
      <vt:variant>
        <vt:lpwstr/>
      </vt:variant>
      <vt:variant>
        <vt:lpwstr>_Toc430268167</vt:lpwstr>
      </vt:variant>
      <vt:variant>
        <vt:i4>1572915</vt:i4>
      </vt:variant>
      <vt:variant>
        <vt:i4>2</vt:i4>
      </vt:variant>
      <vt:variant>
        <vt:i4>0</vt:i4>
      </vt:variant>
      <vt:variant>
        <vt:i4>5</vt:i4>
      </vt:variant>
      <vt:variant>
        <vt:lpwstr/>
      </vt:variant>
      <vt:variant>
        <vt:lpwstr>_Toc430268166</vt:lpwstr>
      </vt:variant>
      <vt:variant>
        <vt:i4>7995500</vt:i4>
      </vt:variant>
      <vt:variant>
        <vt:i4>27</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ariant>
        <vt:i4>2949162</vt:i4>
      </vt:variant>
      <vt:variant>
        <vt:i4>24</vt:i4>
      </vt:variant>
      <vt:variant>
        <vt:i4>0</vt:i4>
      </vt:variant>
      <vt:variant>
        <vt:i4>5</vt:i4>
      </vt:variant>
      <vt:variant>
        <vt:lpwstr>https://www.youtube.com/watch?v=IEkmpGNGyz0</vt:lpwstr>
      </vt:variant>
      <vt:variant>
        <vt:lpwstr/>
      </vt:variant>
      <vt:variant>
        <vt:i4>2949162</vt:i4>
      </vt:variant>
      <vt:variant>
        <vt:i4>21</vt:i4>
      </vt:variant>
      <vt:variant>
        <vt:i4>0</vt:i4>
      </vt:variant>
      <vt:variant>
        <vt:i4>5</vt:i4>
      </vt:variant>
      <vt:variant>
        <vt:lpwstr>https://www.youtube.com/watch?v=IEkmpGNGyz0</vt:lpwstr>
      </vt:variant>
      <vt:variant>
        <vt:lpwstr/>
      </vt:variant>
      <vt:variant>
        <vt:i4>2949162</vt:i4>
      </vt:variant>
      <vt:variant>
        <vt:i4>18</vt:i4>
      </vt:variant>
      <vt:variant>
        <vt:i4>0</vt:i4>
      </vt:variant>
      <vt:variant>
        <vt:i4>5</vt:i4>
      </vt:variant>
      <vt:variant>
        <vt:lpwstr>https://www.youtube.com/watch?v=IEkmpGNGyz0</vt:lpwstr>
      </vt:variant>
      <vt:variant>
        <vt:lpwstr/>
      </vt:variant>
      <vt:variant>
        <vt:i4>5046345</vt:i4>
      </vt:variant>
      <vt:variant>
        <vt:i4>15</vt:i4>
      </vt:variant>
      <vt:variant>
        <vt:i4>0</vt:i4>
      </vt:variant>
      <vt:variant>
        <vt:i4>5</vt:i4>
      </vt:variant>
      <vt:variant>
        <vt:lpwstr>http://www.prensalibre.com/noticias/justicia/CSJ-retira-inmunidad-juez-Escuintla-Mario-Peralta_0_1134486733.html</vt:lpwstr>
      </vt:variant>
      <vt:variant>
        <vt:lpwstr/>
      </vt:variant>
      <vt:variant>
        <vt:i4>7340070</vt:i4>
      </vt:variant>
      <vt:variant>
        <vt:i4>12</vt:i4>
      </vt:variant>
      <vt:variant>
        <vt:i4>0</vt:i4>
      </vt:variant>
      <vt:variant>
        <vt:i4>5</vt:i4>
      </vt:variant>
      <vt:variant>
        <vt:lpwstr>http://lahora.gt/piden-juicio-por-caso-de-adopcion-ilegal-en-asociacion-primavera/</vt:lpwstr>
      </vt:variant>
      <vt:variant>
        <vt:lpwstr/>
      </vt:variant>
      <vt:variant>
        <vt:i4>5046345</vt:i4>
      </vt:variant>
      <vt:variant>
        <vt:i4>9</vt:i4>
      </vt:variant>
      <vt:variant>
        <vt:i4>0</vt:i4>
      </vt:variant>
      <vt:variant>
        <vt:i4>5</vt:i4>
      </vt:variant>
      <vt:variant>
        <vt:lpwstr>http://www.prensalibre.com/noticias/justicia/CSJ-retira-inmunidad-juez-Escuintla-Mario-Peralta_0_1134486733.html</vt:lpwstr>
      </vt:variant>
      <vt:variant>
        <vt:lpwstr/>
      </vt:variant>
      <vt:variant>
        <vt:i4>7340070</vt:i4>
      </vt:variant>
      <vt:variant>
        <vt:i4>6</vt:i4>
      </vt:variant>
      <vt:variant>
        <vt:i4>0</vt:i4>
      </vt:variant>
      <vt:variant>
        <vt:i4>5</vt:i4>
      </vt:variant>
      <vt:variant>
        <vt:lpwstr>http://lahora.gt/piden-juicio-por-caso-de-adopcion-ilegal-en-asociacion-primavera/</vt:lpwstr>
      </vt:variant>
      <vt:variant>
        <vt:lpwstr/>
      </vt:variant>
      <vt:variant>
        <vt:i4>1245215</vt:i4>
      </vt:variant>
      <vt:variant>
        <vt:i4>3</vt:i4>
      </vt:variant>
      <vt:variant>
        <vt:i4>0</vt:i4>
      </vt:variant>
      <vt:variant>
        <vt:i4>5</vt:i4>
      </vt:variant>
      <vt:variant>
        <vt:lpwstr>http://findingfernanda.com/2011/10/sentencing-today-in-karen-abigail-case-timothy-and-jennifer-monahan-appear-on-tv/</vt:lpwstr>
      </vt:variant>
      <vt:variant>
        <vt:lpwstr/>
      </vt:variant>
      <vt:variant>
        <vt:i4>1245215</vt:i4>
      </vt:variant>
      <vt:variant>
        <vt:i4>0</vt:i4>
      </vt:variant>
      <vt:variant>
        <vt:i4>0</vt:i4>
      </vt:variant>
      <vt:variant>
        <vt:i4>5</vt:i4>
      </vt:variant>
      <vt:variant>
        <vt:lpwstr>http://findingfernanda.com/2011/10/sentencing-today-in-karen-abigail-case-timothy-and-jennifer-monahan-appear-on-tv/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2018-01-19T19:19:00Z</dcterms:created>
  <dcterms:modified xsi:type="dcterms:W3CDTF">2018-01-19T19:19:00Z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gFAA5ajW4yTOEjtWxmT6inZqVs/JnojRsSI3odWrqEjQsbEIT5u/KiT2TrmuUkD3/AjSdFtDZFyWVNHN
g8z+cBdcAmyNelVv8XnQ/uFWyLpuHADRS99XOdn84e6ywz9an4TxDK2HHkmj6QbNg8z+cBdcAmyN
elVv8XnQ/uFWyLpuHADRS99XOdn84aiYezUJHSrbSjvaXwvHiwG9bBQrxk8W/xv9FhaXlfE2P06Y
4QZvFaxfGlUY1vdG2</vt:lpwstr>
  </property>
  <property fmtid="{D5CDD505-2E9C-101B-9397-08002B2CF9AE}" pid="3" name="MAIL_MSG_ID2">
    <vt:lpwstr>klyden/BxnAh5Vb4B8FpCX7Mu3EoeY7JvCF7fzxESPTc+nunywwnZO+z7Xc
4bTgPWymnmdAR3vZ63Da+dGGyqHuxrRnHCjn6A==</vt:lpwstr>
  </property>
  <property fmtid="{D5CDD505-2E9C-101B-9397-08002B2CF9AE}" pid="4" name="RESPONSE_SENDER_NAME">
    <vt:lpwstr>sAAAE34RQVAK31lEL1Pj2cGIf6Ni3Trm0MBmi7aSqjjPL2Y=</vt:lpwstr>
  </property>
  <property fmtid="{D5CDD505-2E9C-101B-9397-08002B2CF9AE}" pid="5" name="EMAIL_OWNER_ADDRESS">
    <vt:lpwstr>sAAA4E8dREqJqIp6VnF5hamP7FrIjGUJs0SlEz76m9YjuqM=</vt:lpwstr>
  </property>
</Properties>
</file>