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993" w:rsidRPr="00EA6659" w:rsidRDefault="008748A3" w:rsidP="004A6185">
      <w:pPr>
        <w:jc w:val="center"/>
        <w:rPr>
          <w:rFonts w:ascii="Calibri" w:hAnsi="Calibri"/>
          <w:b/>
          <w:sz w:val="22"/>
          <w:szCs w:val="22"/>
        </w:rPr>
      </w:pPr>
      <w:bookmarkStart w:id="0" w:name="_GoBack"/>
      <w:bookmarkEnd w:id="0"/>
      <w:r w:rsidRPr="00EA6659">
        <w:rPr>
          <w:rFonts w:ascii="Calibri" w:hAnsi="Calibri"/>
          <w:b/>
          <w:sz w:val="22"/>
          <w:szCs w:val="22"/>
        </w:rPr>
        <w:t xml:space="preserve">REPORT </w:t>
      </w:r>
      <w:r w:rsidR="00544993" w:rsidRPr="00EA6659">
        <w:rPr>
          <w:rFonts w:ascii="Calibri" w:hAnsi="Calibri"/>
          <w:b/>
          <w:sz w:val="22"/>
          <w:szCs w:val="22"/>
        </w:rPr>
        <w:t xml:space="preserve">No. </w:t>
      </w:r>
      <w:r w:rsidR="00EA6659" w:rsidRPr="00EA6659">
        <w:rPr>
          <w:rFonts w:ascii="Calibri" w:hAnsi="Calibri"/>
          <w:b/>
          <w:sz w:val="22"/>
          <w:szCs w:val="22"/>
        </w:rPr>
        <w:t>59</w:t>
      </w:r>
      <w:r w:rsidR="00867A3B" w:rsidRPr="00EA6659">
        <w:rPr>
          <w:rFonts w:ascii="Calibri" w:hAnsi="Calibri"/>
          <w:b/>
          <w:sz w:val="22"/>
          <w:szCs w:val="22"/>
        </w:rPr>
        <w:t>/13</w:t>
      </w:r>
    </w:p>
    <w:p w:rsidR="00544993" w:rsidRPr="00EA6659" w:rsidRDefault="008748A3" w:rsidP="004A6185">
      <w:pPr>
        <w:jc w:val="center"/>
        <w:rPr>
          <w:rFonts w:ascii="Calibri" w:hAnsi="Calibri"/>
          <w:sz w:val="22"/>
          <w:szCs w:val="22"/>
        </w:rPr>
      </w:pPr>
      <w:r w:rsidRPr="00EA6659">
        <w:rPr>
          <w:rFonts w:ascii="Calibri" w:hAnsi="Calibri"/>
          <w:sz w:val="22"/>
          <w:szCs w:val="22"/>
        </w:rPr>
        <w:t>PETITIO</w:t>
      </w:r>
      <w:r w:rsidR="00867A3B" w:rsidRPr="00EA6659">
        <w:rPr>
          <w:rFonts w:ascii="Calibri" w:hAnsi="Calibri"/>
          <w:sz w:val="22"/>
          <w:szCs w:val="22"/>
        </w:rPr>
        <w:t>N</w:t>
      </w:r>
      <w:r w:rsidR="00953692" w:rsidRPr="00EA6659">
        <w:rPr>
          <w:rFonts w:ascii="Calibri" w:hAnsi="Calibri"/>
          <w:sz w:val="22"/>
          <w:szCs w:val="22"/>
        </w:rPr>
        <w:t xml:space="preserve"> </w:t>
      </w:r>
      <w:r w:rsidR="00867A3B" w:rsidRPr="00EA6659">
        <w:rPr>
          <w:rFonts w:ascii="Calibri" w:hAnsi="Calibri"/>
          <w:sz w:val="22"/>
          <w:szCs w:val="22"/>
        </w:rPr>
        <w:t>212-06</w:t>
      </w:r>
    </w:p>
    <w:p w:rsidR="00544993" w:rsidRPr="00EA6659" w:rsidRDefault="00544993" w:rsidP="004A6185">
      <w:pPr>
        <w:jc w:val="center"/>
        <w:rPr>
          <w:rFonts w:ascii="Calibri" w:hAnsi="Calibri"/>
          <w:sz w:val="22"/>
          <w:szCs w:val="22"/>
        </w:rPr>
      </w:pPr>
      <w:r w:rsidRPr="00EA6659">
        <w:rPr>
          <w:rFonts w:ascii="Calibri" w:hAnsi="Calibri"/>
          <w:sz w:val="22"/>
          <w:szCs w:val="22"/>
        </w:rPr>
        <w:t>ADMIS</w:t>
      </w:r>
      <w:r w:rsidR="008748A3" w:rsidRPr="00EA6659">
        <w:rPr>
          <w:rFonts w:ascii="Calibri" w:hAnsi="Calibri"/>
          <w:sz w:val="22"/>
          <w:szCs w:val="22"/>
        </w:rPr>
        <w:t xml:space="preserve">SIBILITY </w:t>
      </w:r>
    </w:p>
    <w:p w:rsidR="00544993" w:rsidRPr="00EA6659" w:rsidRDefault="00C7475F" w:rsidP="004A6185">
      <w:pPr>
        <w:jc w:val="center"/>
        <w:rPr>
          <w:rFonts w:ascii="Calibri" w:hAnsi="Calibri"/>
          <w:sz w:val="22"/>
          <w:szCs w:val="22"/>
        </w:rPr>
      </w:pPr>
      <w:r w:rsidRPr="00EA6659">
        <w:rPr>
          <w:rFonts w:ascii="Calibri" w:hAnsi="Calibri"/>
          <w:sz w:val="22"/>
          <w:szCs w:val="22"/>
        </w:rPr>
        <w:t>ROCÍ</w:t>
      </w:r>
      <w:r w:rsidR="00B35EF4" w:rsidRPr="00EA6659">
        <w:rPr>
          <w:rFonts w:ascii="Calibri" w:hAnsi="Calibri"/>
          <w:sz w:val="22"/>
          <w:szCs w:val="22"/>
        </w:rPr>
        <w:t>O SAN MIGUEL</w:t>
      </w:r>
      <w:r w:rsidR="008748A3" w:rsidRPr="00EA6659">
        <w:rPr>
          <w:rFonts w:ascii="Calibri" w:hAnsi="Calibri"/>
          <w:sz w:val="22"/>
          <w:szCs w:val="22"/>
        </w:rPr>
        <w:t xml:space="preserve"> SOSA ET AL</w:t>
      </w:r>
    </w:p>
    <w:p w:rsidR="00544993" w:rsidRPr="00EA6659" w:rsidRDefault="00B35EF4" w:rsidP="004A6185">
      <w:pPr>
        <w:jc w:val="center"/>
        <w:rPr>
          <w:rFonts w:ascii="Calibri" w:hAnsi="Calibri"/>
          <w:sz w:val="22"/>
          <w:szCs w:val="22"/>
        </w:rPr>
      </w:pPr>
      <w:smartTag w:uri="urn:schemas-microsoft-com:office:smarttags" w:element="country-region">
        <w:smartTag w:uri="urn:schemas-microsoft-com:office:smarttags" w:element="place">
          <w:r w:rsidRPr="00EA6659">
            <w:rPr>
              <w:rFonts w:ascii="Calibri" w:hAnsi="Calibri"/>
              <w:sz w:val="22"/>
              <w:szCs w:val="22"/>
            </w:rPr>
            <w:t>VENEZUELA</w:t>
          </w:r>
        </w:smartTag>
      </w:smartTag>
    </w:p>
    <w:p w:rsidR="00544993" w:rsidRPr="00EA6659" w:rsidRDefault="00EA6659" w:rsidP="004A6185">
      <w:pPr>
        <w:jc w:val="center"/>
        <w:rPr>
          <w:rFonts w:ascii="Calibri" w:hAnsi="Calibri"/>
          <w:sz w:val="22"/>
          <w:szCs w:val="22"/>
        </w:rPr>
      </w:pPr>
      <w:r w:rsidRPr="00EA6659">
        <w:rPr>
          <w:rFonts w:ascii="Calibri" w:hAnsi="Calibri"/>
          <w:sz w:val="22"/>
          <w:szCs w:val="22"/>
        </w:rPr>
        <w:t>July 16,</w:t>
      </w:r>
      <w:r w:rsidR="008748A3" w:rsidRPr="00EA6659">
        <w:rPr>
          <w:rFonts w:ascii="Calibri" w:hAnsi="Calibri"/>
          <w:sz w:val="22"/>
          <w:szCs w:val="22"/>
        </w:rPr>
        <w:t xml:space="preserve"> </w:t>
      </w:r>
      <w:r w:rsidR="00DC704D" w:rsidRPr="00EA6659">
        <w:rPr>
          <w:rFonts w:ascii="Calibri" w:hAnsi="Calibri"/>
          <w:sz w:val="22"/>
          <w:szCs w:val="22"/>
        </w:rPr>
        <w:t>2013</w:t>
      </w:r>
    </w:p>
    <w:p w:rsidR="00D53528" w:rsidRPr="00EA6659" w:rsidRDefault="00D53528" w:rsidP="004A6185">
      <w:pPr>
        <w:ind w:firstLine="720"/>
        <w:jc w:val="both"/>
        <w:rPr>
          <w:rFonts w:ascii="Calibri" w:hAnsi="Calibri" w:cs="Arial"/>
          <w:sz w:val="22"/>
          <w:szCs w:val="22"/>
        </w:rPr>
      </w:pPr>
    </w:p>
    <w:p w:rsidR="00EA6659" w:rsidRPr="00EA6659" w:rsidRDefault="00EA6659" w:rsidP="004A6185">
      <w:pPr>
        <w:ind w:firstLine="720"/>
        <w:jc w:val="both"/>
        <w:rPr>
          <w:rFonts w:ascii="Calibri" w:hAnsi="Calibri" w:cs="Arial"/>
          <w:sz w:val="22"/>
          <w:szCs w:val="22"/>
        </w:rPr>
      </w:pPr>
    </w:p>
    <w:p w:rsidR="00544993" w:rsidRPr="00EA6659" w:rsidRDefault="002773B5" w:rsidP="004A6185">
      <w:pPr>
        <w:numPr>
          <w:ilvl w:val="1"/>
          <w:numId w:val="7"/>
        </w:numPr>
        <w:tabs>
          <w:tab w:val="clear" w:pos="1800"/>
          <w:tab w:val="num" w:pos="0"/>
          <w:tab w:val="left" w:pos="1260"/>
        </w:tabs>
        <w:ind w:left="0" w:firstLine="720"/>
        <w:jc w:val="both"/>
        <w:rPr>
          <w:rFonts w:ascii="Calibri" w:hAnsi="Calibri" w:cs="Arial"/>
          <w:b/>
          <w:bCs/>
          <w:sz w:val="22"/>
          <w:szCs w:val="22"/>
        </w:rPr>
      </w:pPr>
      <w:r w:rsidRPr="00EA6659">
        <w:rPr>
          <w:rFonts w:ascii="Calibri" w:hAnsi="Calibri" w:cs="Arial"/>
          <w:b/>
          <w:bCs/>
          <w:sz w:val="22"/>
          <w:szCs w:val="22"/>
        </w:rPr>
        <w:t xml:space="preserve">SUMMARY </w:t>
      </w:r>
    </w:p>
    <w:p w:rsidR="00846E3F" w:rsidRPr="00EA6659" w:rsidRDefault="00846E3F" w:rsidP="004A6185">
      <w:pPr>
        <w:tabs>
          <w:tab w:val="num" w:pos="0"/>
          <w:tab w:val="left" w:pos="1260"/>
        </w:tabs>
        <w:ind w:firstLine="720"/>
        <w:jc w:val="both"/>
        <w:rPr>
          <w:rFonts w:ascii="Calibri" w:hAnsi="Calibri" w:cs="Arial"/>
          <w:b/>
          <w:bCs/>
          <w:sz w:val="22"/>
          <w:szCs w:val="22"/>
        </w:rPr>
      </w:pPr>
    </w:p>
    <w:p w:rsidR="00846E3F" w:rsidRPr="00EA6659" w:rsidRDefault="002773B5"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On March 7, 2006, the Inter-American Commission on Human Rights (hereinafter “the Commission” or the “IACHR”) received a petition lodged by Ligia Bolívar Osuna and Héctor Faúndez Ledesma</w:t>
      </w:r>
      <w:r w:rsidR="00715886" w:rsidRPr="00EA6659">
        <w:rPr>
          <w:rFonts w:ascii="Calibri" w:hAnsi="Calibri"/>
          <w:sz w:val="22"/>
          <w:szCs w:val="22"/>
        </w:rPr>
        <w:t xml:space="preserve"> (hereinafter “the petitioners”</w:t>
      </w:r>
      <w:r w:rsidR="00EF2BF4" w:rsidRPr="00EA6659">
        <w:rPr>
          <w:rFonts w:ascii="Calibri" w:hAnsi="Calibri"/>
          <w:sz w:val="22"/>
          <w:szCs w:val="22"/>
        </w:rPr>
        <w:t xml:space="preserve">) alleging responsibility of the Bolivarian Republic of Venezuela (hereinafter, “the State” or “the Venezuelan State”) for violation of the right to humane treatment (Article 5), a fair trial (Article 8), freedom of </w:t>
      </w:r>
      <w:r w:rsidR="00A72404" w:rsidRPr="00EA6659">
        <w:rPr>
          <w:rFonts w:ascii="Calibri" w:hAnsi="Calibri"/>
          <w:sz w:val="22"/>
          <w:szCs w:val="22"/>
        </w:rPr>
        <w:t xml:space="preserve">thought and expression (Article 13), freedom of association (Article 16), </w:t>
      </w:r>
      <w:r w:rsidR="00FD2E91" w:rsidRPr="00EA6659">
        <w:rPr>
          <w:rFonts w:ascii="Calibri" w:hAnsi="Calibri"/>
          <w:sz w:val="22"/>
          <w:szCs w:val="22"/>
        </w:rPr>
        <w:t>to participate in government (Article 23), equal protection (Article 24</w:t>
      </w:r>
      <w:r w:rsidR="00A86565" w:rsidRPr="00EA6659">
        <w:rPr>
          <w:rFonts w:ascii="Calibri" w:hAnsi="Calibri"/>
          <w:sz w:val="22"/>
          <w:szCs w:val="22"/>
        </w:rPr>
        <w:t xml:space="preserve">), judicial protection (Article 25), and progressive development </w:t>
      </w:r>
      <w:r w:rsidR="00C75CB6" w:rsidRPr="00EA6659">
        <w:rPr>
          <w:rFonts w:ascii="Calibri" w:hAnsi="Calibri"/>
          <w:sz w:val="22"/>
          <w:szCs w:val="22"/>
        </w:rPr>
        <w:t>(Article 26) of the American Convention on Human Rights (hereinafter “the Convention” or “the American Convention”)</w:t>
      </w:r>
      <w:r w:rsidR="00F87C3A" w:rsidRPr="00EA6659">
        <w:rPr>
          <w:rFonts w:ascii="Calibri" w:hAnsi="Calibri"/>
          <w:sz w:val="22"/>
          <w:szCs w:val="22"/>
        </w:rPr>
        <w:t xml:space="preserve">, in connection with Articles 1.1, 2 and 29 of this instrument, </w:t>
      </w:r>
      <w:r w:rsidR="0097065C" w:rsidRPr="00EA6659">
        <w:rPr>
          <w:rFonts w:ascii="Calibri" w:hAnsi="Calibri"/>
          <w:sz w:val="22"/>
          <w:szCs w:val="22"/>
        </w:rPr>
        <w:t xml:space="preserve">to the detriment of Rocío San Miguel Sosa, </w:t>
      </w:r>
      <w:r w:rsidR="00B54AD0" w:rsidRPr="00EA6659">
        <w:rPr>
          <w:rFonts w:ascii="Calibri" w:hAnsi="Calibri"/>
          <w:sz w:val="22"/>
          <w:szCs w:val="22"/>
        </w:rPr>
        <w:t>Magally Chang Girón and</w:t>
      </w:r>
      <w:r w:rsidR="0097065C" w:rsidRPr="00EA6659">
        <w:rPr>
          <w:rFonts w:ascii="Calibri" w:hAnsi="Calibri"/>
          <w:sz w:val="22"/>
          <w:szCs w:val="22"/>
        </w:rPr>
        <w:t xml:space="preserve"> Thais Coromoto Peña</w:t>
      </w:r>
      <w:r w:rsidR="000F4FFF" w:rsidRPr="00EA6659">
        <w:rPr>
          <w:rFonts w:ascii="Calibri" w:hAnsi="Calibri"/>
          <w:sz w:val="22"/>
          <w:szCs w:val="22"/>
        </w:rPr>
        <w:t xml:space="preserve"> (hereinafter</w:t>
      </w:r>
      <w:r w:rsidR="00704584" w:rsidRPr="00EA6659">
        <w:rPr>
          <w:rFonts w:ascii="Calibri" w:hAnsi="Calibri"/>
          <w:sz w:val="22"/>
          <w:szCs w:val="22"/>
        </w:rPr>
        <w:t xml:space="preserve"> jointly</w:t>
      </w:r>
      <w:r w:rsidR="000F4FFF" w:rsidRPr="00EA6659">
        <w:rPr>
          <w:rFonts w:ascii="Calibri" w:hAnsi="Calibri"/>
          <w:sz w:val="22"/>
          <w:szCs w:val="22"/>
        </w:rPr>
        <w:t xml:space="preserve"> “the alleged victims”). </w:t>
      </w:r>
      <w:r w:rsidR="0097065C" w:rsidRPr="00EA6659">
        <w:rPr>
          <w:rFonts w:ascii="Calibri" w:hAnsi="Calibri"/>
          <w:sz w:val="22"/>
          <w:szCs w:val="22"/>
        </w:rPr>
        <w:t xml:space="preserve"> </w:t>
      </w:r>
    </w:p>
    <w:p w:rsidR="009B296D" w:rsidRPr="00EA6659" w:rsidRDefault="009B296D" w:rsidP="004A6185">
      <w:pPr>
        <w:tabs>
          <w:tab w:val="num" w:pos="0"/>
          <w:tab w:val="left" w:pos="1260"/>
        </w:tabs>
        <w:ind w:firstLine="720"/>
        <w:jc w:val="both"/>
        <w:rPr>
          <w:rFonts w:ascii="Calibri" w:hAnsi="Calibri"/>
          <w:sz w:val="22"/>
          <w:szCs w:val="22"/>
        </w:rPr>
      </w:pPr>
    </w:p>
    <w:p w:rsidR="00C33B16" w:rsidRPr="00EA6659" w:rsidRDefault="00955488"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The petitioners contended that the </w:t>
      </w:r>
      <w:r w:rsidR="00DC1372" w:rsidRPr="00EA6659">
        <w:rPr>
          <w:rFonts w:ascii="Calibri" w:hAnsi="Calibri"/>
          <w:sz w:val="22"/>
          <w:szCs w:val="22"/>
        </w:rPr>
        <w:t xml:space="preserve">alleged victims were dismissed from their </w:t>
      </w:r>
      <w:r w:rsidR="007027FB" w:rsidRPr="00EA6659">
        <w:rPr>
          <w:rFonts w:ascii="Calibri" w:hAnsi="Calibri"/>
          <w:sz w:val="22"/>
          <w:szCs w:val="22"/>
        </w:rPr>
        <w:t xml:space="preserve">jobs </w:t>
      </w:r>
      <w:r w:rsidR="00D2369D" w:rsidRPr="00EA6659">
        <w:rPr>
          <w:rFonts w:ascii="Calibri" w:hAnsi="Calibri"/>
          <w:sz w:val="22"/>
          <w:szCs w:val="22"/>
        </w:rPr>
        <w:t>at</w:t>
      </w:r>
      <w:r w:rsidR="00DC1372" w:rsidRPr="00EA6659">
        <w:rPr>
          <w:rFonts w:ascii="Calibri" w:hAnsi="Calibri"/>
          <w:sz w:val="22"/>
          <w:szCs w:val="22"/>
        </w:rPr>
        <w:t xml:space="preserve"> the National Border Counci</w:t>
      </w:r>
      <w:r w:rsidR="00D76A1E" w:rsidRPr="00EA6659">
        <w:rPr>
          <w:rFonts w:ascii="Calibri" w:hAnsi="Calibri"/>
          <w:sz w:val="22"/>
          <w:szCs w:val="22"/>
        </w:rPr>
        <w:t>l in retaliation for signing a petition to hold the recall referendum on</w:t>
      </w:r>
      <w:r w:rsidR="00DC1372" w:rsidRPr="00EA6659">
        <w:rPr>
          <w:rFonts w:ascii="Calibri" w:hAnsi="Calibri"/>
          <w:sz w:val="22"/>
          <w:szCs w:val="22"/>
        </w:rPr>
        <w:t xml:space="preserve"> the </w:t>
      </w:r>
      <w:r w:rsidR="00FB38A7" w:rsidRPr="00EA6659">
        <w:rPr>
          <w:rFonts w:ascii="Calibri" w:hAnsi="Calibri"/>
          <w:sz w:val="22"/>
          <w:szCs w:val="22"/>
        </w:rPr>
        <w:t xml:space="preserve">term of office </w:t>
      </w:r>
      <w:r w:rsidR="00DC1372" w:rsidRPr="00EA6659">
        <w:rPr>
          <w:rFonts w:ascii="Calibri" w:hAnsi="Calibri"/>
          <w:sz w:val="22"/>
          <w:szCs w:val="22"/>
        </w:rPr>
        <w:t>o</w:t>
      </w:r>
      <w:r w:rsidR="005C4DE4" w:rsidRPr="00EA6659">
        <w:rPr>
          <w:rFonts w:ascii="Calibri" w:hAnsi="Calibri"/>
          <w:sz w:val="22"/>
          <w:szCs w:val="22"/>
        </w:rPr>
        <w:t>f the</w:t>
      </w:r>
      <w:r w:rsidR="00F45AED" w:rsidRPr="00EA6659">
        <w:rPr>
          <w:rFonts w:ascii="Calibri" w:hAnsi="Calibri"/>
          <w:sz w:val="22"/>
          <w:szCs w:val="22"/>
        </w:rPr>
        <w:t>n President Hugo Chá</w:t>
      </w:r>
      <w:r w:rsidR="005C4DE4" w:rsidRPr="00EA6659">
        <w:rPr>
          <w:rFonts w:ascii="Calibri" w:hAnsi="Calibri"/>
          <w:sz w:val="22"/>
          <w:szCs w:val="22"/>
        </w:rPr>
        <w:t>vez Frí</w:t>
      </w:r>
      <w:r w:rsidR="00DC1372" w:rsidRPr="00EA6659">
        <w:rPr>
          <w:rFonts w:ascii="Calibri" w:hAnsi="Calibri"/>
          <w:sz w:val="22"/>
          <w:szCs w:val="22"/>
        </w:rPr>
        <w:t xml:space="preserve">as.  </w:t>
      </w:r>
      <w:r w:rsidR="008A598E" w:rsidRPr="00EA6659">
        <w:rPr>
          <w:rFonts w:ascii="Calibri" w:hAnsi="Calibri"/>
          <w:sz w:val="22"/>
          <w:szCs w:val="22"/>
        </w:rPr>
        <w:t xml:space="preserve">In this regard, they claim that the alleged victims were not </w:t>
      </w:r>
      <w:r w:rsidR="00CC6292" w:rsidRPr="00EA6659">
        <w:rPr>
          <w:rFonts w:ascii="Calibri" w:hAnsi="Calibri"/>
          <w:sz w:val="22"/>
          <w:szCs w:val="22"/>
        </w:rPr>
        <w:t>he</w:t>
      </w:r>
      <w:r w:rsidR="005D3C18" w:rsidRPr="00EA6659">
        <w:rPr>
          <w:rFonts w:ascii="Calibri" w:hAnsi="Calibri"/>
          <w:sz w:val="22"/>
          <w:szCs w:val="22"/>
        </w:rPr>
        <w:t>ard by</w:t>
      </w:r>
      <w:r w:rsidR="00233B19" w:rsidRPr="00EA6659">
        <w:rPr>
          <w:rFonts w:ascii="Calibri" w:hAnsi="Calibri"/>
          <w:sz w:val="22"/>
          <w:szCs w:val="22"/>
        </w:rPr>
        <w:t xml:space="preserve"> a court of law</w:t>
      </w:r>
      <w:r w:rsidR="00093DF5" w:rsidRPr="00EA6659">
        <w:rPr>
          <w:rFonts w:ascii="Calibri" w:hAnsi="Calibri"/>
          <w:sz w:val="22"/>
          <w:szCs w:val="22"/>
        </w:rPr>
        <w:t>, which</w:t>
      </w:r>
      <w:r w:rsidR="005A502C" w:rsidRPr="00EA6659">
        <w:rPr>
          <w:rFonts w:ascii="Calibri" w:hAnsi="Calibri"/>
          <w:sz w:val="22"/>
          <w:szCs w:val="22"/>
        </w:rPr>
        <w:t xml:space="preserve"> met the minimum requirements of i</w:t>
      </w:r>
      <w:r w:rsidR="00AC6190" w:rsidRPr="00EA6659">
        <w:rPr>
          <w:rFonts w:ascii="Calibri" w:hAnsi="Calibri"/>
          <w:sz w:val="22"/>
          <w:szCs w:val="22"/>
        </w:rPr>
        <w:t>n</w:t>
      </w:r>
      <w:r w:rsidR="00233B19" w:rsidRPr="00EA6659">
        <w:rPr>
          <w:rFonts w:ascii="Calibri" w:hAnsi="Calibri"/>
          <w:sz w:val="22"/>
          <w:szCs w:val="22"/>
        </w:rPr>
        <w:t xml:space="preserve">dependence and impartiality and respected </w:t>
      </w:r>
      <w:r w:rsidR="005A502C" w:rsidRPr="00EA6659">
        <w:rPr>
          <w:rFonts w:ascii="Calibri" w:hAnsi="Calibri"/>
          <w:sz w:val="22"/>
          <w:szCs w:val="22"/>
        </w:rPr>
        <w:t>due</w:t>
      </w:r>
      <w:r w:rsidR="00060A6F" w:rsidRPr="00EA6659">
        <w:rPr>
          <w:rFonts w:ascii="Calibri" w:hAnsi="Calibri"/>
          <w:sz w:val="22"/>
          <w:szCs w:val="22"/>
        </w:rPr>
        <w:t xml:space="preserve"> process in order to restore their rights.</w:t>
      </w:r>
      <w:r w:rsidR="005A502C" w:rsidRPr="00EA6659">
        <w:rPr>
          <w:rFonts w:ascii="Calibri" w:hAnsi="Calibri"/>
          <w:sz w:val="22"/>
          <w:szCs w:val="22"/>
        </w:rPr>
        <w:t xml:space="preserve"> In the </w:t>
      </w:r>
      <w:r w:rsidR="00060A6F" w:rsidRPr="00EA6659">
        <w:rPr>
          <w:rFonts w:ascii="Calibri" w:hAnsi="Calibri"/>
          <w:sz w:val="22"/>
          <w:szCs w:val="22"/>
        </w:rPr>
        <w:t xml:space="preserve">view </w:t>
      </w:r>
      <w:r w:rsidR="005A502C" w:rsidRPr="00EA6659">
        <w:rPr>
          <w:rFonts w:ascii="Calibri" w:hAnsi="Calibri"/>
          <w:sz w:val="22"/>
          <w:szCs w:val="22"/>
        </w:rPr>
        <w:t>of the petitioners, the admissibility requir</w:t>
      </w:r>
      <w:r w:rsidR="006621AE" w:rsidRPr="00EA6659">
        <w:rPr>
          <w:rFonts w:ascii="Calibri" w:hAnsi="Calibri"/>
          <w:sz w:val="22"/>
          <w:szCs w:val="22"/>
        </w:rPr>
        <w:t>e</w:t>
      </w:r>
      <w:r w:rsidR="005A502C" w:rsidRPr="00EA6659">
        <w:rPr>
          <w:rFonts w:ascii="Calibri" w:hAnsi="Calibri"/>
          <w:sz w:val="22"/>
          <w:szCs w:val="22"/>
        </w:rPr>
        <w:t>ments prescribed in the American Convention have been fulfilled</w:t>
      </w:r>
      <w:r w:rsidR="00C33B16" w:rsidRPr="00EA6659">
        <w:rPr>
          <w:rFonts w:ascii="Calibri" w:hAnsi="Calibri"/>
          <w:sz w:val="22"/>
          <w:szCs w:val="22"/>
        </w:rPr>
        <w:t>.</w:t>
      </w:r>
    </w:p>
    <w:p w:rsidR="00C33B16" w:rsidRPr="00EA6659" w:rsidRDefault="00C33B16" w:rsidP="004A6185">
      <w:pPr>
        <w:tabs>
          <w:tab w:val="left" w:pos="1260"/>
        </w:tabs>
        <w:ind w:firstLine="720"/>
        <w:jc w:val="both"/>
        <w:rPr>
          <w:rFonts w:ascii="Calibri" w:hAnsi="Calibri"/>
          <w:sz w:val="22"/>
          <w:szCs w:val="22"/>
        </w:rPr>
      </w:pPr>
    </w:p>
    <w:p w:rsidR="00846E3F" w:rsidRPr="00EA6659" w:rsidRDefault="003115B9"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I</w:t>
      </w:r>
      <w:r w:rsidR="00086D49" w:rsidRPr="00EA6659">
        <w:rPr>
          <w:rFonts w:ascii="Calibri" w:hAnsi="Calibri"/>
          <w:sz w:val="22"/>
          <w:szCs w:val="22"/>
        </w:rPr>
        <w:t>n response, t</w:t>
      </w:r>
      <w:r w:rsidR="0025163F" w:rsidRPr="00EA6659">
        <w:rPr>
          <w:rFonts w:ascii="Calibri" w:hAnsi="Calibri"/>
          <w:sz w:val="22"/>
          <w:szCs w:val="22"/>
        </w:rPr>
        <w:t xml:space="preserve">he </w:t>
      </w:r>
      <w:smartTag w:uri="urn:schemas-microsoft-com:office:smarttags" w:element="place">
        <w:smartTag w:uri="urn:schemas-microsoft-com:office:smarttags" w:element="PlaceName">
          <w:r w:rsidR="0025163F" w:rsidRPr="00EA6659">
            <w:rPr>
              <w:rFonts w:ascii="Calibri" w:hAnsi="Calibri"/>
              <w:sz w:val="22"/>
              <w:szCs w:val="22"/>
            </w:rPr>
            <w:t>Venezuelan</w:t>
          </w:r>
        </w:smartTag>
        <w:r w:rsidR="0025163F" w:rsidRPr="00EA6659">
          <w:rPr>
            <w:rFonts w:ascii="Calibri" w:hAnsi="Calibri"/>
            <w:sz w:val="22"/>
            <w:szCs w:val="22"/>
          </w:rPr>
          <w:t xml:space="preserve"> </w:t>
        </w:r>
        <w:smartTag w:uri="urn:schemas-microsoft-com:office:smarttags" w:element="PlaceType">
          <w:r w:rsidR="0025163F" w:rsidRPr="00EA6659">
            <w:rPr>
              <w:rFonts w:ascii="Calibri" w:hAnsi="Calibri"/>
              <w:sz w:val="22"/>
              <w:szCs w:val="22"/>
            </w:rPr>
            <w:t>State</w:t>
          </w:r>
        </w:smartTag>
      </w:smartTag>
      <w:r w:rsidR="00692B8F" w:rsidRPr="00EA6659">
        <w:rPr>
          <w:rFonts w:ascii="Calibri" w:hAnsi="Calibri"/>
          <w:sz w:val="22"/>
          <w:szCs w:val="22"/>
        </w:rPr>
        <w:t xml:space="preserve"> moved that the petition be found inadmissible, pursuant to Articles 46.1.a and 47.d of the American Convention.  The State argued that the alleged victims </w:t>
      </w:r>
      <w:r w:rsidR="00D164D3" w:rsidRPr="00EA6659">
        <w:rPr>
          <w:rFonts w:ascii="Calibri" w:hAnsi="Calibri"/>
          <w:sz w:val="22"/>
          <w:szCs w:val="22"/>
        </w:rPr>
        <w:t xml:space="preserve">had </w:t>
      </w:r>
      <w:r w:rsidR="006968E0" w:rsidRPr="00EA6659">
        <w:rPr>
          <w:rFonts w:ascii="Calibri" w:hAnsi="Calibri"/>
          <w:sz w:val="22"/>
          <w:szCs w:val="22"/>
        </w:rPr>
        <w:t xml:space="preserve">not exhausted the suitable remedy </w:t>
      </w:r>
      <w:r w:rsidR="00143B81" w:rsidRPr="00EA6659">
        <w:rPr>
          <w:rFonts w:ascii="Calibri" w:hAnsi="Calibri"/>
          <w:sz w:val="22"/>
          <w:szCs w:val="22"/>
        </w:rPr>
        <w:t xml:space="preserve">to restore the </w:t>
      </w:r>
      <w:r w:rsidR="001A676B" w:rsidRPr="00EA6659">
        <w:rPr>
          <w:rFonts w:ascii="Calibri" w:hAnsi="Calibri"/>
          <w:sz w:val="22"/>
          <w:szCs w:val="22"/>
        </w:rPr>
        <w:t xml:space="preserve">allegedly violated right.  </w:t>
      </w:r>
      <w:r w:rsidR="007D5F4E" w:rsidRPr="00EA6659">
        <w:rPr>
          <w:rFonts w:ascii="Calibri" w:hAnsi="Calibri"/>
          <w:sz w:val="22"/>
          <w:szCs w:val="22"/>
        </w:rPr>
        <w:t xml:space="preserve">On the contrary, </w:t>
      </w:r>
      <w:r w:rsidR="00885590" w:rsidRPr="00EA6659">
        <w:rPr>
          <w:rFonts w:ascii="Calibri" w:hAnsi="Calibri"/>
          <w:sz w:val="22"/>
          <w:szCs w:val="22"/>
        </w:rPr>
        <w:t xml:space="preserve">in the view of the State, the alleged victims used an inadequate proceeding </w:t>
      </w:r>
      <w:r w:rsidR="00B94EB4" w:rsidRPr="00EA6659">
        <w:rPr>
          <w:rFonts w:ascii="Calibri" w:hAnsi="Calibri"/>
          <w:sz w:val="22"/>
          <w:szCs w:val="22"/>
        </w:rPr>
        <w:t xml:space="preserve">to </w:t>
      </w:r>
      <w:r w:rsidR="00346520" w:rsidRPr="00EA6659">
        <w:rPr>
          <w:rFonts w:ascii="Calibri" w:hAnsi="Calibri"/>
          <w:sz w:val="22"/>
          <w:szCs w:val="22"/>
        </w:rPr>
        <w:t xml:space="preserve">assert their rights </w:t>
      </w:r>
      <w:r w:rsidR="00773D90" w:rsidRPr="00EA6659">
        <w:rPr>
          <w:rFonts w:ascii="Calibri" w:hAnsi="Calibri"/>
          <w:sz w:val="22"/>
          <w:szCs w:val="22"/>
        </w:rPr>
        <w:t>under</w:t>
      </w:r>
      <w:r w:rsidR="00346520" w:rsidRPr="00EA6659">
        <w:rPr>
          <w:rFonts w:ascii="Calibri" w:hAnsi="Calibri"/>
          <w:sz w:val="22"/>
          <w:szCs w:val="22"/>
        </w:rPr>
        <w:t xml:space="preserve"> domestic </w:t>
      </w:r>
      <w:r w:rsidR="00773D90" w:rsidRPr="00EA6659">
        <w:rPr>
          <w:rFonts w:ascii="Calibri" w:hAnsi="Calibri"/>
          <w:sz w:val="22"/>
          <w:szCs w:val="22"/>
        </w:rPr>
        <w:t>law</w:t>
      </w:r>
      <w:r w:rsidR="00D65D80" w:rsidRPr="00EA6659">
        <w:rPr>
          <w:rFonts w:ascii="Calibri" w:hAnsi="Calibri"/>
          <w:sz w:val="22"/>
          <w:szCs w:val="22"/>
        </w:rPr>
        <w:t xml:space="preserve">, inasmuch as they chose to pursue the </w:t>
      </w:r>
      <w:r w:rsidR="00CB7783" w:rsidRPr="00EA6659">
        <w:rPr>
          <w:rFonts w:ascii="Calibri" w:hAnsi="Calibri"/>
          <w:sz w:val="22"/>
          <w:szCs w:val="22"/>
        </w:rPr>
        <w:t xml:space="preserve">remedy of constitutional </w:t>
      </w:r>
      <w:r w:rsidR="00696E4E" w:rsidRPr="00EA6659">
        <w:rPr>
          <w:rFonts w:ascii="Calibri" w:hAnsi="Calibri"/>
          <w:sz w:val="22"/>
          <w:szCs w:val="22"/>
        </w:rPr>
        <w:t xml:space="preserve">relief via the </w:t>
      </w:r>
      <w:r w:rsidR="00CB7783" w:rsidRPr="00EA6659">
        <w:rPr>
          <w:rFonts w:ascii="Calibri" w:hAnsi="Calibri"/>
          <w:i/>
          <w:sz w:val="22"/>
          <w:szCs w:val="22"/>
        </w:rPr>
        <w:t>amparo</w:t>
      </w:r>
      <w:r w:rsidR="00B904B8" w:rsidRPr="00EA6659">
        <w:rPr>
          <w:rFonts w:ascii="Calibri" w:hAnsi="Calibri"/>
          <w:i/>
          <w:sz w:val="22"/>
          <w:szCs w:val="22"/>
        </w:rPr>
        <w:t xml:space="preserve"> constitucional</w:t>
      </w:r>
      <w:r w:rsidR="00696E4E" w:rsidRPr="00EA6659">
        <w:rPr>
          <w:rFonts w:ascii="Calibri" w:hAnsi="Calibri"/>
          <w:i/>
          <w:sz w:val="22"/>
          <w:szCs w:val="22"/>
        </w:rPr>
        <w:t xml:space="preserve"> </w:t>
      </w:r>
      <w:r w:rsidR="00696E4E" w:rsidRPr="00EA6659">
        <w:rPr>
          <w:rFonts w:ascii="Calibri" w:hAnsi="Calibri"/>
          <w:sz w:val="22"/>
          <w:szCs w:val="22"/>
        </w:rPr>
        <w:t>proceeding</w:t>
      </w:r>
      <w:r w:rsidR="00CB7783" w:rsidRPr="00EA6659">
        <w:rPr>
          <w:rFonts w:ascii="Calibri" w:hAnsi="Calibri"/>
          <w:sz w:val="22"/>
          <w:szCs w:val="22"/>
        </w:rPr>
        <w:t xml:space="preserve">, </w:t>
      </w:r>
      <w:r w:rsidR="00A26CC2" w:rsidRPr="00EA6659">
        <w:rPr>
          <w:rFonts w:ascii="Calibri" w:hAnsi="Calibri"/>
          <w:sz w:val="22"/>
          <w:szCs w:val="22"/>
        </w:rPr>
        <w:t>whereas</w:t>
      </w:r>
      <w:r w:rsidR="003F43AE" w:rsidRPr="00EA6659">
        <w:rPr>
          <w:rFonts w:ascii="Calibri" w:hAnsi="Calibri"/>
          <w:sz w:val="22"/>
          <w:szCs w:val="22"/>
        </w:rPr>
        <w:t xml:space="preserve"> they should have </w:t>
      </w:r>
      <w:r w:rsidR="00DC6F02" w:rsidRPr="00EA6659">
        <w:rPr>
          <w:rFonts w:ascii="Calibri" w:hAnsi="Calibri"/>
          <w:sz w:val="22"/>
          <w:szCs w:val="22"/>
        </w:rPr>
        <w:t xml:space="preserve">brought their case before </w:t>
      </w:r>
      <w:r w:rsidR="00FA0BBC" w:rsidRPr="00EA6659">
        <w:rPr>
          <w:rFonts w:ascii="Calibri" w:hAnsi="Calibri"/>
          <w:sz w:val="22"/>
          <w:szCs w:val="22"/>
        </w:rPr>
        <w:t>a</w:t>
      </w:r>
      <w:r w:rsidR="00D37DF5" w:rsidRPr="00EA6659">
        <w:rPr>
          <w:rFonts w:ascii="Calibri" w:hAnsi="Calibri"/>
          <w:sz w:val="22"/>
          <w:szCs w:val="22"/>
        </w:rPr>
        <w:t xml:space="preserve"> trial-level</w:t>
      </w:r>
      <w:r w:rsidR="00FA0BBC" w:rsidRPr="00EA6659">
        <w:rPr>
          <w:rFonts w:ascii="Calibri" w:hAnsi="Calibri"/>
          <w:sz w:val="22"/>
          <w:szCs w:val="22"/>
        </w:rPr>
        <w:t xml:space="preserve"> labor court</w:t>
      </w:r>
      <w:r w:rsidR="0050130B" w:rsidRPr="00EA6659">
        <w:rPr>
          <w:rFonts w:ascii="Calibri" w:hAnsi="Calibri"/>
          <w:sz w:val="22"/>
          <w:szCs w:val="22"/>
        </w:rPr>
        <w:t xml:space="preserve">.  </w:t>
      </w:r>
      <w:r w:rsidR="00FD4B12" w:rsidRPr="00EA6659">
        <w:rPr>
          <w:rFonts w:ascii="Calibri" w:hAnsi="Calibri"/>
          <w:sz w:val="22"/>
          <w:szCs w:val="22"/>
        </w:rPr>
        <w:t xml:space="preserve">The State contended that </w:t>
      </w:r>
      <w:r w:rsidR="00324FC9" w:rsidRPr="00EA6659">
        <w:rPr>
          <w:rFonts w:ascii="Calibri" w:hAnsi="Calibri"/>
          <w:sz w:val="22"/>
          <w:szCs w:val="22"/>
        </w:rPr>
        <w:t>constitutional</w:t>
      </w:r>
      <w:r w:rsidR="0058281D" w:rsidRPr="00EA6659">
        <w:rPr>
          <w:rFonts w:ascii="Calibri" w:hAnsi="Calibri"/>
          <w:sz w:val="22"/>
          <w:szCs w:val="22"/>
        </w:rPr>
        <w:t xml:space="preserve"> relief through</w:t>
      </w:r>
      <w:r w:rsidR="00324FC9" w:rsidRPr="00EA6659">
        <w:rPr>
          <w:rFonts w:ascii="Calibri" w:hAnsi="Calibri"/>
          <w:sz w:val="22"/>
          <w:szCs w:val="22"/>
        </w:rPr>
        <w:t xml:space="preserve"> </w:t>
      </w:r>
      <w:r w:rsidR="00324FC9" w:rsidRPr="00EA6659">
        <w:rPr>
          <w:rFonts w:ascii="Calibri" w:hAnsi="Calibri"/>
          <w:i/>
          <w:sz w:val="22"/>
          <w:szCs w:val="22"/>
        </w:rPr>
        <w:t>amparo</w:t>
      </w:r>
      <w:r w:rsidR="00324FC9" w:rsidRPr="00EA6659">
        <w:rPr>
          <w:rFonts w:ascii="Calibri" w:hAnsi="Calibri"/>
          <w:sz w:val="22"/>
          <w:szCs w:val="22"/>
        </w:rPr>
        <w:t xml:space="preserve"> </w:t>
      </w:r>
      <w:r w:rsidR="004062A2" w:rsidRPr="00EA6659">
        <w:rPr>
          <w:rFonts w:ascii="Calibri" w:hAnsi="Calibri"/>
          <w:sz w:val="22"/>
          <w:szCs w:val="22"/>
        </w:rPr>
        <w:t xml:space="preserve">is </w:t>
      </w:r>
      <w:r w:rsidR="00570D9E" w:rsidRPr="00EA6659">
        <w:rPr>
          <w:rFonts w:ascii="Calibri" w:hAnsi="Calibri"/>
          <w:sz w:val="22"/>
          <w:szCs w:val="22"/>
        </w:rPr>
        <w:t>in order</w:t>
      </w:r>
      <w:r w:rsidR="007D3BB4" w:rsidRPr="00EA6659">
        <w:rPr>
          <w:rFonts w:ascii="Calibri" w:hAnsi="Calibri"/>
          <w:sz w:val="22"/>
          <w:szCs w:val="22"/>
        </w:rPr>
        <w:t xml:space="preserve"> </w:t>
      </w:r>
      <w:r w:rsidR="004062A2" w:rsidRPr="00EA6659">
        <w:rPr>
          <w:rFonts w:ascii="Calibri" w:hAnsi="Calibri"/>
          <w:sz w:val="22"/>
          <w:szCs w:val="22"/>
        </w:rPr>
        <w:t>“</w:t>
      </w:r>
      <w:r w:rsidR="004062A2" w:rsidRPr="00EA6659">
        <w:rPr>
          <w:rFonts w:ascii="Calibri" w:hAnsi="Calibri"/>
          <w:i/>
          <w:sz w:val="22"/>
          <w:szCs w:val="22"/>
        </w:rPr>
        <w:t>when no brief, summary and effective</w:t>
      </w:r>
      <w:r w:rsidR="00E871A9" w:rsidRPr="00EA6659">
        <w:rPr>
          <w:rFonts w:ascii="Calibri" w:hAnsi="Calibri"/>
          <w:i/>
          <w:sz w:val="22"/>
          <w:szCs w:val="22"/>
        </w:rPr>
        <w:t xml:space="preserve"> procedural means</w:t>
      </w:r>
      <w:r w:rsidR="00211B30" w:rsidRPr="00EA6659">
        <w:rPr>
          <w:rFonts w:ascii="Calibri" w:hAnsi="Calibri"/>
          <w:i/>
          <w:sz w:val="22"/>
          <w:szCs w:val="22"/>
        </w:rPr>
        <w:t xml:space="preserve"> exists</w:t>
      </w:r>
      <w:r w:rsidR="004062A2" w:rsidRPr="00EA6659">
        <w:rPr>
          <w:rFonts w:ascii="Calibri" w:hAnsi="Calibri"/>
          <w:i/>
          <w:sz w:val="22"/>
          <w:szCs w:val="22"/>
        </w:rPr>
        <w:t xml:space="preserve"> </w:t>
      </w:r>
      <w:r w:rsidR="000C3193" w:rsidRPr="00EA6659">
        <w:rPr>
          <w:rFonts w:ascii="Calibri" w:hAnsi="Calibri"/>
          <w:i/>
          <w:sz w:val="22"/>
          <w:szCs w:val="22"/>
        </w:rPr>
        <w:t xml:space="preserve">[that is] </w:t>
      </w:r>
      <w:r w:rsidR="00390F7C" w:rsidRPr="00EA6659">
        <w:rPr>
          <w:rFonts w:ascii="Calibri" w:hAnsi="Calibri"/>
          <w:i/>
          <w:sz w:val="22"/>
          <w:szCs w:val="22"/>
        </w:rPr>
        <w:t xml:space="preserve">equivalent to </w:t>
      </w:r>
      <w:r w:rsidR="008D3993" w:rsidRPr="00EA6659">
        <w:rPr>
          <w:rFonts w:ascii="Calibri" w:hAnsi="Calibri"/>
          <w:i/>
          <w:sz w:val="22"/>
          <w:szCs w:val="22"/>
        </w:rPr>
        <w:t xml:space="preserve">constitutional protection.”  </w:t>
      </w:r>
      <w:r w:rsidR="005E3032" w:rsidRPr="00EA6659">
        <w:rPr>
          <w:rFonts w:ascii="Calibri" w:hAnsi="Calibri"/>
          <w:sz w:val="22"/>
          <w:szCs w:val="22"/>
        </w:rPr>
        <w:t>According to the State, it wa</w:t>
      </w:r>
      <w:r w:rsidR="0068351C" w:rsidRPr="00EA6659">
        <w:rPr>
          <w:rFonts w:ascii="Calibri" w:hAnsi="Calibri"/>
          <w:sz w:val="22"/>
          <w:szCs w:val="22"/>
        </w:rPr>
        <w:t xml:space="preserve">s possible to </w:t>
      </w:r>
      <w:r w:rsidR="00A93D0B" w:rsidRPr="00EA6659">
        <w:rPr>
          <w:rFonts w:ascii="Calibri" w:hAnsi="Calibri"/>
          <w:sz w:val="22"/>
          <w:szCs w:val="22"/>
        </w:rPr>
        <w:t xml:space="preserve">bring </w:t>
      </w:r>
      <w:r w:rsidR="0068351C" w:rsidRPr="00EA6659">
        <w:rPr>
          <w:rFonts w:ascii="Calibri" w:hAnsi="Calibri"/>
          <w:sz w:val="22"/>
          <w:szCs w:val="22"/>
        </w:rPr>
        <w:t>an expeditious, simple and effective</w:t>
      </w:r>
      <w:r w:rsidR="005E3032" w:rsidRPr="00EA6659">
        <w:rPr>
          <w:rFonts w:ascii="Calibri" w:hAnsi="Calibri"/>
          <w:sz w:val="22"/>
          <w:szCs w:val="22"/>
        </w:rPr>
        <w:t xml:space="preserve"> </w:t>
      </w:r>
      <w:r w:rsidR="00A93D0B" w:rsidRPr="00EA6659">
        <w:rPr>
          <w:rFonts w:ascii="Calibri" w:hAnsi="Calibri"/>
          <w:sz w:val="22"/>
          <w:szCs w:val="22"/>
        </w:rPr>
        <w:t xml:space="preserve">case </w:t>
      </w:r>
      <w:r w:rsidR="0068351C" w:rsidRPr="00EA6659">
        <w:rPr>
          <w:rFonts w:ascii="Calibri" w:hAnsi="Calibri"/>
          <w:sz w:val="22"/>
          <w:szCs w:val="22"/>
        </w:rPr>
        <w:t>before the</w:t>
      </w:r>
      <w:r w:rsidR="00D43E89" w:rsidRPr="00EA6659">
        <w:rPr>
          <w:rFonts w:ascii="Calibri" w:hAnsi="Calibri"/>
          <w:sz w:val="22"/>
          <w:szCs w:val="22"/>
        </w:rPr>
        <w:t xml:space="preserve"> trial-level</w:t>
      </w:r>
      <w:r w:rsidR="0068351C" w:rsidRPr="00EA6659">
        <w:rPr>
          <w:rFonts w:ascii="Calibri" w:hAnsi="Calibri"/>
          <w:sz w:val="22"/>
          <w:szCs w:val="22"/>
        </w:rPr>
        <w:t xml:space="preserve"> labor courts, which </w:t>
      </w:r>
      <w:r w:rsidR="00DA68F5" w:rsidRPr="00EA6659">
        <w:rPr>
          <w:rFonts w:ascii="Calibri" w:hAnsi="Calibri"/>
          <w:sz w:val="22"/>
          <w:szCs w:val="22"/>
        </w:rPr>
        <w:t>presumably</w:t>
      </w:r>
      <w:r w:rsidR="008A0D27" w:rsidRPr="00EA6659">
        <w:rPr>
          <w:rFonts w:ascii="Calibri" w:hAnsi="Calibri"/>
          <w:sz w:val="22"/>
          <w:szCs w:val="22"/>
        </w:rPr>
        <w:t xml:space="preserve"> have</w:t>
      </w:r>
      <w:r w:rsidR="00DA68F5" w:rsidRPr="00EA6659">
        <w:rPr>
          <w:rFonts w:ascii="Calibri" w:hAnsi="Calibri"/>
          <w:sz w:val="22"/>
          <w:szCs w:val="22"/>
        </w:rPr>
        <w:t xml:space="preserve"> jurisdiction </w:t>
      </w:r>
      <w:r w:rsidR="0068351C" w:rsidRPr="00EA6659">
        <w:rPr>
          <w:rFonts w:ascii="Calibri" w:hAnsi="Calibri"/>
          <w:sz w:val="22"/>
          <w:szCs w:val="22"/>
        </w:rPr>
        <w:t>to hear cases when dismissal</w:t>
      </w:r>
      <w:r w:rsidR="00E10440" w:rsidRPr="00EA6659">
        <w:rPr>
          <w:rFonts w:ascii="Calibri" w:hAnsi="Calibri"/>
          <w:sz w:val="22"/>
          <w:szCs w:val="22"/>
        </w:rPr>
        <w:t xml:space="preserve"> from employment</w:t>
      </w:r>
      <w:r w:rsidR="0068351C" w:rsidRPr="00EA6659">
        <w:rPr>
          <w:rFonts w:ascii="Calibri" w:hAnsi="Calibri"/>
          <w:sz w:val="22"/>
          <w:szCs w:val="22"/>
        </w:rPr>
        <w:t xml:space="preserve"> is involved. </w:t>
      </w:r>
    </w:p>
    <w:p w:rsidR="00846E3F" w:rsidRPr="00EA6659" w:rsidRDefault="00846E3F" w:rsidP="004A6185">
      <w:pPr>
        <w:tabs>
          <w:tab w:val="num" w:pos="0"/>
          <w:tab w:val="left" w:pos="1260"/>
        </w:tabs>
        <w:ind w:firstLine="720"/>
        <w:jc w:val="both"/>
        <w:rPr>
          <w:rFonts w:ascii="Calibri" w:hAnsi="Calibri"/>
          <w:sz w:val="22"/>
          <w:szCs w:val="22"/>
        </w:rPr>
      </w:pPr>
    </w:p>
    <w:p w:rsidR="00846E3F" w:rsidRPr="00EA6659" w:rsidRDefault="00FA3D83" w:rsidP="004A6185">
      <w:pPr>
        <w:numPr>
          <w:ilvl w:val="0"/>
          <w:numId w:val="8"/>
        </w:numPr>
        <w:tabs>
          <w:tab w:val="num" w:pos="0"/>
          <w:tab w:val="left" w:pos="1260"/>
        </w:tabs>
        <w:jc w:val="both"/>
        <w:rPr>
          <w:rStyle w:val="StyleUnivers10pt"/>
          <w:rFonts w:ascii="Calibri" w:hAnsi="Calibri"/>
          <w:sz w:val="22"/>
          <w:szCs w:val="22"/>
        </w:rPr>
      </w:pPr>
      <w:r w:rsidRPr="00EA6659">
        <w:rPr>
          <w:rStyle w:val="StyleUnivers10pt"/>
          <w:rFonts w:ascii="Calibri" w:hAnsi="Calibri"/>
          <w:sz w:val="22"/>
          <w:szCs w:val="22"/>
        </w:rPr>
        <w:t xml:space="preserve">After analyzing the positions of the parties, </w:t>
      </w:r>
      <w:r w:rsidR="00E65997" w:rsidRPr="00EA6659">
        <w:rPr>
          <w:rStyle w:val="StyleUnivers10pt"/>
          <w:rFonts w:ascii="Calibri" w:hAnsi="Calibri"/>
          <w:sz w:val="22"/>
          <w:szCs w:val="22"/>
        </w:rPr>
        <w:t>the Commission concluded that it is competent to decide the claim filed by the alleged victims and</w:t>
      </w:r>
      <w:r w:rsidR="00E02733" w:rsidRPr="00EA6659">
        <w:rPr>
          <w:rStyle w:val="StyleUnivers10pt"/>
          <w:rFonts w:ascii="Calibri" w:hAnsi="Calibri"/>
          <w:sz w:val="22"/>
          <w:szCs w:val="22"/>
        </w:rPr>
        <w:t xml:space="preserve"> pursuant to</w:t>
      </w:r>
      <w:r w:rsidR="00E65997" w:rsidRPr="00EA6659">
        <w:rPr>
          <w:rStyle w:val="StyleUnivers10pt"/>
          <w:rFonts w:ascii="Calibri" w:hAnsi="Calibri"/>
          <w:sz w:val="22"/>
          <w:szCs w:val="22"/>
        </w:rPr>
        <w:t xml:space="preserve"> Articles 46 and 47 of the American Convention, it decided to find the case admissible for purposes of examining </w:t>
      </w:r>
      <w:r w:rsidR="00186741" w:rsidRPr="00EA6659">
        <w:rPr>
          <w:rStyle w:val="StyleUnivers10pt"/>
          <w:rFonts w:ascii="Calibri" w:hAnsi="Calibri"/>
          <w:sz w:val="22"/>
          <w:szCs w:val="22"/>
        </w:rPr>
        <w:t xml:space="preserve">the alleged violation of the rights enshrined in Articles </w:t>
      </w:r>
      <w:r w:rsidR="00181CA3" w:rsidRPr="00EA6659">
        <w:rPr>
          <w:rStyle w:val="StyleUnivers10pt"/>
          <w:rFonts w:ascii="Calibri" w:hAnsi="Calibri"/>
          <w:sz w:val="22"/>
          <w:szCs w:val="22"/>
        </w:rPr>
        <w:t xml:space="preserve">5, 8, 13, 23, 24 and </w:t>
      </w:r>
      <w:r w:rsidR="00186741" w:rsidRPr="00EA6659">
        <w:rPr>
          <w:rStyle w:val="StyleUnivers10pt"/>
          <w:rFonts w:ascii="Calibri" w:hAnsi="Calibri"/>
          <w:sz w:val="22"/>
          <w:szCs w:val="22"/>
        </w:rPr>
        <w:t xml:space="preserve">25 of the American Convention, in connection with Articles 1.1 and 2 of this instrument.  </w:t>
      </w:r>
      <w:r w:rsidR="0040334C" w:rsidRPr="00EA6659">
        <w:rPr>
          <w:rStyle w:val="StyleUnivers10pt"/>
          <w:rFonts w:ascii="Calibri" w:hAnsi="Calibri"/>
          <w:sz w:val="22"/>
          <w:szCs w:val="22"/>
        </w:rPr>
        <w:t xml:space="preserve">It also decided to </w:t>
      </w:r>
      <w:r w:rsidR="00A42784" w:rsidRPr="00EA6659">
        <w:rPr>
          <w:rStyle w:val="StyleUnivers10pt"/>
          <w:rFonts w:ascii="Calibri" w:hAnsi="Calibri"/>
          <w:sz w:val="22"/>
          <w:szCs w:val="22"/>
        </w:rPr>
        <w:t>find the petition inadmissible</w:t>
      </w:r>
      <w:r w:rsidR="00B03082" w:rsidRPr="00EA6659">
        <w:rPr>
          <w:rStyle w:val="StyleUnivers10pt"/>
          <w:rFonts w:ascii="Calibri" w:hAnsi="Calibri"/>
          <w:sz w:val="22"/>
          <w:szCs w:val="22"/>
        </w:rPr>
        <w:t xml:space="preserve"> </w:t>
      </w:r>
      <w:r w:rsidR="00E02733" w:rsidRPr="00EA6659">
        <w:rPr>
          <w:rStyle w:val="StyleUnivers10pt"/>
          <w:rFonts w:ascii="Calibri" w:hAnsi="Calibri"/>
          <w:sz w:val="22"/>
          <w:szCs w:val="22"/>
        </w:rPr>
        <w:t>as to</w:t>
      </w:r>
      <w:r w:rsidR="008154F7" w:rsidRPr="00EA6659">
        <w:rPr>
          <w:rStyle w:val="StyleUnivers10pt"/>
          <w:rFonts w:ascii="Calibri" w:hAnsi="Calibri"/>
          <w:sz w:val="22"/>
          <w:szCs w:val="22"/>
        </w:rPr>
        <w:t xml:space="preserve"> the alleged violation of Articles 16</w:t>
      </w:r>
      <w:r w:rsidR="00181CA3" w:rsidRPr="00EA6659">
        <w:rPr>
          <w:rStyle w:val="StyleUnivers10pt"/>
          <w:rFonts w:ascii="Calibri" w:hAnsi="Calibri"/>
          <w:sz w:val="22"/>
          <w:szCs w:val="22"/>
        </w:rPr>
        <w:t xml:space="preserve"> and 26</w:t>
      </w:r>
      <w:r w:rsidR="008154F7" w:rsidRPr="00EA6659">
        <w:rPr>
          <w:rStyle w:val="StyleUnivers10pt"/>
          <w:rFonts w:ascii="Calibri" w:hAnsi="Calibri"/>
          <w:sz w:val="22"/>
          <w:szCs w:val="22"/>
        </w:rPr>
        <w:t xml:space="preserve"> of the American Convention.  </w:t>
      </w:r>
      <w:r w:rsidR="002F4688" w:rsidRPr="00EA6659">
        <w:rPr>
          <w:rStyle w:val="StyleUnivers10pt"/>
          <w:rFonts w:ascii="Calibri" w:hAnsi="Calibri"/>
          <w:sz w:val="22"/>
          <w:szCs w:val="22"/>
        </w:rPr>
        <w:t xml:space="preserve">Accordingly, the Commission decided to </w:t>
      </w:r>
      <w:r w:rsidR="0017223B" w:rsidRPr="00EA6659">
        <w:rPr>
          <w:rStyle w:val="StyleUnivers10pt"/>
          <w:rFonts w:ascii="Calibri" w:hAnsi="Calibri"/>
          <w:sz w:val="22"/>
          <w:szCs w:val="22"/>
        </w:rPr>
        <w:t xml:space="preserve">notify the parties, proceed to analysis of the merits with regard to the alleged violations of the American Convention, </w:t>
      </w:r>
      <w:proofErr w:type="gramStart"/>
      <w:r w:rsidR="0017223B" w:rsidRPr="00EA6659">
        <w:rPr>
          <w:rStyle w:val="StyleUnivers10pt"/>
          <w:rFonts w:ascii="Calibri" w:hAnsi="Calibri"/>
          <w:sz w:val="22"/>
          <w:szCs w:val="22"/>
        </w:rPr>
        <w:t>publish</w:t>
      </w:r>
      <w:proofErr w:type="gramEnd"/>
      <w:r w:rsidR="0017223B" w:rsidRPr="00EA6659">
        <w:rPr>
          <w:rStyle w:val="StyleUnivers10pt"/>
          <w:rFonts w:ascii="Calibri" w:hAnsi="Calibri"/>
          <w:sz w:val="22"/>
          <w:szCs w:val="22"/>
        </w:rPr>
        <w:t xml:space="preserve"> the instant Admissibility Report and include it in the IACHR Annual Report to the OAS General Assembly. </w:t>
      </w:r>
      <w:r w:rsidR="00A42784" w:rsidRPr="00EA6659">
        <w:rPr>
          <w:rStyle w:val="StyleUnivers10pt"/>
          <w:rFonts w:ascii="Calibri" w:hAnsi="Calibri"/>
          <w:sz w:val="22"/>
          <w:szCs w:val="22"/>
        </w:rPr>
        <w:t xml:space="preserve"> </w:t>
      </w:r>
    </w:p>
    <w:p w:rsidR="00D53528" w:rsidRPr="00EA6659" w:rsidRDefault="00D53528" w:rsidP="004A6185">
      <w:pPr>
        <w:tabs>
          <w:tab w:val="num" w:pos="0"/>
          <w:tab w:val="left" w:pos="1260"/>
        </w:tabs>
        <w:ind w:firstLine="720"/>
        <w:jc w:val="both"/>
        <w:rPr>
          <w:rFonts w:ascii="Calibri" w:hAnsi="Calibri" w:cs="Arial"/>
          <w:sz w:val="22"/>
          <w:szCs w:val="22"/>
        </w:rPr>
      </w:pPr>
    </w:p>
    <w:p w:rsidR="00544993" w:rsidRPr="00EA6659" w:rsidRDefault="001739FA" w:rsidP="004A6185">
      <w:pPr>
        <w:keepNext/>
        <w:numPr>
          <w:ilvl w:val="1"/>
          <w:numId w:val="7"/>
        </w:numPr>
        <w:tabs>
          <w:tab w:val="clear" w:pos="1800"/>
          <w:tab w:val="num" w:pos="0"/>
          <w:tab w:val="left" w:pos="1260"/>
          <w:tab w:val="left" w:pos="1440"/>
        </w:tabs>
        <w:ind w:left="0" w:firstLine="720"/>
        <w:jc w:val="both"/>
        <w:rPr>
          <w:rFonts w:ascii="Calibri" w:hAnsi="Calibri" w:cs="Arial"/>
          <w:b/>
          <w:bCs/>
          <w:sz w:val="22"/>
          <w:szCs w:val="22"/>
        </w:rPr>
      </w:pPr>
      <w:r w:rsidRPr="00EA6659">
        <w:rPr>
          <w:rFonts w:ascii="Calibri" w:hAnsi="Calibri" w:cs="Arial"/>
          <w:b/>
          <w:bCs/>
          <w:sz w:val="22"/>
          <w:szCs w:val="22"/>
        </w:rPr>
        <w:t xml:space="preserve">PROCEEDINGS BEFORE THE INTER-AMERICAN COMMISSION </w:t>
      </w:r>
    </w:p>
    <w:p w:rsidR="009F00D7" w:rsidRPr="00EA6659" w:rsidRDefault="009F00D7" w:rsidP="004A6185">
      <w:pPr>
        <w:keepNext/>
        <w:tabs>
          <w:tab w:val="num" w:pos="0"/>
          <w:tab w:val="left" w:pos="1260"/>
          <w:tab w:val="left" w:pos="1440"/>
        </w:tabs>
        <w:ind w:firstLine="720"/>
        <w:jc w:val="both"/>
        <w:rPr>
          <w:rFonts w:ascii="Calibri" w:hAnsi="Calibri" w:cs="Arial"/>
          <w:b/>
          <w:bCs/>
          <w:sz w:val="22"/>
          <w:szCs w:val="22"/>
        </w:rPr>
      </w:pPr>
    </w:p>
    <w:p w:rsidR="00D75F25" w:rsidRPr="00EA6659" w:rsidRDefault="00007094" w:rsidP="004A6185">
      <w:pPr>
        <w:numPr>
          <w:ilvl w:val="0"/>
          <w:numId w:val="8"/>
        </w:numPr>
        <w:tabs>
          <w:tab w:val="num" w:pos="0"/>
          <w:tab w:val="left" w:pos="1260"/>
          <w:tab w:val="left" w:pos="1440"/>
        </w:tabs>
        <w:jc w:val="both"/>
        <w:rPr>
          <w:rFonts w:ascii="Calibri" w:hAnsi="Calibri" w:cs="Arial"/>
          <w:bCs/>
          <w:sz w:val="22"/>
          <w:szCs w:val="22"/>
        </w:rPr>
      </w:pPr>
      <w:r w:rsidRPr="00EA6659">
        <w:rPr>
          <w:rFonts w:ascii="Calibri" w:hAnsi="Calibri" w:cs="Arial"/>
          <w:sz w:val="22"/>
          <w:szCs w:val="22"/>
        </w:rPr>
        <w:t xml:space="preserve">The </w:t>
      </w:r>
      <w:r w:rsidR="009F4086" w:rsidRPr="00EA6659">
        <w:rPr>
          <w:rFonts w:ascii="Calibri" w:hAnsi="Calibri" w:cs="Arial"/>
          <w:sz w:val="22"/>
          <w:szCs w:val="22"/>
        </w:rPr>
        <w:t xml:space="preserve">IACHR </w:t>
      </w:r>
      <w:r w:rsidRPr="00EA6659">
        <w:rPr>
          <w:rFonts w:ascii="Calibri" w:hAnsi="Calibri" w:cs="Arial"/>
          <w:sz w:val="22"/>
          <w:szCs w:val="22"/>
        </w:rPr>
        <w:t>assigned t</w:t>
      </w:r>
      <w:r w:rsidR="00181CA3" w:rsidRPr="00EA6659">
        <w:rPr>
          <w:rFonts w:ascii="Calibri" w:hAnsi="Calibri" w:cs="Arial"/>
          <w:sz w:val="22"/>
          <w:szCs w:val="22"/>
        </w:rPr>
        <w:t>he petition the number P-212-06</w:t>
      </w:r>
      <w:r w:rsidRPr="00EA6659">
        <w:rPr>
          <w:rFonts w:ascii="Calibri" w:hAnsi="Calibri" w:cs="Arial"/>
          <w:sz w:val="22"/>
          <w:szCs w:val="22"/>
        </w:rPr>
        <w:t xml:space="preserve">, </w:t>
      </w:r>
      <w:r w:rsidR="00BA281F" w:rsidRPr="00EA6659">
        <w:rPr>
          <w:rFonts w:ascii="Calibri" w:hAnsi="Calibri" w:cs="Arial"/>
          <w:sz w:val="22"/>
          <w:szCs w:val="22"/>
        </w:rPr>
        <w:t xml:space="preserve">which was received by the </w:t>
      </w:r>
      <w:r w:rsidR="009F4086" w:rsidRPr="00EA6659">
        <w:rPr>
          <w:rFonts w:ascii="Calibri" w:hAnsi="Calibri" w:cs="Arial"/>
          <w:sz w:val="22"/>
          <w:szCs w:val="22"/>
        </w:rPr>
        <w:t xml:space="preserve">Commission </w:t>
      </w:r>
      <w:r w:rsidR="00BA281F" w:rsidRPr="00EA6659">
        <w:rPr>
          <w:rFonts w:ascii="Calibri" w:hAnsi="Calibri" w:cs="Arial"/>
          <w:sz w:val="22"/>
          <w:szCs w:val="22"/>
        </w:rPr>
        <w:t xml:space="preserve">on March 7, 2006.  </w:t>
      </w:r>
      <w:r w:rsidR="00E11CDC" w:rsidRPr="00EA6659">
        <w:rPr>
          <w:rFonts w:ascii="Calibri" w:hAnsi="Calibri" w:cs="Arial"/>
          <w:sz w:val="22"/>
          <w:szCs w:val="22"/>
        </w:rPr>
        <w:t>O</w:t>
      </w:r>
      <w:r w:rsidR="00575095" w:rsidRPr="00EA6659">
        <w:rPr>
          <w:rFonts w:ascii="Calibri" w:hAnsi="Calibri" w:cs="Arial"/>
          <w:sz w:val="22"/>
          <w:szCs w:val="22"/>
        </w:rPr>
        <w:t>n April 20, 2006, the IACHR</w:t>
      </w:r>
      <w:r w:rsidR="00E11CDC" w:rsidRPr="00EA6659">
        <w:rPr>
          <w:rFonts w:ascii="Calibri" w:hAnsi="Calibri" w:cs="Arial"/>
          <w:sz w:val="22"/>
          <w:szCs w:val="22"/>
        </w:rPr>
        <w:t xml:space="preserve"> requested additional information from the petitioners.  The petitioners submitted additional information on August 10, 2006,</w:t>
      </w:r>
      <w:r w:rsidR="0022179E" w:rsidRPr="00EA6659">
        <w:rPr>
          <w:rFonts w:ascii="Calibri" w:hAnsi="Calibri" w:cs="Arial"/>
          <w:sz w:val="22"/>
          <w:szCs w:val="22"/>
        </w:rPr>
        <w:t xml:space="preserve"> March 5 and May 22,</w:t>
      </w:r>
      <w:r w:rsidR="001F5EDA" w:rsidRPr="00EA6659">
        <w:rPr>
          <w:rFonts w:ascii="Calibri" w:hAnsi="Calibri" w:cs="Arial"/>
          <w:sz w:val="22"/>
          <w:szCs w:val="22"/>
        </w:rPr>
        <w:t xml:space="preserve"> 2007</w:t>
      </w:r>
      <w:r w:rsidR="00BC5694" w:rsidRPr="00EA6659">
        <w:rPr>
          <w:rFonts w:ascii="Calibri" w:hAnsi="Calibri" w:cs="Arial"/>
          <w:bCs/>
          <w:sz w:val="22"/>
          <w:szCs w:val="22"/>
        </w:rPr>
        <w:t>.</w:t>
      </w:r>
    </w:p>
    <w:p w:rsidR="001D5BAA" w:rsidRPr="00EA6659" w:rsidRDefault="001D5BAA" w:rsidP="004A6185">
      <w:pPr>
        <w:tabs>
          <w:tab w:val="num" w:pos="0"/>
          <w:tab w:val="left" w:pos="720"/>
          <w:tab w:val="left" w:pos="1260"/>
        </w:tabs>
        <w:ind w:firstLine="720"/>
        <w:jc w:val="both"/>
        <w:rPr>
          <w:rFonts w:ascii="Calibri" w:hAnsi="Calibri" w:cs="Arial"/>
          <w:bCs/>
          <w:sz w:val="22"/>
          <w:szCs w:val="22"/>
        </w:rPr>
      </w:pPr>
    </w:p>
    <w:p w:rsidR="00E55F0F" w:rsidRPr="00EA6659" w:rsidRDefault="00B80133" w:rsidP="004A6185">
      <w:pPr>
        <w:numPr>
          <w:ilvl w:val="0"/>
          <w:numId w:val="8"/>
        </w:numPr>
        <w:tabs>
          <w:tab w:val="num" w:pos="0"/>
          <w:tab w:val="left" w:pos="720"/>
          <w:tab w:val="left" w:pos="1260"/>
        </w:tabs>
        <w:jc w:val="both"/>
        <w:rPr>
          <w:rFonts w:ascii="Calibri" w:hAnsi="Calibri" w:cs="Arial"/>
          <w:bCs/>
          <w:sz w:val="22"/>
          <w:szCs w:val="22"/>
        </w:rPr>
      </w:pPr>
      <w:r w:rsidRPr="00EA6659">
        <w:rPr>
          <w:rFonts w:ascii="Calibri" w:hAnsi="Calibri" w:cs="Arial"/>
          <w:bCs/>
          <w:sz w:val="22"/>
          <w:szCs w:val="22"/>
        </w:rPr>
        <w:t xml:space="preserve">The IACHR forwarded the petition to the </w:t>
      </w:r>
      <w:smartTag w:uri="urn:schemas-microsoft-com:office:smarttags" w:element="place">
        <w:smartTag w:uri="urn:schemas-microsoft-com:office:smarttags" w:element="PlaceName">
          <w:r w:rsidRPr="00EA6659">
            <w:rPr>
              <w:rFonts w:ascii="Calibri" w:hAnsi="Calibri" w:cs="Arial"/>
              <w:bCs/>
              <w:sz w:val="22"/>
              <w:szCs w:val="22"/>
            </w:rPr>
            <w:t>Venezuelan</w:t>
          </w:r>
        </w:smartTag>
        <w:r w:rsidRPr="00EA6659">
          <w:rPr>
            <w:rFonts w:ascii="Calibri" w:hAnsi="Calibri" w:cs="Arial"/>
            <w:bCs/>
            <w:sz w:val="22"/>
            <w:szCs w:val="22"/>
          </w:rPr>
          <w:t xml:space="preserve"> </w:t>
        </w:r>
        <w:smartTag w:uri="urn:schemas-microsoft-com:office:smarttags" w:element="PlaceType">
          <w:r w:rsidRPr="00EA6659">
            <w:rPr>
              <w:rFonts w:ascii="Calibri" w:hAnsi="Calibri" w:cs="Arial"/>
              <w:bCs/>
              <w:sz w:val="22"/>
              <w:szCs w:val="22"/>
            </w:rPr>
            <w:t>State</w:t>
          </w:r>
        </w:smartTag>
      </w:smartTag>
      <w:r w:rsidRPr="00EA6659">
        <w:rPr>
          <w:rFonts w:ascii="Calibri" w:hAnsi="Calibri" w:cs="Arial"/>
          <w:bCs/>
          <w:sz w:val="22"/>
          <w:szCs w:val="22"/>
        </w:rPr>
        <w:t xml:space="preserve"> on January 8, 2008 and granted it a period of two months to submit its response.  </w:t>
      </w:r>
      <w:r w:rsidR="002C3856" w:rsidRPr="00EA6659">
        <w:rPr>
          <w:rFonts w:ascii="Calibri" w:hAnsi="Calibri" w:cs="Arial"/>
          <w:bCs/>
          <w:sz w:val="22"/>
          <w:szCs w:val="22"/>
        </w:rPr>
        <w:t xml:space="preserve">Said communication was received by the State on February 14, 2008.  The State submitted its </w:t>
      </w:r>
      <w:r w:rsidR="00097997" w:rsidRPr="00EA6659">
        <w:rPr>
          <w:rFonts w:ascii="Calibri" w:hAnsi="Calibri" w:cs="Arial"/>
          <w:bCs/>
          <w:sz w:val="22"/>
          <w:szCs w:val="22"/>
        </w:rPr>
        <w:t xml:space="preserve">response to </w:t>
      </w:r>
      <w:r w:rsidR="002C3856" w:rsidRPr="00EA6659">
        <w:rPr>
          <w:rFonts w:ascii="Calibri" w:hAnsi="Calibri" w:cs="Arial"/>
          <w:bCs/>
          <w:sz w:val="22"/>
          <w:szCs w:val="22"/>
        </w:rPr>
        <w:t xml:space="preserve">the petition on January 16, 2009, which </w:t>
      </w:r>
      <w:r w:rsidR="00097997" w:rsidRPr="00EA6659">
        <w:rPr>
          <w:rFonts w:ascii="Calibri" w:hAnsi="Calibri" w:cs="Arial"/>
          <w:bCs/>
          <w:sz w:val="22"/>
          <w:szCs w:val="22"/>
        </w:rPr>
        <w:t xml:space="preserve">was </w:t>
      </w:r>
      <w:r w:rsidR="002C3856" w:rsidRPr="00EA6659">
        <w:rPr>
          <w:rFonts w:ascii="Calibri" w:hAnsi="Calibri" w:cs="Arial"/>
          <w:bCs/>
          <w:sz w:val="22"/>
          <w:szCs w:val="22"/>
        </w:rPr>
        <w:t xml:space="preserve">forwarded to the petitioners on February 24, 2010.  </w:t>
      </w:r>
    </w:p>
    <w:p w:rsidR="00E55F0F" w:rsidRPr="00EA6659" w:rsidRDefault="00E55F0F" w:rsidP="004A6185">
      <w:pPr>
        <w:tabs>
          <w:tab w:val="num" w:pos="0"/>
          <w:tab w:val="left" w:pos="720"/>
          <w:tab w:val="left" w:pos="1260"/>
        </w:tabs>
        <w:ind w:firstLine="720"/>
        <w:jc w:val="both"/>
        <w:rPr>
          <w:rFonts w:ascii="Calibri" w:hAnsi="Calibri" w:cs="Arial"/>
          <w:bCs/>
          <w:sz w:val="22"/>
          <w:szCs w:val="22"/>
        </w:rPr>
      </w:pPr>
    </w:p>
    <w:p w:rsidR="006F3521" w:rsidRPr="00EA6659" w:rsidRDefault="00445930" w:rsidP="004A6185">
      <w:pPr>
        <w:numPr>
          <w:ilvl w:val="0"/>
          <w:numId w:val="8"/>
        </w:numPr>
        <w:tabs>
          <w:tab w:val="num" w:pos="0"/>
          <w:tab w:val="left" w:pos="720"/>
          <w:tab w:val="left" w:pos="1260"/>
        </w:tabs>
        <w:jc w:val="both"/>
        <w:rPr>
          <w:rFonts w:ascii="Calibri" w:hAnsi="Calibri" w:cs="Arial"/>
          <w:bCs/>
          <w:sz w:val="22"/>
          <w:szCs w:val="22"/>
        </w:rPr>
      </w:pPr>
      <w:r w:rsidRPr="00EA6659">
        <w:rPr>
          <w:rFonts w:ascii="Calibri" w:hAnsi="Calibri" w:cs="Arial"/>
          <w:bCs/>
          <w:sz w:val="22"/>
          <w:szCs w:val="22"/>
        </w:rPr>
        <w:t>On January 29, 2009, the petitioners requested a hearing during the 134</w:t>
      </w:r>
      <w:r w:rsidRPr="00EA6659">
        <w:rPr>
          <w:rFonts w:ascii="Calibri" w:hAnsi="Calibri" w:cs="Arial"/>
          <w:bCs/>
          <w:sz w:val="22"/>
          <w:szCs w:val="22"/>
          <w:vertAlign w:val="superscript"/>
        </w:rPr>
        <w:t>th</w:t>
      </w:r>
      <w:r w:rsidRPr="00EA6659">
        <w:rPr>
          <w:rFonts w:ascii="Calibri" w:hAnsi="Calibri" w:cs="Arial"/>
          <w:bCs/>
          <w:sz w:val="22"/>
          <w:szCs w:val="22"/>
        </w:rPr>
        <w:t xml:space="preserve"> regular session of the Commission, in order to address issues pertaining to admissibility and the merits of the case. </w:t>
      </w:r>
      <w:r w:rsidR="00332A41" w:rsidRPr="00EA6659">
        <w:rPr>
          <w:rFonts w:ascii="Calibri" w:hAnsi="Calibri" w:cs="Arial"/>
          <w:bCs/>
          <w:sz w:val="22"/>
          <w:szCs w:val="22"/>
        </w:rPr>
        <w:t xml:space="preserve"> On February 25, 2009, the IACHR rejected said request </w:t>
      </w:r>
      <w:r w:rsidR="003609C7" w:rsidRPr="00EA6659">
        <w:rPr>
          <w:rFonts w:ascii="Calibri" w:hAnsi="Calibri" w:cs="Arial"/>
          <w:bCs/>
          <w:sz w:val="22"/>
          <w:szCs w:val="22"/>
        </w:rPr>
        <w:t>as</w:t>
      </w:r>
      <w:r w:rsidR="0095434F" w:rsidRPr="00EA6659">
        <w:rPr>
          <w:rFonts w:ascii="Calibri" w:hAnsi="Calibri" w:cs="Arial"/>
          <w:bCs/>
          <w:sz w:val="22"/>
          <w:szCs w:val="22"/>
        </w:rPr>
        <w:t xml:space="preserve"> untimely</w:t>
      </w:r>
      <w:r w:rsidR="009335E7" w:rsidRPr="00EA6659">
        <w:rPr>
          <w:rFonts w:ascii="Calibri" w:hAnsi="Calibri" w:cs="Arial"/>
          <w:bCs/>
          <w:sz w:val="22"/>
          <w:szCs w:val="22"/>
        </w:rPr>
        <w:t xml:space="preserve">.  </w:t>
      </w:r>
      <w:r w:rsidR="00A65C68" w:rsidRPr="00EA6659">
        <w:rPr>
          <w:rFonts w:ascii="Calibri" w:hAnsi="Calibri" w:cs="Arial"/>
          <w:bCs/>
          <w:sz w:val="22"/>
          <w:szCs w:val="22"/>
        </w:rPr>
        <w:t xml:space="preserve">On August 31, 2010 the petitioners </w:t>
      </w:r>
      <w:r w:rsidR="00183BA1" w:rsidRPr="00EA6659">
        <w:rPr>
          <w:rFonts w:ascii="Calibri" w:hAnsi="Calibri" w:cs="Arial"/>
          <w:bCs/>
          <w:sz w:val="22"/>
          <w:szCs w:val="22"/>
        </w:rPr>
        <w:t xml:space="preserve">filed </w:t>
      </w:r>
      <w:r w:rsidR="0095434F" w:rsidRPr="00EA6659">
        <w:rPr>
          <w:rFonts w:ascii="Calibri" w:hAnsi="Calibri" w:cs="Arial"/>
          <w:bCs/>
          <w:sz w:val="22"/>
          <w:szCs w:val="22"/>
        </w:rPr>
        <w:t xml:space="preserve">another </w:t>
      </w:r>
      <w:r w:rsidR="00A65C68" w:rsidRPr="00EA6659">
        <w:rPr>
          <w:rFonts w:ascii="Calibri" w:hAnsi="Calibri" w:cs="Arial"/>
          <w:bCs/>
          <w:sz w:val="22"/>
          <w:szCs w:val="22"/>
        </w:rPr>
        <w:t xml:space="preserve">request for a hearing, which was not granted. </w:t>
      </w:r>
      <w:r w:rsidR="003609C7" w:rsidRPr="00EA6659">
        <w:rPr>
          <w:rFonts w:ascii="Calibri" w:hAnsi="Calibri" w:cs="Arial"/>
          <w:bCs/>
          <w:sz w:val="22"/>
          <w:szCs w:val="22"/>
        </w:rPr>
        <w:t xml:space="preserve"> </w:t>
      </w:r>
    </w:p>
    <w:p w:rsidR="0069624B" w:rsidRPr="00EA6659" w:rsidRDefault="0069624B" w:rsidP="004A6185">
      <w:pPr>
        <w:tabs>
          <w:tab w:val="left" w:pos="720"/>
          <w:tab w:val="left" w:pos="1260"/>
        </w:tabs>
        <w:ind w:firstLine="720"/>
        <w:jc w:val="both"/>
        <w:rPr>
          <w:rFonts w:ascii="Calibri" w:hAnsi="Calibri" w:cs="Arial"/>
          <w:bCs/>
          <w:sz w:val="22"/>
          <w:szCs w:val="22"/>
        </w:rPr>
      </w:pPr>
    </w:p>
    <w:p w:rsidR="00544993" w:rsidRPr="00EA6659" w:rsidRDefault="0070298A" w:rsidP="004A6185">
      <w:pPr>
        <w:pStyle w:val="Ttulo1"/>
        <w:numPr>
          <w:ilvl w:val="1"/>
          <w:numId w:val="8"/>
        </w:numPr>
        <w:tabs>
          <w:tab w:val="num" w:pos="0"/>
          <w:tab w:val="left" w:pos="1260"/>
        </w:tabs>
        <w:ind w:left="0" w:firstLine="720"/>
        <w:jc w:val="both"/>
        <w:rPr>
          <w:rFonts w:ascii="Calibri" w:hAnsi="Calibri"/>
          <w:bCs/>
          <w:szCs w:val="22"/>
        </w:rPr>
      </w:pPr>
      <w:r w:rsidRPr="00EA6659">
        <w:rPr>
          <w:rFonts w:ascii="Calibri" w:hAnsi="Calibri"/>
          <w:bCs/>
          <w:szCs w:val="22"/>
        </w:rPr>
        <w:t xml:space="preserve">POSITTION OF THE PARTIES </w:t>
      </w:r>
    </w:p>
    <w:p w:rsidR="00544993" w:rsidRPr="00EA6659" w:rsidRDefault="00544993" w:rsidP="004A6185">
      <w:pPr>
        <w:tabs>
          <w:tab w:val="num" w:pos="0"/>
          <w:tab w:val="left" w:pos="1260"/>
        </w:tabs>
        <w:ind w:firstLine="720"/>
        <w:jc w:val="both"/>
        <w:rPr>
          <w:rFonts w:ascii="Calibri" w:hAnsi="Calibri" w:cs="Arial"/>
          <w:sz w:val="22"/>
          <w:szCs w:val="22"/>
        </w:rPr>
      </w:pPr>
    </w:p>
    <w:p w:rsidR="00544993" w:rsidRPr="00EA6659" w:rsidRDefault="00230911" w:rsidP="004A6185">
      <w:pPr>
        <w:pStyle w:val="Ttulo2"/>
        <w:numPr>
          <w:ilvl w:val="2"/>
          <w:numId w:val="8"/>
        </w:numPr>
        <w:tabs>
          <w:tab w:val="clear" w:pos="3780"/>
          <w:tab w:val="left" w:pos="1260"/>
          <w:tab w:val="num" w:pos="3600"/>
        </w:tabs>
        <w:ind w:left="0" w:firstLine="720"/>
        <w:rPr>
          <w:rFonts w:ascii="Calibri" w:hAnsi="Calibri"/>
          <w:bCs/>
          <w:szCs w:val="22"/>
        </w:rPr>
      </w:pPr>
      <w:r w:rsidRPr="00EA6659">
        <w:rPr>
          <w:rFonts w:ascii="Calibri" w:hAnsi="Calibri"/>
          <w:bCs/>
          <w:szCs w:val="22"/>
        </w:rPr>
        <w:t>Position of the P</w:t>
      </w:r>
      <w:r w:rsidR="0070298A" w:rsidRPr="00EA6659">
        <w:rPr>
          <w:rFonts w:ascii="Calibri" w:hAnsi="Calibri"/>
          <w:bCs/>
          <w:szCs w:val="22"/>
        </w:rPr>
        <w:t xml:space="preserve">etitioners </w:t>
      </w:r>
    </w:p>
    <w:p w:rsidR="00EF0B28" w:rsidRPr="00EA6659" w:rsidRDefault="00EF0B28" w:rsidP="004A6185">
      <w:pPr>
        <w:tabs>
          <w:tab w:val="num" w:pos="0"/>
          <w:tab w:val="left" w:pos="1260"/>
        </w:tabs>
        <w:ind w:firstLine="720"/>
        <w:jc w:val="both"/>
        <w:rPr>
          <w:rFonts w:ascii="Calibri" w:hAnsi="Calibri"/>
          <w:sz w:val="22"/>
          <w:szCs w:val="22"/>
        </w:rPr>
      </w:pPr>
    </w:p>
    <w:p w:rsidR="00091435" w:rsidRPr="00EA6659" w:rsidRDefault="000E4E75"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The petitioners stated</w:t>
      </w:r>
      <w:r w:rsidR="005D6527" w:rsidRPr="00EA6659">
        <w:rPr>
          <w:rFonts w:ascii="Calibri" w:hAnsi="Calibri"/>
          <w:sz w:val="22"/>
          <w:szCs w:val="22"/>
        </w:rPr>
        <w:t xml:space="preserve"> that the alleged victims Rocío San Miguel Sosa, Magally Chang Girón and Thais Coromoto Peña </w:t>
      </w:r>
      <w:r w:rsidR="00013805" w:rsidRPr="00EA6659">
        <w:rPr>
          <w:rFonts w:ascii="Calibri" w:hAnsi="Calibri"/>
          <w:sz w:val="22"/>
          <w:szCs w:val="22"/>
        </w:rPr>
        <w:t xml:space="preserve">were employees </w:t>
      </w:r>
      <w:r w:rsidR="00185E9D" w:rsidRPr="00EA6659">
        <w:rPr>
          <w:rFonts w:ascii="Calibri" w:hAnsi="Calibri"/>
          <w:sz w:val="22"/>
          <w:szCs w:val="22"/>
        </w:rPr>
        <w:t>at the National Border Council, assigned</w:t>
      </w:r>
      <w:r w:rsidR="004D2B43" w:rsidRPr="00EA6659">
        <w:rPr>
          <w:rFonts w:ascii="Calibri" w:hAnsi="Calibri"/>
          <w:sz w:val="22"/>
          <w:szCs w:val="22"/>
        </w:rPr>
        <w:t xml:space="preserve"> </w:t>
      </w:r>
      <w:r w:rsidR="00185E9D" w:rsidRPr="00EA6659">
        <w:rPr>
          <w:rFonts w:ascii="Calibri" w:hAnsi="Calibri"/>
          <w:sz w:val="22"/>
          <w:szCs w:val="22"/>
        </w:rPr>
        <w:t xml:space="preserve">to </w:t>
      </w:r>
      <w:r w:rsidR="00AF7572" w:rsidRPr="00EA6659">
        <w:rPr>
          <w:rFonts w:ascii="Calibri" w:hAnsi="Calibri"/>
          <w:sz w:val="22"/>
          <w:szCs w:val="22"/>
        </w:rPr>
        <w:t xml:space="preserve">the Ministry of Foreign Relations of the </w:t>
      </w:r>
      <w:smartTag w:uri="urn:schemas-microsoft-com:office:smarttags" w:element="PlaceName">
        <w:r w:rsidR="00AF7572" w:rsidRPr="00EA6659">
          <w:rPr>
            <w:rFonts w:ascii="Calibri" w:hAnsi="Calibri"/>
            <w:sz w:val="22"/>
            <w:szCs w:val="22"/>
          </w:rPr>
          <w:t>Bolivarian</w:t>
        </w:r>
      </w:smartTag>
      <w:r w:rsidR="00AF7572" w:rsidRPr="00EA6659">
        <w:rPr>
          <w:rFonts w:ascii="Calibri" w:hAnsi="Calibri"/>
          <w:sz w:val="22"/>
          <w:szCs w:val="22"/>
        </w:rPr>
        <w:t xml:space="preserve"> </w:t>
      </w:r>
      <w:smartTag w:uri="urn:schemas-microsoft-com:office:smarttags" w:element="PlaceType">
        <w:r w:rsidR="00AF7572" w:rsidRPr="00EA6659">
          <w:rPr>
            <w:rFonts w:ascii="Calibri" w:hAnsi="Calibri"/>
            <w:sz w:val="22"/>
            <w:szCs w:val="22"/>
          </w:rPr>
          <w:t>Republic</w:t>
        </w:r>
      </w:smartTag>
      <w:r w:rsidR="00AF7572" w:rsidRPr="00EA6659">
        <w:rPr>
          <w:rFonts w:ascii="Calibri" w:hAnsi="Calibri"/>
          <w:sz w:val="22"/>
          <w:szCs w:val="22"/>
        </w:rPr>
        <w:t xml:space="preserve"> of </w:t>
      </w:r>
      <w:smartTag w:uri="urn:schemas-microsoft-com:office:smarttags" w:element="country-region">
        <w:smartTag w:uri="urn:schemas-microsoft-com:office:smarttags" w:element="place">
          <w:r w:rsidR="00AF7572" w:rsidRPr="00EA6659">
            <w:rPr>
              <w:rFonts w:ascii="Calibri" w:hAnsi="Calibri"/>
              <w:sz w:val="22"/>
              <w:szCs w:val="22"/>
            </w:rPr>
            <w:t>Venezuela</w:t>
          </w:r>
        </w:smartTag>
      </w:smartTag>
      <w:r w:rsidR="00AF7572" w:rsidRPr="00EA6659">
        <w:rPr>
          <w:rFonts w:ascii="Calibri" w:hAnsi="Calibri"/>
          <w:sz w:val="22"/>
          <w:szCs w:val="22"/>
        </w:rPr>
        <w:t xml:space="preserve">.  </w:t>
      </w:r>
      <w:r w:rsidR="00872230" w:rsidRPr="00EA6659">
        <w:rPr>
          <w:rFonts w:ascii="Calibri" w:hAnsi="Calibri"/>
          <w:sz w:val="22"/>
          <w:szCs w:val="22"/>
        </w:rPr>
        <w:t xml:space="preserve">They noted that Thais Coromoto Peña had </w:t>
      </w:r>
      <w:r w:rsidR="004D2B43" w:rsidRPr="00EA6659">
        <w:rPr>
          <w:rFonts w:ascii="Calibri" w:hAnsi="Calibri"/>
          <w:sz w:val="22"/>
          <w:szCs w:val="22"/>
        </w:rPr>
        <w:t xml:space="preserve">worked </w:t>
      </w:r>
      <w:r w:rsidR="00680533" w:rsidRPr="00EA6659">
        <w:rPr>
          <w:rFonts w:ascii="Calibri" w:hAnsi="Calibri"/>
          <w:sz w:val="22"/>
          <w:szCs w:val="22"/>
        </w:rPr>
        <w:t xml:space="preserve">for the government </w:t>
      </w:r>
      <w:r w:rsidR="00872230" w:rsidRPr="00EA6659">
        <w:rPr>
          <w:rFonts w:ascii="Calibri" w:hAnsi="Calibri"/>
          <w:sz w:val="22"/>
          <w:szCs w:val="22"/>
        </w:rPr>
        <w:t xml:space="preserve">for 20 years, 9 of </w:t>
      </w:r>
      <w:r w:rsidR="00403B32" w:rsidRPr="00EA6659">
        <w:rPr>
          <w:rFonts w:ascii="Calibri" w:hAnsi="Calibri"/>
          <w:sz w:val="22"/>
          <w:szCs w:val="22"/>
        </w:rPr>
        <w:t xml:space="preserve">which were </w:t>
      </w:r>
      <w:r w:rsidR="0056529D" w:rsidRPr="00EA6659">
        <w:rPr>
          <w:rFonts w:ascii="Calibri" w:hAnsi="Calibri"/>
          <w:sz w:val="22"/>
          <w:szCs w:val="22"/>
        </w:rPr>
        <w:t>at the National Border</w:t>
      </w:r>
      <w:r w:rsidR="00872230" w:rsidRPr="00EA6659">
        <w:rPr>
          <w:rFonts w:ascii="Calibri" w:hAnsi="Calibri"/>
          <w:sz w:val="22"/>
          <w:szCs w:val="22"/>
        </w:rPr>
        <w:t xml:space="preserve"> Council.  Rocío San Miguel Sosa had </w:t>
      </w:r>
      <w:r w:rsidR="00E54B2F" w:rsidRPr="00EA6659">
        <w:rPr>
          <w:rFonts w:ascii="Calibri" w:hAnsi="Calibri"/>
          <w:sz w:val="22"/>
          <w:szCs w:val="22"/>
        </w:rPr>
        <w:t xml:space="preserve">done so </w:t>
      </w:r>
      <w:r w:rsidR="00872230" w:rsidRPr="00EA6659">
        <w:rPr>
          <w:rFonts w:ascii="Calibri" w:hAnsi="Calibri"/>
          <w:sz w:val="22"/>
          <w:szCs w:val="22"/>
        </w:rPr>
        <w:t xml:space="preserve">for a total of 13 years, 7 of which she served at the National Border Council.  </w:t>
      </w:r>
      <w:r w:rsidR="000A3216" w:rsidRPr="00EA6659">
        <w:rPr>
          <w:rFonts w:ascii="Calibri" w:hAnsi="Calibri"/>
          <w:sz w:val="22"/>
          <w:szCs w:val="22"/>
        </w:rPr>
        <w:t xml:space="preserve">While </w:t>
      </w:r>
      <w:r w:rsidR="00872230" w:rsidRPr="00EA6659">
        <w:rPr>
          <w:rFonts w:ascii="Calibri" w:hAnsi="Calibri"/>
          <w:sz w:val="22"/>
          <w:szCs w:val="22"/>
        </w:rPr>
        <w:t>Magally Chang Girón</w:t>
      </w:r>
      <w:r w:rsidR="00BE2462" w:rsidRPr="00EA6659">
        <w:rPr>
          <w:rFonts w:ascii="Calibri" w:hAnsi="Calibri"/>
          <w:sz w:val="22"/>
          <w:szCs w:val="22"/>
        </w:rPr>
        <w:t xml:space="preserve"> had also worked </w:t>
      </w:r>
      <w:r w:rsidR="00C13ECB" w:rsidRPr="00EA6659">
        <w:rPr>
          <w:rFonts w:ascii="Calibri" w:hAnsi="Calibri"/>
          <w:sz w:val="22"/>
          <w:szCs w:val="22"/>
        </w:rPr>
        <w:t xml:space="preserve">as a government employee </w:t>
      </w:r>
      <w:r w:rsidR="00BE2462" w:rsidRPr="00EA6659">
        <w:rPr>
          <w:rFonts w:ascii="Calibri" w:hAnsi="Calibri"/>
          <w:sz w:val="22"/>
          <w:szCs w:val="22"/>
        </w:rPr>
        <w:t>for</w:t>
      </w:r>
      <w:r w:rsidR="00C118C4" w:rsidRPr="00EA6659">
        <w:rPr>
          <w:rFonts w:ascii="Calibri" w:hAnsi="Calibri"/>
          <w:sz w:val="22"/>
          <w:szCs w:val="22"/>
        </w:rPr>
        <w:t xml:space="preserve"> a total</w:t>
      </w:r>
      <w:r w:rsidR="00346687" w:rsidRPr="00EA6659">
        <w:rPr>
          <w:rFonts w:ascii="Calibri" w:hAnsi="Calibri"/>
          <w:sz w:val="22"/>
          <w:szCs w:val="22"/>
        </w:rPr>
        <w:t xml:space="preserve"> of</w:t>
      </w:r>
      <w:r w:rsidR="00BE2462" w:rsidRPr="00EA6659">
        <w:rPr>
          <w:rFonts w:ascii="Calibri" w:hAnsi="Calibri"/>
          <w:sz w:val="22"/>
          <w:szCs w:val="22"/>
        </w:rPr>
        <w:t xml:space="preserve"> 6 years, all </w:t>
      </w:r>
      <w:r w:rsidR="00647FA2" w:rsidRPr="00EA6659">
        <w:rPr>
          <w:rFonts w:ascii="Calibri" w:hAnsi="Calibri"/>
          <w:sz w:val="22"/>
          <w:szCs w:val="22"/>
        </w:rPr>
        <w:t xml:space="preserve">of which were </w:t>
      </w:r>
      <w:r w:rsidR="00BE2462" w:rsidRPr="00EA6659">
        <w:rPr>
          <w:rFonts w:ascii="Calibri" w:hAnsi="Calibri"/>
          <w:sz w:val="22"/>
          <w:szCs w:val="22"/>
        </w:rPr>
        <w:t xml:space="preserve">at the National Border Council. </w:t>
      </w:r>
      <w:r w:rsidR="00C554EC" w:rsidRPr="00EA6659">
        <w:rPr>
          <w:rFonts w:ascii="Calibri" w:hAnsi="Calibri"/>
          <w:sz w:val="22"/>
          <w:szCs w:val="22"/>
        </w:rPr>
        <w:t xml:space="preserve"> </w:t>
      </w:r>
    </w:p>
    <w:p w:rsidR="00091435" w:rsidRPr="00EA6659" w:rsidRDefault="00091435" w:rsidP="004A6185">
      <w:pPr>
        <w:tabs>
          <w:tab w:val="num" w:pos="0"/>
          <w:tab w:val="left" w:pos="1260"/>
        </w:tabs>
        <w:ind w:firstLine="720"/>
        <w:jc w:val="both"/>
        <w:rPr>
          <w:rFonts w:ascii="Calibri" w:hAnsi="Calibri" w:cs="Arial"/>
          <w:sz w:val="22"/>
          <w:szCs w:val="22"/>
        </w:rPr>
      </w:pPr>
    </w:p>
    <w:p w:rsidR="00091435" w:rsidRPr="00EA6659" w:rsidRDefault="00722423"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 xml:space="preserve">The petitioners </w:t>
      </w:r>
      <w:r w:rsidR="00EE02D4" w:rsidRPr="00EA6659">
        <w:rPr>
          <w:rFonts w:ascii="Calibri" w:hAnsi="Calibri" w:cs="Arial"/>
          <w:sz w:val="22"/>
          <w:szCs w:val="22"/>
        </w:rPr>
        <w:t>assert</w:t>
      </w:r>
      <w:r w:rsidR="00594B2E" w:rsidRPr="00EA6659">
        <w:rPr>
          <w:rFonts w:ascii="Calibri" w:hAnsi="Calibri" w:cs="Arial"/>
          <w:sz w:val="22"/>
          <w:szCs w:val="22"/>
        </w:rPr>
        <w:t>ed</w:t>
      </w:r>
      <w:r w:rsidR="00EE02D4" w:rsidRPr="00EA6659">
        <w:rPr>
          <w:rFonts w:ascii="Calibri" w:hAnsi="Calibri" w:cs="Arial"/>
          <w:sz w:val="22"/>
          <w:szCs w:val="22"/>
        </w:rPr>
        <w:t xml:space="preserve"> that on March 22, 2004, </w:t>
      </w:r>
      <w:r w:rsidR="00EE02D4" w:rsidRPr="00EA6659">
        <w:rPr>
          <w:rFonts w:ascii="Calibri" w:hAnsi="Calibri"/>
          <w:sz w:val="22"/>
          <w:szCs w:val="22"/>
        </w:rPr>
        <w:t xml:space="preserve">Rocío San Miguel Sosa, Magally Chang Girón and Thais Coromoto Peña were </w:t>
      </w:r>
      <w:r w:rsidR="00B95560" w:rsidRPr="00EA6659">
        <w:rPr>
          <w:rFonts w:ascii="Calibri" w:hAnsi="Calibri"/>
          <w:sz w:val="22"/>
          <w:szCs w:val="22"/>
        </w:rPr>
        <w:t xml:space="preserve">advised </w:t>
      </w:r>
      <w:r w:rsidR="00EE02D4" w:rsidRPr="00EA6659">
        <w:rPr>
          <w:rFonts w:ascii="Calibri" w:hAnsi="Calibri"/>
          <w:sz w:val="22"/>
          <w:szCs w:val="22"/>
        </w:rPr>
        <w:t xml:space="preserve">of the decision of the chairman of the National Border Council to terminate their contract of </w:t>
      </w:r>
      <w:r w:rsidR="00B668F0" w:rsidRPr="00EA6659">
        <w:rPr>
          <w:rFonts w:ascii="Calibri" w:hAnsi="Calibri"/>
          <w:sz w:val="22"/>
          <w:szCs w:val="22"/>
        </w:rPr>
        <w:t xml:space="preserve">employment </w:t>
      </w:r>
      <w:r w:rsidR="00EE02D4" w:rsidRPr="00EA6659">
        <w:rPr>
          <w:rFonts w:ascii="Calibri" w:hAnsi="Calibri"/>
          <w:sz w:val="22"/>
          <w:szCs w:val="22"/>
        </w:rPr>
        <w:t xml:space="preserve">with said institution.  </w:t>
      </w:r>
      <w:r w:rsidR="00AB7DD7" w:rsidRPr="00EA6659">
        <w:rPr>
          <w:rFonts w:ascii="Calibri" w:hAnsi="Calibri"/>
          <w:sz w:val="22"/>
          <w:szCs w:val="22"/>
        </w:rPr>
        <w:t>In their view, said decision was based on “strictly political reasons,” linked to the decision of</w:t>
      </w:r>
      <w:r w:rsidR="00682D89" w:rsidRPr="00EA6659">
        <w:rPr>
          <w:rFonts w:ascii="Calibri" w:hAnsi="Calibri"/>
          <w:sz w:val="22"/>
          <w:szCs w:val="22"/>
        </w:rPr>
        <w:t xml:space="preserve"> the alleged victims to sign a </w:t>
      </w:r>
      <w:r w:rsidR="00816522" w:rsidRPr="00EA6659">
        <w:rPr>
          <w:rFonts w:ascii="Calibri" w:hAnsi="Calibri"/>
          <w:sz w:val="22"/>
          <w:szCs w:val="22"/>
        </w:rPr>
        <w:t>petition</w:t>
      </w:r>
      <w:r w:rsidR="00E03BB7" w:rsidRPr="00EA6659">
        <w:rPr>
          <w:rFonts w:ascii="Calibri" w:hAnsi="Calibri"/>
          <w:sz w:val="22"/>
          <w:szCs w:val="22"/>
        </w:rPr>
        <w:t xml:space="preserve"> to </w:t>
      </w:r>
      <w:proofErr w:type="gramStart"/>
      <w:r w:rsidR="00E03BB7" w:rsidRPr="00EA6659">
        <w:rPr>
          <w:rFonts w:ascii="Calibri" w:hAnsi="Calibri"/>
          <w:sz w:val="22"/>
          <w:szCs w:val="22"/>
        </w:rPr>
        <w:t>hold</w:t>
      </w:r>
      <w:proofErr w:type="gramEnd"/>
      <w:r w:rsidR="00AB7DD7" w:rsidRPr="00EA6659">
        <w:rPr>
          <w:rFonts w:ascii="Calibri" w:hAnsi="Calibri"/>
          <w:sz w:val="22"/>
          <w:szCs w:val="22"/>
        </w:rPr>
        <w:t xml:space="preserve"> a recall referendum on the </w:t>
      </w:r>
      <w:r w:rsidR="0001778E" w:rsidRPr="00EA6659">
        <w:rPr>
          <w:rFonts w:ascii="Calibri" w:hAnsi="Calibri"/>
          <w:sz w:val="22"/>
          <w:szCs w:val="22"/>
        </w:rPr>
        <w:t xml:space="preserve">term in office </w:t>
      </w:r>
      <w:r w:rsidR="00AB7DD7" w:rsidRPr="00EA6659">
        <w:rPr>
          <w:rFonts w:ascii="Calibri" w:hAnsi="Calibri"/>
          <w:sz w:val="22"/>
          <w:szCs w:val="22"/>
        </w:rPr>
        <w:t>of</w:t>
      </w:r>
      <w:r w:rsidR="00DC1F7E" w:rsidRPr="00EA6659">
        <w:rPr>
          <w:rFonts w:ascii="Calibri" w:hAnsi="Calibri"/>
          <w:sz w:val="22"/>
          <w:szCs w:val="22"/>
        </w:rPr>
        <w:t xml:space="preserve"> the</w:t>
      </w:r>
      <w:r w:rsidR="00AB7DD7" w:rsidRPr="00EA6659">
        <w:rPr>
          <w:rFonts w:ascii="Calibri" w:hAnsi="Calibri"/>
          <w:sz w:val="22"/>
          <w:szCs w:val="22"/>
        </w:rPr>
        <w:t xml:space="preserve"> President</w:t>
      </w:r>
      <w:r w:rsidR="00DC1F7E" w:rsidRPr="00EA6659">
        <w:rPr>
          <w:rFonts w:ascii="Calibri" w:hAnsi="Calibri"/>
          <w:sz w:val="22"/>
          <w:szCs w:val="22"/>
        </w:rPr>
        <w:t xml:space="preserve"> of the </w:t>
      </w:r>
      <w:smartTag w:uri="urn:schemas-microsoft-com:office:smarttags" w:element="PlaceName">
        <w:r w:rsidR="00DC1F7E" w:rsidRPr="00EA6659">
          <w:rPr>
            <w:rFonts w:ascii="Calibri" w:hAnsi="Calibri"/>
            <w:sz w:val="22"/>
            <w:szCs w:val="22"/>
          </w:rPr>
          <w:t>Bolivarian</w:t>
        </w:r>
      </w:smartTag>
      <w:r w:rsidR="00DC1F7E" w:rsidRPr="00EA6659">
        <w:rPr>
          <w:rFonts w:ascii="Calibri" w:hAnsi="Calibri"/>
          <w:sz w:val="22"/>
          <w:szCs w:val="22"/>
        </w:rPr>
        <w:t xml:space="preserve"> </w:t>
      </w:r>
      <w:smartTag w:uri="urn:schemas-microsoft-com:office:smarttags" w:element="PlaceType">
        <w:r w:rsidR="00DC1F7E" w:rsidRPr="00EA6659">
          <w:rPr>
            <w:rFonts w:ascii="Calibri" w:hAnsi="Calibri"/>
            <w:sz w:val="22"/>
            <w:szCs w:val="22"/>
          </w:rPr>
          <w:t>Republic</w:t>
        </w:r>
      </w:smartTag>
      <w:r w:rsidR="00DC1F7E" w:rsidRPr="00EA6659">
        <w:rPr>
          <w:rFonts w:ascii="Calibri" w:hAnsi="Calibri"/>
          <w:sz w:val="22"/>
          <w:szCs w:val="22"/>
        </w:rPr>
        <w:t xml:space="preserve"> of </w:t>
      </w:r>
      <w:smartTag w:uri="urn:schemas-microsoft-com:office:smarttags" w:element="country-region">
        <w:smartTag w:uri="urn:schemas-microsoft-com:office:smarttags" w:element="place">
          <w:r w:rsidR="00DC1F7E" w:rsidRPr="00EA6659">
            <w:rPr>
              <w:rFonts w:ascii="Calibri" w:hAnsi="Calibri"/>
              <w:sz w:val="22"/>
              <w:szCs w:val="22"/>
            </w:rPr>
            <w:t>Venezuela</w:t>
          </w:r>
        </w:smartTag>
      </w:smartTag>
      <w:r w:rsidR="00DC1F7E" w:rsidRPr="00EA6659">
        <w:rPr>
          <w:rFonts w:ascii="Calibri" w:hAnsi="Calibri"/>
          <w:sz w:val="22"/>
          <w:szCs w:val="22"/>
        </w:rPr>
        <w:t xml:space="preserve">, as provided for in Article 72 of the Constitution of that country. </w:t>
      </w:r>
      <w:r w:rsidR="00AB7DD7" w:rsidRPr="00EA6659">
        <w:rPr>
          <w:rFonts w:ascii="Calibri" w:hAnsi="Calibri"/>
          <w:sz w:val="22"/>
          <w:szCs w:val="22"/>
        </w:rPr>
        <w:t xml:space="preserve"> </w:t>
      </w:r>
    </w:p>
    <w:p w:rsidR="003804E0" w:rsidRPr="00EA6659" w:rsidRDefault="003804E0" w:rsidP="004A6185">
      <w:pPr>
        <w:tabs>
          <w:tab w:val="num" w:pos="0"/>
          <w:tab w:val="left" w:pos="1260"/>
        </w:tabs>
        <w:ind w:firstLine="720"/>
        <w:jc w:val="both"/>
        <w:rPr>
          <w:rFonts w:ascii="Calibri" w:hAnsi="Calibri" w:cs="Arial"/>
          <w:sz w:val="22"/>
          <w:szCs w:val="22"/>
        </w:rPr>
      </w:pPr>
    </w:p>
    <w:p w:rsidR="003804E0" w:rsidRPr="00EA6659" w:rsidRDefault="0041609F"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The petitioners state</w:t>
      </w:r>
      <w:r w:rsidR="004F65FD" w:rsidRPr="00EA6659">
        <w:rPr>
          <w:rFonts w:ascii="Calibri" w:hAnsi="Calibri" w:cs="Arial"/>
          <w:sz w:val="22"/>
          <w:szCs w:val="22"/>
        </w:rPr>
        <w:t>d</w:t>
      </w:r>
      <w:r w:rsidRPr="00EA6659">
        <w:rPr>
          <w:rFonts w:ascii="Calibri" w:hAnsi="Calibri" w:cs="Arial"/>
          <w:sz w:val="22"/>
          <w:szCs w:val="22"/>
        </w:rPr>
        <w:t xml:space="preserve"> that, in August of 2002, several opposition political parties and civil society organizat</w:t>
      </w:r>
      <w:r w:rsidR="00965DB0" w:rsidRPr="00EA6659">
        <w:rPr>
          <w:rFonts w:ascii="Calibri" w:hAnsi="Calibri" w:cs="Arial"/>
          <w:sz w:val="22"/>
          <w:szCs w:val="22"/>
        </w:rPr>
        <w:t xml:space="preserve">ions launched a drive to </w:t>
      </w:r>
      <w:r w:rsidR="00EF7C57" w:rsidRPr="00EA6659">
        <w:rPr>
          <w:rFonts w:ascii="Calibri" w:hAnsi="Calibri" w:cs="Arial"/>
          <w:sz w:val="22"/>
          <w:szCs w:val="22"/>
        </w:rPr>
        <w:t xml:space="preserve">call for </w:t>
      </w:r>
      <w:r w:rsidR="003F0B65" w:rsidRPr="00EA6659">
        <w:rPr>
          <w:rFonts w:ascii="Calibri" w:hAnsi="Calibri" w:cs="Arial"/>
          <w:sz w:val="22"/>
          <w:szCs w:val="22"/>
        </w:rPr>
        <w:t xml:space="preserve">a nationwide </w:t>
      </w:r>
      <w:r w:rsidR="00675C7A" w:rsidRPr="00EA6659">
        <w:rPr>
          <w:rFonts w:ascii="Calibri" w:hAnsi="Calibri" w:cs="Arial"/>
          <w:sz w:val="22"/>
          <w:szCs w:val="22"/>
        </w:rPr>
        <w:t>ballot question</w:t>
      </w:r>
      <w:r w:rsidR="00241A2A" w:rsidRPr="00EA6659">
        <w:rPr>
          <w:rFonts w:ascii="Calibri" w:hAnsi="Calibri" w:cs="Arial"/>
          <w:sz w:val="22"/>
          <w:szCs w:val="22"/>
        </w:rPr>
        <w:t xml:space="preserve"> referendum</w:t>
      </w:r>
      <w:r w:rsidR="001E05EF" w:rsidRPr="00EA6659">
        <w:rPr>
          <w:rFonts w:ascii="Calibri" w:hAnsi="Calibri" w:cs="Arial"/>
          <w:sz w:val="22"/>
          <w:szCs w:val="22"/>
        </w:rPr>
        <w:t xml:space="preserve"> </w:t>
      </w:r>
      <w:r w:rsidR="00675C7A" w:rsidRPr="00EA6659">
        <w:rPr>
          <w:rFonts w:ascii="Calibri" w:hAnsi="Calibri" w:cs="Arial"/>
          <w:sz w:val="22"/>
          <w:szCs w:val="22"/>
        </w:rPr>
        <w:t xml:space="preserve">to </w:t>
      </w:r>
      <w:r w:rsidR="00550463" w:rsidRPr="00EA6659">
        <w:rPr>
          <w:rFonts w:ascii="Calibri" w:hAnsi="Calibri" w:cs="Arial"/>
          <w:sz w:val="22"/>
          <w:szCs w:val="22"/>
        </w:rPr>
        <w:t xml:space="preserve">ask </w:t>
      </w:r>
      <w:r w:rsidR="00C04744" w:rsidRPr="00EA6659">
        <w:rPr>
          <w:rFonts w:ascii="Calibri" w:hAnsi="Calibri" w:cs="Arial"/>
          <w:sz w:val="22"/>
          <w:szCs w:val="22"/>
        </w:rPr>
        <w:t xml:space="preserve">for the resignation of the President of the Republic.  </w:t>
      </w:r>
      <w:r w:rsidR="003E3446" w:rsidRPr="00EA6659">
        <w:rPr>
          <w:rFonts w:ascii="Calibri" w:hAnsi="Calibri" w:cs="Arial"/>
          <w:sz w:val="22"/>
          <w:szCs w:val="22"/>
        </w:rPr>
        <w:t>For this purpose</w:t>
      </w:r>
      <w:r w:rsidR="004F65FD" w:rsidRPr="00EA6659">
        <w:rPr>
          <w:rFonts w:ascii="Calibri" w:hAnsi="Calibri" w:cs="Arial"/>
          <w:sz w:val="22"/>
          <w:szCs w:val="22"/>
        </w:rPr>
        <w:t>, the petitioners noted</w:t>
      </w:r>
      <w:r w:rsidR="00722718" w:rsidRPr="00EA6659">
        <w:rPr>
          <w:rFonts w:ascii="Calibri" w:hAnsi="Calibri" w:cs="Arial"/>
          <w:sz w:val="22"/>
          <w:szCs w:val="22"/>
        </w:rPr>
        <w:t xml:space="preserve"> </w:t>
      </w:r>
      <w:r w:rsidR="000609A0" w:rsidRPr="00EA6659">
        <w:rPr>
          <w:rFonts w:ascii="Calibri" w:hAnsi="Calibri" w:cs="Arial"/>
          <w:sz w:val="22"/>
          <w:szCs w:val="22"/>
        </w:rPr>
        <w:t xml:space="preserve">that </w:t>
      </w:r>
      <w:r w:rsidR="00503B55" w:rsidRPr="00EA6659">
        <w:rPr>
          <w:rFonts w:ascii="Calibri" w:hAnsi="Calibri" w:cs="Arial"/>
          <w:sz w:val="22"/>
          <w:szCs w:val="22"/>
        </w:rPr>
        <w:t>a signature collection drive was carried out</w:t>
      </w:r>
      <w:r w:rsidR="003E72B0" w:rsidRPr="00EA6659">
        <w:rPr>
          <w:rFonts w:ascii="Calibri" w:hAnsi="Calibri" w:cs="Arial"/>
          <w:sz w:val="22"/>
          <w:szCs w:val="22"/>
        </w:rPr>
        <w:t xml:space="preserve"> and the signatures were turned </w:t>
      </w:r>
      <w:r w:rsidR="00503B55" w:rsidRPr="00EA6659">
        <w:rPr>
          <w:rFonts w:ascii="Calibri" w:hAnsi="Calibri" w:cs="Arial"/>
          <w:sz w:val="22"/>
          <w:szCs w:val="22"/>
        </w:rPr>
        <w:t>over to the National Electoral Council (hereinafter “the CNE”</w:t>
      </w:r>
      <w:r w:rsidR="00A87C9D" w:rsidRPr="00EA6659">
        <w:rPr>
          <w:rFonts w:ascii="Calibri" w:hAnsi="Calibri" w:cs="Arial"/>
          <w:sz w:val="22"/>
          <w:szCs w:val="22"/>
        </w:rPr>
        <w:t xml:space="preserve">).  On </w:t>
      </w:r>
      <w:r w:rsidR="00AE439E" w:rsidRPr="00EA6659">
        <w:rPr>
          <w:rFonts w:ascii="Calibri" w:hAnsi="Calibri" w:cs="Arial"/>
          <w:sz w:val="22"/>
          <w:szCs w:val="22"/>
        </w:rPr>
        <w:t>December 3, 2002, the afo</w:t>
      </w:r>
      <w:r w:rsidR="0047632F" w:rsidRPr="00EA6659">
        <w:rPr>
          <w:rFonts w:ascii="Calibri" w:hAnsi="Calibri" w:cs="Arial"/>
          <w:sz w:val="22"/>
          <w:szCs w:val="22"/>
        </w:rPr>
        <w:t>rementioned body decided to convene</w:t>
      </w:r>
      <w:r w:rsidR="009319C1" w:rsidRPr="00EA6659">
        <w:rPr>
          <w:rFonts w:ascii="Calibri" w:hAnsi="Calibri" w:cs="Arial"/>
          <w:sz w:val="22"/>
          <w:szCs w:val="22"/>
        </w:rPr>
        <w:t xml:space="preserve"> </w:t>
      </w:r>
      <w:r w:rsidR="00AE439E" w:rsidRPr="00EA6659">
        <w:rPr>
          <w:rFonts w:ascii="Calibri" w:hAnsi="Calibri" w:cs="Arial"/>
          <w:sz w:val="22"/>
          <w:szCs w:val="22"/>
        </w:rPr>
        <w:t xml:space="preserve">the referendum on the presidential </w:t>
      </w:r>
      <w:r w:rsidR="006D2B90" w:rsidRPr="00EA6659">
        <w:rPr>
          <w:rFonts w:ascii="Calibri" w:hAnsi="Calibri" w:cs="Arial"/>
          <w:sz w:val="22"/>
          <w:szCs w:val="22"/>
        </w:rPr>
        <w:t xml:space="preserve">term in office </w:t>
      </w:r>
      <w:r w:rsidR="00AE439E" w:rsidRPr="00EA6659">
        <w:rPr>
          <w:rFonts w:ascii="Calibri" w:hAnsi="Calibri" w:cs="Arial"/>
          <w:sz w:val="22"/>
          <w:szCs w:val="22"/>
        </w:rPr>
        <w:t xml:space="preserve">for February 2, 2003.  The petitioners </w:t>
      </w:r>
      <w:r w:rsidR="00164197" w:rsidRPr="00EA6659">
        <w:rPr>
          <w:rFonts w:ascii="Calibri" w:hAnsi="Calibri" w:cs="Arial"/>
          <w:sz w:val="22"/>
          <w:szCs w:val="22"/>
        </w:rPr>
        <w:t xml:space="preserve">asserted that the </w:t>
      </w:r>
      <w:r w:rsidR="0077792A" w:rsidRPr="00EA6659">
        <w:rPr>
          <w:rFonts w:ascii="Calibri" w:hAnsi="Calibri" w:cs="Arial"/>
          <w:sz w:val="22"/>
          <w:szCs w:val="22"/>
        </w:rPr>
        <w:t xml:space="preserve">Acting Chamber for Electoral Matters of the Supreme Court of Justice (hereinafter “the TSJ”) </w:t>
      </w:r>
      <w:r w:rsidR="000648D5" w:rsidRPr="00EA6659">
        <w:rPr>
          <w:rFonts w:ascii="Calibri" w:hAnsi="Calibri" w:cs="Arial"/>
          <w:sz w:val="22"/>
          <w:szCs w:val="22"/>
        </w:rPr>
        <w:t xml:space="preserve">called off </w:t>
      </w:r>
      <w:r w:rsidR="0077792A" w:rsidRPr="00EA6659">
        <w:rPr>
          <w:rFonts w:ascii="Calibri" w:hAnsi="Calibri" w:cs="Arial"/>
          <w:sz w:val="22"/>
          <w:szCs w:val="22"/>
        </w:rPr>
        <w:t>the above-mentioned referendum</w:t>
      </w:r>
      <w:r w:rsidR="00B805EA" w:rsidRPr="00EA6659">
        <w:rPr>
          <w:rFonts w:ascii="Calibri" w:hAnsi="Calibri" w:cs="Arial"/>
          <w:sz w:val="22"/>
          <w:szCs w:val="22"/>
        </w:rPr>
        <w:t xml:space="preserve"> process</w:t>
      </w:r>
      <w:r w:rsidR="0077792A" w:rsidRPr="00EA6659">
        <w:rPr>
          <w:rFonts w:ascii="Calibri" w:hAnsi="Calibri" w:cs="Arial"/>
          <w:sz w:val="22"/>
          <w:szCs w:val="22"/>
        </w:rPr>
        <w:t xml:space="preserve"> </w:t>
      </w:r>
      <w:r w:rsidR="006A16C4" w:rsidRPr="00EA6659">
        <w:rPr>
          <w:rFonts w:ascii="Calibri" w:hAnsi="Calibri" w:cs="Arial"/>
          <w:sz w:val="22"/>
          <w:szCs w:val="22"/>
        </w:rPr>
        <w:t>and</w:t>
      </w:r>
      <w:r w:rsidR="00FF0FEF" w:rsidRPr="00EA6659">
        <w:rPr>
          <w:rFonts w:ascii="Calibri" w:hAnsi="Calibri" w:cs="Arial"/>
          <w:sz w:val="22"/>
          <w:szCs w:val="22"/>
        </w:rPr>
        <w:t xml:space="preserve"> precluded </w:t>
      </w:r>
      <w:r w:rsidR="006A16C4" w:rsidRPr="00EA6659">
        <w:rPr>
          <w:rFonts w:ascii="Calibri" w:hAnsi="Calibri" w:cs="Arial"/>
          <w:sz w:val="22"/>
          <w:szCs w:val="22"/>
        </w:rPr>
        <w:t>any “elector</w:t>
      </w:r>
      <w:r w:rsidR="001A5208" w:rsidRPr="00EA6659">
        <w:rPr>
          <w:rFonts w:ascii="Calibri" w:hAnsi="Calibri" w:cs="Arial"/>
          <w:sz w:val="22"/>
          <w:szCs w:val="22"/>
        </w:rPr>
        <w:t>al</w:t>
      </w:r>
      <w:r w:rsidR="006A16C4" w:rsidRPr="00EA6659">
        <w:rPr>
          <w:rFonts w:ascii="Calibri" w:hAnsi="Calibri" w:cs="Arial"/>
          <w:sz w:val="22"/>
          <w:szCs w:val="22"/>
        </w:rPr>
        <w:t xml:space="preserve"> process, consultation or other mechanism of citizen participation in public matters” </w:t>
      </w:r>
      <w:r w:rsidR="0075218E" w:rsidRPr="00EA6659">
        <w:rPr>
          <w:rFonts w:ascii="Calibri" w:hAnsi="Calibri" w:cs="Arial"/>
          <w:sz w:val="22"/>
          <w:szCs w:val="22"/>
        </w:rPr>
        <w:t xml:space="preserve">from being held </w:t>
      </w:r>
      <w:r w:rsidR="006A16C4" w:rsidRPr="00EA6659">
        <w:rPr>
          <w:rFonts w:ascii="Calibri" w:hAnsi="Calibri" w:cs="Arial"/>
          <w:sz w:val="22"/>
          <w:szCs w:val="22"/>
        </w:rPr>
        <w:t xml:space="preserve">until the National Assembly </w:t>
      </w:r>
      <w:r w:rsidR="007F7802" w:rsidRPr="00EA6659">
        <w:rPr>
          <w:rFonts w:ascii="Calibri" w:hAnsi="Calibri" w:cs="Arial"/>
          <w:sz w:val="22"/>
          <w:szCs w:val="22"/>
        </w:rPr>
        <w:t xml:space="preserve">appointed new </w:t>
      </w:r>
      <w:r w:rsidR="00122FB8" w:rsidRPr="00EA6659">
        <w:rPr>
          <w:rFonts w:ascii="Calibri" w:hAnsi="Calibri" w:cs="Arial"/>
          <w:sz w:val="22"/>
          <w:szCs w:val="22"/>
        </w:rPr>
        <w:t>members</w:t>
      </w:r>
      <w:r w:rsidR="007F7802" w:rsidRPr="00EA6659">
        <w:rPr>
          <w:rFonts w:ascii="Calibri" w:hAnsi="Calibri" w:cs="Arial"/>
          <w:sz w:val="22"/>
          <w:szCs w:val="22"/>
        </w:rPr>
        <w:t xml:space="preserve"> to the National Electoral Council. </w:t>
      </w:r>
    </w:p>
    <w:p w:rsidR="002B423F" w:rsidRPr="00EA6659" w:rsidRDefault="002B423F" w:rsidP="004A6185">
      <w:pPr>
        <w:tabs>
          <w:tab w:val="num" w:pos="0"/>
          <w:tab w:val="left" w:pos="1260"/>
        </w:tabs>
        <w:ind w:firstLine="720"/>
        <w:jc w:val="both"/>
        <w:rPr>
          <w:rFonts w:ascii="Calibri" w:hAnsi="Calibri" w:cs="Arial"/>
          <w:sz w:val="22"/>
          <w:szCs w:val="22"/>
        </w:rPr>
      </w:pPr>
    </w:p>
    <w:p w:rsidR="002B423F" w:rsidRPr="00EA6659" w:rsidRDefault="00915398" w:rsidP="004A6185">
      <w:pPr>
        <w:numPr>
          <w:ilvl w:val="0"/>
          <w:numId w:val="8"/>
        </w:numPr>
        <w:tabs>
          <w:tab w:val="num" w:pos="0"/>
          <w:tab w:val="left" w:pos="1260"/>
        </w:tabs>
        <w:jc w:val="both"/>
        <w:rPr>
          <w:rStyle w:val="StyleUnivers10pt"/>
          <w:rFonts w:ascii="Calibri" w:hAnsi="Calibri"/>
          <w:sz w:val="22"/>
          <w:szCs w:val="22"/>
        </w:rPr>
      </w:pPr>
      <w:r w:rsidRPr="00EA6659">
        <w:rPr>
          <w:rStyle w:val="StyleUnivers10pt"/>
          <w:rFonts w:ascii="Calibri" w:hAnsi="Calibri"/>
          <w:sz w:val="22"/>
          <w:szCs w:val="22"/>
        </w:rPr>
        <w:lastRenderedPageBreak/>
        <w:t>The petitioners noted that on that same day, February 2, 2003, a new signature collection drive</w:t>
      </w:r>
      <w:r w:rsidR="00950F66" w:rsidRPr="00EA6659">
        <w:rPr>
          <w:rStyle w:val="StyleUnivers10pt"/>
          <w:rFonts w:ascii="Calibri" w:hAnsi="Calibri"/>
          <w:sz w:val="22"/>
          <w:szCs w:val="22"/>
        </w:rPr>
        <w:t xml:space="preserve"> got underway</w:t>
      </w:r>
      <w:r w:rsidR="00A20F45" w:rsidRPr="00EA6659">
        <w:rPr>
          <w:rStyle w:val="StyleUnivers10pt"/>
          <w:rFonts w:ascii="Calibri" w:hAnsi="Calibri"/>
          <w:sz w:val="22"/>
          <w:szCs w:val="22"/>
        </w:rPr>
        <w:t xml:space="preserve"> </w:t>
      </w:r>
      <w:r w:rsidR="0040293A" w:rsidRPr="00EA6659">
        <w:rPr>
          <w:rStyle w:val="StyleUnivers10pt"/>
          <w:rFonts w:ascii="Calibri" w:hAnsi="Calibri"/>
          <w:sz w:val="22"/>
          <w:szCs w:val="22"/>
        </w:rPr>
        <w:t xml:space="preserve">popularly known as </w:t>
      </w:r>
      <w:r w:rsidR="00A20F45" w:rsidRPr="00EA6659">
        <w:rPr>
          <w:rStyle w:val="StyleUnivers10pt"/>
          <w:rFonts w:ascii="Calibri" w:hAnsi="Calibri"/>
          <w:sz w:val="22"/>
          <w:szCs w:val="22"/>
        </w:rPr>
        <w:t>“</w:t>
      </w:r>
      <w:r w:rsidR="00A20F45" w:rsidRPr="00EA6659">
        <w:rPr>
          <w:rStyle w:val="StyleUnivers10pt"/>
          <w:rFonts w:ascii="Calibri" w:hAnsi="Calibri"/>
          <w:i/>
          <w:sz w:val="22"/>
          <w:szCs w:val="22"/>
        </w:rPr>
        <w:t>El firmazo</w:t>
      </w:r>
      <w:r w:rsidR="00A20F45" w:rsidRPr="00EA6659">
        <w:rPr>
          <w:rStyle w:val="StyleUnivers10pt"/>
          <w:rFonts w:ascii="Calibri" w:hAnsi="Calibri"/>
          <w:sz w:val="22"/>
          <w:szCs w:val="22"/>
        </w:rPr>
        <w:t xml:space="preserve">” [‘the Big Signature Drive”], this time in order to </w:t>
      </w:r>
      <w:r w:rsidR="00186EAA" w:rsidRPr="00EA6659">
        <w:rPr>
          <w:rStyle w:val="StyleUnivers10pt"/>
          <w:rFonts w:ascii="Calibri" w:hAnsi="Calibri"/>
          <w:sz w:val="22"/>
          <w:szCs w:val="22"/>
        </w:rPr>
        <w:t xml:space="preserve">convene </w:t>
      </w:r>
      <w:r w:rsidR="00A20F45" w:rsidRPr="00EA6659">
        <w:rPr>
          <w:rStyle w:val="StyleUnivers10pt"/>
          <w:rFonts w:ascii="Calibri" w:hAnsi="Calibri"/>
          <w:sz w:val="22"/>
          <w:szCs w:val="22"/>
        </w:rPr>
        <w:t xml:space="preserve">a recall referendum rather than just a ballot question or consultation on the </w:t>
      </w:r>
      <w:r w:rsidR="00AF58DE" w:rsidRPr="00EA6659">
        <w:rPr>
          <w:rStyle w:val="StyleUnivers10pt"/>
          <w:rFonts w:ascii="Calibri" w:hAnsi="Calibri"/>
          <w:sz w:val="22"/>
          <w:szCs w:val="22"/>
        </w:rPr>
        <w:t>continuation of the president’s term in office.</w:t>
      </w:r>
      <w:r w:rsidR="00A20F45" w:rsidRPr="00EA6659">
        <w:rPr>
          <w:rStyle w:val="StyleUnivers10pt"/>
          <w:rFonts w:ascii="Calibri" w:hAnsi="Calibri"/>
          <w:sz w:val="22"/>
          <w:szCs w:val="22"/>
        </w:rPr>
        <w:t xml:space="preserve"> </w:t>
      </w:r>
      <w:r w:rsidR="00DE4D97" w:rsidRPr="00EA6659">
        <w:rPr>
          <w:rStyle w:val="StyleUnivers10pt"/>
          <w:rFonts w:ascii="Calibri" w:hAnsi="Calibri"/>
          <w:sz w:val="22"/>
          <w:szCs w:val="22"/>
        </w:rPr>
        <w:t xml:space="preserve">They also asserted </w:t>
      </w:r>
      <w:r w:rsidR="005706B4" w:rsidRPr="00EA6659">
        <w:rPr>
          <w:rStyle w:val="StyleUnivers10pt"/>
          <w:rFonts w:ascii="Calibri" w:hAnsi="Calibri"/>
          <w:sz w:val="22"/>
          <w:szCs w:val="22"/>
        </w:rPr>
        <w:t xml:space="preserve">that on August 20, 2003, more than three million signatures were </w:t>
      </w:r>
      <w:r w:rsidR="00CC0FBA" w:rsidRPr="00EA6659">
        <w:rPr>
          <w:rStyle w:val="StyleUnivers10pt"/>
          <w:rFonts w:ascii="Calibri" w:hAnsi="Calibri"/>
          <w:sz w:val="22"/>
          <w:szCs w:val="22"/>
        </w:rPr>
        <w:t>brought before the CNE to petition for a recall referendum to be</w:t>
      </w:r>
      <w:r w:rsidR="00F316D2" w:rsidRPr="00EA6659">
        <w:rPr>
          <w:rStyle w:val="StyleUnivers10pt"/>
          <w:rFonts w:ascii="Calibri" w:hAnsi="Calibri"/>
          <w:sz w:val="22"/>
          <w:szCs w:val="22"/>
        </w:rPr>
        <w:t xml:space="preserve"> held</w:t>
      </w:r>
      <w:r w:rsidR="00CC0FBA" w:rsidRPr="00EA6659">
        <w:rPr>
          <w:rStyle w:val="StyleUnivers10pt"/>
          <w:rFonts w:ascii="Calibri" w:hAnsi="Calibri"/>
          <w:sz w:val="22"/>
          <w:szCs w:val="22"/>
        </w:rPr>
        <w:t xml:space="preserve">.  They contended that on September 12, 2003, the CNE found the petition </w:t>
      </w:r>
      <w:r w:rsidR="006B329E" w:rsidRPr="00EA6659">
        <w:rPr>
          <w:rStyle w:val="StyleUnivers10pt"/>
          <w:rFonts w:ascii="Calibri" w:hAnsi="Calibri"/>
          <w:sz w:val="22"/>
          <w:szCs w:val="22"/>
        </w:rPr>
        <w:t xml:space="preserve">inadmissible </w:t>
      </w:r>
      <w:r w:rsidR="003E3355" w:rsidRPr="00EA6659">
        <w:rPr>
          <w:rStyle w:val="StyleUnivers10pt"/>
          <w:rFonts w:ascii="Calibri" w:hAnsi="Calibri"/>
          <w:sz w:val="22"/>
          <w:szCs w:val="22"/>
        </w:rPr>
        <w:t>because it had been f</w:t>
      </w:r>
      <w:r w:rsidR="004E2E04" w:rsidRPr="00EA6659">
        <w:rPr>
          <w:rStyle w:val="StyleUnivers10pt"/>
          <w:rFonts w:ascii="Calibri" w:hAnsi="Calibri"/>
          <w:sz w:val="22"/>
          <w:szCs w:val="22"/>
        </w:rPr>
        <w:t xml:space="preserve">iled tardily </w:t>
      </w:r>
      <w:r w:rsidR="000E4384" w:rsidRPr="00EA6659">
        <w:rPr>
          <w:rStyle w:val="StyleUnivers10pt"/>
          <w:rFonts w:ascii="Calibri" w:hAnsi="Calibri"/>
          <w:sz w:val="22"/>
          <w:szCs w:val="22"/>
        </w:rPr>
        <w:t>and the Council</w:t>
      </w:r>
      <w:r w:rsidR="00133854" w:rsidRPr="00EA6659">
        <w:rPr>
          <w:rStyle w:val="StyleUnivers10pt"/>
          <w:rFonts w:ascii="Calibri" w:hAnsi="Calibri"/>
          <w:sz w:val="22"/>
          <w:szCs w:val="22"/>
        </w:rPr>
        <w:t xml:space="preserve"> established more than thirty technical requirements in order to be able to hold a recall referendum on the presidential</w:t>
      </w:r>
      <w:r w:rsidR="001C4AE3" w:rsidRPr="00EA6659">
        <w:rPr>
          <w:rStyle w:val="StyleUnivers10pt"/>
          <w:rFonts w:ascii="Calibri" w:hAnsi="Calibri"/>
          <w:sz w:val="22"/>
          <w:szCs w:val="22"/>
        </w:rPr>
        <w:t xml:space="preserve"> term in office</w:t>
      </w:r>
      <w:r w:rsidR="00133854" w:rsidRPr="00EA6659">
        <w:rPr>
          <w:rStyle w:val="StyleUnivers10pt"/>
          <w:rFonts w:ascii="Calibri" w:hAnsi="Calibri"/>
          <w:sz w:val="22"/>
          <w:szCs w:val="22"/>
        </w:rPr>
        <w:t xml:space="preserve">. </w:t>
      </w:r>
    </w:p>
    <w:p w:rsidR="001B3374" w:rsidRPr="00EA6659" w:rsidRDefault="001B3374" w:rsidP="004A6185">
      <w:pPr>
        <w:tabs>
          <w:tab w:val="num" w:pos="0"/>
          <w:tab w:val="left" w:pos="1260"/>
        </w:tabs>
        <w:ind w:firstLine="720"/>
        <w:jc w:val="both"/>
        <w:rPr>
          <w:rFonts w:ascii="Calibri" w:hAnsi="Calibri" w:cs="Arial"/>
          <w:sz w:val="22"/>
          <w:szCs w:val="22"/>
        </w:rPr>
      </w:pPr>
    </w:p>
    <w:p w:rsidR="00E55F0F" w:rsidRPr="00EA6659" w:rsidRDefault="00E822CF" w:rsidP="004A6185">
      <w:pPr>
        <w:numPr>
          <w:ilvl w:val="0"/>
          <w:numId w:val="8"/>
        </w:numPr>
        <w:tabs>
          <w:tab w:val="num" w:pos="0"/>
          <w:tab w:val="left" w:pos="1260"/>
        </w:tabs>
        <w:jc w:val="both"/>
        <w:rPr>
          <w:rStyle w:val="StyleUnivers10pt"/>
          <w:rFonts w:ascii="Calibri" w:hAnsi="Calibri"/>
          <w:sz w:val="22"/>
          <w:szCs w:val="22"/>
        </w:rPr>
      </w:pPr>
      <w:r w:rsidRPr="00EA6659">
        <w:rPr>
          <w:rStyle w:val="StyleUnivers10pt"/>
          <w:rFonts w:ascii="Calibri" w:hAnsi="Calibri"/>
          <w:sz w:val="22"/>
          <w:szCs w:val="22"/>
        </w:rPr>
        <w:t xml:space="preserve">The petitioners noted that the CNE </w:t>
      </w:r>
      <w:r w:rsidR="007A73C0" w:rsidRPr="00EA6659">
        <w:rPr>
          <w:rStyle w:val="StyleUnivers10pt"/>
          <w:rFonts w:ascii="Calibri" w:hAnsi="Calibri"/>
          <w:sz w:val="22"/>
          <w:szCs w:val="22"/>
        </w:rPr>
        <w:t xml:space="preserve">set </w:t>
      </w:r>
      <w:r w:rsidR="00181CA3" w:rsidRPr="00EA6659">
        <w:rPr>
          <w:rStyle w:val="StyleUnivers10pt"/>
          <w:rFonts w:ascii="Calibri" w:hAnsi="Calibri"/>
          <w:sz w:val="22"/>
          <w:szCs w:val="22"/>
        </w:rPr>
        <w:t xml:space="preserve">a </w:t>
      </w:r>
      <w:r w:rsidR="007A73C0" w:rsidRPr="00EA6659">
        <w:rPr>
          <w:rStyle w:val="StyleUnivers10pt"/>
          <w:rFonts w:ascii="Calibri" w:hAnsi="Calibri"/>
          <w:sz w:val="22"/>
          <w:szCs w:val="22"/>
        </w:rPr>
        <w:t xml:space="preserve">new period for collection of </w:t>
      </w:r>
      <w:r w:rsidRPr="00EA6659">
        <w:rPr>
          <w:rStyle w:val="StyleUnivers10pt"/>
          <w:rFonts w:ascii="Calibri" w:hAnsi="Calibri"/>
          <w:sz w:val="22"/>
          <w:szCs w:val="22"/>
        </w:rPr>
        <w:t>signatures</w:t>
      </w:r>
      <w:r w:rsidR="002E036C" w:rsidRPr="00EA6659">
        <w:rPr>
          <w:rStyle w:val="StyleUnivers10pt"/>
          <w:rFonts w:ascii="Calibri" w:hAnsi="Calibri"/>
          <w:sz w:val="22"/>
          <w:szCs w:val="22"/>
        </w:rPr>
        <w:t xml:space="preserve"> to convene </w:t>
      </w:r>
      <w:r w:rsidR="00282757" w:rsidRPr="00EA6659">
        <w:rPr>
          <w:rStyle w:val="StyleUnivers10pt"/>
          <w:rFonts w:ascii="Calibri" w:hAnsi="Calibri"/>
          <w:sz w:val="22"/>
          <w:szCs w:val="22"/>
        </w:rPr>
        <w:t>a referendum to recall the President of the Republic</w:t>
      </w:r>
      <w:r w:rsidR="00F7525E" w:rsidRPr="00EA6659">
        <w:rPr>
          <w:rStyle w:val="StyleUnivers10pt"/>
          <w:rFonts w:ascii="Calibri" w:hAnsi="Calibri"/>
          <w:sz w:val="22"/>
          <w:szCs w:val="22"/>
        </w:rPr>
        <w:t xml:space="preserve">, which ran from November 28 to December 1, 2003.  </w:t>
      </w:r>
      <w:r w:rsidR="00823F11" w:rsidRPr="00EA6659">
        <w:rPr>
          <w:rStyle w:val="StyleUnivers10pt"/>
          <w:rFonts w:ascii="Calibri" w:hAnsi="Calibri"/>
          <w:sz w:val="22"/>
          <w:szCs w:val="22"/>
        </w:rPr>
        <w:t xml:space="preserve">Said </w:t>
      </w:r>
      <w:r w:rsidR="00AD7FAE" w:rsidRPr="00EA6659">
        <w:rPr>
          <w:rStyle w:val="StyleUnivers10pt"/>
          <w:rFonts w:ascii="Calibri" w:hAnsi="Calibri"/>
          <w:sz w:val="22"/>
          <w:szCs w:val="22"/>
        </w:rPr>
        <w:t xml:space="preserve">signature collection </w:t>
      </w:r>
      <w:r w:rsidR="00823F11" w:rsidRPr="00EA6659">
        <w:rPr>
          <w:rStyle w:val="StyleUnivers10pt"/>
          <w:rFonts w:ascii="Calibri" w:hAnsi="Calibri"/>
          <w:sz w:val="22"/>
          <w:szCs w:val="22"/>
        </w:rPr>
        <w:t xml:space="preserve">drive was </w:t>
      </w:r>
      <w:r w:rsidR="007C3B2C" w:rsidRPr="00EA6659">
        <w:rPr>
          <w:rStyle w:val="StyleUnivers10pt"/>
          <w:rFonts w:ascii="Calibri" w:hAnsi="Calibri"/>
          <w:sz w:val="22"/>
          <w:szCs w:val="22"/>
        </w:rPr>
        <w:t xml:space="preserve">popularly </w:t>
      </w:r>
      <w:r w:rsidR="00823F11" w:rsidRPr="00EA6659">
        <w:rPr>
          <w:rStyle w:val="StyleUnivers10pt"/>
          <w:rFonts w:ascii="Calibri" w:hAnsi="Calibri"/>
          <w:sz w:val="22"/>
          <w:szCs w:val="22"/>
        </w:rPr>
        <w:t>known as “</w:t>
      </w:r>
      <w:r w:rsidR="00823F11" w:rsidRPr="00EA6659">
        <w:rPr>
          <w:rStyle w:val="StyleUnivers10pt"/>
          <w:rFonts w:ascii="Calibri" w:hAnsi="Calibri"/>
          <w:i/>
          <w:sz w:val="22"/>
          <w:szCs w:val="22"/>
        </w:rPr>
        <w:t xml:space="preserve">El reafirmazo” </w:t>
      </w:r>
      <w:r w:rsidR="00823F11" w:rsidRPr="00EA6659">
        <w:rPr>
          <w:rStyle w:val="StyleUnivers10pt"/>
          <w:rFonts w:ascii="Calibri" w:hAnsi="Calibri"/>
          <w:sz w:val="22"/>
          <w:szCs w:val="22"/>
        </w:rPr>
        <w:t>[‘the Big Reaffirmation’].  The petitioners contend</w:t>
      </w:r>
      <w:r w:rsidR="00E256A1" w:rsidRPr="00EA6659">
        <w:rPr>
          <w:rStyle w:val="StyleUnivers10pt"/>
          <w:rFonts w:ascii="Calibri" w:hAnsi="Calibri"/>
          <w:sz w:val="22"/>
          <w:szCs w:val="22"/>
        </w:rPr>
        <w:t>ed</w:t>
      </w:r>
      <w:r w:rsidR="00823F11" w:rsidRPr="00EA6659">
        <w:rPr>
          <w:rStyle w:val="StyleUnivers10pt"/>
          <w:rFonts w:ascii="Calibri" w:hAnsi="Calibri"/>
          <w:sz w:val="22"/>
          <w:szCs w:val="22"/>
        </w:rPr>
        <w:t xml:space="preserve"> as well that in the weeks prior to this signature collection</w:t>
      </w:r>
      <w:r w:rsidR="00F47315" w:rsidRPr="00EA6659">
        <w:rPr>
          <w:rStyle w:val="StyleUnivers10pt"/>
          <w:rFonts w:ascii="Calibri" w:hAnsi="Calibri"/>
          <w:sz w:val="22"/>
          <w:szCs w:val="22"/>
        </w:rPr>
        <w:t xml:space="preserve"> drive</w:t>
      </w:r>
      <w:r w:rsidR="00823F11" w:rsidRPr="00EA6659">
        <w:rPr>
          <w:rStyle w:val="StyleUnivers10pt"/>
          <w:rFonts w:ascii="Calibri" w:hAnsi="Calibri"/>
          <w:sz w:val="22"/>
          <w:szCs w:val="22"/>
        </w:rPr>
        <w:t>, both the President</w:t>
      </w:r>
      <w:r w:rsidR="000B52AB" w:rsidRPr="00EA6659">
        <w:rPr>
          <w:rStyle w:val="StyleUnivers10pt"/>
          <w:rFonts w:ascii="Calibri" w:hAnsi="Calibri"/>
          <w:sz w:val="22"/>
          <w:szCs w:val="22"/>
        </w:rPr>
        <w:t xml:space="preserve"> of the Republic and other high-</w:t>
      </w:r>
      <w:r w:rsidR="00823F11" w:rsidRPr="00EA6659">
        <w:rPr>
          <w:rStyle w:val="StyleUnivers10pt"/>
          <w:rFonts w:ascii="Calibri" w:hAnsi="Calibri"/>
          <w:sz w:val="22"/>
          <w:szCs w:val="22"/>
        </w:rPr>
        <w:t xml:space="preserve">ranking </w:t>
      </w:r>
      <w:r w:rsidR="00F23EE1" w:rsidRPr="00EA6659">
        <w:rPr>
          <w:rStyle w:val="StyleUnivers10pt"/>
          <w:rFonts w:ascii="Calibri" w:hAnsi="Calibri"/>
          <w:sz w:val="22"/>
          <w:szCs w:val="22"/>
        </w:rPr>
        <w:t xml:space="preserve">government officials made threatening public statements to intimidate </w:t>
      </w:r>
      <w:r w:rsidR="00EF6E48" w:rsidRPr="00EA6659">
        <w:rPr>
          <w:rStyle w:val="StyleUnivers10pt"/>
          <w:rFonts w:ascii="Calibri" w:hAnsi="Calibri"/>
          <w:sz w:val="22"/>
          <w:szCs w:val="22"/>
        </w:rPr>
        <w:t xml:space="preserve">citizens into not participating in the signature collection process. </w:t>
      </w:r>
      <w:r w:rsidRPr="00EA6659">
        <w:rPr>
          <w:rStyle w:val="StyleUnivers10pt"/>
          <w:rFonts w:ascii="Calibri" w:hAnsi="Calibri"/>
          <w:sz w:val="22"/>
          <w:szCs w:val="22"/>
        </w:rPr>
        <w:t xml:space="preserve"> </w:t>
      </w:r>
    </w:p>
    <w:p w:rsidR="008B22D5" w:rsidRPr="00EA6659" w:rsidRDefault="008B22D5" w:rsidP="004A6185">
      <w:pPr>
        <w:tabs>
          <w:tab w:val="left" w:pos="1260"/>
        </w:tabs>
        <w:ind w:firstLine="720"/>
        <w:jc w:val="both"/>
        <w:rPr>
          <w:rFonts w:ascii="Calibri" w:hAnsi="Calibri" w:cs="Arial"/>
          <w:sz w:val="22"/>
          <w:szCs w:val="22"/>
        </w:rPr>
      </w:pPr>
    </w:p>
    <w:p w:rsidR="00564B01" w:rsidRPr="00EA6659" w:rsidRDefault="00D339B7" w:rsidP="004A6185">
      <w:pPr>
        <w:numPr>
          <w:ilvl w:val="0"/>
          <w:numId w:val="8"/>
        </w:numPr>
        <w:tabs>
          <w:tab w:val="num" w:pos="0"/>
          <w:tab w:val="left" w:pos="1260"/>
        </w:tabs>
        <w:jc w:val="both"/>
        <w:rPr>
          <w:rStyle w:val="StyleUnivers10pt"/>
          <w:rFonts w:ascii="Calibri" w:hAnsi="Calibri"/>
          <w:sz w:val="22"/>
          <w:szCs w:val="22"/>
        </w:rPr>
      </w:pPr>
      <w:r w:rsidRPr="00EA6659">
        <w:rPr>
          <w:rStyle w:val="StyleUnivers10pt"/>
          <w:rFonts w:ascii="Calibri" w:hAnsi="Calibri"/>
          <w:sz w:val="22"/>
          <w:szCs w:val="22"/>
        </w:rPr>
        <w:t>They also noted that on December 2, 2003, the Ministry of Infrastr</w:t>
      </w:r>
      <w:r w:rsidR="00D73E3B" w:rsidRPr="00EA6659">
        <w:rPr>
          <w:rStyle w:val="StyleUnivers10pt"/>
          <w:rFonts w:ascii="Calibri" w:hAnsi="Calibri"/>
          <w:sz w:val="22"/>
          <w:szCs w:val="22"/>
        </w:rPr>
        <w:t>ucture reported to the country that</w:t>
      </w:r>
      <w:r w:rsidRPr="00EA6659">
        <w:rPr>
          <w:rStyle w:val="StyleUnivers10pt"/>
          <w:rFonts w:ascii="Calibri" w:hAnsi="Calibri"/>
          <w:sz w:val="22"/>
          <w:szCs w:val="22"/>
        </w:rPr>
        <w:t xml:space="preserve"> the signatures gathered by the opposition in </w:t>
      </w:r>
      <w:r w:rsidRPr="00EA6659">
        <w:rPr>
          <w:rStyle w:val="StyleUnivers10pt"/>
          <w:rFonts w:ascii="Calibri" w:hAnsi="Calibri"/>
          <w:i/>
          <w:sz w:val="22"/>
          <w:szCs w:val="22"/>
        </w:rPr>
        <w:t xml:space="preserve">el Reafirmazo </w:t>
      </w:r>
      <w:r w:rsidR="00896128" w:rsidRPr="00EA6659">
        <w:rPr>
          <w:rStyle w:val="StyleUnivers10pt"/>
          <w:rFonts w:ascii="Calibri" w:hAnsi="Calibri"/>
          <w:sz w:val="22"/>
          <w:szCs w:val="22"/>
        </w:rPr>
        <w:t xml:space="preserve">would be posted at the collection centers so that the 24 million Venezuelans could verify them.  </w:t>
      </w:r>
      <w:r w:rsidR="003E7C0E" w:rsidRPr="00EA6659">
        <w:rPr>
          <w:rStyle w:val="StyleUnivers10pt"/>
          <w:rFonts w:ascii="Calibri" w:hAnsi="Calibri"/>
          <w:sz w:val="22"/>
          <w:szCs w:val="22"/>
        </w:rPr>
        <w:t xml:space="preserve">The signatures collected by the opposition were submitted to the CNE on December 19, 2003.  </w:t>
      </w:r>
    </w:p>
    <w:p w:rsidR="00564B01" w:rsidRPr="00EA6659" w:rsidRDefault="00564B01" w:rsidP="004A6185">
      <w:pPr>
        <w:pStyle w:val="ColorfulList-Accent11"/>
        <w:rPr>
          <w:rStyle w:val="StyleUnivers10pt"/>
          <w:rFonts w:ascii="Calibri" w:hAnsi="Calibri"/>
          <w:sz w:val="22"/>
          <w:szCs w:val="22"/>
        </w:rPr>
      </w:pPr>
    </w:p>
    <w:p w:rsidR="003B6630" w:rsidRPr="00EA6659" w:rsidRDefault="00BA050C" w:rsidP="004A6185">
      <w:pPr>
        <w:numPr>
          <w:ilvl w:val="0"/>
          <w:numId w:val="8"/>
        </w:numPr>
        <w:tabs>
          <w:tab w:val="num" w:pos="0"/>
          <w:tab w:val="left" w:pos="1260"/>
        </w:tabs>
        <w:jc w:val="both"/>
        <w:rPr>
          <w:rStyle w:val="StyleUnivers10pt"/>
          <w:rFonts w:ascii="Calibri" w:hAnsi="Calibri"/>
          <w:sz w:val="22"/>
          <w:szCs w:val="22"/>
        </w:rPr>
      </w:pPr>
      <w:r w:rsidRPr="00EA6659">
        <w:rPr>
          <w:rStyle w:val="StyleUnivers10pt"/>
          <w:rFonts w:ascii="Calibri" w:hAnsi="Calibri"/>
          <w:sz w:val="22"/>
          <w:szCs w:val="22"/>
        </w:rPr>
        <w:t>The petitioners claim</w:t>
      </w:r>
      <w:r w:rsidR="00DC32FB" w:rsidRPr="00EA6659">
        <w:rPr>
          <w:rStyle w:val="StyleUnivers10pt"/>
          <w:rFonts w:ascii="Calibri" w:hAnsi="Calibri"/>
          <w:sz w:val="22"/>
          <w:szCs w:val="22"/>
        </w:rPr>
        <w:t>ed</w:t>
      </w:r>
      <w:r w:rsidRPr="00EA6659">
        <w:rPr>
          <w:rStyle w:val="StyleUnivers10pt"/>
          <w:rFonts w:ascii="Calibri" w:hAnsi="Calibri"/>
          <w:sz w:val="22"/>
          <w:szCs w:val="22"/>
        </w:rPr>
        <w:t xml:space="preserve"> that on January 30, 2004, </w:t>
      </w:r>
      <w:r w:rsidR="00F12F4C" w:rsidRPr="00EA6659">
        <w:rPr>
          <w:rStyle w:val="StyleUnivers10pt"/>
          <w:rFonts w:ascii="Calibri" w:hAnsi="Calibri"/>
          <w:sz w:val="22"/>
          <w:szCs w:val="22"/>
        </w:rPr>
        <w:t>prior to the CNE validating the signatures turned over to it, the President of the Republic</w:t>
      </w:r>
      <w:r w:rsidR="005D4CA5" w:rsidRPr="00EA6659">
        <w:rPr>
          <w:rStyle w:val="StyleUnivers10pt"/>
          <w:rFonts w:ascii="Calibri" w:hAnsi="Calibri"/>
          <w:sz w:val="22"/>
          <w:szCs w:val="22"/>
        </w:rPr>
        <w:t xml:space="preserve"> filed a request with</w:t>
      </w:r>
      <w:r w:rsidR="00F12F4C" w:rsidRPr="00EA6659">
        <w:rPr>
          <w:rStyle w:val="StyleUnivers10pt"/>
          <w:rFonts w:ascii="Calibri" w:hAnsi="Calibri"/>
          <w:sz w:val="22"/>
          <w:szCs w:val="22"/>
        </w:rPr>
        <w:t xml:space="preserve"> the CNE to hand over a copy of the original </w:t>
      </w:r>
      <w:r w:rsidR="00112534" w:rsidRPr="00EA6659">
        <w:rPr>
          <w:rStyle w:val="StyleUnivers10pt"/>
          <w:rFonts w:ascii="Calibri" w:hAnsi="Calibri"/>
          <w:sz w:val="22"/>
          <w:szCs w:val="22"/>
        </w:rPr>
        <w:t xml:space="preserve">signature sheets of all </w:t>
      </w:r>
      <w:r w:rsidR="00535A33" w:rsidRPr="00EA6659">
        <w:rPr>
          <w:rStyle w:val="StyleUnivers10pt"/>
          <w:rFonts w:ascii="Calibri" w:hAnsi="Calibri"/>
          <w:sz w:val="22"/>
          <w:szCs w:val="22"/>
        </w:rPr>
        <w:t xml:space="preserve">persons signing the petition </w:t>
      </w:r>
      <w:r w:rsidR="00112534" w:rsidRPr="00EA6659">
        <w:rPr>
          <w:rStyle w:val="StyleUnivers10pt"/>
          <w:rFonts w:ascii="Calibri" w:hAnsi="Calibri"/>
          <w:sz w:val="22"/>
          <w:szCs w:val="22"/>
        </w:rPr>
        <w:t xml:space="preserve">to congressman Luis Tascón.  On February 1, 2004, the executive officers of the CNE authorized the </w:t>
      </w:r>
      <w:r w:rsidR="00112534" w:rsidRPr="00EA6659">
        <w:rPr>
          <w:rStyle w:val="StyleUnivers10pt"/>
          <w:rFonts w:ascii="Calibri" w:hAnsi="Calibri"/>
          <w:i/>
          <w:sz w:val="22"/>
          <w:szCs w:val="22"/>
        </w:rPr>
        <w:t xml:space="preserve">Maisanta Campaign Office, </w:t>
      </w:r>
      <w:r w:rsidR="00112534" w:rsidRPr="00EA6659">
        <w:rPr>
          <w:rStyle w:val="StyleUnivers10pt"/>
          <w:rFonts w:ascii="Calibri" w:hAnsi="Calibri"/>
          <w:sz w:val="22"/>
          <w:szCs w:val="22"/>
        </w:rPr>
        <w:t xml:space="preserve">which according to the petitioners was </w:t>
      </w:r>
      <w:r w:rsidR="00535A33" w:rsidRPr="00EA6659">
        <w:rPr>
          <w:rStyle w:val="StyleUnivers10pt"/>
          <w:rFonts w:ascii="Calibri" w:hAnsi="Calibri"/>
          <w:sz w:val="22"/>
          <w:szCs w:val="22"/>
        </w:rPr>
        <w:t xml:space="preserve">a group </w:t>
      </w:r>
      <w:r w:rsidR="00112534" w:rsidRPr="00EA6659">
        <w:rPr>
          <w:rStyle w:val="StyleUnivers10pt"/>
          <w:rFonts w:ascii="Calibri" w:hAnsi="Calibri"/>
          <w:sz w:val="22"/>
          <w:szCs w:val="22"/>
        </w:rPr>
        <w:t>represented by congressman Luis Tascón</w:t>
      </w:r>
      <w:r w:rsidR="00CB0C2B" w:rsidRPr="00EA6659">
        <w:rPr>
          <w:rStyle w:val="StyleUnivers10pt"/>
          <w:rFonts w:ascii="Calibri" w:hAnsi="Calibri"/>
          <w:sz w:val="22"/>
          <w:szCs w:val="22"/>
        </w:rPr>
        <w:t xml:space="preserve">, to photocopy all of the </w:t>
      </w:r>
      <w:r w:rsidR="00330225" w:rsidRPr="00EA6659">
        <w:rPr>
          <w:rStyle w:val="StyleUnivers10pt"/>
          <w:rFonts w:ascii="Calibri" w:hAnsi="Calibri"/>
          <w:sz w:val="22"/>
          <w:szCs w:val="22"/>
        </w:rPr>
        <w:t xml:space="preserve">signature sheets submitted by the opposition sectors who had petitioned for </w:t>
      </w:r>
      <w:r w:rsidR="00E504F1" w:rsidRPr="00EA6659">
        <w:rPr>
          <w:rStyle w:val="StyleUnivers10pt"/>
          <w:rFonts w:ascii="Calibri" w:hAnsi="Calibri"/>
          <w:sz w:val="22"/>
          <w:szCs w:val="22"/>
        </w:rPr>
        <w:t xml:space="preserve">the referendum </w:t>
      </w:r>
      <w:r w:rsidR="00022328" w:rsidRPr="00EA6659">
        <w:rPr>
          <w:rStyle w:val="StyleUnivers10pt"/>
          <w:rFonts w:ascii="Calibri" w:hAnsi="Calibri"/>
          <w:sz w:val="22"/>
          <w:szCs w:val="22"/>
        </w:rPr>
        <w:t xml:space="preserve">to be held on the term of office of the </w:t>
      </w:r>
      <w:r w:rsidR="00E504F1" w:rsidRPr="00EA6659">
        <w:rPr>
          <w:rStyle w:val="StyleUnivers10pt"/>
          <w:rFonts w:ascii="Calibri" w:hAnsi="Calibri"/>
          <w:sz w:val="22"/>
          <w:szCs w:val="22"/>
        </w:rPr>
        <w:t xml:space="preserve">president.  </w:t>
      </w:r>
      <w:r w:rsidR="0012413A" w:rsidRPr="00EA6659">
        <w:rPr>
          <w:rStyle w:val="StyleUnivers10pt"/>
          <w:rFonts w:ascii="Calibri" w:hAnsi="Calibri"/>
          <w:sz w:val="22"/>
          <w:szCs w:val="22"/>
        </w:rPr>
        <w:t>The petitioners contended that</w:t>
      </w:r>
      <w:r w:rsidR="00B3201B" w:rsidRPr="00EA6659">
        <w:rPr>
          <w:rStyle w:val="StyleUnivers10pt"/>
          <w:rFonts w:ascii="Calibri" w:hAnsi="Calibri"/>
          <w:sz w:val="22"/>
          <w:szCs w:val="22"/>
        </w:rPr>
        <w:t xml:space="preserve"> </w:t>
      </w:r>
      <w:r w:rsidR="00E90C67" w:rsidRPr="00EA6659">
        <w:rPr>
          <w:rStyle w:val="StyleUnivers10pt"/>
          <w:rFonts w:ascii="Calibri" w:hAnsi="Calibri"/>
          <w:sz w:val="22"/>
          <w:szCs w:val="22"/>
        </w:rPr>
        <w:t xml:space="preserve">as of the time the signature sheets were handed over, </w:t>
      </w:r>
      <w:r w:rsidR="00AC0298" w:rsidRPr="00EA6659">
        <w:rPr>
          <w:rStyle w:val="StyleUnivers10pt"/>
          <w:rFonts w:ascii="Calibri" w:hAnsi="Calibri"/>
          <w:sz w:val="22"/>
          <w:szCs w:val="22"/>
        </w:rPr>
        <w:t xml:space="preserve">there began to be </w:t>
      </w:r>
      <w:r w:rsidR="00E90C67" w:rsidRPr="00EA6659">
        <w:rPr>
          <w:rStyle w:val="StyleUnivers10pt"/>
          <w:rFonts w:ascii="Calibri" w:hAnsi="Calibri"/>
          <w:sz w:val="22"/>
          <w:szCs w:val="22"/>
        </w:rPr>
        <w:t xml:space="preserve">accusations that the signature collection process had been fraudulent and the idea </w:t>
      </w:r>
      <w:r w:rsidR="005054DA" w:rsidRPr="00EA6659">
        <w:rPr>
          <w:rStyle w:val="StyleUnivers10pt"/>
          <w:rFonts w:ascii="Calibri" w:hAnsi="Calibri"/>
          <w:sz w:val="22"/>
          <w:szCs w:val="22"/>
        </w:rPr>
        <w:t xml:space="preserve">was hatched </w:t>
      </w:r>
      <w:r w:rsidR="008B2720" w:rsidRPr="00EA6659">
        <w:rPr>
          <w:rStyle w:val="StyleUnivers10pt"/>
          <w:rFonts w:ascii="Calibri" w:hAnsi="Calibri"/>
          <w:sz w:val="22"/>
          <w:szCs w:val="22"/>
        </w:rPr>
        <w:t>by the government and the CNE to create</w:t>
      </w:r>
      <w:r w:rsidR="00D92269" w:rsidRPr="00EA6659">
        <w:rPr>
          <w:rStyle w:val="StyleUnivers10pt"/>
          <w:rFonts w:ascii="Calibri" w:hAnsi="Calibri"/>
          <w:sz w:val="22"/>
          <w:szCs w:val="22"/>
        </w:rPr>
        <w:t xml:space="preserve"> a </w:t>
      </w:r>
      <w:r w:rsidR="007649ED" w:rsidRPr="00EA6659">
        <w:rPr>
          <w:rStyle w:val="StyleUnivers10pt"/>
          <w:rFonts w:ascii="Calibri" w:hAnsi="Calibri"/>
          <w:sz w:val="22"/>
          <w:szCs w:val="22"/>
        </w:rPr>
        <w:t xml:space="preserve">signature challenge </w:t>
      </w:r>
      <w:r w:rsidR="00E953BC" w:rsidRPr="00EA6659">
        <w:rPr>
          <w:rStyle w:val="StyleUnivers10pt"/>
          <w:rFonts w:ascii="Calibri" w:hAnsi="Calibri"/>
          <w:sz w:val="22"/>
          <w:szCs w:val="22"/>
        </w:rPr>
        <w:t xml:space="preserve">procedure to enable each signature of the petition to be </w:t>
      </w:r>
      <w:r w:rsidR="00A52444" w:rsidRPr="00EA6659">
        <w:rPr>
          <w:rStyle w:val="StyleUnivers10pt"/>
          <w:rFonts w:ascii="Calibri" w:hAnsi="Calibri"/>
          <w:sz w:val="22"/>
          <w:szCs w:val="22"/>
        </w:rPr>
        <w:t xml:space="preserve">either validated </w:t>
      </w:r>
      <w:r w:rsidR="00E953BC" w:rsidRPr="00EA6659">
        <w:rPr>
          <w:rStyle w:val="StyleUnivers10pt"/>
          <w:rFonts w:ascii="Calibri" w:hAnsi="Calibri"/>
          <w:sz w:val="22"/>
          <w:szCs w:val="22"/>
        </w:rPr>
        <w:t>or</w:t>
      </w:r>
      <w:r w:rsidR="008B2720" w:rsidRPr="00EA6659">
        <w:rPr>
          <w:rStyle w:val="StyleUnivers10pt"/>
          <w:rFonts w:ascii="Calibri" w:hAnsi="Calibri"/>
          <w:sz w:val="22"/>
          <w:szCs w:val="22"/>
        </w:rPr>
        <w:t xml:space="preserve"> withdrawn</w:t>
      </w:r>
      <w:r w:rsidR="00E953BC" w:rsidRPr="00EA6659">
        <w:rPr>
          <w:rStyle w:val="StyleUnivers10pt"/>
          <w:rFonts w:ascii="Calibri" w:hAnsi="Calibri"/>
          <w:sz w:val="22"/>
          <w:szCs w:val="22"/>
        </w:rPr>
        <w:t xml:space="preserve">. </w:t>
      </w:r>
    </w:p>
    <w:p w:rsidR="00B97DBA" w:rsidRPr="00EA6659" w:rsidRDefault="00B97DBA" w:rsidP="004A6185">
      <w:pPr>
        <w:tabs>
          <w:tab w:val="left" w:pos="1260"/>
        </w:tabs>
        <w:ind w:firstLine="720"/>
        <w:jc w:val="both"/>
        <w:rPr>
          <w:rFonts w:ascii="Calibri" w:hAnsi="Calibri" w:cs="Arial"/>
          <w:sz w:val="22"/>
          <w:szCs w:val="22"/>
        </w:rPr>
      </w:pPr>
    </w:p>
    <w:p w:rsidR="00F22AE6" w:rsidRPr="00EA6659" w:rsidRDefault="00247E6E" w:rsidP="004A6185">
      <w:pPr>
        <w:numPr>
          <w:ilvl w:val="0"/>
          <w:numId w:val="8"/>
        </w:numPr>
        <w:tabs>
          <w:tab w:val="num" w:pos="0"/>
          <w:tab w:val="left" w:pos="1260"/>
        </w:tabs>
        <w:jc w:val="both"/>
        <w:rPr>
          <w:rStyle w:val="StyleUnivers10pt"/>
          <w:rFonts w:ascii="Calibri" w:hAnsi="Calibri" w:cs="Arial"/>
          <w:sz w:val="22"/>
          <w:szCs w:val="22"/>
        </w:rPr>
      </w:pPr>
      <w:r w:rsidRPr="00EA6659">
        <w:rPr>
          <w:rFonts w:ascii="Calibri" w:hAnsi="Calibri" w:cs="Arial"/>
          <w:sz w:val="22"/>
          <w:szCs w:val="22"/>
        </w:rPr>
        <w:t xml:space="preserve">They asserted that on February 15, 2004, </w:t>
      </w:r>
      <w:r w:rsidR="0081456B" w:rsidRPr="00EA6659">
        <w:rPr>
          <w:rFonts w:ascii="Calibri" w:hAnsi="Calibri" w:cs="Arial"/>
          <w:sz w:val="22"/>
          <w:szCs w:val="22"/>
        </w:rPr>
        <w:t>on the</w:t>
      </w:r>
      <w:r w:rsidRPr="00EA6659">
        <w:rPr>
          <w:rFonts w:ascii="Calibri" w:hAnsi="Calibri" w:cs="Arial"/>
          <w:sz w:val="22"/>
          <w:szCs w:val="22"/>
        </w:rPr>
        <w:t xml:space="preserve"> Sunday television program</w:t>
      </w:r>
      <w:r w:rsidR="0081456B" w:rsidRPr="00EA6659">
        <w:rPr>
          <w:rFonts w:ascii="Calibri" w:hAnsi="Calibri" w:cs="Arial"/>
          <w:sz w:val="22"/>
          <w:szCs w:val="22"/>
        </w:rPr>
        <w:t xml:space="preserve"> of the President of the Republic, he</w:t>
      </w:r>
      <w:r w:rsidRPr="00EA6659">
        <w:rPr>
          <w:rFonts w:ascii="Calibri" w:hAnsi="Calibri" w:cs="Arial"/>
          <w:sz w:val="22"/>
          <w:szCs w:val="22"/>
        </w:rPr>
        <w:t xml:space="preserve"> </w:t>
      </w:r>
      <w:r w:rsidR="002049E2" w:rsidRPr="00EA6659">
        <w:rPr>
          <w:rFonts w:ascii="Calibri" w:hAnsi="Calibri" w:cs="Arial"/>
          <w:sz w:val="22"/>
          <w:szCs w:val="22"/>
        </w:rPr>
        <w:t xml:space="preserve">urged </w:t>
      </w:r>
      <w:r w:rsidRPr="00EA6659">
        <w:rPr>
          <w:rFonts w:ascii="Calibri" w:hAnsi="Calibri" w:cs="Arial"/>
          <w:sz w:val="22"/>
          <w:szCs w:val="22"/>
        </w:rPr>
        <w:t xml:space="preserve">the country to </w:t>
      </w:r>
      <w:r w:rsidR="00F335E7" w:rsidRPr="00EA6659">
        <w:rPr>
          <w:rFonts w:ascii="Calibri" w:hAnsi="Calibri" w:cs="Arial"/>
          <w:sz w:val="22"/>
          <w:szCs w:val="22"/>
        </w:rPr>
        <w:t>go to</w:t>
      </w:r>
      <w:r w:rsidR="00E1142B" w:rsidRPr="00EA6659">
        <w:rPr>
          <w:rFonts w:ascii="Calibri" w:hAnsi="Calibri" w:cs="Arial"/>
          <w:sz w:val="22"/>
          <w:szCs w:val="22"/>
        </w:rPr>
        <w:t xml:space="preserve"> </w:t>
      </w:r>
      <w:r w:rsidR="00B775A0" w:rsidRPr="00EA6659">
        <w:rPr>
          <w:rFonts w:ascii="Calibri" w:hAnsi="Calibri" w:cs="Arial"/>
          <w:sz w:val="22"/>
          <w:szCs w:val="22"/>
        </w:rPr>
        <w:t xml:space="preserve">the Web site </w:t>
      </w:r>
      <w:r w:rsidR="00E1142B" w:rsidRPr="00EA6659">
        <w:rPr>
          <w:rFonts w:ascii="Calibri" w:hAnsi="Calibri" w:cs="Arial"/>
          <w:sz w:val="22"/>
          <w:szCs w:val="22"/>
        </w:rPr>
        <w:t xml:space="preserve">where </w:t>
      </w:r>
      <w:r w:rsidR="002771F3" w:rsidRPr="00EA6659">
        <w:rPr>
          <w:rFonts w:ascii="Calibri" w:hAnsi="Calibri" w:cs="Arial"/>
          <w:sz w:val="22"/>
          <w:szCs w:val="22"/>
        </w:rPr>
        <w:t xml:space="preserve">the </w:t>
      </w:r>
      <w:r w:rsidR="00181CA3" w:rsidRPr="00EA6659">
        <w:rPr>
          <w:rFonts w:ascii="Calibri" w:hAnsi="Calibri" w:cs="Arial"/>
          <w:sz w:val="22"/>
          <w:szCs w:val="22"/>
        </w:rPr>
        <w:t>“</w:t>
      </w:r>
      <w:r w:rsidR="00E1142B" w:rsidRPr="00EA6659">
        <w:rPr>
          <w:rFonts w:ascii="Calibri" w:hAnsi="Calibri" w:cs="Arial"/>
          <w:i/>
          <w:sz w:val="22"/>
          <w:szCs w:val="22"/>
        </w:rPr>
        <w:t>Tascón List</w:t>
      </w:r>
      <w:r w:rsidR="002771F3" w:rsidRPr="00EA6659">
        <w:rPr>
          <w:rFonts w:ascii="Calibri" w:hAnsi="Calibri" w:cs="Arial"/>
          <w:sz w:val="22"/>
          <w:szCs w:val="22"/>
        </w:rPr>
        <w:t xml:space="preserve">” was posted in its entirety and </w:t>
      </w:r>
      <w:r w:rsidR="00B775A0" w:rsidRPr="00EA6659">
        <w:rPr>
          <w:rFonts w:ascii="Calibri" w:hAnsi="Calibri" w:cs="Arial"/>
          <w:sz w:val="22"/>
          <w:szCs w:val="22"/>
        </w:rPr>
        <w:t xml:space="preserve">where people could </w:t>
      </w:r>
      <w:r w:rsidR="00D12966" w:rsidRPr="00EA6659">
        <w:rPr>
          <w:rFonts w:ascii="Calibri" w:hAnsi="Calibri" w:cs="Arial"/>
          <w:sz w:val="22"/>
          <w:szCs w:val="22"/>
        </w:rPr>
        <w:t xml:space="preserve">view who had signed </w:t>
      </w:r>
      <w:r w:rsidR="00AE66E7" w:rsidRPr="00EA6659">
        <w:rPr>
          <w:rFonts w:ascii="Calibri" w:hAnsi="Calibri" w:cs="Arial"/>
          <w:sz w:val="22"/>
          <w:szCs w:val="22"/>
        </w:rPr>
        <w:t xml:space="preserve">the petition to remove him from office. </w:t>
      </w:r>
      <w:r w:rsidR="00D12966" w:rsidRPr="00EA6659">
        <w:rPr>
          <w:rFonts w:ascii="Calibri" w:hAnsi="Calibri" w:cs="Arial"/>
          <w:sz w:val="22"/>
          <w:szCs w:val="22"/>
        </w:rPr>
        <w:t xml:space="preserve"> The petitioners alleged that the Web site was created in February 2004 and that </w:t>
      </w:r>
      <w:r w:rsidR="00DD64D1" w:rsidRPr="00EA6659">
        <w:rPr>
          <w:rFonts w:ascii="Calibri" w:hAnsi="Calibri" w:cs="Arial"/>
          <w:sz w:val="22"/>
          <w:szCs w:val="22"/>
        </w:rPr>
        <w:t xml:space="preserve">it featured a built-in </w:t>
      </w:r>
      <w:r w:rsidR="00D12966" w:rsidRPr="00EA6659">
        <w:rPr>
          <w:rFonts w:ascii="Calibri" w:hAnsi="Calibri" w:cs="Arial"/>
          <w:sz w:val="22"/>
          <w:szCs w:val="22"/>
        </w:rPr>
        <w:t>“Signature</w:t>
      </w:r>
      <w:r w:rsidR="004A68E2" w:rsidRPr="00EA6659">
        <w:rPr>
          <w:rFonts w:ascii="Calibri" w:hAnsi="Calibri" w:cs="Arial"/>
          <w:sz w:val="22"/>
          <w:szCs w:val="22"/>
        </w:rPr>
        <w:t>-wide</w:t>
      </w:r>
      <w:r w:rsidR="00D12966" w:rsidRPr="00EA6659">
        <w:rPr>
          <w:rFonts w:ascii="Calibri" w:hAnsi="Calibri" w:cs="Arial"/>
          <w:sz w:val="22"/>
          <w:szCs w:val="22"/>
        </w:rPr>
        <w:t xml:space="preserve"> </w:t>
      </w:r>
      <w:r w:rsidR="00F20113" w:rsidRPr="00EA6659">
        <w:rPr>
          <w:rFonts w:ascii="Calibri" w:hAnsi="Calibri" w:cs="Arial"/>
          <w:sz w:val="22"/>
          <w:szCs w:val="22"/>
        </w:rPr>
        <w:t>Browser</w:t>
      </w:r>
      <w:r w:rsidR="00D12966" w:rsidRPr="00EA6659">
        <w:rPr>
          <w:rFonts w:ascii="Calibri" w:hAnsi="Calibri" w:cs="Arial"/>
          <w:sz w:val="22"/>
          <w:szCs w:val="22"/>
        </w:rPr>
        <w:t xml:space="preserve">” function that made it possible to </w:t>
      </w:r>
      <w:r w:rsidR="004A68E2" w:rsidRPr="00EA6659">
        <w:rPr>
          <w:rFonts w:ascii="Calibri" w:hAnsi="Calibri" w:cs="Arial"/>
          <w:sz w:val="22"/>
          <w:szCs w:val="22"/>
        </w:rPr>
        <w:t>investigate the</w:t>
      </w:r>
      <w:r w:rsidR="00872E0A" w:rsidRPr="00EA6659">
        <w:rPr>
          <w:rFonts w:ascii="Calibri" w:hAnsi="Calibri" w:cs="Arial"/>
          <w:sz w:val="22"/>
          <w:szCs w:val="22"/>
        </w:rPr>
        <w:t xml:space="preserve"> </w:t>
      </w:r>
      <w:r w:rsidR="00F20113" w:rsidRPr="00EA6659">
        <w:rPr>
          <w:rFonts w:ascii="Calibri" w:hAnsi="Calibri" w:cs="Arial"/>
          <w:sz w:val="22"/>
          <w:szCs w:val="22"/>
        </w:rPr>
        <w:t>nam</w:t>
      </w:r>
      <w:r w:rsidR="00A02213" w:rsidRPr="00EA6659">
        <w:rPr>
          <w:rFonts w:ascii="Calibri" w:hAnsi="Calibri" w:cs="Arial"/>
          <w:sz w:val="22"/>
          <w:szCs w:val="22"/>
        </w:rPr>
        <w:t>e</w:t>
      </w:r>
      <w:r w:rsidR="0018689D" w:rsidRPr="00EA6659">
        <w:rPr>
          <w:rFonts w:ascii="Calibri" w:hAnsi="Calibri" w:cs="Arial"/>
          <w:sz w:val="22"/>
          <w:szCs w:val="22"/>
        </w:rPr>
        <w:t>s</w:t>
      </w:r>
      <w:r w:rsidR="00A02213" w:rsidRPr="00EA6659">
        <w:rPr>
          <w:rFonts w:ascii="Calibri" w:hAnsi="Calibri" w:cs="Arial"/>
          <w:sz w:val="22"/>
          <w:szCs w:val="22"/>
        </w:rPr>
        <w:t xml:space="preserve"> of the signers by entering a signer’s</w:t>
      </w:r>
      <w:r w:rsidR="00F20113" w:rsidRPr="00EA6659">
        <w:rPr>
          <w:rFonts w:ascii="Calibri" w:hAnsi="Calibri" w:cs="Arial"/>
          <w:sz w:val="22"/>
          <w:szCs w:val="22"/>
        </w:rPr>
        <w:t xml:space="preserve"> national identity card number.  The</w:t>
      </w:r>
      <w:r w:rsidR="00EE1232" w:rsidRPr="00EA6659">
        <w:rPr>
          <w:rFonts w:ascii="Calibri" w:hAnsi="Calibri" w:cs="Arial"/>
          <w:sz w:val="22"/>
          <w:szCs w:val="22"/>
        </w:rPr>
        <w:t>y</w:t>
      </w:r>
      <w:r w:rsidR="00F20113" w:rsidRPr="00EA6659">
        <w:rPr>
          <w:rFonts w:ascii="Calibri" w:hAnsi="Calibri" w:cs="Arial"/>
          <w:sz w:val="22"/>
          <w:szCs w:val="22"/>
        </w:rPr>
        <w:t xml:space="preserve"> also contended that</w:t>
      </w:r>
      <w:r w:rsidR="00AA28C4" w:rsidRPr="00EA6659">
        <w:rPr>
          <w:rFonts w:ascii="Calibri" w:hAnsi="Calibri" w:cs="Arial"/>
          <w:sz w:val="22"/>
          <w:szCs w:val="22"/>
        </w:rPr>
        <w:t xml:space="preserve"> this browser function included a form to make corrections, a telephone number to report improper inclusion of n</w:t>
      </w:r>
      <w:r w:rsidR="0024126F" w:rsidRPr="00EA6659">
        <w:rPr>
          <w:rFonts w:ascii="Calibri" w:hAnsi="Calibri" w:cs="Arial"/>
          <w:sz w:val="22"/>
          <w:szCs w:val="22"/>
        </w:rPr>
        <w:t>ames between the signers, and a</w:t>
      </w:r>
      <w:r w:rsidR="007E5DF9" w:rsidRPr="00EA6659">
        <w:rPr>
          <w:rFonts w:ascii="Calibri" w:hAnsi="Calibri" w:cs="Arial"/>
          <w:sz w:val="22"/>
          <w:szCs w:val="22"/>
        </w:rPr>
        <w:t xml:space="preserve">n accusation </w:t>
      </w:r>
      <w:r w:rsidR="003C7867" w:rsidRPr="00EA6659">
        <w:rPr>
          <w:rFonts w:ascii="Calibri" w:hAnsi="Calibri" w:cs="Arial"/>
          <w:sz w:val="22"/>
          <w:szCs w:val="22"/>
        </w:rPr>
        <w:t>that signer</w:t>
      </w:r>
      <w:r w:rsidR="00181CA3" w:rsidRPr="00EA6659">
        <w:rPr>
          <w:rFonts w:ascii="Calibri" w:hAnsi="Calibri" w:cs="Arial"/>
          <w:sz w:val="22"/>
          <w:szCs w:val="22"/>
        </w:rPr>
        <w:t>s</w:t>
      </w:r>
      <w:r w:rsidR="0024126F" w:rsidRPr="00EA6659">
        <w:rPr>
          <w:rFonts w:ascii="Calibri" w:hAnsi="Calibri" w:cs="Arial"/>
          <w:sz w:val="22"/>
          <w:szCs w:val="22"/>
        </w:rPr>
        <w:t xml:space="preserve"> </w:t>
      </w:r>
      <w:r w:rsidR="005D3374" w:rsidRPr="00EA6659">
        <w:rPr>
          <w:rFonts w:ascii="Calibri" w:hAnsi="Calibri" w:cs="Arial"/>
          <w:sz w:val="22"/>
          <w:szCs w:val="22"/>
        </w:rPr>
        <w:t xml:space="preserve">had </w:t>
      </w:r>
      <w:r w:rsidR="00BE4000" w:rsidRPr="00EA6659">
        <w:rPr>
          <w:rFonts w:ascii="Calibri" w:hAnsi="Calibri" w:cs="Arial"/>
          <w:sz w:val="22"/>
          <w:szCs w:val="22"/>
        </w:rPr>
        <w:t>committed fraud</w:t>
      </w:r>
      <w:r w:rsidR="008908A9" w:rsidRPr="00EA6659">
        <w:rPr>
          <w:rFonts w:ascii="Calibri" w:hAnsi="Calibri" w:cs="Arial"/>
          <w:sz w:val="22"/>
          <w:szCs w:val="22"/>
        </w:rPr>
        <w:t xml:space="preserve"> and</w:t>
      </w:r>
      <w:r w:rsidR="004C4AFE" w:rsidRPr="00EA6659">
        <w:rPr>
          <w:rFonts w:ascii="Calibri" w:hAnsi="Calibri" w:cs="Arial"/>
          <w:sz w:val="22"/>
          <w:szCs w:val="22"/>
        </w:rPr>
        <w:t xml:space="preserve"> w</w:t>
      </w:r>
      <w:r w:rsidR="00181CA3" w:rsidRPr="00EA6659">
        <w:rPr>
          <w:rFonts w:ascii="Calibri" w:hAnsi="Calibri" w:cs="Arial"/>
          <w:sz w:val="22"/>
          <w:szCs w:val="22"/>
        </w:rPr>
        <w:t>ere</w:t>
      </w:r>
      <w:r w:rsidR="008908A9" w:rsidRPr="00EA6659">
        <w:rPr>
          <w:rFonts w:ascii="Calibri" w:hAnsi="Calibri" w:cs="Arial"/>
          <w:sz w:val="22"/>
          <w:szCs w:val="22"/>
        </w:rPr>
        <w:t xml:space="preserve"> traitor</w:t>
      </w:r>
      <w:r w:rsidR="00181CA3" w:rsidRPr="00EA6659">
        <w:rPr>
          <w:rFonts w:ascii="Calibri" w:hAnsi="Calibri" w:cs="Arial"/>
          <w:sz w:val="22"/>
          <w:szCs w:val="22"/>
        </w:rPr>
        <w:t>s</w:t>
      </w:r>
      <w:r w:rsidR="008908A9" w:rsidRPr="00EA6659">
        <w:rPr>
          <w:rFonts w:ascii="Calibri" w:hAnsi="Calibri" w:cs="Arial"/>
          <w:sz w:val="22"/>
          <w:szCs w:val="22"/>
        </w:rPr>
        <w:t xml:space="preserve"> to the nation.  In the judgment of the petitioners, as of this point in time, public employees and officials began to be pressured to disavow their signatures or </w:t>
      </w:r>
      <w:r w:rsidR="008D5ACA" w:rsidRPr="00EA6659">
        <w:rPr>
          <w:rFonts w:ascii="Calibri" w:hAnsi="Calibri" w:cs="Arial"/>
          <w:sz w:val="22"/>
          <w:szCs w:val="22"/>
        </w:rPr>
        <w:t xml:space="preserve">retract </w:t>
      </w:r>
      <w:r w:rsidR="008908A9" w:rsidRPr="00EA6659">
        <w:rPr>
          <w:rFonts w:ascii="Calibri" w:hAnsi="Calibri" w:cs="Arial"/>
          <w:sz w:val="22"/>
          <w:szCs w:val="22"/>
        </w:rPr>
        <w:t>them.  According to the information provided</w:t>
      </w:r>
      <w:r w:rsidR="00A836AB" w:rsidRPr="00EA6659">
        <w:rPr>
          <w:rFonts w:ascii="Calibri" w:hAnsi="Calibri" w:cs="Arial"/>
          <w:sz w:val="22"/>
          <w:szCs w:val="22"/>
        </w:rPr>
        <w:t xml:space="preserve">, the signatures of more than one million citizens </w:t>
      </w:r>
      <w:r w:rsidR="00BF55EC" w:rsidRPr="00EA6659">
        <w:rPr>
          <w:rFonts w:ascii="Calibri" w:hAnsi="Calibri" w:cs="Arial"/>
          <w:sz w:val="22"/>
          <w:szCs w:val="22"/>
        </w:rPr>
        <w:t xml:space="preserve">were </w:t>
      </w:r>
      <w:r w:rsidR="00A836AB" w:rsidRPr="00EA6659">
        <w:rPr>
          <w:rFonts w:ascii="Calibri" w:hAnsi="Calibri" w:cs="Arial"/>
          <w:sz w:val="22"/>
          <w:szCs w:val="22"/>
        </w:rPr>
        <w:t>challenged in this process.</w:t>
      </w:r>
    </w:p>
    <w:p w:rsidR="00302B29" w:rsidRPr="00EA6659" w:rsidRDefault="00911C5D" w:rsidP="004A6185">
      <w:pPr>
        <w:pStyle w:val="ColorfulList-Accent11"/>
        <w:rPr>
          <w:rFonts w:ascii="Calibri" w:hAnsi="Calibri" w:cs="Arial"/>
          <w:sz w:val="22"/>
          <w:szCs w:val="22"/>
        </w:rPr>
      </w:pPr>
      <w:r>
        <w:rPr>
          <w:rFonts w:ascii="Calibri" w:hAnsi="Calibri" w:cs="Arial"/>
          <w:sz w:val="22"/>
          <w:szCs w:val="22"/>
        </w:rPr>
        <w:br w:type="page"/>
      </w:r>
    </w:p>
    <w:p w:rsidR="00302B29" w:rsidRPr="00EA6659" w:rsidRDefault="009D5F04"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 xml:space="preserve">Additionally, the petitioners </w:t>
      </w:r>
      <w:r w:rsidR="00850634" w:rsidRPr="00EA6659">
        <w:rPr>
          <w:rFonts w:ascii="Calibri" w:hAnsi="Calibri" w:cs="Arial"/>
          <w:sz w:val="22"/>
          <w:szCs w:val="22"/>
        </w:rPr>
        <w:t xml:space="preserve">claimed that on March 20, 2004, the Ministry of Health </w:t>
      </w:r>
      <w:r w:rsidR="00703B75" w:rsidRPr="00EA6659">
        <w:rPr>
          <w:rFonts w:ascii="Calibri" w:hAnsi="Calibri" w:cs="Arial"/>
          <w:sz w:val="22"/>
          <w:szCs w:val="22"/>
        </w:rPr>
        <w:t xml:space="preserve">suggested that “To sign against Chavez is an act of terrorism” and that “A traitor </w:t>
      </w:r>
      <w:r w:rsidR="001216EA" w:rsidRPr="00EA6659">
        <w:rPr>
          <w:rFonts w:ascii="Calibri" w:hAnsi="Calibri" w:cs="Arial"/>
          <w:sz w:val="22"/>
          <w:szCs w:val="22"/>
        </w:rPr>
        <w:t>can</w:t>
      </w:r>
      <w:r w:rsidR="001E0F8E" w:rsidRPr="00EA6659">
        <w:rPr>
          <w:rFonts w:ascii="Calibri" w:hAnsi="Calibri" w:cs="Arial"/>
          <w:sz w:val="22"/>
          <w:szCs w:val="22"/>
        </w:rPr>
        <w:t xml:space="preserve"> not</w:t>
      </w:r>
      <w:r w:rsidR="001216EA" w:rsidRPr="00EA6659">
        <w:rPr>
          <w:rFonts w:ascii="Calibri" w:hAnsi="Calibri" w:cs="Arial"/>
          <w:sz w:val="22"/>
          <w:szCs w:val="22"/>
        </w:rPr>
        <w:t xml:space="preserve"> be i</w:t>
      </w:r>
      <w:r w:rsidR="001E0F8E" w:rsidRPr="00EA6659">
        <w:rPr>
          <w:rFonts w:ascii="Calibri" w:hAnsi="Calibri" w:cs="Arial"/>
          <w:sz w:val="22"/>
          <w:szCs w:val="22"/>
        </w:rPr>
        <w:t xml:space="preserve">n positions of trust and that however </w:t>
      </w:r>
      <w:r w:rsidR="001216EA" w:rsidRPr="00EA6659">
        <w:rPr>
          <w:rFonts w:ascii="Calibri" w:hAnsi="Calibri" w:cs="Arial"/>
          <w:sz w:val="22"/>
          <w:szCs w:val="22"/>
        </w:rPr>
        <w:t>many</w:t>
      </w:r>
      <w:r w:rsidR="00D93F5B" w:rsidRPr="00EA6659">
        <w:rPr>
          <w:rFonts w:ascii="Calibri" w:hAnsi="Calibri" w:cs="Arial"/>
          <w:sz w:val="22"/>
          <w:szCs w:val="22"/>
        </w:rPr>
        <w:t xml:space="preserve"> people</w:t>
      </w:r>
      <w:r w:rsidR="001216EA" w:rsidRPr="00EA6659">
        <w:rPr>
          <w:rFonts w:ascii="Calibri" w:hAnsi="Calibri" w:cs="Arial"/>
          <w:sz w:val="22"/>
          <w:szCs w:val="22"/>
        </w:rPr>
        <w:t xml:space="preserve"> as may be necessary, those that have signed, are out.”  </w:t>
      </w:r>
      <w:r w:rsidR="001E0F8E" w:rsidRPr="00EA6659">
        <w:rPr>
          <w:rFonts w:ascii="Calibri" w:hAnsi="Calibri" w:cs="Arial"/>
          <w:sz w:val="22"/>
          <w:szCs w:val="22"/>
        </w:rPr>
        <w:t>The petitioners further contended that on March 29, 2004, the Ministry of Foreign R</w:t>
      </w:r>
      <w:r w:rsidR="000546B8" w:rsidRPr="00EA6659">
        <w:rPr>
          <w:rFonts w:ascii="Calibri" w:hAnsi="Calibri" w:cs="Arial"/>
          <w:sz w:val="22"/>
          <w:szCs w:val="22"/>
        </w:rPr>
        <w:t xml:space="preserve">elations announced to the media: </w:t>
      </w:r>
      <w:r w:rsidR="001E0F8E" w:rsidRPr="00EA6659">
        <w:rPr>
          <w:rFonts w:ascii="Calibri" w:hAnsi="Calibri" w:cs="Arial"/>
          <w:sz w:val="22"/>
          <w:szCs w:val="22"/>
        </w:rPr>
        <w:t xml:space="preserve">“it found it logical that an official </w:t>
      </w:r>
      <w:r w:rsidR="006B3CCD" w:rsidRPr="00EA6659">
        <w:rPr>
          <w:rFonts w:ascii="Calibri" w:hAnsi="Calibri" w:cs="Arial"/>
          <w:sz w:val="22"/>
          <w:szCs w:val="22"/>
        </w:rPr>
        <w:t xml:space="preserve">holding </w:t>
      </w:r>
      <w:r w:rsidR="001E0F8E" w:rsidRPr="00EA6659">
        <w:rPr>
          <w:rFonts w:ascii="Calibri" w:hAnsi="Calibri" w:cs="Arial"/>
          <w:sz w:val="22"/>
          <w:szCs w:val="22"/>
        </w:rPr>
        <w:t xml:space="preserve">a position of trust that has signed against Hugo Chavez </w:t>
      </w:r>
      <w:r w:rsidR="00A22794" w:rsidRPr="00EA6659">
        <w:rPr>
          <w:rFonts w:ascii="Calibri" w:hAnsi="Calibri" w:cs="Arial"/>
          <w:sz w:val="22"/>
          <w:szCs w:val="22"/>
        </w:rPr>
        <w:t xml:space="preserve">makes </w:t>
      </w:r>
      <w:r w:rsidR="001E0F8E" w:rsidRPr="00EA6659">
        <w:rPr>
          <w:rFonts w:ascii="Calibri" w:hAnsi="Calibri" w:cs="Arial"/>
          <w:sz w:val="22"/>
          <w:szCs w:val="22"/>
        </w:rPr>
        <w:t xml:space="preserve">his or her position </w:t>
      </w:r>
      <w:r w:rsidR="00A22794" w:rsidRPr="00EA6659">
        <w:rPr>
          <w:rFonts w:ascii="Calibri" w:hAnsi="Calibri" w:cs="Arial"/>
          <w:sz w:val="22"/>
          <w:szCs w:val="22"/>
        </w:rPr>
        <w:t>available</w:t>
      </w:r>
      <w:r w:rsidR="00083083" w:rsidRPr="00EA6659">
        <w:rPr>
          <w:rFonts w:ascii="Calibri" w:hAnsi="Calibri" w:cs="Arial"/>
          <w:sz w:val="22"/>
          <w:szCs w:val="22"/>
        </w:rPr>
        <w:t xml:space="preserve"> [to others]</w:t>
      </w:r>
      <w:r w:rsidR="00A22794" w:rsidRPr="00EA6659">
        <w:rPr>
          <w:rFonts w:ascii="Calibri" w:hAnsi="Calibri" w:cs="Arial"/>
          <w:sz w:val="22"/>
          <w:szCs w:val="22"/>
        </w:rPr>
        <w:t>; otherwise, he or she will be transferred to other duties within the ministry of foreign relations.  He or she</w:t>
      </w:r>
      <w:r w:rsidR="00D72669" w:rsidRPr="00EA6659">
        <w:rPr>
          <w:rFonts w:ascii="Calibri" w:hAnsi="Calibri" w:cs="Arial"/>
          <w:sz w:val="22"/>
          <w:szCs w:val="22"/>
        </w:rPr>
        <w:t xml:space="preserve"> will not be dismissed, but will no longer be able to be a close collaborator.”  </w:t>
      </w:r>
      <w:r w:rsidR="007365D6" w:rsidRPr="00EA6659">
        <w:rPr>
          <w:rFonts w:ascii="Calibri" w:hAnsi="Calibri" w:cs="Arial"/>
          <w:sz w:val="22"/>
          <w:szCs w:val="22"/>
        </w:rPr>
        <w:t xml:space="preserve">In this regard, they </w:t>
      </w:r>
      <w:r w:rsidR="0064103F" w:rsidRPr="00EA6659">
        <w:rPr>
          <w:rFonts w:ascii="Calibri" w:hAnsi="Calibri" w:cs="Arial"/>
          <w:sz w:val="22"/>
          <w:szCs w:val="22"/>
        </w:rPr>
        <w:t xml:space="preserve">noted </w:t>
      </w:r>
      <w:r w:rsidR="007365D6" w:rsidRPr="00EA6659">
        <w:rPr>
          <w:rFonts w:ascii="Calibri" w:hAnsi="Calibri" w:cs="Arial"/>
          <w:sz w:val="22"/>
          <w:szCs w:val="22"/>
        </w:rPr>
        <w:t xml:space="preserve">that during March 2004, there </w:t>
      </w:r>
      <w:r w:rsidR="00B1609B" w:rsidRPr="00EA6659">
        <w:rPr>
          <w:rFonts w:ascii="Calibri" w:hAnsi="Calibri" w:cs="Arial"/>
          <w:sz w:val="22"/>
          <w:szCs w:val="22"/>
        </w:rPr>
        <w:t xml:space="preserve">were many </w:t>
      </w:r>
      <w:r w:rsidR="007365D6" w:rsidRPr="00EA6659">
        <w:rPr>
          <w:rFonts w:ascii="Calibri" w:hAnsi="Calibri" w:cs="Arial"/>
          <w:sz w:val="22"/>
          <w:szCs w:val="22"/>
        </w:rPr>
        <w:t xml:space="preserve">complaints of </w:t>
      </w:r>
      <w:r w:rsidR="001A3AC7" w:rsidRPr="00EA6659">
        <w:rPr>
          <w:rFonts w:ascii="Calibri" w:hAnsi="Calibri" w:cs="Arial"/>
          <w:sz w:val="22"/>
          <w:szCs w:val="22"/>
        </w:rPr>
        <w:t xml:space="preserve">political </w:t>
      </w:r>
      <w:r w:rsidR="007365D6" w:rsidRPr="00EA6659">
        <w:rPr>
          <w:rFonts w:ascii="Calibri" w:hAnsi="Calibri" w:cs="Arial"/>
          <w:sz w:val="22"/>
          <w:szCs w:val="22"/>
        </w:rPr>
        <w:t>discrimination reported</w:t>
      </w:r>
      <w:r w:rsidR="004F5361" w:rsidRPr="00EA6659">
        <w:rPr>
          <w:rFonts w:ascii="Calibri" w:hAnsi="Calibri" w:cs="Arial"/>
          <w:sz w:val="22"/>
          <w:szCs w:val="22"/>
        </w:rPr>
        <w:t xml:space="preserve"> by the media</w:t>
      </w:r>
      <w:r w:rsidR="00713493" w:rsidRPr="00EA6659">
        <w:rPr>
          <w:rFonts w:ascii="Calibri" w:hAnsi="Calibri" w:cs="Arial"/>
          <w:sz w:val="22"/>
          <w:szCs w:val="22"/>
        </w:rPr>
        <w:t>.</w:t>
      </w:r>
    </w:p>
    <w:p w:rsidR="00302B29" w:rsidRPr="00EA6659" w:rsidRDefault="00302B29" w:rsidP="004A6185">
      <w:pPr>
        <w:tabs>
          <w:tab w:val="left" w:pos="1260"/>
        </w:tabs>
        <w:ind w:left="720"/>
        <w:jc w:val="both"/>
        <w:rPr>
          <w:rFonts w:ascii="Calibri" w:hAnsi="Calibri" w:cs="Arial"/>
          <w:sz w:val="22"/>
          <w:szCs w:val="22"/>
        </w:rPr>
      </w:pPr>
    </w:p>
    <w:p w:rsidR="00302B29" w:rsidRPr="00EA6659" w:rsidRDefault="00984107"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The</w:t>
      </w:r>
      <w:r w:rsidR="005748B6" w:rsidRPr="00EA6659">
        <w:rPr>
          <w:rFonts w:ascii="Calibri" w:hAnsi="Calibri" w:cs="Arial"/>
          <w:sz w:val="22"/>
          <w:szCs w:val="22"/>
        </w:rPr>
        <w:t xml:space="preserve"> petitioners argued that, precisely </w:t>
      </w:r>
      <w:r w:rsidRPr="00EA6659">
        <w:rPr>
          <w:rFonts w:ascii="Calibri" w:hAnsi="Calibri" w:cs="Arial"/>
          <w:sz w:val="22"/>
          <w:szCs w:val="22"/>
        </w:rPr>
        <w:t>in this</w:t>
      </w:r>
      <w:r w:rsidR="006B5D91" w:rsidRPr="00EA6659">
        <w:rPr>
          <w:rFonts w:ascii="Calibri" w:hAnsi="Calibri" w:cs="Arial"/>
          <w:sz w:val="22"/>
          <w:szCs w:val="22"/>
        </w:rPr>
        <w:t xml:space="preserve"> particular</w:t>
      </w:r>
      <w:r w:rsidRPr="00EA6659">
        <w:rPr>
          <w:rFonts w:ascii="Calibri" w:hAnsi="Calibri" w:cs="Arial"/>
          <w:sz w:val="22"/>
          <w:szCs w:val="22"/>
        </w:rPr>
        <w:t xml:space="preserve"> context</w:t>
      </w:r>
      <w:r w:rsidR="005748B6" w:rsidRPr="00EA6659">
        <w:rPr>
          <w:rFonts w:ascii="Calibri" w:hAnsi="Calibri" w:cs="Arial"/>
          <w:sz w:val="22"/>
          <w:szCs w:val="22"/>
        </w:rPr>
        <w:t>,</w:t>
      </w:r>
      <w:r w:rsidRPr="00EA6659">
        <w:rPr>
          <w:rFonts w:ascii="Calibri" w:hAnsi="Calibri" w:cs="Arial"/>
          <w:sz w:val="22"/>
          <w:szCs w:val="22"/>
        </w:rPr>
        <w:t xml:space="preserve"> </w:t>
      </w:r>
      <w:r w:rsidRPr="00EA6659">
        <w:rPr>
          <w:rFonts w:ascii="Calibri" w:hAnsi="Calibri"/>
          <w:sz w:val="22"/>
          <w:szCs w:val="22"/>
        </w:rPr>
        <w:t xml:space="preserve">Rocío San Miguel Sosa, Magally Chang Girón and Thais Coromoto Peña were advised of the decision of the Chairman of the </w:t>
      </w:r>
      <w:r w:rsidR="00972A30" w:rsidRPr="00EA6659">
        <w:rPr>
          <w:rFonts w:ascii="Calibri" w:hAnsi="Calibri"/>
          <w:sz w:val="22"/>
          <w:szCs w:val="22"/>
        </w:rPr>
        <w:t xml:space="preserve">National Border Council to terminate their </w:t>
      </w:r>
      <w:r w:rsidR="000F1A87" w:rsidRPr="00EA6659">
        <w:rPr>
          <w:rFonts w:ascii="Calibri" w:hAnsi="Calibri"/>
          <w:sz w:val="22"/>
          <w:szCs w:val="22"/>
        </w:rPr>
        <w:t>labor contract with said institution</w:t>
      </w:r>
      <w:r w:rsidR="00FA7407" w:rsidRPr="00EA6659">
        <w:rPr>
          <w:rFonts w:ascii="Calibri" w:hAnsi="Calibri"/>
          <w:sz w:val="22"/>
          <w:szCs w:val="22"/>
        </w:rPr>
        <w:t xml:space="preserve">.  According </w:t>
      </w:r>
      <w:r w:rsidR="00113225" w:rsidRPr="00EA6659">
        <w:rPr>
          <w:rFonts w:ascii="Calibri" w:hAnsi="Calibri"/>
          <w:sz w:val="22"/>
          <w:szCs w:val="22"/>
        </w:rPr>
        <w:t xml:space="preserve">to </w:t>
      </w:r>
      <w:r w:rsidR="003702CD" w:rsidRPr="00EA6659">
        <w:rPr>
          <w:rFonts w:ascii="Calibri" w:hAnsi="Calibri"/>
          <w:sz w:val="22"/>
          <w:szCs w:val="22"/>
        </w:rPr>
        <w:t xml:space="preserve">the petitioners, </w:t>
      </w:r>
      <w:r w:rsidR="00162A78" w:rsidRPr="00EA6659">
        <w:rPr>
          <w:rFonts w:ascii="Calibri" w:hAnsi="Calibri"/>
          <w:sz w:val="22"/>
          <w:szCs w:val="22"/>
        </w:rPr>
        <w:t xml:space="preserve">of the 22 individuals who were employed at the National Border Council at that time, the only ones who appeared on the list </w:t>
      </w:r>
      <w:r w:rsidR="005F76D4" w:rsidRPr="00EA6659">
        <w:rPr>
          <w:rFonts w:ascii="Calibri" w:hAnsi="Calibri"/>
          <w:sz w:val="22"/>
          <w:szCs w:val="22"/>
        </w:rPr>
        <w:t xml:space="preserve">that was released to the public by congressman Tascón as signers of the recall referendum petition on the </w:t>
      </w:r>
      <w:r w:rsidR="00C45497" w:rsidRPr="00EA6659">
        <w:rPr>
          <w:rFonts w:ascii="Calibri" w:hAnsi="Calibri"/>
          <w:sz w:val="22"/>
          <w:szCs w:val="22"/>
        </w:rPr>
        <w:t xml:space="preserve">term of office </w:t>
      </w:r>
      <w:r w:rsidR="005F76D4" w:rsidRPr="00EA6659">
        <w:rPr>
          <w:rFonts w:ascii="Calibri" w:hAnsi="Calibri"/>
          <w:sz w:val="22"/>
          <w:szCs w:val="22"/>
        </w:rPr>
        <w:t>of the President of the Republic</w:t>
      </w:r>
      <w:r w:rsidR="00385A44" w:rsidRPr="00EA6659">
        <w:rPr>
          <w:rFonts w:ascii="Calibri" w:hAnsi="Calibri"/>
          <w:sz w:val="22"/>
          <w:szCs w:val="22"/>
        </w:rPr>
        <w:t xml:space="preserve"> were Rocío San Miguel Sosa, Magally Chang Girón and Thais Coromoto Peña and Jorge Guerra Navarro and that </w:t>
      </w:r>
      <w:r w:rsidR="00300B51" w:rsidRPr="00EA6659">
        <w:rPr>
          <w:rFonts w:ascii="Calibri" w:hAnsi="Calibri"/>
          <w:sz w:val="22"/>
          <w:szCs w:val="22"/>
        </w:rPr>
        <w:t xml:space="preserve">those four persons were notified of early termination of their employment. </w:t>
      </w:r>
    </w:p>
    <w:p w:rsidR="00302B29" w:rsidRPr="00EA6659" w:rsidRDefault="00302B29" w:rsidP="004A6185">
      <w:pPr>
        <w:pStyle w:val="ColorfulList-Accent11"/>
        <w:rPr>
          <w:rFonts w:ascii="Calibri" w:hAnsi="Calibri" w:cs="Arial"/>
          <w:b/>
          <w:sz w:val="22"/>
          <w:szCs w:val="22"/>
        </w:rPr>
      </w:pPr>
    </w:p>
    <w:p w:rsidR="00302B29" w:rsidRPr="00EA6659" w:rsidRDefault="00FA3659"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 xml:space="preserve">The petitioners </w:t>
      </w:r>
      <w:r w:rsidR="00800035" w:rsidRPr="00EA6659">
        <w:rPr>
          <w:rFonts w:ascii="Calibri" w:hAnsi="Calibri" w:cs="Arial"/>
          <w:sz w:val="22"/>
          <w:szCs w:val="22"/>
        </w:rPr>
        <w:t xml:space="preserve">asserted </w:t>
      </w:r>
      <w:r w:rsidRPr="00EA6659">
        <w:rPr>
          <w:rFonts w:ascii="Calibri" w:hAnsi="Calibri" w:cs="Arial"/>
          <w:sz w:val="22"/>
          <w:szCs w:val="22"/>
        </w:rPr>
        <w:t xml:space="preserve">that the written dismissal notification did not state the reason for the action.  </w:t>
      </w:r>
      <w:r w:rsidR="00976080" w:rsidRPr="00EA6659">
        <w:rPr>
          <w:rFonts w:ascii="Calibri" w:hAnsi="Calibri" w:cs="Arial"/>
          <w:sz w:val="22"/>
          <w:szCs w:val="22"/>
        </w:rPr>
        <w:t>They</w:t>
      </w:r>
      <w:r w:rsidR="00F65009" w:rsidRPr="00EA6659">
        <w:rPr>
          <w:rFonts w:ascii="Calibri" w:hAnsi="Calibri" w:cs="Arial"/>
          <w:sz w:val="22"/>
          <w:szCs w:val="22"/>
        </w:rPr>
        <w:t xml:space="preserve"> claimed</w:t>
      </w:r>
      <w:r w:rsidR="00976080" w:rsidRPr="00EA6659">
        <w:rPr>
          <w:rFonts w:ascii="Calibri" w:hAnsi="Calibri" w:cs="Arial"/>
          <w:sz w:val="22"/>
          <w:szCs w:val="22"/>
        </w:rPr>
        <w:t xml:space="preserve">, however, that </w:t>
      </w:r>
      <w:r w:rsidR="0066500B" w:rsidRPr="00EA6659">
        <w:rPr>
          <w:rFonts w:ascii="Calibri" w:hAnsi="Calibri" w:cs="Arial"/>
          <w:sz w:val="22"/>
          <w:szCs w:val="22"/>
        </w:rPr>
        <w:t xml:space="preserve">at the time they were </w:t>
      </w:r>
      <w:r w:rsidR="00914DA1" w:rsidRPr="00EA6659">
        <w:rPr>
          <w:rFonts w:ascii="Calibri" w:hAnsi="Calibri" w:cs="Arial"/>
          <w:sz w:val="22"/>
          <w:szCs w:val="22"/>
        </w:rPr>
        <w:t xml:space="preserve">served </w:t>
      </w:r>
      <w:r w:rsidR="0066500B" w:rsidRPr="00EA6659">
        <w:rPr>
          <w:rFonts w:ascii="Calibri" w:hAnsi="Calibri" w:cs="Arial"/>
          <w:sz w:val="22"/>
          <w:szCs w:val="22"/>
        </w:rPr>
        <w:t xml:space="preserve">the </w:t>
      </w:r>
      <w:r w:rsidR="00B248B4" w:rsidRPr="00EA6659">
        <w:rPr>
          <w:rFonts w:ascii="Calibri" w:hAnsi="Calibri" w:cs="Arial"/>
          <w:sz w:val="22"/>
          <w:szCs w:val="22"/>
        </w:rPr>
        <w:t xml:space="preserve">written </w:t>
      </w:r>
      <w:r w:rsidR="0066500B" w:rsidRPr="00EA6659">
        <w:rPr>
          <w:rFonts w:ascii="Calibri" w:hAnsi="Calibri" w:cs="Arial"/>
          <w:sz w:val="22"/>
          <w:szCs w:val="22"/>
        </w:rPr>
        <w:t xml:space="preserve">notice, the Executive Secretary of the institution </w:t>
      </w:r>
      <w:r w:rsidR="00E177A9" w:rsidRPr="00EA6659">
        <w:rPr>
          <w:rFonts w:ascii="Calibri" w:hAnsi="Calibri" w:cs="Arial"/>
          <w:sz w:val="22"/>
          <w:szCs w:val="22"/>
        </w:rPr>
        <w:t xml:space="preserve">orally </w:t>
      </w:r>
      <w:r w:rsidR="0066500B" w:rsidRPr="00EA6659">
        <w:rPr>
          <w:rFonts w:ascii="Calibri" w:hAnsi="Calibri" w:cs="Arial"/>
          <w:sz w:val="22"/>
          <w:szCs w:val="22"/>
        </w:rPr>
        <w:t xml:space="preserve">informed </w:t>
      </w:r>
      <w:r w:rsidR="006D5871" w:rsidRPr="00EA6659">
        <w:rPr>
          <w:rFonts w:ascii="Calibri" w:hAnsi="Calibri" w:cs="Arial"/>
          <w:sz w:val="22"/>
          <w:szCs w:val="22"/>
        </w:rPr>
        <w:t xml:space="preserve">the alleged victims separately </w:t>
      </w:r>
      <w:r w:rsidR="0066500B" w:rsidRPr="00EA6659">
        <w:rPr>
          <w:rFonts w:ascii="Calibri" w:hAnsi="Calibri" w:cs="Arial"/>
          <w:sz w:val="22"/>
          <w:szCs w:val="22"/>
        </w:rPr>
        <w:t xml:space="preserve">that their dismissals were the consequence of </w:t>
      </w:r>
      <w:r w:rsidR="00BB0C62" w:rsidRPr="00EA6659">
        <w:rPr>
          <w:rFonts w:ascii="Calibri" w:hAnsi="Calibri" w:cs="Arial"/>
          <w:sz w:val="22"/>
          <w:szCs w:val="22"/>
        </w:rPr>
        <w:t xml:space="preserve">signing the petition </w:t>
      </w:r>
      <w:r w:rsidR="00E023FF" w:rsidRPr="00EA6659">
        <w:rPr>
          <w:rFonts w:ascii="Calibri" w:hAnsi="Calibri" w:cs="Arial"/>
          <w:sz w:val="22"/>
          <w:szCs w:val="22"/>
        </w:rPr>
        <w:t>for the recall of</w:t>
      </w:r>
      <w:r w:rsidR="00BB0C62" w:rsidRPr="00EA6659">
        <w:rPr>
          <w:rFonts w:ascii="Calibri" w:hAnsi="Calibri" w:cs="Arial"/>
          <w:sz w:val="22"/>
          <w:szCs w:val="22"/>
        </w:rPr>
        <w:t xml:space="preserve"> the term of </w:t>
      </w:r>
      <w:r w:rsidR="00CB47D9" w:rsidRPr="00EA6659">
        <w:rPr>
          <w:rFonts w:ascii="Calibri" w:hAnsi="Calibri" w:cs="Arial"/>
          <w:sz w:val="22"/>
          <w:szCs w:val="22"/>
        </w:rPr>
        <w:t xml:space="preserve">office </w:t>
      </w:r>
      <w:r w:rsidR="0067747B" w:rsidRPr="00EA6659">
        <w:rPr>
          <w:rFonts w:ascii="Calibri" w:hAnsi="Calibri" w:cs="Arial"/>
          <w:sz w:val="22"/>
          <w:szCs w:val="22"/>
        </w:rPr>
        <w:t xml:space="preserve">of </w:t>
      </w:r>
      <w:r w:rsidR="00BB0C62" w:rsidRPr="00EA6659">
        <w:rPr>
          <w:rFonts w:ascii="Calibri" w:hAnsi="Calibri" w:cs="Arial"/>
          <w:sz w:val="22"/>
          <w:szCs w:val="22"/>
        </w:rPr>
        <w:t>the President of the Republic.  The petitioners</w:t>
      </w:r>
      <w:r w:rsidR="00826779" w:rsidRPr="00EA6659">
        <w:rPr>
          <w:rFonts w:ascii="Calibri" w:hAnsi="Calibri" w:cs="Arial"/>
          <w:sz w:val="22"/>
          <w:szCs w:val="22"/>
        </w:rPr>
        <w:t xml:space="preserve"> </w:t>
      </w:r>
      <w:r w:rsidR="00732FE9" w:rsidRPr="00EA6659">
        <w:rPr>
          <w:rFonts w:ascii="Calibri" w:hAnsi="Calibri" w:cs="Arial"/>
          <w:sz w:val="22"/>
          <w:szCs w:val="22"/>
        </w:rPr>
        <w:t xml:space="preserve">alleged </w:t>
      </w:r>
      <w:r w:rsidR="00826779" w:rsidRPr="00EA6659">
        <w:rPr>
          <w:rFonts w:ascii="Calibri" w:hAnsi="Calibri" w:cs="Arial"/>
          <w:sz w:val="22"/>
          <w:szCs w:val="22"/>
        </w:rPr>
        <w:t xml:space="preserve">that the offer was made to Mrs. Thais Coromoto Peña </w:t>
      </w:r>
      <w:r w:rsidR="003B64C7" w:rsidRPr="00EA6659">
        <w:rPr>
          <w:rFonts w:ascii="Calibri" w:hAnsi="Calibri" w:cs="Arial"/>
          <w:sz w:val="22"/>
          <w:szCs w:val="22"/>
        </w:rPr>
        <w:t xml:space="preserve">that </w:t>
      </w:r>
      <w:r w:rsidR="00826779" w:rsidRPr="00EA6659">
        <w:rPr>
          <w:rFonts w:ascii="Calibri" w:hAnsi="Calibri" w:cs="Arial"/>
          <w:sz w:val="22"/>
          <w:szCs w:val="22"/>
        </w:rPr>
        <w:t>the measure</w:t>
      </w:r>
      <w:r w:rsidR="003B64C7" w:rsidRPr="00EA6659">
        <w:rPr>
          <w:rFonts w:ascii="Calibri" w:hAnsi="Calibri" w:cs="Arial"/>
          <w:sz w:val="22"/>
          <w:szCs w:val="22"/>
        </w:rPr>
        <w:t xml:space="preserve"> would be vacated</w:t>
      </w:r>
      <w:r w:rsidR="00826779" w:rsidRPr="00EA6659">
        <w:rPr>
          <w:rFonts w:ascii="Calibri" w:hAnsi="Calibri" w:cs="Arial"/>
          <w:sz w:val="22"/>
          <w:szCs w:val="22"/>
        </w:rPr>
        <w:t xml:space="preserve"> in exchange for disavowing her signature on the day of challenge called by the National Electoral Council.  </w:t>
      </w:r>
      <w:r w:rsidR="00364E90" w:rsidRPr="00EA6659">
        <w:rPr>
          <w:rFonts w:ascii="Calibri" w:hAnsi="Calibri" w:cs="Arial"/>
          <w:sz w:val="22"/>
          <w:szCs w:val="22"/>
        </w:rPr>
        <w:t xml:space="preserve">They also </w:t>
      </w:r>
      <w:r w:rsidR="00732FE9" w:rsidRPr="00EA6659">
        <w:rPr>
          <w:rFonts w:ascii="Calibri" w:hAnsi="Calibri" w:cs="Arial"/>
          <w:sz w:val="22"/>
          <w:szCs w:val="22"/>
        </w:rPr>
        <w:t xml:space="preserve">contended </w:t>
      </w:r>
      <w:r w:rsidR="00364E90" w:rsidRPr="00EA6659">
        <w:rPr>
          <w:rFonts w:ascii="Calibri" w:hAnsi="Calibri" w:cs="Arial"/>
          <w:sz w:val="22"/>
          <w:szCs w:val="22"/>
        </w:rPr>
        <w:t xml:space="preserve">that the dismissal of Mr. Guerra Navarro did not </w:t>
      </w:r>
      <w:r w:rsidR="004A7A7C" w:rsidRPr="00EA6659">
        <w:rPr>
          <w:rFonts w:ascii="Calibri" w:hAnsi="Calibri" w:cs="Arial"/>
          <w:sz w:val="22"/>
          <w:szCs w:val="22"/>
        </w:rPr>
        <w:t>actually occur</w:t>
      </w:r>
      <w:r w:rsidR="006234AD" w:rsidRPr="00EA6659">
        <w:rPr>
          <w:rFonts w:ascii="Calibri" w:hAnsi="Calibri" w:cs="Arial"/>
          <w:sz w:val="22"/>
          <w:szCs w:val="22"/>
        </w:rPr>
        <w:t xml:space="preserve"> because he accepted the pledge to not </w:t>
      </w:r>
      <w:r w:rsidR="006B56D0" w:rsidRPr="00EA6659">
        <w:rPr>
          <w:rFonts w:ascii="Calibri" w:hAnsi="Calibri" w:cs="Arial"/>
          <w:sz w:val="22"/>
          <w:szCs w:val="22"/>
        </w:rPr>
        <w:t xml:space="preserve">validate </w:t>
      </w:r>
      <w:r w:rsidR="00AF509A" w:rsidRPr="00EA6659">
        <w:rPr>
          <w:rFonts w:ascii="Calibri" w:hAnsi="Calibri" w:cs="Arial"/>
          <w:sz w:val="22"/>
          <w:szCs w:val="22"/>
        </w:rPr>
        <w:t xml:space="preserve">his signature before the election authorities. </w:t>
      </w:r>
    </w:p>
    <w:p w:rsidR="00F22AE6" w:rsidRPr="00EA6659" w:rsidRDefault="00F22AE6" w:rsidP="004A6185">
      <w:pPr>
        <w:tabs>
          <w:tab w:val="left" w:pos="1260"/>
        </w:tabs>
        <w:ind w:firstLine="720"/>
        <w:jc w:val="both"/>
        <w:rPr>
          <w:rFonts w:ascii="Calibri" w:hAnsi="Calibri" w:cs="Arial"/>
          <w:sz w:val="22"/>
          <w:szCs w:val="22"/>
        </w:rPr>
      </w:pPr>
    </w:p>
    <w:p w:rsidR="007D493E" w:rsidRPr="00EA6659" w:rsidRDefault="002C3A76"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 xml:space="preserve">The petitioners </w:t>
      </w:r>
      <w:r w:rsidR="00732FE9" w:rsidRPr="00EA6659">
        <w:rPr>
          <w:rFonts w:ascii="Calibri" w:hAnsi="Calibri" w:cs="Arial"/>
          <w:sz w:val="22"/>
          <w:szCs w:val="22"/>
        </w:rPr>
        <w:t>alleged that on April</w:t>
      </w:r>
      <w:r w:rsidR="00A63D29" w:rsidRPr="00EA6659">
        <w:rPr>
          <w:rFonts w:ascii="Calibri" w:hAnsi="Calibri" w:cs="Arial"/>
          <w:sz w:val="22"/>
          <w:szCs w:val="22"/>
        </w:rPr>
        <w:t xml:space="preserve"> </w:t>
      </w:r>
      <w:r w:rsidR="004E295C" w:rsidRPr="00EA6659">
        <w:rPr>
          <w:rFonts w:ascii="Calibri" w:hAnsi="Calibri" w:cs="Arial"/>
          <w:sz w:val="22"/>
          <w:szCs w:val="22"/>
        </w:rPr>
        <w:t xml:space="preserve">20, 2004, the Chairman of the CNE announced that more than one million signatures would undergo the process of challenge, noting that </w:t>
      </w:r>
      <w:r w:rsidR="00A3060C" w:rsidRPr="00EA6659">
        <w:rPr>
          <w:rFonts w:ascii="Calibri" w:hAnsi="Calibri" w:cs="Arial"/>
          <w:sz w:val="22"/>
          <w:szCs w:val="22"/>
        </w:rPr>
        <w:t xml:space="preserve">during the “day of challenge,” </w:t>
      </w:r>
      <w:r w:rsidR="004E295C" w:rsidRPr="00EA6659">
        <w:rPr>
          <w:rFonts w:ascii="Calibri" w:hAnsi="Calibri" w:cs="Arial"/>
          <w:sz w:val="22"/>
          <w:szCs w:val="22"/>
        </w:rPr>
        <w:t xml:space="preserve">in addition to the validation of signatures, the signatures of any of the </w:t>
      </w:r>
      <w:r w:rsidR="00AA70C5" w:rsidRPr="00EA6659">
        <w:rPr>
          <w:rFonts w:ascii="Calibri" w:hAnsi="Calibri" w:cs="Arial"/>
          <w:sz w:val="22"/>
          <w:szCs w:val="22"/>
        </w:rPr>
        <w:t xml:space="preserve">signers of the petition, who may have changed their minds, could be </w:t>
      </w:r>
      <w:r w:rsidR="00A3060C" w:rsidRPr="00EA6659">
        <w:rPr>
          <w:rFonts w:ascii="Calibri" w:hAnsi="Calibri" w:cs="Arial"/>
          <w:sz w:val="22"/>
          <w:szCs w:val="22"/>
        </w:rPr>
        <w:t xml:space="preserve">retracted.  </w:t>
      </w:r>
      <w:r w:rsidR="00A31D9E" w:rsidRPr="00EA6659">
        <w:rPr>
          <w:rFonts w:ascii="Calibri" w:hAnsi="Calibri" w:cs="Arial"/>
          <w:sz w:val="22"/>
          <w:szCs w:val="22"/>
        </w:rPr>
        <w:t>This day of ch</w:t>
      </w:r>
      <w:r w:rsidR="000E5975" w:rsidRPr="00EA6659">
        <w:rPr>
          <w:rFonts w:ascii="Calibri" w:hAnsi="Calibri" w:cs="Arial"/>
          <w:sz w:val="22"/>
          <w:szCs w:val="22"/>
        </w:rPr>
        <w:t>allenge was convened by the CNE</w:t>
      </w:r>
      <w:r w:rsidR="00A31D9E" w:rsidRPr="00EA6659">
        <w:rPr>
          <w:rFonts w:ascii="Calibri" w:hAnsi="Calibri" w:cs="Arial"/>
          <w:sz w:val="22"/>
          <w:szCs w:val="22"/>
        </w:rPr>
        <w:t xml:space="preserve"> and was held on June 27, 2004.  The petitioners </w:t>
      </w:r>
      <w:r w:rsidR="006B3370" w:rsidRPr="00EA6659">
        <w:rPr>
          <w:rFonts w:ascii="Calibri" w:hAnsi="Calibri" w:cs="Arial"/>
          <w:sz w:val="22"/>
          <w:szCs w:val="22"/>
        </w:rPr>
        <w:t xml:space="preserve">noted </w:t>
      </w:r>
      <w:r w:rsidR="00E920F6" w:rsidRPr="00EA6659">
        <w:rPr>
          <w:rFonts w:ascii="Calibri" w:hAnsi="Calibri" w:cs="Arial"/>
          <w:sz w:val="22"/>
          <w:szCs w:val="22"/>
        </w:rPr>
        <w:t xml:space="preserve">that Rocío San Miguel, whose signature had been challenged, validated her signature on that occasion.  </w:t>
      </w:r>
      <w:r w:rsidR="006B3370" w:rsidRPr="00EA6659">
        <w:rPr>
          <w:rFonts w:ascii="Calibri" w:hAnsi="Calibri" w:cs="Arial"/>
          <w:sz w:val="22"/>
          <w:szCs w:val="22"/>
        </w:rPr>
        <w:t xml:space="preserve">They added that the </w:t>
      </w:r>
      <w:r w:rsidR="00840D90" w:rsidRPr="00EA6659">
        <w:rPr>
          <w:rFonts w:ascii="Calibri" w:hAnsi="Calibri" w:cs="Arial"/>
          <w:sz w:val="22"/>
          <w:szCs w:val="22"/>
        </w:rPr>
        <w:t xml:space="preserve">actual </w:t>
      </w:r>
      <w:r w:rsidR="006B3370" w:rsidRPr="00EA6659">
        <w:rPr>
          <w:rFonts w:ascii="Calibri" w:hAnsi="Calibri" w:cs="Arial"/>
          <w:sz w:val="22"/>
          <w:szCs w:val="22"/>
        </w:rPr>
        <w:t xml:space="preserve">presidential </w:t>
      </w:r>
      <w:r w:rsidR="000E5975" w:rsidRPr="00EA6659">
        <w:rPr>
          <w:rFonts w:ascii="Calibri" w:hAnsi="Calibri" w:cs="Arial"/>
          <w:sz w:val="22"/>
          <w:szCs w:val="22"/>
        </w:rPr>
        <w:t xml:space="preserve">term </w:t>
      </w:r>
      <w:r w:rsidR="006B3370" w:rsidRPr="00EA6659">
        <w:rPr>
          <w:rFonts w:ascii="Calibri" w:hAnsi="Calibri" w:cs="Arial"/>
          <w:sz w:val="22"/>
          <w:szCs w:val="22"/>
        </w:rPr>
        <w:t>recall referendum was hel</w:t>
      </w:r>
      <w:r w:rsidR="007F4D06" w:rsidRPr="00EA6659">
        <w:rPr>
          <w:rFonts w:ascii="Calibri" w:hAnsi="Calibri" w:cs="Arial"/>
          <w:sz w:val="22"/>
          <w:szCs w:val="22"/>
        </w:rPr>
        <w:t>d</w:t>
      </w:r>
      <w:r w:rsidR="006B3370" w:rsidRPr="00EA6659">
        <w:rPr>
          <w:rFonts w:ascii="Calibri" w:hAnsi="Calibri" w:cs="Arial"/>
          <w:sz w:val="22"/>
          <w:szCs w:val="22"/>
        </w:rPr>
        <w:t xml:space="preserve"> on August 15</w:t>
      </w:r>
      <w:r w:rsidR="007F4D06" w:rsidRPr="00EA6659">
        <w:rPr>
          <w:rFonts w:ascii="Calibri" w:hAnsi="Calibri" w:cs="Arial"/>
          <w:sz w:val="22"/>
          <w:szCs w:val="22"/>
        </w:rPr>
        <w:t xml:space="preserve">, 2004, as </w:t>
      </w:r>
      <w:r w:rsidR="00572463" w:rsidRPr="00EA6659">
        <w:rPr>
          <w:rFonts w:ascii="Calibri" w:hAnsi="Calibri" w:cs="Arial"/>
          <w:sz w:val="22"/>
          <w:szCs w:val="22"/>
        </w:rPr>
        <w:t xml:space="preserve">announced </w:t>
      </w:r>
      <w:r w:rsidR="007F4D06" w:rsidRPr="00EA6659">
        <w:rPr>
          <w:rFonts w:ascii="Calibri" w:hAnsi="Calibri" w:cs="Arial"/>
          <w:sz w:val="22"/>
          <w:szCs w:val="22"/>
        </w:rPr>
        <w:t xml:space="preserve">by the CNE, and that </w:t>
      </w:r>
      <w:r w:rsidR="007F4D06" w:rsidRPr="00EA6659">
        <w:rPr>
          <w:rFonts w:ascii="Calibri" w:hAnsi="Calibri"/>
          <w:sz w:val="22"/>
          <w:szCs w:val="22"/>
        </w:rPr>
        <w:t>Rocío San Miguel Sosa, Magally Chang Girón and Thais Coromoto Peña</w:t>
      </w:r>
      <w:r w:rsidR="002F7BF9" w:rsidRPr="00EA6659">
        <w:rPr>
          <w:rFonts w:ascii="Calibri" w:hAnsi="Calibri"/>
          <w:sz w:val="22"/>
          <w:szCs w:val="22"/>
        </w:rPr>
        <w:t xml:space="preserve"> participated in it</w:t>
      </w:r>
      <w:r w:rsidR="007D493E" w:rsidRPr="00EA6659">
        <w:rPr>
          <w:rFonts w:ascii="Calibri" w:hAnsi="Calibri"/>
          <w:sz w:val="22"/>
          <w:szCs w:val="22"/>
        </w:rPr>
        <w:t>.</w:t>
      </w:r>
    </w:p>
    <w:p w:rsidR="003B6630" w:rsidRPr="00EA6659" w:rsidRDefault="003B6630" w:rsidP="004A6185">
      <w:pPr>
        <w:tabs>
          <w:tab w:val="num" w:pos="0"/>
          <w:tab w:val="left" w:pos="1260"/>
        </w:tabs>
        <w:ind w:firstLine="720"/>
        <w:jc w:val="both"/>
        <w:rPr>
          <w:rFonts w:ascii="Calibri" w:hAnsi="Calibri" w:cs="Arial"/>
          <w:sz w:val="22"/>
          <w:szCs w:val="22"/>
        </w:rPr>
      </w:pPr>
    </w:p>
    <w:p w:rsidR="002614F4" w:rsidRPr="00EA6659" w:rsidRDefault="00AD427E"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 xml:space="preserve">The petitioners alleged that the referendum was followed by retaliation of those who signed and that, particularly, “at the end of 2004, Mrs. Rocío San Miguel was also expelled from the Advanced Air Force Academy </w:t>
      </w:r>
      <w:r w:rsidR="00FF420D" w:rsidRPr="00EA6659">
        <w:rPr>
          <w:rFonts w:ascii="Calibri" w:hAnsi="Calibri" w:cs="Arial"/>
          <w:sz w:val="22"/>
          <w:szCs w:val="22"/>
        </w:rPr>
        <w:t xml:space="preserve">and the Advanced Naval War </w:t>
      </w:r>
      <w:r w:rsidRPr="00EA6659">
        <w:rPr>
          <w:rFonts w:ascii="Calibri" w:hAnsi="Calibri" w:cs="Arial"/>
          <w:sz w:val="22"/>
          <w:szCs w:val="22"/>
        </w:rPr>
        <w:t>School</w:t>
      </w:r>
      <w:r w:rsidR="00920234" w:rsidRPr="00EA6659">
        <w:rPr>
          <w:rFonts w:ascii="Calibri" w:hAnsi="Calibri" w:cs="Arial"/>
          <w:sz w:val="22"/>
          <w:szCs w:val="22"/>
        </w:rPr>
        <w:t xml:space="preserve">, where she had been serving as a professor.”  </w:t>
      </w:r>
      <w:r w:rsidR="00CE088F" w:rsidRPr="00EA6659">
        <w:rPr>
          <w:rFonts w:ascii="Calibri" w:hAnsi="Calibri" w:cs="Arial"/>
          <w:sz w:val="22"/>
          <w:szCs w:val="22"/>
        </w:rPr>
        <w:t xml:space="preserve">Furthermore, her husband, an active-duty officer </w:t>
      </w:r>
      <w:r w:rsidR="002B6F6B" w:rsidRPr="00EA6659">
        <w:rPr>
          <w:rFonts w:ascii="Calibri" w:hAnsi="Calibri" w:cs="Arial"/>
          <w:sz w:val="22"/>
          <w:szCs w:val="22"/>
        </w:rPr>
        <w:t xml:space="preserve">of the Navy, had not been assigned to any position in his unit since August 18, 2004 as of the date of submission of the instant claim by the petitioners.  </w:t>
      </w:r>
    </w:p>
    <w:p w:rsidR="002614F4" w:rsidRPr="00EA6659" w:rsidRDefault="00911C5D" w:rsidP="004A6185">
      <w:pPr>
        <w:tabs>
          <w:tab w:val="left" w:pos="1260"/>
        </w:tabs>
        <w:ind w:firstLine="720"/>
        <w:jc w:val="both"/>
        <w:rPr>
          <w:rFonts w:ascii="Calibri" w:hAnsi="Calibri" w:cs="Arial"/>
          <w:sz w:val="22"/>
          <w:szCs w:val="22"/>
        </w:rPr>
      </w:pPr>
      <w:r>
        <w:rPr>
          <w:rFonts w:ascii="Calibri" w:hAnsi="Calibri" w:cs="Arial"/>
          <w:sz w:val="22"/>
          <w:szCs w:val="22"/>
        </w:rPr>
        <w:br w:type="page"/>
      </w:r>
    </w:p>
    <w:p w:rsidR="004E5496" w:rsidRPr="00EA6659" w:rsidRDefault="004D033A"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The petitioners assert</w:t>
      </w:r>
      <w:r w:rsidR="008F6FC0" w:rsidRPr="00EA6659">
        <w:rPr>
          <w:rFonts w:ascii="Calibri" w:hAnsi="Calibri" w:cs="Arial"/>
          <w:sz w:val="22"/>
          <w:szCs w:val="22"/>
        </w:rPr>
        <w:t>ed</w:t>
      </w:r>
      <w:r w:rsidRPr="00EA6659">
        <w:rPr>
          <w:rFonts w:ascii="Calibri" w:hAnsi="Calibri" w:cs="Arial"/>
          <w:sz w:val="22"/>
          <w:szCs w:val="22"/>
        </w:rPr>
        <w:t xml:space="preserve"> that on April 15, 2005, then Pr</w:t>
      </w:r>
      <w:r w:rsidR="009920D1" w:rsidRPr="00EA6659">
        <w:rPr>
          <w:rFonts w:ascii="Calibri" w:hAnsi="Calibri" w:cs="Arial"/>
          <w:sz w:val="22"/>
          <w:szCs w:val="22"/>
        </w:rPr>
        <w:t>esident of the Republic Hugo Chávez Frí</w:t>
      </w:r>
      <w:r w:rsidR="008A66FF" w:rsidRPr="00EA6659">
        <w:rPr>
          <w:rFonts w:ascii="Calibri" w:hAnsi="Calibri" w:cs="Arial"/>
          <w:sz w:val="22"/>
          <w:szCs w:val="22"/>
        </w:rPr>
        <w:t>as</w:t>
      </w:r>
      <w:r w:rsidRPr="00EA6659">
        <w:rPr>
          <w:rFonts w:ascii="Calibri" w:hAnsi="Calibri" w:cs="Arial"/>
          <w:sz w:val="22"/>
          <w:szCs w:val="22"/>
        </w:rPr>
        <w:t xml:space="preserve"> publically </w:t>
      </w:r>
      <w:r w:rsidR="00F264DB" w:rsidRPr="00EA6659">
        <w:rPr>
          <w:rFonts w:ascii="Calibri" w:hAnsi="Calibri" w:cs="Arial"/>
          <w:sz w:val="22"/>
          <w:szCs w:val="22"/>
        </w:rPr>
        <w:t xml:space="preserve">ordered </w:t>
      </w:r>
      <w:proofErr w:type="gramStart"/>
      <w:r w:rsidRPr="00EA6659">
        <w:rPr>
          <w:rFonts w:ascii="Calibri" w:hAnsi="Calibri" w:cs="Arial"/>
          <w:sz w:val="22"/>
          <w:szCs w:val="22"/>
        </w:rPr>
        <w:t>congressman</w:t>
      </w:r>
      <w:proofErr w:type="gramEnd"/>
      <w:r w:rsidRPr="00EA6659">
        <w:rPr>
          <w:rFonts w:ascii="Calibri" w:hAnsi="Calibri" w:cs="Arial"/>
          <w:sz w:val="22"/>
          <w:szCs w:val="22"/>
        </w:rPr>
        <w:t xml:space="preserve"> Luis Tascón’s </w:t>
      </w:r>
      <w:r w:rsidR="0010562B" w:rsidRPr="00EA6659">
        <w:rPr>
          <w:rFonts w:ascii="Calibri" w:hAnsi="Calibri" w:cs="Arial"/>
          <w:sz w:val="22"/>
          <w:szCs w:val="22"/>
        </w:rPr>
        <w:t xml:space="preserve">list </w:t>
      </w:r>
      <w:r w:rsidR="00C3196C" w:rsidRPr="00EA6659">
        <w:rPr>
          <w:rFonts w:ascii="Calibri" w:hAnsi="Calibri" w:cs="Arial"/>
          <w:sz w:val="22"/>
          <w:szCs w:val="22"/>
        </w:rPr>
        <w:t xml:space="preserve">to </w:t>
      </w:r>
      <w:r w:rsidR="0010562B" w:rsidRPr="00EA6659">
        <w:rPr>
          <w:rFonts w:ascii="Calibri" w:hAnsi="Calibri" w:cs="Arial"/>
          <w:sz w:val="22"/>
          <w:szCs w:val="22"/>
        </w:rPr>
        <w:t xml:space="preserve">be “buried.”  </w:t>
      </w:r>
      <w:r w:rsidR="008F6FC0" w:rsidRPr="00EA6659">
        <w:rPr>
          <w:rFonts w:ascii="Calibri" w:hAnsi="Calibri" w:cs="Arial"/>
          <w:sz w:val="22"/>
          <w:szCs w:val="22"/>
        </w:rPr>
        <w:t>The</w:t>
      </w:r>
      <w:r w:rsidR="001D3492" w:rsidRPr="00EA6659">
        <w:rPr>
          <w:rFonts w:ascii="Calibri" w:hAnsi="Calibri" w:cs="Arial"/>
          <w:sz w:val="22"/>
          <w:szCs w:val="22"/>
        </w:rPr>
        <w:t>y</w:t>
      </w:r>
      <w:r w:rsidR="008F6FC0" w:rsidRPr="00EA6659">
        <w:rPr>
          <w:rFonts w:ascii="Calibri" w:hAnsi="Calibri" w:cs="Arial"/>
          <w:sz w:val="22"/>
          <w:szCs w:val="22"/>
        </w:rPr>
        <w:t xml:space="preserve"> further noted</w:t>
      </w:r>
      <w:r w:rsidR="001D3492" w:rsidRPr="00EA6659">
        <w:rPr>
          <w:rFonts w:ascii="Calibri" w:hAnsi="Calibri" w:cs="Arial"/>
          <w:sz w:val="22"/>
          <w:szCs w:val="22"/>
        </w:rPr>
        <w:t xml:space="preserve"> </w:t>
      </w:r>
      <w:r w:rsidR="00957C1E" w:rsidRPr="00EA6659">
        <w:rPr>
          <w:rFonts w:ascii="Calibri" w:hAnsi="Calibri" w:cs="Arial"/>
          <w:sz w:val="22"/>
          <w:szCs w:val="22"/>
        </w:rPr>
        <w:t>that on April 26, 2005, the Attorney Genera</w:t>
      </w:r>
      <w:r w:rsidR="007F6DE6" w:rsidRPr="00EA6659">
        <w:rPr>
          <w:rFonts w:ascii="Calibri" w:hAnsi="Calibri" w:cs="Arial"/>
          <w:sz w:val="22"/>
          <w:szCs w:val="22"/>
        </w:rPr>
        <w:t xml:space="preserve">l of the Republic commissioned </w:t>
      </w:r>
      <w:r w:rsidR="00177C8B" w:rsidRPr="00EA6659">
        <w:rPr>
          <w:rFonts w:ascii="Calibri" w:hAnsi="Calibri" w:cs="Arial"/>
          <w:sz w:val="22"/>
          <w:szCs w:val="22"/>
        </w:rPr>
        <w:t xml:space="preserve">Prosecuting </w:t>
      </w:r>
      <w:r w:rsidR="00957C1E" w:rsidRPr="00EA6659">
        <w:rPr>
          <w:rFonts w:ascii="Calibri" w:hAnsi="Calibri" w:cs="Arial"/>
          <w:sz w:val="22"/>
          <w:szCs w:val="22"/>
        </w:rPr>
        <w:t xml:space="preserve">Attorney </w:t>
      </w:r>
      <w:proofErr w:type="gramStart"/>
      <w:r w:rsidR="00691F5E" w:rsidRPr="00EA6659">
        <w:rPr>
          <w:rFonts w:ascii="Calibri" w:hAnsi="Calibri" w:cs="Arial"/>
          <w:sz w:val="22"/>
          <w:szCs w:val="22"/>
        </w:rPr>
        <w:t>number</w:t>
      </w:r>
      <w:proofErr w:type="gramEnd"/>
      <w:r w:rsidR="00691F5E" w:rsidRPr="00EA6659">
        <w:rPr>
          <w:rFonts w:ascii="Calibri" w:hAnsi="Calibri" w:cs="Arial"/>
          <w:sz w:val="22"/>
          <w:szCs w:val="22"/>
        </w:rPr>
        <w:t xml:space="preserve"> </w:t>
      </w:r>
      <w:r w:rsidR="00957C1E" w:rsidRPr="00EA6659">
        <w:rPr>
          <w:rFonts w:ascii="Calibri" w:hAnsi="Calibri" w:cs="Arial"/>
          <w:sz w:val="22"/>
          <w:szCs w:val="22"/>
        </w:rPr>
        <w:t xml:space="preserve">49 of the Metropolitan Area of Caracas to investigate </w:t>
      </w:r>
      <w:r w:rsidR="0068496A" w:rsidRPr="00EA6659">
        <w:rPr>
          <w:rFonts w:ascii="Calibri" w:hAnsi="Calibri" w:cs="Arial"/>
          <w:sz w:val="22"/>
          <w:szCs w:val="22"/>
        </w:rPr>
        <w:t xml:space="preserve">the </w:t>
      </w:r>
      <w:r w:rsidR="00177C8B" w:rsidRPr="00EA6659">
        <w:rPr>
          <w:rFonts w:ascii="Calibri" w:hAnsi="Calibri" w:cs="Arial"/>
          <w:sz w:val="22"/>
          <w:szCs w:val="22"/>
        </w:rPr>
        <w:t>complaints of political discrimination; nonetheless, the alleged victims were never called by said pr</w:t>
      </w:r>
      <w:r w:rsidR="00CE79D0" w:rsidRPr="00EA6659">
        <w:rPr>
          <w:rFonts w:ascii="Calibri" w:hAnsi="Calibri" w:cs="Arial"/>
          <w:sz w:val="22"/>
          <w:szCs w:val="22"/>
        </w:rPr>
        <w:t>ose</w:t>
      </w:r>
      <w:r w:rsidR="00752593" w:rsidRPr="00EA6659">
        <w:rPr>
          <w:rFonts w:ascii="Calibri" w:hAnsi="Calibri" w:cs="Arial"/>
          <w:sz w:val="22"/>
          <w:szCs w:val="22"/>
        </w:rPr>
        <w:t>cutor, even though a</w:t>
      </w:r>
      <w:r w:rsidR="004A3350" w:rsidRPr="00EA6659">
        <w:rPr>
          <w:rFonts w:ascii="Calibri" w:hAnsi="Calibri" w:cs="Arial"/>
          <w:sz w:val="22"/>
          <w:szCs w:val="22"/>
        </w:rPr>
        <w:t xml:space="preserve"> complain</w:t>
      </w:r>
      <w:r w:rsidR="00CE79D0" w:rsidRPr="00EA6659">
        <w:rPr>
          <w:rFonts w:ascii="Calibri" w:hAnsi="Calibri" w:cs="Arial"/>
          <w:sz w:val="22"/>
          <w:szCs w:val="22"/>
        </w:rPr>
        <w:t xml:space="preserve">t had been filed by them. </w:t>
      </w:r>
      <w:r w:rsidR="008F6FC0" w:rsidRPr="00EA6659">
        <w:rPr>
          <w:rFonts w:ascii="Calibri" w:hAnsi="Calibri" w:cs="Arial"/>
          <w:sz w:val="22"/>
          <w:szCs w:val="22"/>
        </w:rPr>
        <w:t xml:space="preserve">  </w:t>
      </w:r>
    </w:p>
    <w:p w:rsidR="004E5496" w:rsidRPr="00EA6659" w:rsidRDefault="004E5496" w:rsidP="004A6185">
      <w:pPr>
        <w:tabs>
          <w:tab w:val="left" w:pos="1260"/>
        </w:tabs>
        <w:jc w:val="both"/>
        <w:rPr>
          <w:rFonts w:ascii="Calibri" w:hAnsi="Calibri" w:cs="Arial"/>
          <w:sz w:val="22"/>
          <w:szCs w:val="22"/>
        </w:rPr>
      </w:pPr>
    </w:p>
    <w:p w:rsidR="008558B7" w:rsidRPr="00EA6659" w:rsidRDefault="00BB623C"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 xml:space="preserve">The petitioners </w:t>
      </w:r>
      <w:r w:rsidR="000549D5" w:rsidRPr="00EA6659">
        <w:rPr>
          <w:rFonts w:ascii="Calibri" w:hAnsi="Calibri" w:cs="Arial"/>
          <w:sz w:val="22"/>
          <w:szCs w:val="22"/>
        </w:rPr>
        <w:t xml:space="preserve">asserted </w:t>
      </w:r>
      <w:r w:rsidR="00E12788" w:rsidRPr="00EA6659">
        <w:rPr>
          <w:rFonts w:ascii="Calibri" w:hAnsi="Calibri" w:cs="Arial"/>
          <w:sz w:val="22"/>
          <w:szCs w:val="22"/>
        </w:rPr>
        <w:t>that on August 24, 2005, the Association for the Defense of the Signers of</w:t>
      </w:r>
      <w:r w:rsidR="008E3062" w:rsidRPr="00EA6659">
        <w:rPr>
          <w:rFonts w:ascii="Calibri" w:hAnsi="Calibri" w:cs="Arial"/>
          <w:sz w:val="22"/>
          <w:szCs w:val="22"/>
        </w:rPr>
        <w:t xml:space="preserve"> the Petition charged t</w:t>
      </w:r>
      <w:r w:rsidR="00DB477F" w:rsidRPr="00EA6659">
        <w:rPr>
          <w:rFonts w:ascii="Calibri" w:hAnsi="Calibri" w:cs="Arial"/>
          <w:sz w:val="22"/>
          <w:szCs w:val="22"/>
        </w:rPr>
        <w:t>hat there was a “second Tascó</w:t>
      </w:r>
      <w:r w:rsidR="008E3062" w:rsidRPr="00EA6659">
        <w:rPr>
          <w:rFonts w:ascii="Calibri" w:hAnsi="Calibri" w:cs="Arial"/>
          <w:sz w:val="22"/>
          <w:szCs w:val="22"/>
        </w:rPr>
        <w:t>n List” called the “Maisa</w:t>
      </w:r>
      <w:r w:rsidR="00583899" w:rsidRPr="00EA6659">
        <w:rPr>
          <w:rFonts w:ascii="Calibri" w:hAnsi="Calibri" w:cs="Arial"/>
          <w:sz w:val="22"/>
          <w:szCs w:val="22"/>
        </w:rPr>
        <w:t xml:space="preserve">nta List” or “Maisanta Program,” which had been copied onto a compact disc and </w:t>
      </w:r>
      <w:r w:rsidR="006D37C7" w:rsidRPr="00EA6659">
        <w:rPr>
          <w:rFonts w:ascii="Calibri" w:hAnsi="Calibri" w:cs="Arial"/>
          <w:sz w:val="22"/>
          <w:szCs w:val="22"/>
        </w:rPr>
        <w:t>distributed throughout the different agencies of the civil service for discriminatory purpose</w:t>
      </w:r>
      <w:r w:rsidR="00F4328E" w:rsidRPr="00EA6659">
        <w:rPr>
          <w:rFonts w:ascii="Calibri" w:hAnsi="Calibri" w:cs="Arial"/>
          <w:sz w:val="22"/>
          <w:szCs w:val="22"/>
        </w:rPr>
        <w:t xml:space="preserve">s. </w:t>
      </w:r>
    </w:p>
    <w:p w:rsidR="008558B7" w:rsidRPr="00EA6659" w:rsidRDefault="008558B7" w:rsidP="004A6185">
      <w:pPr>
        <w:tabs>
          <w:tab w:val="left" w:pos="1260"/>
        </w:tabs>
        <w:ind w:firstLine="720"/>
        <w:jc w:val="both"/>
        <w:rPr>
          <w:rFonts w:ascii="Calibri" w:hAnsi="Calibri" w:cs="Arial"/>
          <w:sz w:val="22"/>
          <w:szCs w:val="22"/>
        </w:rPr>
      </w:pPr>
    </w:p>
    <w:p w:rsidR="004030A1" w:rsidRPr="00EA6659" w:rsidRDefault="00F009E3" w:rsidP="004A6185">
      <w:pPr>
        <w:numPr>
          <w:ilvl w:val="0"/>
          <w:numId w:val="8"/>
        </w:numPr>
        <w:tabs>
          <w:tab w:val="num" w:pos="0"/>
          <w:tab w:val="left" w:pos="1260"/>
        </w:tabs>
        <w:jc w:val="both"/>
        <w:rPr>
          <w:rFonts w:ascii="Calibri" w:hAnsi="Calibri" w:cs="Arial"/>
          <w:sz w:val="22"/>
          <w:szCs w:val="22"/>
        </w:rPr>
      </w:pPr>
      <w:r w:rsidRPr="00EA6659">
        <w:rPr>
          <w:rFonts w:ascii="Calibri" w:hAnsi="Calibri"/>
          <w:sz w:val="22"/>
          <w:szCs w:val="22"/>
        </w:rPr>
        <w:t xml:space="preserve">As to the procedures followed by the alleged victims under the domestic legal system of the State, the petitioners noted that on May 27, 2004, Mmes. Rocío San Miguel Sosa, Magally Chang Girón and Thais Coromoto Peña </w:t>
      </w:r>
      <w:r w:rsidR="008107B4" w:rsidRPr="00EA6659">
        <w:rPr>
          <w:rFonts w:ascii="Calibri" w:hAnsi="Calibri"/>
          <w:sz w:val="22"/>
          <w:szCs w:val="22"/>
        </w:rPr>
        <w:t xml:space="preserve">filed charges with </w:t>
      </w:r>
      <w:r w:rsidRPr="00EA6659">
        <w:rPr>
          <w:rFonts w:ascii="Calibri" w:hAnsi="Calibri"/>
          <w:sz w:val="22"/>
          <w:szCs w:val="22"/>
        </w:rPr>
        <w:t xml:space="preserve">the Attorney General of the </w:t>
      </w:r>
      <w:smartTag w:uri="urn:schemas-microsoft-com:office:smarttags" w:element="place">
        <w:smartTag w:uri="urn:schemas-microsoft-com:office:smarttags" w:element="PlaceType">
          <w:r w:rsidRPr="00EA6659">
            <w:rPr>
              <w:rFonts w:ascii="Calibri" w:hAnsi="Calibri"/>
              <w:sz w:val="22"/>
              <w:szCs w:val="22"/>
            </w:rPr>
            <w:t>Republic</w:t>
          </w:r>
        </w:smartTag>
        <w:r w:rsidRPr="00EA6659">
          <w:rPr>
            <w:rFonts w:ascii="Calibri" w:hAnsi="Calibri"/>
            <w:sz w:val="22"/>
            <w:szCs w:val="22"/>
          </w:rPr>
          <w:t xml:space="preserve"> of </w:t>
        </w:r>
        <w:smartTag w:uri="urn:schemas-microsoft-com:office:smarttags" w:element="PlaceName">
          <w:r w:rsidRPr="00EA6659">
            <w:rPr>
              <w:rFonts w:ascii="Calibri" w:hAnsi="Calibri"/>
              <w:sz w:val="22"/>
              <w:szCs w:val="22"/>
            </w:rPr>
            <w:t>Venezuela</w:t>
          </w:r>
        </w:smartTag>
      </w:smartTag>
      <w:r w:rsidR="00952AE3" w:rsidRPr="00EA6659">
        <w:rPr>
          <w:rFonts w:ascii="Calibri" w:hAnsi="Calibri"/>
          <w:sz w:val="22"/>
          <w:szCs w:val="22"/>
        </w:rPr>
        <w:t xml:space="preserve"> </w:t>
      </w:r>
      <w:r w:rsidR="008107B4" w:rsidRPr="00EA6659">
        <w:rPr>
          <w:rFonts w:ascii="Calibri" w:hAnsi="Calibri"/>
          <w:sz w:val="22"/>
          <w:szCs w:val="22"/>
        </w:rPr>
        <w:t xml:space="preserve">regarding </w:t>
      </w:r>
      <w:r w:rsidR="00952AE3" w:rsidRPr="00EA6659">
        <w:rPr>
          <w:rFonts w:ascii="Calibri" w:hAnsi="Calibri"/>
          <w:sz w:val="22"/>
          <w:szCs w:val="22"/>
        </w:rPr>
        <w:t xml:space="preserve">the facts that are the subject of the instant petition.  </w:t>
      </w:r>
      <w:r w:rsidR="00B56487" w:rsidRPr="00EA6659">
        <w:rPr>
          <w:rFonts w:ascii="Calibri" w:hAnsi="Calibri"/>
          <w:sz w:val="22"/>
          <w:szCs w:val="22"/>
        </w:rPr>
        <w:t xml:space="preserve">On July 7, 2004, the office of the </w:t>
      </w:r>
      <w:r w:rsidR="00082A7C" w:rsidRPr="00EA6659">
        <w:rPr>
          <w:rFonts w:ascii="Calibri" w:hAnsi="Calibri"/>
          <w:sz w:val="22"/>
          <w:szCs w:val="22"/>
        </w:rPr>
        <w:t>lead prosecuting</w:t>
      </w:r>
      <w:r w:rsidR="000277D8" w:rsidRPr="00EA6659">
        <w:rPr>
          <w:rFonts w:ascii="Calibri" w:hAnsi="Calibri"/>
          <w:sz w:val="22"/>
          <w:szCs w:val="22"/>
        </w:rPr>
        <w:t xml:space="preserve"> attorney in the case ordered a criminal</w:t>
      </w:r>
      <w:r w:rsidR="00082A7C" w:rsidRPr="00EA6659">
        <w:rPr>
          <w:rFonts w:ascii="Calibri" w:hAnsi="Calibri"/>
          <w:sz w:val="22"/>
          <w:szCs w:val="22"/>
        </w:rPr>
        <w:t xml:space="preserve"> investigation </w:t>
      </w:r>
      <w:r w:rsidR="00B66B4B" w:rsidRPr="00EA6659">
        <w:rPr>
          <w:rFonts w:ascii="Calibri" w:hAnsi="Calibri"/>
          <w:sz w:val="22"/>
          <w:szCs w:val="22"/>
        </w:rPr>
        <w:t xml:space="preserve">into the charges </w:t>
      </w:r>
      <w:r w:rsidR="00082A7C" w:rsidRPr="00EA6659">
        <w:rPr>
          <w:rFonts w:ascii="Calibri" w:hAnsi="Calibri"/>
          <w:sz w:val="22"/>
          <w:szCs w:val="22"/>
        </w:rPr>
        <w:t>to be opened</w:t>
      </w:r>
      <w:r w:rsidR="009B73C5" w:rsidRPr="00EA6659">
        <w:rPr>
          <w:rFonts w:ascii="Calibri" w:hAnsi="Calibri"/>
          <w:sz w:val="22"/>
          <w:szCs w:val="22"/>
        </w:rPr>
        <w:t xml:space="preserve">.  However, on January 21, 2005, the same prosecutor </w:t>
      </w:r>
      <w:r w:rsidR="0049297A" w:rsidRPr="00EA6659">
        <w:rPr>
          <w:rFonts w:ascii="Calibri" w:hAnsi="Calibri"/>
          <w:sz w:val="22"/>
          <w:szCs w:val="22"/>
        </w:rPr>
        <w:t xml:space="preserve">moved to dismiss </w:t>
      </w:r>
      <w:r w:rsidR="009B73C5" w:rsidRPr="00EA6659">
        <w:rPr>
          <w:rFonts w:ascii="Calibri" w:hAnsi="Calibri"/>
          <w:sz w:val="22"/>
          <w:szCs w:val="22"/>
        </w:rPr>
        <w:t xml:space="preserve">the </w:t>
      </w:r>
      <w:r w:rsidR="00776A9B" w:rsidRPr="00EA6659">
        <w:rPr>
          <w:rFonts w:ascii="Calibri" w:hAnsi="Calibri"/>
          <w:sz w:val="22"/>
          <w:szCs w:val="22"/>
        </w:rPr>
        <w:t xml:space="preserve">case </w:t>
      </w:r>
      <w:r w:rsidR="0049297A" w:rsidRPr="00EA6659">
        <w:rPr>
          <w:rFonts w:ascii="Calibri" w:hAnsi="Calibri"/>
          <w:sz w:val="22"/>
          <w:szCs w:val="22"/>
        </w:rPr>
        <w:t xml:space="preserve">because in his view the incidents stated in the complaint did not constitute </w:t>
      </w:r>
      <w:r w:rsidR="003D464E" w:rsidRPr="00EA6659">
        <w:rPr>
          <w:rFonts w:ascii="Calibri" w:hAnsi="Calibri"/>
          <w:sz w:val="22"/>
          <w:szCs w:val="22"/>
        </w:rPr>
        <w:t xml:space="preserve">criminal offenses as defined under </w:t>
      </w:r>
      <w:r w:rsidR="008B308A" w:rsidRPr="00EA6659">
        <w:rPr>
          <w:rFonts w:ascii="Calibri" w:hAnsi="Calibri"/>
          <w:sz w:val="22"/>
          <w:szCs w:val="22"/>
        </w:rPr>
        <w:t xml:space="preserve">Venezuelan criminal law.  On April 4, 2005, Control Court 21 of the Criminal Judicial Circuit of the Metropolitan Area of Caracas dismissed the charges on the grounds that the facts stated in the complaint were not </w:t>
      </w:r>
      <w:r w:rsidR="007F13F4" w:rsidRPr="00EA6659">
        <w:rPr>
          <w:rFonts w:ascii="Calibri" w:hAnsi="Calibri"/>
          <w:sz w:val="22"/>
          <w:szCs w:val="22"/>
        </w:rPr>
        <w:t xml:space="preserve">criminal offenses under </w:t>
      </w:r>
      <w:r w:rsidR="008B308A" w:rsidRPr="00EA6659">
        <w:rPr>
          <w:rFonts w:ascii="Calibri" w:hAnsi="Calibri"/>
          <w:sz w:val="22"/>
          <w:szCs w:val="22"/>
        </w:rPr>
        <w:t xml:space="preserve">the law.  On April 15, 2005, the complainants filed an appeal of the dismissal ruling, inasmuch as they considered the facts laid out in the complaint to constitute the crimes set forth in </w:t>
      </w:r>
      <w:r w:rsidR="003D464E" w:rsidRPr="00EA6659">
        <w:rPr>
          <w:rFonts w:ascii="Calibri" w:hAnsi="Calibri"/>
          <w:sz w:val="22"/>
          <w:szCs w:val="22"/>
        </w:rPr>
        <w:t>Articles 166, 175, 203, 254 and 286 of the Criminal Code</w:t>
      </w:r>
      <w:r w:rsidR="004C1D1E" w:rsidRPr="00EA6659">
        <w:rPr>
          <w:rFonts w:ascii="Calibri" w:hAnsi="Calibri"/>
          <w:sz w:val="22"/>
          <w:szCs w:val="22"/>
        </w:rPr>
        <w:t>,</w:t>
      </w:r>
      <w:r w:rsidR="00495124" w:rsidRPr="00EA6659">
        <w:rPr>
          <w:rStyle w:val="Refdenotaalpie"/>
          <w:rFonts w:ascii="Calibri" w:hAnsi="Calibri"/>
          <w:sz w:val="22"/>
          <w:szCs w:val="22"/>
        </w:rPr>
        <w:footnoteReference w:id="1"/>
      </w:r>
      <w:r w:rsidR="00F1415A" w:rsidRPr="00EA6659">
        <w:rPr>
          <w:rFonts w:ascii="Calibri" w:hAnsi="Calibri"/>
          <w:sz w:val="22"/>
          <w:szCs w:val="22"/>
        </w:rPr>
        <w:t xml:space="preserve"> </w:t>
      </w:r>
      <w:r w:rsidR="00827934" w:rsidRPr="00EA6659">
        <w:rPr>
          <w:rFonts w:ascii="Calibri" w:hAnsi="Calibri"/>
          <w:sz w:val="22"/>
          <w:szCs w:val="22"/>
        </w:rPr>
        <w:t>Article 256 of the Organic Law of Voting and Political Participation</w:t>
      </w:r>
      <w:r w:rsidR="00542B1A" w:rsidRPr="00EA6659">
        <w:rPr>
          <w:rStyle w:val="Refdenotaalpie"/>
          <w:rFonts w:ascii="Calibri" w:hAnsi="Calibri"/>
          <w:sz w:val="22"/>
          <w:szCs w:val="22"/>
        </w:rPr>
        <w:footnoteReference w:id="2"/>
      </w:r>
      <w:r w:rsidR="00135AA3" w:rsidRPr="00EA6659">
        <w:rPr>
          <w:rFonts w:ascii="Calibri" w:hAnsi="Calibri"/>
          <w:sz w:val="22"/>
          <w:szCs w:val="22"/>
        </w:rPr>
        <w:t xml:space="preserve"> </w:t>
      </w:r>
      <w:r w:rsidR="00827934" w:rsidRPr="00EA6659">
        <w:rPr>
          <w:rFonts w:ascii="Calibri" w:hAnsi="Calibri"/>
          <w:sz w:val="22"/>
          <w:szCs w:val="22"/>
        </w:rPr>
        <w:t>and Article 68 of the Law against Corruption</w:t>
      </w:r>
      <w:r w:rsidR="00181CA3" w:rsidRPr="00EA6659">
        <w:rPr>
          <w:rFonts w:ascii="Calibri" w:hAnsi="Calibri"/>
          <w:sz w:val="22"/>
          <w:szCs w:val="22"/>
        </w:rPr>
        <w:t>,</w:t>
      </w:r>
      <w:r w:rsidR="001D10A1" w:rsidRPr="00EA6659">
        <w:rPr>
          <w:rStyle w:val="Refdenotaalpie"/>
          <w:rFonts w:ascii="Calibri" w:hAnsi="Calibri"/>
          <w:sz w:val="22"/>
          <w:szCs w:val="22"/>
        </w:rPr>
        <w:footnoteReference w:id="3"/>
      </w:r>
      <w:r w:rsidR="00181CA3" w:rsidRPr="00EA6659">
        <w:rPr>
          <w:rFonts w:ascii="Calibri" w:hAnsi="Calibri"/>
          <w:sz w:val="22"/>
          <w:szCs w:val="22"/>
        </w:rPr>
        <w:t xml:space="preserve"> all related to crimes of corruption </w:t>
      </w:r>
      <w:r w:rsidR="00181CA3" w:rsidRPr="00EA6659">
        <w:rPr>
          <w:rFonts w:ascii="Calibri" w:hAnsi="Calibri"/>
          <w:sz w:val="22"/>
          <w:szCs w:val="22"/>
        </w:rPr>
        <w:lastRenderedPageBreak/>
        <w:t xml:space="preserve">for political purposes, abuso of power and conspiracy. </w:t>
      </w:r>
      <w:r w:rsidR="00135AA3" w:rsidRPr="00EA6659">
        <w:rPr>
          <w:rFonts w:ascii="Calibri" w:hAnsi="Calibri"/>
          <w:sz w:val="22"/>
          <w:szCs w:val="22"/>
        </w:rPr>
        <w:t xml:space="preserve"> </w:t>
      </w:r>
      <w:r w:rsidR="00B51369" w:rsidRPr="00EA6659">
        <w:rPr>
          <w:rFonts w:ascii="Calibri" w:hAnsi="Calibri"/>
          <w:sz w:val="22"/>
          <w:szCs w:val="22"/>
        </w:rPr>
        <w:t xml:space="preserve">On May 12, 2005, the appellate court upheld the dismissal of the case, on the grounds that the facts under investigation were not punishable offenses. </w:t>
      </w:r>
      <w:r w:rsidR="00816D7E" w:rsidRPr="00EA6659">
        <w:rPr>
          <w:rFonts w:ascii="Calibri" w:hAnsi="Calibri"/>
          <w:sz w:val="22"/>
          <w:szCs w:val="22"/>
        </w:rPr>
        <w:t xml:space="preserve"> On July 7, 2005, the complainants filed an appeal to the Supreme Court to overturn the decision to dismiss, which was denied by the TSJ on September 27, 2005. </w:t>
      </w:r>
    </w:p>
    <w:p w:rsidR="007A6306" w:rsidRPr="00EA6659" w:rsidRDefault="007A6306" w:rsidP="004A6185">
      <w:pPr>
        <w:tabs>
          <w:tab w:val="left" w:pos="1260"/>
        </w:tabs>
        <w:ind w:firstLine="720"/>
        <w:jc w:val="both"/>
        <w:rPr>
          <w:rFonts w:ascii="Calibri" w:hAnsi="Calibri" w:cs="Arial"/>
          <w:sz w:val="22"/>
          <w:szCs w:val="22"/>
        </w:rPr>
      </w:pPr>
    </w:p>
    <w:p w:rsidR="007A6306" w:rsidRPr="00EA6659" w:rsidRDefault="00117491"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 xml:space="preserve">The petitioners also </w:t>
      </w:r>
      <w:r w:rsidR="00CF777E" w:rsidRPr="00EA6659">
        <w:rPr>
          <w:rFonts w:ascii="Calibri" w:hAnsi="Calibri" w:cs="Arial"/>
          <w:sz w:val="22"/>
          <w:szCs w:val="22"/>
        </w:rPr>
        <w:t xml:space="preserve">argued </w:t>
      </w:r>
      <w:r w:rsidRPr="00EA6659">
        <w:rPr>
          <w:rFonts w:ascii="Calibri" w:hAnsi="Calibri" w:cs="Arial"/>
          <w:sz w:val="22"/>
          <w:szCs w:val="22"/>
        </w:rPr>
        <w:t xml:space="preserve">that the alleged victims </w:t>
      </w:r>
      <w:r w:rsidR="00BD28AC" w:rsidRPr="00EA6659">
        <w:rPr>
          <w:rFonts w:ascii="Calibri" w:hAnsi="Calibri" w:cs="Arial"/>
          <w:sz w:val="22"/>
          <w:szCs w:val="22"/>
        </w:rPr>
        <w:t xml:space="preserve">reported the incidents that are the subject of the petition on May 27, 2004, to the </w:t>
      </w:r>
      <w:r w:rsidR="007742E6" w:rsidRPr="00EA6659">
        <w:rPr>
          <w:rFonts w:ascii="Calibri" w:hAnsi="Calibri" w:cs="Arial"/>
          <w:sz w:val="22"/>
          <w:szCs w:val="22"/>
        </w:rPr>
        <w:t>Office of the People’s Ombudsman.</w:t>
      </w:r>
      <w:r w:rsidR="004B4A8F" w:rsidRPr="00EA6659">
        <w:rPr>
          <w:rFonts w:ascii="Calibri" w:hAnsi="Calibri" w:cs="Arial"/>
          <w:sz w:val="22"/>
          <w:szCs w:val="22"/>
        </w:rPr>
        <w:t xml:space="preserve">  </w:t>
      </w:r>
      <w:r w:rsidR="00F817A9" w:rsidRPr="00EA6659">
        <w:rPr>
          <w:rFonts w:ascii="Calibri" w:hAnsi="Calibri" w:cs="Arial"/>
          <w:sz w:val="22"/>
          <w:szCs w:val="22"/>
        </w:rPr>
        <w:t xml:space="preserve">According to the account of the petitioners, </w:t>
      </w:r>
      <w:r w:rsidR="00260FD5" w:rsidRPr="00EA6659">
        <w:rPr>
          <w:rFonts w:ascii="Calibri" w:hAnsi="Calibri" w:cs="Arial"/>
          <w:sz w:val="22"/>
          <w:szCs w:val="22"/>
        </w:rPr>
        <w:t xml:space="preserve">the complaint was lost </w:t>
      </w:r>
      <w:r w:rsidR="0049580E" w:rsidRPr="00EA6659">
        <w:rPr>
          <w:rFonts w:ascii="Calibri" w:hAnsi="Calibri" w:cs="Arial"/>
          <w:sz w:val="22"/>
          <w:szCs w:val="22"/>
        </w:rPr>
        <w:t>by this</w:t>
      </w:r>
      <w:r w:rsidR="00A33585" w:rsidRPr="00EA6659">
        <w:rPr>
          <w:rFonts w:ascii="Calibri" w:hAnsi="Calibri" w:cs="Arial"/>
          <w:sz w:val="22"/>
          <w:szCs w:val="22"/>
        </w:rPr>
        <w:t xml:space="preserve"> </w:t>
      </w:r>
      <w:r w:rsidR="0091420A" w:rsidRPr="00EA6659">
        <w:rPr>
          <w:rFonts w:ascii="Calibri" w:hAnsi="Calibri" w:cs="Arial"/>
          <w:sz w:val="22"/>
          <w:szCs w:val="22"/>
        </w:rPr>
        <w:t xml:space="preserve">Office </w:t>
      </w:r>
      <w:r w:rsidR="00500016" w:rsidRPr="00EA6659">
        <w:rPr>
          <w:rFonts w:ascii="Calibri" w:hAnsi="Calibri" w:cs="Arial"/>
          <w:sz w:val="22"/>
          <w:szCs w:val="22"/>
        </w:rPr>
        <w:t>and a</w:t>
      </w:r>
      <w:r w:rsidR="00102F74" w:rsidRPr="00EA6659">
        <w:rPr>
          <w:rFonts w:ascii="Calibri" w:hAnsi="Calibri" w:cs="Arial"/>
          <w:sz w:val="22"/>
          <w:szCs w:val="22"/>
        </w:rPr>
        <w:t>fter resubmitting the documents</w:t>
      </w:r>
      <w:r w:rsidR="002D6B9D" w:rsidRPr="00EA6659">
        <w:rPr>
          <w:rFonts w:ascii="Calibri" w:hAnsi="Calibri" w:cs="Arial"/>
          <w:sz w:val="22"/>
          <w:szCs w:val="22"/>
        </w:rPr>
        <w:t>,</w:t>
      </w:r>
      <w:r w:rsidR="00500016" w:rsidRPr="00EA6659">
        <w:rPr>
          <w:rFonts w:ascii="Calibri" w:hAnsi="Calibri" w:cs="Arial"/>
          <w:sz w:val="22"/>
          <w:szCs w:val="22"/>
        </w:rPr>
        <w:t xml:space="preserve"> </w:t>
      </w:r>
      <w:r w:rsidR="009E4EDD" w:rsidRPr="00EA6659">
        <w:rPr>
          <w:rFonts w:ascii="Calibri" w:hAnsi="Calibri" w:cs="Arial"/>
          <w:sz w:val="22"/>
          <w:szCs w:val="22"/>
        </w:rPr>
        <w:t xml:space="preserve">this office officially opened a case on June 29, 2004.  On August 7, that same year, the Office of the </w:t>
      </w:r>
      <w:r w:rsidR="00186178" w:rsidRPr="00EA6659">
        <w:rPr>
          <w:rFonts w:ascii="Calibri" w:hAnsi="Calibri" w:cs="Arial"/>
          <w:sz w:val="22"/>
          <w:szCs w:val="22"/>
        </w:rPr>
        <w:t xml:space="preserve">People’s Ombudsman </w:t>
      </w:r>
      <w:r w:rsidR="00266807" w:rsidRPr="00EA6659">
        <w:rPr>
          <w:rFonts w:ascii="Calibri" w:hAnsi="Calibri" w:cs="Arial"/>
          <w:sz w:val="22"/>
          <w:szCs w:val="22"/>
        </w:rPr>
        <w:t>o</w:t>
      </w:r>
      <w:r w:rsidR="001E3F2E" w:rsidRPr="00EA6659">
        <w:rPr>
          <w:rFonts w:ascii="Calibri" w:hAnsi="Calibri" w:cs="Arial"/>
          <w:sz w:val="22"/>
          <w:szCs w:val="22"/>
        </w:rPr>
        <w:t>fficially closed the investigation into the complaint</w:t>
      </w:r>
      <w:r w:rsidR="00266807" w:rsidRPr="00EA6659">
        <w:rPr>
          <w:rFonts w:ascii="Calibri" w:hAnsi="Calibri" w:cs="Arial"/>
          <w:sz w:val="22"/>
          <w:szCs w:val="22"/>
        </w:rPr>
        <w:t xml:space="preserve">, </w:t>
      </w:r>
      <w:r w:rsidR="00BF04C7" w:rsidRPr="00EA6659">
        <w:rPr>
          <w:rFonts w:ascii="Calibri" w:hAnsi="Calibri" w:cs="Arial"/>
          <w:sz w:val="22"/>
          <w:szCs w:val="22"/>
        </w:rPr>
        <w:t xml:space="preserve">terminating </w:t>
      </w:r>
      <w:r w:rsidR="007E2182" w:rsidRPr="00EA6659">
        <w:rPr>
          <w:rFonts w:ascii="Calibri" w:hAnsi="Calibri" w:cs="Arial"/>
          <w:sz w:val="22"/>
          <w:szCs w:val="22"/>
        </w:rPr>
        <w:t>the processing of the case f</w:t>
      </w:r>
      <w:r w:rsidR="005D13F5" w:rsidRPr="00EA6659">
        <w:rPr>
          <w:rFonts w:ascii="Calibri" w:hAnsi="Calibri" w:cs="Arial"/>
          <w:sz w:val="22"/>
          <w:szCs w:val="22"/>
        </w:rPr>
        <w:t>ile and ordering it to be archived</w:t>
      </w:r>
      <w:r w:rsidR="007E2182" w:rsidRPr="00EA6659">
        <w:rPr>
          <w:rFonts w:ascii="Calibri" w:hAnsi="Calibri" w:cs="Arial"/>
          <w:sz w:val="22"/>
          <w:szCs w:val="22"/>
        </w:rPr>
        <w:t xml:space="preserve">. </w:t>
      </w:r>
    </w:p>
    <w:p w:rsidR="004030A1" w:rsidRPr="00EA6659" w:rsidRDefault="004030A1" w:rsidP="004A6185">
      <w:pPr>
        <w:tabs>
          <w:tab w:val="left" w:pos="1260"/>
        </w:tabs>
        <w:ind w:firstLine="720"/>
        <w:jc w:val="both"/>
        <w:rPr>
          <w:rFonts w:ascii="Calibri" w:hAnsi="Calibri"/>
          <w:sz w:val="22"/>
          <w:szCs w:val="22"/>
        </w:rPr>
      </w:pPr>
    </w:p>
    <w:p w:rsidR="004030A1" w:rsidRPr="00EA6659" w:rsidRDefault="00727922" w:rsidP="004A6185">
      <w:pPr>
        <w:numPr>
          <w:ilvl w:val="0"/>
          <w:numId w:val="8"/>
        </w:numPr>
        <w:tabs>
          <w:tab w:val="num" w:pos="0"/>
          <w:tab w:val="left" w:pos="1260"/>
        </w:tabs>
        <w:jc w:val="both"/>
        <w:rPr>
          <w:rFonts w:ascii="Calibri" w:hAnsi="Calibri" w:cs="Arial"/>
          <w:sz w:val="22"/>
          <w:szCs w:val="22"/>
        </w:rPr>
      </w:pPr>
      <w:r w:rsidRPr="00EA6659">
        <w:rPr>
          <w:rFonts w:ascii="Calibri" w:hAnsi="Calibri"/>
          <w:sz w:val="22"/>
          <w:szCs w:val="22"/>
        </w:rPr>
        <w:t xml:space="preserve">Additionally, the petitioners noted that on July 22, 2004, the alleged victims </w:t>
      </w:r>
      <w:r w:rsidR="009A34FE" w:rsidRPr="00EA6659">
        <w:rPr>
          <w:rFonts w:ascii="Calibri" w:hAnsi="Calibri"/>
          <w:sz w:val="22"/>
          <w:szCs w:val="22"/>
        </w:rPr>
        <w:t xml:space="preserve">filed </w:t>
      </w:r>
      <w:r w:rsidR="00115622" w:rsidRPr="00EA6659">
        <w:rPr>
          <w:rFonts w:ascii="Calibri" w:hAnsi="Calibri"/>
          <w:sz w:val="22"/>
          <w:szCs w:val="22"/>
        </w:rPr>
        <w:t xml:space="preserve">an appeal </w:t>
      </w:r>
      <w:r w:rsidR="009A34FE" w:rsidRPr="00EA6659">
        <w:rPr>
          <w:rFonts w:ascii="Calibri" w:hAnsi="Calibri"/>
          <w:sz w:val="22"/>
          <w:szCs w:val="22"/>
        </w:rPr>
        <w:t xml:space="preserve">for constitutional relief through an </w:t>
      </w:r>
      <w:r w:rsidR="009A34FE" w:rsidRPr="00EA6659">
        <w:rPr>
          <w:rFonts w:ascii="Calibri" w:hAnsi="Calibri"/>
          <w:i/>
          <w:sz w:val="22"/>
          <w:szCs w:val="22"/>
        </w:rPr>
        <w:t xml:space="preserve">amparo </w:t>
      </w:r>
      <w:r w:rsidR="009A34FE" w:rsidRPr="00EA6659">
        <w:rPr>
          <w:rFonts w:ascii="Calibri" w:hAnsi="Calibri"/>
          <w:sz w:val="22"/>
          <w:szCs w:val="22"/>
        </w:rPr>
        <w:t>proceeding</w:t>
      </w:r>
      <w:r w:rsidR="00141D08" w:rsidRPr="00EA6659">
        <w:rPr>
          <w:rFonts w:ascii="Calibri" w:hAnsi="Calibri"/>
          <w:sz w:val="22"/>
          <w:szCs w:val="22"/>
        </w:rPr>
        <w:t xml:space="preserve"> with the Fourth Trial Court for Labor </w:t>
      </w:r>
      <w:r w:rsidR="00EC3A27" w:rsidRPr="00EA6659">
        <w:rPr>
          <w:rFonts w:ascii="Calibri" w:hAnsi="Calibri"/>
          <w:sz w:val="22"/>
          <w:szCs w:val="22"/>
        </w:rPr>
        <w:t xml:space="preserve">Matters </w:t>
      </w:r>
      <w:r w:rsidR="00141D08" w:rsidRPr="00EA6659">
        <w:rPr>
          <w:rFonts w:ascii="Calibri" w:hAnsi="Calibri"/>
          <w:sz w:val="22"/>
          <w:szCs w:val="22"/>
        </w:rPr>
        <w:t>of the Metropolitan Area of Caracas</w:t>
      </w:r>
      <w:r w:rsidR="009A34FE" w:rsidRPr="00EA6659">
        <w:rPr>
          <w:rFonts w:ascii="Calibri" w:hAnsi="Calibri"/>
          <w:sz w:val="22"/>
          <w:szCs w:val="22"/>
        </w:rPr>
        <w:t xml:space="preserve">.  Said appeal was admitted and subsequently was found </w:t>
      </w:r>
      <w:r w:rsidR="00810658" w:rsidRPr="00EA6659">
        <w:rPr>
          <w:rFonts w:ascii="Calibri" w:hAnsi="Calibri"/>
          <w:sz w:val="22"/>
          <w:szCs w:val="22"/>
        </w:rPr>
        <w:t>to be groun</w:t>
      </w:r>
      <w:r w:rsidR="00E810A8" w:rsidRPr="00EA6659">
        <w:rPr>
          <w:rFonts w:ascii="Calibri" w:hAnsi="Calibri"/>
          <w:sz w:val="22"/>
          <w:szCs w:val="22"/>
        </w:rPr>
        <w:t>dless</w:t>
      </w:r>
      <w:r w:rsidR="00FE635F" w:rsidRPr="00EA6659">
        <w:rPr>
          <w:rFonts w:ascii="Calibri" w:hAnsi="Calibri"/>
          <w:sz w:val="22"/>
          <w:szCs w:val="22"/>
        </w:rPr>
        <w:t xml:space="preserve"> on the merits</w:t>
      </w:r>
      <w:r w:rsidR="009A34FE" w:rsidRPr="00EA6659">
        <w:rPr>
          <w:rFonts w:ascii="Calibri" w:hAnsi="Calibri"/>
          <w:sz w:val="22"/>
          <w:szCs w:val="22"/>
        </w:rPr>
        <w:t xml:space="preserve"> on July 27, 2005.  The petitioners appealed said decision, but on Sept</w:t>
      </w:r>
      <w:r w:rsidR="00954C80" w:rsidRPr="00EA6659">
        <w:rPr>
          <w:rFonts w:ascii="Calibri" w:hAnsi="Calibri"/>
          <w:sz w:val="22"/>
          <w:szCs w:val="22"/>
        </w:rPr>
        <w:t>ember 9, 2005, the Third Superior Court</w:t>
      </w:r>
      <w:r w:rsidR="00A42476" w:rsidRPr="00EA6659">
        <w:rPr>
          <w:rFonts w:ascii="Calibri" w:hAnsi="Calibri"/>
          <w:sz w:val="22"/>
          <w:szCs w:val="22"/>
        </w:rPr>
        <w:t xml:space="preserve"> </w:t>
      </w:r>
      <w:r w:rsidR="004E0E34" w:rsidRPr="00EA6659">
        <w:rPr>
          <w:rFonts w:ascii="Calibri" w:hAnsi="Calibri"/>
          <w:sz w:val="22"/>
          <w:szCs w:val="22"/>
        </w:rPr>
        <w:t xml:space="preserve">for Labor Matters </w:t>
      </w:r>
      <w:r w:rsidR="00A42476" w:rsidRPr="00EA6659">
        <w:rPr>
          <w:rFonts w:ascii="Calibri" w:hAnsi="Calibri"/>
          <w:sz w:val="22"/>
          <w:szCs w:val="22"/>
        </w:rPr>
        <w:t xml:space="preserve">of the Labor Circuit Court of the Judicial District of the Metropolitan Area of Caracas upheld the trial court judgment. </w:t>
      </w:r>
      <w:r w:rsidR="009A34FE" w:rsidRPr="00EA6659">
        <w:rPr>
          <w:rFonts w:ascii="Calibri" w:hAnsi="Calibri"/>
          <w:sz w:val="22"/>
          <w:szCs w:val="22"/>
        </w:rPr>
        <w:t xml:space="preserve"> </w:t>
      </w:r>
    </w:p>
    <w:p w:rsidR="00C20E03" w:rsidRPr="00EA6659" w:rsidRDefault="00C20E03" w:rsidP="004A6185">
      <w:pPr>
        <w:tabs>
          <w:tab w:val="left" w:pos="1260"/>
        </w:tabs>
        <w:ind w:firstLine="720"/>
        <w:jc w:val="both"/>
        <w:rPr>
          <w:rFonts w:ascii="Calibri" w:hAnsi="Calibri" w:cs="Arial"/>
          <w:sz w:val="22"/>
          <w:szCs w:val="22"/>
        </w:rPr>
      </w:pPr>
    </w:p>
    <w:p w:rsidR="00781E3B" w:rsidRPr="00EA6659" w:rsidRDefault="004601C3" w:rsidP="004A6185">
      <w:pPr>
        <w:numPr>
          <w:ilvl w:val="0"/>
          <w:numId w:val="8"/>
        </w:numPr>
        <w:tabs>
          <w:tab w:val="num" w:pos="0"/>
          <w:tab w:val="left" w:pos="1260"/>
        </w:tabs>
        <w:jc w:val="both"/>
        <w:rPr>
          <w:rFonts w:ascii="Calibri" w:hAnsi="Calibri" w:cs="Arial"/>
          <w:b/>
          <w:sz w:val="22"/>
          <w:szCs w:val="22"/>
        </w:rPr>
      </w:pPr>
      <w:r w:rsidRPr="00EA6659">
        <w:rPr>
          <w:rFonts w:ascii="Calibri" w:hAnsi="Calibri"/>
          <w:sz w:val="22"/>
          <w:szCs w:val="22"/>
        </w:rPr>
        <w:t xml:space="preserve">As to the alleged violation of Article 5 of the Convention, the petitioners assert that the Venezuelan State subjected the </w:t>
      </w:r>
      <w:r w:rsidR="00141B85" w:rsidRPr="00EA6659">
        <w:rPr>
          <w:rFonts w:ascii="Calibri" w:hAnsi="Calibri"/>
          <w:sz w:val="22"/>
          <w:szCs w:val="22"/>
        </w:rPr>
        <w:t>alleged victims to cruel, inh</w:t>
      </w:r>
      <w:r w:rsidR="00757B7E" w:rsidRPr="00EA6659">
        <w:rPr>
          <w:rFonts w:ascii="Calibri" w:hAnsi="Calibri"/>
          <w:sz w:val="22"/>
          <w:szCs w:val="22"/>
        </w:rPr>
        <w:t>uman and degrading treatment, by</w:t>
      </w:r>
      <w:r w:rsidR="00141B85" w:rsidRPr="00EA6659">
        <w:rPr>
          <w:rFonts w:ascii="Calibri" w:hAnsi="Calibri"/>
          <w:sz w:val="22"/>
          <w:szCs w:val="22"/>
        </w:rPr>
        <w:t xml:space="preserve"> punishing them for exercising a legitimate right, which deprived them</w:t>
      </w:r>
      <w:r w:rsidR="007F3266" w:rsidRPr="00EA6659">
        <w:rPr>
          <w:rFonts w:ascii="Calibri" w:hAnsi="Calibri"/>
          <w:sz w:val="22"/>
          <w:szCs w:val="22"/>
        </w:rPr>
        <w:t xml:space="preserve"> of their </w:t>
      </w:r>
      <w:r w:rsidR="005B3C24" w:rsidRPr="00EA6659">
        <w:rPr>
          <w:rFonts w:ascii="Calibri" w:hAnsi="Calibri"/>
          <w:sz w:val="22"/>
          <w:szCs w:val="22"/>
        </w:rPr>
        <w:t xml:space="preserve">livelihood, stigmatized them in the eyes of the rest of society, and </w:t>
      </w:r>
      <w:r w:rsidR="00E80CE4" w:rsidRPr="00EA6659">
        <w:rPr>
          <w:rFonts w:ascii="Calibri" w:hAnsi="Calibri"/>
          <w:sz w:val="22"/>
          <w:szCs w:val="22"/>
        </w:rPr>
        <w:t xml:space="preserve">that the State </w:t>
      </w:r>
      <w:r w:rsidR="005B3C24" w:rsidRPr="00EA6659">
        <w:rPr>
          <w:rFonts w:ascii="Calibri" w:hAnsi="Calibri"/>
          <w:sz w:val="22"/>
          <w:szCs w:val="22"/>
        </w:rPr>
        <w:t xml:space="preserve">continued to </w:t>
      </w:r>
      <w:r w:rsidR="002B7CCB" w:rsidRPr="00EA6659">
        <w:rPr>
          <w:rFonts w:ascii="Calibri" w:hAnsi="Calibri"/>
          <w:sz w:val="22"/>
          <w:szCs w:val="22"/>
        </w:rPr>
        <w:t>harass the</w:t>
      </w:r>
      <w:r w:rsidR="00B2099D" w:rsidRPr="00EA6659">
        <w:rPr>
          <w:rFonts w:ascii="Calibri" w:hAnsi="Calibri"/>
          <w:sz w:val="22"/>
          <w:szCs w:val="22"/>
        </w:rPr>
        <w:t xml:space="preserve">m </w:t>
      </w:r>
      <w:r w:rsidR="005E08DE" w:rsidRPr="00EA6659">
        <w:rPr>
          <w:rFonts w:ascii="Calibri" w:hAnsi="Calibri"/>
          <w:sz w:val="22"/>
          <w:szCs w:val="22"/>
        </w:rPr>
        <w:t>in public</w:t>
      </w:r>
      <w:r w:rsidR="00B2099D" w:rsidRPr="00EA6659">
        <w:rPr>
          <w:rFonts w:ascii="Calibri" w:hAnsi="Calibri"/>
          <w:sz w:val="22"/>
          <w:szCs w:val="22"/>
        </w:rPr>
        <w:t xml:space="preserve">.  </w:t>
      </w:r>
      <w:r w:rsidR="00C9181F" w:rsidRPr="00EA6659">
        <w:rPr>
          <w:rFonts w:ascii="Calibri" w:hAnsi="Calibri"/>
          <w:sz w:val="22"/>
          <w:szCs w:val="22"/>
        </w:rPr>
        <w:t xml:space="preserve">In the judgment of the petitioners, the treatment received by the alleged victims </w:t>
      </w:r>
      <w:r w:rsidR="004141FB" w:rsidRPr="00EA6659">
        <w:rPr>
          <w:rFonts w:ascii="Calibri" w:hAnsi="Calibri"/>
          <w:sz w:val="22"/>
          <w:szCs w:val="22"/>
        </w:rPr>
        <w:t xml:space="preserve">upset their spiritual and family </w:t>
      </w:r>
      <w:r w:rsidR="00E42928" w:rsidRPr="00EA6659">
        <w:rPr>
          <w:rFonts w:ascii="Calibri" w:hAnsi="Calibri"/>
          <w:sz w:val="22"/>
          <w:szCs w:val="22"/>
        </w:rPr>
        <w:t>life</w:t>
      </w:r>
      <w:r w:rsidR="004141FB" w:rsidRPr="00EA6659">
        <w:rPr>
          <w:rFonts w:ascii="Calibri" w:hAnsi="Calibri"/>
          <w:sz w:val="22"/>
          <w:szCs w:val="22"/>
        </w:rPr>
        <w:t xml:space="preserve">, </w:t>
      </w:r>
      <w:r w:rsidR="00E42928" w:rsidRPr="00EA6659">
        <w:rPr>
          <w:rFonts w:ascii="Calibri" w:hAnsi="Calibri"/>
          <w:sz w:val="22"/>
          <w:szCs w:val="22"/>
        </w:rPr>
        <w:t>leading to deep-seeded feelings of frustration and severely affecting</w:t>
      </w:r>
      <w:r w:rsidR="004141FB" w:rsidRPr="00EA6659">
        <w:rPr>
          <w:rFonts w:ascii="Calibri" w:hAnsi="Calibri"/>
          <w:sz w:val="22"/>
          <w:szCs w:val="22"/>
        </w:rPr>
        <w:t xml:space="preserve"> their life </w:t>
      </w:r>
      <w:r w:rsidR="00F03B21" w:rsidRPr="00EA6659">
        <w:rPr>
          <w:rFonts w:ascii="Calibri" w:hAnsi="Calibri"/>
          <w:sz w:val="22"/>
          <w:szCs w:val="22"/>
        </w:rPr>
        <w:t xml:space="preserve">plans and </w:t>
      </w:r>
      <w:r w:rsidR="004141FB" w:rsidRPr="00EA6659">
        <w:rPr>
          <w:rFonts w:ascii="Calibri" w:hAnsi="Calibri"/>
          <w:sz w:val="22"/>
          <w:szCs w:val="22"/>
        </w:rPr>
        <w:t xml:space="preserve">ambitions. </w:t>
      </w:r>
    </w:p>
    <w:p w:rsidR="00781E3B" w:rsidRPr="00EA6659" w:rsidRDefault="00781E3B" w:rsidP="004A6185">
      <w:pPr>
        <w:tabs>
          <w:tab w:val="num" w:pos="0"/>
          <w:tab w:val="left" w:pos="1260"/>
        </w:tabs>
        <w:ind w:firstLine="720"/>
        <w:jc w:val="both"/>
        <w:rPr>
          <w:rFonts w:ascii="Calibri" w:hAnsi="Calibri"/>
          <w:sz w:val="22"/>
          <w:szCs w:val="22"/>
        </w:rPr>
      </w:pPr>
    </w:p>
    <w:p w:rsidR="00AE589E" w:rsidRPr="00EA6659" w:rsidRDefault="00BF7709"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As to the alleged violation of their right to a fair trial (Article 8 of the Convention), the petitioners </w:t>
      </w:r>
      <w:r w:rsidR="009553E4" w:rsidRPr="00EA6659">
        <w:rPr>
          <w:rFonts w:ascii="Calibri" w:hAnsi="Calibri"/>
          <w:sz w:val="22"/>
          <w:szCs w:val="22"/>
        </w:rPr>
        <w:t xml:space="preserve">contended, first </w:t>
      </w:r>
      <w:r w:rsidR="00497ADF" w:rsidRPr="00EA6659">
        <w:rPr>
          <w:rFonts w:ascii="Calibri" w:hAnsi="Calibri"/>
          <w:sz w:val="22"/>
          <w:szCs w:val="22"/>
        </w:rPr>
        <w:t xml:space="preserve">and foremost, </w:t>
      </w:r>
      <w:r w:rsidR="009553E4" w:rsidRPr="00EA6659">
        <w:rPr>
          <w:rFonts w:ascii="Calibri" w:hAnsi="Calibri"/>
          <w:sz w:val="22"/>
          <w:szCs w:val="22"/>
        </w:rPr>
        <w:t xml:space="preserve">that the </w:t>
      </w:r>
      <w:r w:rsidR="005322E2" w:rsidRPr="00EA6659">
        <w:rPr>
          <w:rFonts w:ascii="Calibri" w:hAnsi="Calibri"/>
          <w:sz w:val="22"/>
          <w:szCs w:val="22"/>
        </w:rPr>
        <w:t xml:space="preserve">dismissal </w:t>
      </w:r>
      <w:r w:rsidR="00BD5863" w:rsidRPr="00EA6659">
        <w:rPr>
          <w:rFonts w:ascii="Calibri" w:hAnsi="Calibri"/>
          <w:sz w:val="22"/>
          <w:szCs w:val="22"/>
        </w:rPr>
        <w:t xml:space="preserve">of </w:t>
      </w:r>
      <w:r w:rsidR="009553E4" w:rsidRPr="00EA6659">
        <w:rPr>
          <w:rFonts w:ascii="Calibri" w:hAnsi="Calibri"/>
          <w:sz w:val="22"/>
          <w:szCs w:val="22"/>
        </w:rPr>
        <w:t>the alleged victims</w:t>
      </w:r>
      <w:r w:rsidR="00BD5863" w:rsidRPr="00EA6659">
        <w:rPr>
          <w:rFonts w:ascii="Calibri" w:hAnsi="Calibri"/>
          <w:sz w:val="22"/>
          <w:szCs w:val="22"/>
        </w:rPr>
        <w:t xml:space="preserve"> from their positions of employment</w:t>
      </w:r>
      <w:r w:rsidR="009553E4" w:rsidRPr="00EA6659">
        <w:rPr>
          <w:rFonts w:ascii="Calibri" w:hAnsi="Calibri"/>
          <w:sz w:val="22"/>
          <w:szCs w:val="22"/>
        </w:rPr>
        <w:t xml:space="preserve"> was in actuality an administrative sanction</w:t>
      </w:r>
      <w:r w:rsidR="00437C71" w:rsidRPr="00EA6659">
        <w:rPr>
          <w:rFonts w:ascii="Calibri" w:hAnsi="Calibri"/>
          <w:sz w:val="22"/>
          <w:szCs w:val="22"/>
        </w:rPr>
        <w:t xml:space="preserve">, </w:t>
      </w:r>
      <w:r w:rsidR="003905BC" w:rsidRPr="00EA6659">
        <w:rPr>
          <w:rFonts w:ascii="Calibri" w:hAnsi="Calibri"/>
          <w:sz w:val="22"/>
          <w:szCs w:val="22"/>
        </w:rPr>
        <w:t xml:space="preserve">inasmuch as they were unable </w:t>
      </w:r>
      <w:r w:rsidR="00437C71" w:rsidRPr="00EA6659">
        <w:rPr>
          <w:rFonts w:ascii="Calibri" w:hAnsi="Calibri"/>
          <w:sz w:val="22"/>
          <w:szCs w:val="22"/>
        </w:rPr>
        <w:t xml:space="preserve">to </w:t>
      </w:r>
      <w:r w:rsidR="00604777" w:rsidRPr="00EA6659">
        <w:rPr>
          <w:rFonts w:ascii="Calibri" w:hAnsi="Calibri"/>
          <w:sz w:val="22"/>
          <w:szCs w:val="22"/>
        </w:rPr>
        <w:t xml:space="preserve">exercise </w:t>
      </w:r>
      <w:r w:rsidR="00437C71" w:rsidRPr="00EA6659">
        <w:rPr>
          <w:rFonts w:ascii="Calibri" w:hAnsi="Calibri"/>
          <w:sz w:val="22"/>
          <w:szCs w:val="22"/>
        </w:rPr>
        <w:t xml:space="preserve">their rights.  </w:t>
      </w:r>
      <w:r w:rsidR="00922941" w:rsidRPr="00EA6659">
        <w:rPr>
          <w:rFonts w:ascii="Calibri" w:hAnsi="Calibri"/>
          <w:sz w:val="22"/>
          <w:szCs w:val="22"/>
        </w:rPr>
        <w:t>In the view of the petitioners, if the State was</w:t>
      </w:r>
      <w:r w:rsidR="001B3157" w:rsidRPr="00EA6659">
        <w:rPr>
          <w:rFonts w:ascii="Calibri" w:hAnsi="Calibri"/>
          <w:sz w:val="22"/>
          <w:szCs w:val="22"/>
        </w:rPr>
        <w:t xml:space="preserve"> charging the alleged victims with</w:t>
      </w:r>
      <w:r w:rsidR="00922941" w:rsidRPr="00EA6659">
        <w:rPr>
          <w:rFonts w:ascii="Calibri" w:hAnsi="Calibri"/>
          <w:sz w:val="22"/>
          <w:szCs w:val="22"/>
        </w:rPr>
        <w:t xml:space="preserve"> </w:t>
      </w:r>
      <w:r w:rsidR="001935E8" w:rsidRPr="00EA6659">
        <w:rPr>
          <w:rFonts w:ascii="Calibri" w:hAnsi="Calibri"/>
          <w:sz w:val="22"/>
          <w:szCs w:val="22"/>
        </w:rPr>
        <w:t xml:space="preserve">having </w:t>
      </w:r>
      <w:r w:rsidR="00922941" w:rsidRPr="00EA6659">
        <w:rPr>
          <w:rFonts w:ascii="Calibri" w:hAnsi="Calibri"/>
          <w:sz w:val="22"/>
          <w:szCs w:val="22"/>
        </w:rPr>
        <w:t>committed an offense, it had the duty to properly serve notice of the charges</w:t>
      </w:r>
      <w:r w:rsidR="00806356" w:rsidRPr="00EA6659">
        <w:rPr>
          <w:rFonts w:ascii="Calibri" w:hAnsi="Calibri"/>
          <w:sz w:val="22"/>
          <w:szCs w:val="22"/>
        </w:rPr>
        <w:t xml:space="preserve"> to them</w:t>
      </w:r>
      <w:r w:rsidR="00922941" w:rsidRPr="00EA6659">
        <w:rPr>
          <w:rFonts w:ascii="Calibri" w:hAnsi="Calibri"/>
          <w:sz w:val="22"/>
          <w:szCs w:val="22"/>
        </w:rPr>
        <w:t xml:space="preserve">, bring the </w:t>
      </w:r>
      <w:r w:rsidR="00575A01" w:rsidRPr="00EA6659">
        <w:rPr>
          <w:rFonts w:ascii="Calibri" w:hAnsi="Calibri"/>
          <w:sz w:val="22"/>
          <w:szCs w:val="22"/>
        </w:rPr>
        <w:t xml:space="preserve">evidence </w:t>
      </w:r>
      <w:r w:rsidR="0033447A" w:rsidRPr="00EA6659">
        <w:rPr>
          <w:rFonts w:ascii="Calibri" w:hAnsi="Calibri"/>
          <w:sz w:val="22"/>
          <w:szCs w:val="22"/>
        </w:rPr>
        <w:t>a</w:t>
      </w:r>
      <w:r w:rsidR="00780808" w:rsidRPr="00EA6659">
        <w:rPr>
          <w:rFonts w:ascii="Calibri" w:hAnsi="Calibri"/>
          <w:sz w:val="22"/>
          <w:szCs w:val="22"/>
        </w:rPr>
        <w:t xml:space="preserve">gainst them to their attention and to hear their defense, </w:t>
      </w:r>
      <w:r w:rsidR="001E0AD3" w:rsidRPr="00EA6659">
        <w:rPr>
          <w:rFonts w:ascii="Calibri" w:hAnsi="Calibri"/>
          <w:sz w:val="22"/>
          <w:szCs w:val="22"/>
        </w:rPr>
        <w:t xml:space="preserve">in keeping with </w:t>
      </w:r>
      <w:r w:rsidR="00780808" w:rsidRPr="00EA6659">
        <w:rPr>
          <w:rFonts w:ascii="Calibri" w:hAnsi="Calibri"/>
          <w:sz w:val="22"/>
          <w:szCs w:val="22"/>
        </w:rPr>
        <w:t xml:space="preserve">the legal precedents of the Inter-American Court of Human Rights. </w:t>
      </w:r>
    </w:p>
    <w:p w:rsidR="00AE589E" w:rsidRPr="00EA6659" w:rsidRDefault="00AE589E" w:rsidP="004A6185">
      <w:pPr>
        <w:pStyle w:val="ColorfulList-Accent11"/>
        <w:rPr>
          <w:rFonts w:ascii="Calibri" w:hAnsi="Calibri"/>
          <w:sz w:val="22"/>
          <w:szCs w:val="22"/>
        </w:rPr>
      </w:pPr>
    </w:p>
    <w:p w:rsidR="005F6613" w:rsidRPr="00EA6659" w:rsidRDefault="005063D8"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Secondly, the petitioners alleged</w:t>
      </w:r>
      <w:r w:rsidR="00D763CF" w:rsidRPr="00EA6659">
        <w:rPr>
          <w:rFonts w:ascii="Calibri" w:hAnsi="Calibri"/>
          <w:sz w:val="22"/>
          <w:szCs w:val="22"/>
        </w:rPr>
        <w:t xml:space="preserve"> that both </w:t>
      </w:r>
      <w:r w:rsidR="00334769" w:rsidRPr="00EA6659">
        <w:rPr>
          <w:rFonts w:ascii="Calibri" w:hAnsi="Calibri"/>
          <w:sz w:val="22"/>
          <w:szCs w:val="22"/>
        </w:rPr>
        <w:t>the c</w:t>
      </w:r>
      <w:r w:rsidR="00D763CF" w:rsidRPr="00EA6659">
        <w:rPr>
          <w:rFonts w:ascii="Calibri" w:hAnsi="Calibri"/>
          <w:sz w:val="22"/>
          <w:szCs w:val="22"/>
        </w:rPr>
        <w:t>rim</w:t>
      </w:r>
      <w:r w:rsidR="00334769" w:rsidRPr="00EA6659">
        <w:rPr>
          <w:rFonts w:ascii="Calibri" w:hAnsi="Calibri"/>
          <w:sz w:val="22"/>
          <w:szCs w:val="22"/>
        </w:rPr>
        <w:t>in</w:t>
      </w:r>
      <w:r w:rsidR="00D763CF" w:rsidRPr="00EA6659">
        <w:rPr>
          <w:rFonts w:ascii="Calibri" w:hAnsi="Calibri"/>
          <w:sz w:val="22"/>
          <w:szCs w:val="22"/>
        </w:rPr>
        <w:t xml:space="preserve">al proceeding and the </w:t>
      </w:r>
      <w:r w:rsidR="00D763CF" w:rsidRPr="00EA6659">
        <w:rPr>
          <w:rFonts w:ascii="Calibri" w:hAnsi="Calibri"/>
          <w:i/>
          <w:sz w:val="22"/>
          <w:szCs w:val="22"/>
        </w:rPr>
        <w:t>amparo</w:t>
      </w:r>
      <w:r w:rsidR="00D763CF" w:rsidRPr="00EA6659">
        <w:rPr>
          <w:rFonts w:ascii="Calibri" w:hAnsi="Calibri"/>
          <w:sz w:val="22"/>
          <w:szCs w:val="22"/>
        </w:rPr>
        <w:t xml:space="preserve"> proceeding for constitutional relief were marred by many irregularities and that the State did not</w:t>
      </w:r>
      <w:r w:rsidR="00CB1D12" w:rsidRPr="00EA6659">
        <w:rPr>
          <w:rFonts w:ascii="Calibri" w:hAnsi="Calibri"/>
          <w:sz w:val="22"/>
          <w:szCs w:val="22"/>
        </w:rPr>
        <w:t xml:space="preserve"> </w:t>
      </w:r>
      <w:r w:rsidR="007563D1" w:rsidRPr="00EA6659">
        <w:rPr>
          <w:rFonts w:ascii="Calibri" w:hAnsi="Calibri"/>
          <w:sz w:val="22"/>
          <w:szCs w:val="22"/>
        </w:rPr>
        <w:t xml:space="preserve">fulfill the minimum standard of the duty to investigate </w:t>
      </w:r>
      <w:r w:rsidR="00051545" w:rsidRPr="00EA6659">
        <w:rPr>
          <w:rFonts w:ascii="Calibri" w:hAnsi="Calibri"/>
          <w:sz w:val="22"/>
          <w:szCs w:val="22"/>
        </w:rPr>
        <w:t xml:space="preserve">this type of complaint, which must be performed earnestly and not as a simple formality </w:t>
      </w:r>
      <w:r w:rsidR="002F1FD1" w:rsidRPr="00EA6659">
        <w:rPr>
          <w:rFonts w:ascii="Calibri" w:hAnsi="Calibri"/>
          <w:sz w:val="22"/>
          <w:szCs w:val="22"/>
        </w:rPr>
        <w:t xml:space="preserve">predestined </w:t>
      </w:r>
      <w:r w:rsidR="00B025AA" w:rsidRPr="00EA6659">
        <w:rPr>
          <w:rFonts w:ascii="Calibri" w:hAnsi="Calibri"/>
          <w:sz w:val="22"/>
          <w:szCs w:val="22"/>
        </w:rPr>
        <w:t xml:space="preserve">to failure.  </w:t>
      </w:r>
      <w:r w:rsidR="0057624D" w:rsidRPr="00EA6659">
        <w:rPr>
          <w:rFonts w:ascii="Calibri" w:hAnsi="Calibri"/>
          <w:sz w:val="22"/>
          <w:szCs w:val="22"/>
        </w:rPr>
        <w:t>In particular, the petitioners assert</w:t>
      </w:r>
      <w:r w:rsidR="00963FBD" w:rsidRPr="00EA6659">
        <w:rPr>
          <w:rFonts w:ascii="Calibri" w:hAnsi="Calibri"/>
          <w:sz w:val="22"/>
          <w:szCs w:val="22"/>
        </w:rPr>
        <w:t>ed</w:t>
      </w:r>
      <w:r w:rsidR="0057624D" w:rsidRPr="00EA6659">
        <w:rPr>
          <w:rFonts w:ascii="Calibri" w:hAnsi="Calibri"/>
          <w:sz w:val="22"/>
          <w:szCs w:val="22"/>
        </w:rPr>
        <w:t xml:space="preserve"> that</w:t>
      </w:r>
      <w:r w:rsidR="00726E48" w:rsidRPr="00EA6659">
        <w:rPr>
          <w:rFonts w:ascii="Calibri" w:hAnsi="Calibri"/>
          <w:sz w:val="22"/>
          <w:szCs w:val="22"/>
        </w:rPr>
        <w:t>,</w:t>
      </w:r>
      <w:r w:rsidR="0057624D" w:rsidRPr="00EA6659">
        <w:rPr>
          <w:rFonts w:ascii="Calibri" w:hAnsi="Calibri"/>
          <w:sz w:val="22"/>
          <w:szCs w:val="22"/>
        </w:rPr>
        <w:t xml:space="preserve"> in the proceeding to seek constitutional relief through </w:t>
      </w:r>
      <w:r w:rsidR="0057624D" w:rsidRPr="00EA6659">
        <w:rPr>
          <w:rFonts w:ascii="Calibri" w:hAnsi="Calibri"/>
          <w:i/>
          <w:sz w:val="22"/>
          <w:szCs w:val="22"/>
        </w:rPr>
        <w:t xml:space="preserve">amparo, </w:t>
      </w:r>
      <w:r w:rsidR="00963FBD" w:rsidRPr="00EA6659">
        <w:rPr>
          <w:rFonts w:ascii="Calibri" w:hAnsi="Calibri"/>
          <w:sz w:val="22"/>
          <w:szCs w:val="22"/>
        </w:rPr>
        <w:t xml:space="preserve">the alleged </w:t>
      </w:r>
      <w:r w:rsidR="00E02215" w:rsidRPr="00EA6659">
        <w:rPr>
          <w:rFonts w:ascii="Calibri" w:hAnsi="Calibri"/>
          <w:sz w:val="22"/>
          <w:szCs w:val="22"/>
        </w:rPr>
        <w:t>victims</w:t>
      </w:r>
      <w:r w:rsidR="0093765B" w:rsidRPr="00EA6659">
        <w:rPr>
          <w:rFonts w:ascii="Calibri" w:hAnsi="Calibri"/>
          <w:sz w:val="22"/>
          <w:szCs w:val="22"/>
        </w:rPr>
        <w:t xml:space="preserve"> were not heard </w:t>
      </w:r>
      <w:r w:rsidR="0093765B" w:rsidRPr="00EA6659">
        <w:rPr>
          <w:rFonts w:ascii="Calibri" w:hAnsi="Calibri"/>
          <w:sz w:val="22"/>
          <w:szCs w:val="22"/>
        </w:rPr>
        <w:lastRenderedPageBreak/>
        <w:t>by an independent and impartial tribunal</w:t>
      </w:r>
      <w:r w:rsidR="0031784F" w:rsidRPr="00EA6659">
        <w:rPr>
          <w:rFonts w:ascii="Calibri" w:hAnsi="Calibri"/>
          <w:sz w:val="22"/>
          <w:szCs w:val="22"/>
        </w:rPr>
        <w:t>, within a re</w:t>
      </w:r>
      <w:r w:rsidR="009601EE" w:rsidRPr="00EA6659">
        <w:rPr>
          <w:rFonts w:ascii="Calibri" w:hAnsi="Calibri"/>
          <w:sz w:val="22"/>
          <w:szCs w:val="22"/>
        </w:rPr>
        <w:t xml:space="preserve">asonable period of time and under the due process rights afforded by the Convention. </w:t>
      </w:r>
    </w:p>
    <w:p w:rsidR="00CC136F" w:rsidRPr="00EA6659" w:rsidRDefault="00CC136F" w:rsidP="004A6185">
      <w:pPr>
        <w:pStyle w:val="ColorfulList-Accent11"/>
        <w:rPr>
          <w:rFonts w:ascii="Calibri" w:hAnsi="Calibri"/>
          <w:b/>
          <w:sz w:val="22"/>
          <w:szCs w:val="22"/>
        </w:rPr>
      </w:pPr>
    </w:p>
    <w:p w:rsidR="00CC136F" w:rsidRPr="00EA6659" w:rsidRDefault="00892BFD"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As for the criminal </w:t>
      </w:r>
      <w:r w:rsidR="00FE0EF4" w:rsidRPr="00EA6659">
        <w:rPr>
          <w:rFonts w:ascii="Calibri" w:hAnsi="Calibri"/>
          <w:sz w:val="22"/>
          <w:szCs w:val="22"/>
        </w:rPr>
        <w:t xml:space="preserve">complaint brought by the alleged victims, the petitioners contended that the Office of the Public Prosecutor </w:t>
      </w:r>
      <w:r w:rsidR="002474CB" w:rsidRPr="00EA6659">
        <w:rPr>
          <w:rFonts w:ascii="Calibri" w:hAnsi="Calibri"/>
          <w:sz w:val="22"/>
          <w:szCs w:val="22"/>
        </w:rPr>
        <w:t xml:space="preserve">failed to take the necessary measures in the investigation in order to uncover the truth of the incidents.  </w:t>
      </w:r>
      <w:r w:rsidR="008561D2" w:rsidRPr="00EA6659">
        <w:rPr>
          <w:rFonts w:ascii="Calibri" w:hAnsi="Calibri"/>
          <w:sz w:val="22"/>
          <w:szCs w:val="22"/>
        </w:rPr>
        <w:t>In particular, they contended that no on-site inspection visit was conducted of the incidents nor were any staff members assigned to the National Border Council ever interviewed</w:t>
      </w:r>
      <w:r w:rsidR="00F000CF" w:rsidRPr="00EA6659">
        <w:rPr>
          <w:rFonts w:ascii="Calibri" w:hAnsi="Calibri"/>
          <w:sz w:val="22"/>
          <w:szCs w:val="22"/>
        </w:rPr>
        <w:t xml:space="preserve">. </w:t>
      </w:r>
      <w:r w:rsidR="00524E8F" w:rsidRPr="00EA6659">
        <w:rPr>
          <w:rFonts w:ascii="Calibri" w:hAnsi="Calibri"/>
          <w:sz w:val="22"/>
          <w:szCs w:val="22"/>
        </w:rPr>
        <w:t xml:space="preserve"> They further claimed that the decision to dismiss the case took place “behind the backs of the [alleged] victims.”  </w:t>
      </w:r>
      <w:r w:rsidR="00EE00C9" w:rsidRPr="00EA6659">
        <w:rPr>
          <w:rFonts w:ascii="Calibri" w:hAnsi="Calibri"/>
          <w:sz w:val="22"/>
          <w:szCs w:val="22"/>
        </w:rPr>
        <w:t xml:space="preserve">In this regard, the petitioners argued that the </w:t>
      </w:r>
      <w:smartTag w:uri="urn:schemas-microsoft-com:office:smarttags" w:element="Street">
        <w:smartTag w:uri="urn:schemas-microsoft-com:office:smarttags" w:element="address">
          <w:r w:rsidR="00EE00C9" w:rsidRPr="00EA6659">
            <w:rPr>
              <w:rFonts w:ascii="Calibri" w:hAnsi="Calibri"/>
              <w:sz w:val="22"/>
              <w:szCs w:val="22"/>
            </w:rPr>
            <w:t>Control Court</w:t>
          </w:r>
        </w:smartTag>
      </w:smartTag>
      <w:r w:rsidR="00EE00C9" w:rsidRPr="00EA6659">
        <w:rPr>
          <w:rFonts w:ascii="Calibri" w:hAnsi="Calibri"/>
          <w:sz w:val="22"/>
          <w:szCs w:val="22"/>
        </w:rPr>
        <w:t xml:space="preserve"> did not </w:t>
      </w:r>
      <w:r w:rsidR="0097218A" w:rsidRPr="00EA6659">
        <w:rPr>
          <w:rFonts w:ascii="Calibri" w:hAnsi="Calibri"/>
          <w:sz w:val="22"/>
          <w:szCs w:val="22"/>
        </w:rPr>
        <w:t xml:space="preserve">summon the parties </w:t>
      </w:r>
      <w:r w:rsidR="00975202" w:rsidRPr="00EA6659">
        <w:rPr>
          <w:rFonts w:ascii="Calibri" w:hAnsi="Calibri"/>
          <w:sz w:val="22"/>
          <w:szCs w:val="22"/>
        </w:rPr>
        <w:t>to the oral hearing that was held</w:t>
      </w:r>
      <w:r w:rsidR="0042695B" w:rsidRPr="00EA6659">
        <w:rPr>
          <w:rFonts w:ascii="Calibri" w:hAnsi="Calibri"/>
          <w:sz w:val="22"/>
          <w:szCs w:val="22"/>
        </w:rPr>
        <w:t xml:space="preserve"> </w:t>
      </w:r>
      <w:r w:rsidR="00237A26" w:rsidRPr="00EA6659">
        <w:rPr>
          <w:rFonts w:ascii="Calibri" w:hAnsi="Calibri"/>
          <w:sz w:val="22"/>
          <w:szCs w:val="22"/>
        </w:rPr>
        <w:t xml:space="preserve">to receive their arguments on the motion for dismissal of the case filed by the Office of the Public Prosecutor, as required by </w:t>
      </w:r>
      <w:r w:rsidR="004C16EF" w:rsidRPr="00EA6659">
        <w:rPr>
          <w:rFonts w:ascii="Calibri" w:hAnsi="Calibri"/>
          <w:sz w:val="22"/>
          <w:szCs w:val="22"/>
        </w:rPr>
        <w:t xml:space="preserve">Venezuelan legislation. </w:t>
      </w:r>
      <w:r w:rsidR="008035CC" w:rsidRPr="00EA6659">
        <w:rPr>
          <w:rFonts w:ascii="Calibri" w:hAnsi="Calibri"/>
          <w:sz w:val="22"/>
          <w:szCs w:val="22"/>
        </w:rPr>
        <w:t xml:space="preserve"> They asserted that </w:t>
      </w:r>
      <w:r w:rsidR="005F31C9" w:rsidRPr="00EA6659">
        <w:rPr>
          <w:rFonts w:ascii="Calibri" w:hAnsi="Calibri"/>
          <w:sz w:val="22"/>
          <w:szCs w:val="22"/>
        </w:rPr>
        <w:t xml:space="preserve">they appealed to </w:t>
      </w:r>
      <w:r w:rsidR="004A2C06" w:rsidRPr="00EA6659">
        <w:rPr>
          <w:rFonts w:ascii="Calibri" w:hAnsi="Calibri"/>
          <w:sz w:val="22"/>
          <w:szCs w:val="22"/>
        </w:rPr>
        <w:t>the Chamber for Appeals on Criminal Matters</w:t>
      </w:r>
      <w:r w:rsidR="008035CC" w:rsidRPr="00EA6659">
        <w:rPr>
          <w:rFonts w:ascii="Calibri" w:hAnsi="Calibri"/>
          <w:sz w:val="22"/>
          <w:szCs w:val="22"/>
        </w:rPr>
        <w:t xml:space="preserve"> </w:t>
      </w:r>
      <w:r w:rsidR="004A2C06" w:rsidRPr="00EA6659">
        <w:rPr>
          <w:rFonts w:ascii="Calibri" w:hAnsi="Calibri"/>
          <w:sz w:val="22"/>
          <w:szCs w:val="22"/>
        </w:rPr>
        <w:t xml:space="preserve">of </w:t>
      </w:r>
      <w:r w:rsidR="008035CC" w:rsidRPr="00EA6659">
        <w:rPr>
          <w:rFonts w:ascii="Calibri" w:hAnsi="Calibri"/>
          <w:sz w:val="22"/>
          <w:szCs w:val="22"/>
        </w:rPr>
        <w:t>the Supreme Court of Justice (TSJ)</w:t>
      </w:r>
      <w:r w:rsidR="003143B7" w:rsidRPr="00EA6659">
        <w:rPr>
          <w:rFonts w:ascii="Calibri" w:hAnsi="Calibri"/>
          <w:sz w:val="22"/>
          <w:szCs w:val="22"/>
        </w:rPr>
        <w:t xml:space="preserve">, </w:t>
      </w:r>
      <w:r w:rsidR="005F31C9" w:rsidRPr="00EA6659">
        <w:rPr>
          <w:rFonts w:ascii="Calibri" w:hAnsi="Calibri"/>
          <w:sz w:val="22"/>
          <w:szCs w:val="22"/>
        </w:rPr>
        <w:t>to order</w:t>
      </w:r>
      <w:r w:rsidR="00F3431A" w:rsidRPr="00EA6659">
        <w:rPr>
          <w:rFonts w:ascii="Calibri" w:hAnsi="Calibri"/>
          <w:sz w:val="22"/>
          <w:szCs w:val="22"/>
        </w:rPr>
        <w:t xml:space="preserve"> the case to be reheard</w:t>
      </w:r>
      <w:r w:rsidR="003143B7" w:rsidRPr="00EA6659">
        <w:rPr>
          <w:rFonts w:ascii="Calibri" w:hAnsi="Calibri"/>
          <w:sz w:val="22"/>
          <w:szCs w:val="22"/>
        </w:rPr>
        <w:t xml:space="preserve">, </w:t>
      </w:r>
      <w:r w:rsidR="0057455B" w:rsidRPr="00EA6659">
        <w:rPr>
          <w:rFonts w:ascii="Calibri" w:hAnsi="Calibri"/>
          <w:sz w:val="22"/>
          <w:szCs w:val="22"/>
        </w:rPr>
        <w:t xml:space="preserve">because </w:t>
      </w:r>
      <w:r w:rsidR="009D230F" w:rsidRPr="00EA6659">
        <w:rPr>
          <w:rFonts w:ascii="Calibri" w:hAnsi="Calibri"/>
          <w:sz w:val="22"/>
          <w:szCs w:val="22"/>
        </w:rPr>
        <w:t xml:space="preserve">a hearing on the dismissal had not </w:t>
      </w:r>
      <w:proofErr w:type="gramStart"/>
      <w:r w:rsidR="009D230F" w:rsidRPr="00EA6659">
        <w:rPr>
          <w:rFonts w:ascii="Calibri" w:hAnsi="Calibri"/>
          <w:sz w:val="22"/>
          <w:szCs w:val="22"/>
        </w:rPr>
        <w:t>be</w:t>
      </w:r>
      <w:proofErr w:type="gramEnd"/>
      <w:r w:rsidR="009D230F" w:rsidRPr="00EA6659">
        <w:rPr>
          <w:rFonts w:ascii="Calibri" w:hAnsi="Calibri"/>
          <w:sz w:val="22"/>
          <w:szCs w:val="22"/>
        </w:rPr>
        <w:t xml:space="preserve"> conducted</w:t>
      </w:r>
      <w:r w:rsidR="00E81AAC" w:rsidRPr="00EA6659">
        <w:rPr>
          <w:rFonts w:ascii="Calibri" w:hAnsi="Calibri"/>
          <w:sz w:val="22"/>
          <w:szCs w:val="22"/>
        </w:rPr>
        <w:t xml:space="preserve">. </w:t>
      </w:r>
      <w:r w:rsidR="003143B7" w:rsidRPr="00EA6659">
        <w:rPr>
          <w:rFonts w:ascii="Calibri" w:hAnsi="Calibri"/>
          <w:sz w:val="22"/>
          <w:szCs w:val="22"/>
        </w:rPr>
        <w:t xml:space="preserve"> </w:t>
      </w:r>
      <w:r w:rsidR="004C16EF" w:rsidRPr="00EA6659">
        <w:rPr>
          <w:rFonts w:ascii="Calibri" w:hAnsi="Calibri"/>
          <w:sz w:val="22"/>
          <w:szCs w:val="22"/>
        </w:rPr>
        <w:t xml:space="preserve"> </w:t>
      </w:r>
      <w:r w:rsidR="00F3431A" w:rsidRPr="00EA6659">
        <w:rPr>
          <w:rFonts w:ascii="Calibri" w:hAnsi="Calibri"/>
          <w:sz w:val="22"/>
          <w:szCs w:val="22"/>
        </w:rPr>
        <w:t xml:space="preserve">Nonetheless, </w:t>
      </w:r>
      <w:r w:rsidR="0083037A" w:rsidRPr="00EA6659">
        <w:rPr>
          <w:rFonts w:ascii="Calibri" w:hAnsi="Calibri"/>
          <w:sz w:val="22"/>
          <w:szCs w:val="22"/>
        </w:rPr>
        <w:t xml:space="preserve">even though </w:t>
      </w:r>
      <w:r w:rsidR="00877AF3" w:rsidRPr="00EA6659">
        <w:rPr>
          <w:rFonts w:ascii="Calibri" w:hAnsi="Calibri"/>
          <w:sz w:val="22"/>
          <w:szCs w:val="22"/>
        </w:rPr>
        <w:t xml:space="preserve">it has been a consistent legal precedent </w:t>
      </w:r>
      <w:r w:rsidR="003B51E7" w:rsidRPr="00EA6659">
        <w:rPr>
          <w:rFonts w:ascii="Calibri" w:hAnsi="Calibri"/>
          <w:sz w:val="22"/>
          <w:szCs w:val="22"/>
        </w:rPr>
        <w:t xml:space="preserve">of the </w:t>
      </w:r>
      <w:r w:rsidR="00877AF3" w:rsidRPr="00EA6659">
        <w:rPr>
          <w:rFonts w:ascii="Calibri" w:hAnsi="Calibri"/>
          <w:sz w:val="22"/>
          <w:szCs w:val="22"/>
        </w:rPr>
        <w:t xml:space="preserve">Supreme Court to order the retrial or rehearing of </w:t>
      </w:r>
      <w:r w:rsidR="000B0EC9" w:rsidRPr="00EA6659">
        <w:rPr>
          <w:rFonts w:ascii="Calibri" w:hAnsi="Calibri"/>
          <w:sz w:val="22"/>
          <w:szCs w:val="22"/>
        </w:rPr>
        <w:t xml:space="preserve">such </w:t>
      </w:r>
      <w:r w:rsidR="00877AF3" w:rsidRPr="00EA6659">
        <w:rPr>
          <w:rFonts w:ascii="Calibri" w:hAnsi="Calibri"/>
          <w:sz w:val="22"/>
          <w:szCs w:val="22"/>
        </w:rPr>
        <w:t xml:space="preserve">matters, </w:t>
      </w:r>
      <w:r w:rsidR="00380708" w:rsidRPr="00EA6659">
        <w:rPr>
          <w:rFonts w:ascii="Calibri" w:hAnsi="Calibri"/>
          <w:sz w:val="22"/>
          <w:szCs w:val="22"/>
        </w:rPr>
        <w:t xml:space="preserve">and has </w:t>
      </w:r>
      <w:r w:rsidR="00FE3EA0" w:rsidRPr="00EA6659">
        <w:rPr>
          <w:rFonts w:ascii="Calibri" w:hAnsi="Calibri"/>
          <w:sz w:val="22"/>
          <w:szCs w:val="22"/>
        </w:rPr>
        <w:t xml:space="preserve">even </w:t>
      </w:r>
      <w:r w:rsidR="00380708" w:rsidRPr="00EA6659">
        <w:rPr>
          <w:rFonts w:ascii="Calibri" w:hAnsi="Calibri"/>
          <w:sz w:val="22"/>
          <w:szCs w:val="22"/>
        </w:rPr>
        <w:t xml:space="preserve">done so </w:t>
      </w:r>
      <w:r w:rsidR="00877AF3" w:rsidRPr="00EA6659">
        <w:rPr>
          <w:rFonts w:ascii="Calibri" w:hAnsi="Calibri"/>
          <w:sz w:val="22"/>
          <w:szCs w:val="22"/>
        </w:rPr>
        <w:t xml:space="preserve">ex officio, in criminal proceedings </w:t>
      </w:r>
      <w:r w:rsidR="00713622" w:rsidRPr="00EA6659">
        <w:rPr>
          <w:rFonts w:ascii="Calibri" w:hAnsi="Calibri"/>
          <w:sz w:val="22"/>
          <w:szCs w:val="22"/>
        </w:rPr>
        <w:t xml:space="preserve">where the victim has not been notified or an oral hearing on dismissal has not been held, the appeal was denied. </w:t>
      </w:r>
    </w:p>
    <w:p w:rsidR="005F6613" w:rsidRPr="00EA6659" w:rsidRDefault="005F6613" w:rsidP="004A6185">
      <w:pPr>
        <w:pStyle w:val="ColorfulList-Accent11"/>
        <w:rPr>
          <w:rFonts w:ascii="Calibri" w:hAnsi="Calibri"/>
          <w:sz w:val="22"/>
          <w:szCs w:val="22"/>
        </w:rPr>
      </w:pPr>
    </w:p>
    <w:p w:rsidR="00AC138D" w:rsidRPr="00EA6659" w:rsidRDefault="00AD4930"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As for the alleged violation of freedom of thought and expression (Article 13 of the Conventi</w:t>
      </w:r>
      <w:r w:rsidR="00262E90" w:rsidRPr="00EA6659">
        <w:rPr>
          <w:rFonts w:ascii="Calibri" w:hAnsi="Calibri"/>
          <w:sz w:val="22"/>
          <w:szCs w:val="22"/>
        </w:rPr>
        <w:t xml:space="preserve">on), the petitioners argued that the alleged victims were dismissed as punishment for </w:t>
      </w:r>
      <w:r w:rsidR="00814CFE" w:rsidRPr="00EA6659">
        <w:rPr>
          <w:rFonts w:ascii="Calibri" w:hAnsi="Calibri"/>
          <w:sz w:val="22"/>
          <w:szCs w:val="22"/>
        </w:rPr>
        <w:t xml:space="preserve">expressing their political opinion by signing </w:t>
      </w:r>
      <w:r w:rsidR="00A55AB8" w:rsidRPr="00EA6659">
        <w:rPr>
          <w:rFonts w:ascii="Calibri" w:hAnsi="Calibri"/>
          <w:sz w:val="22"/>
          <w:szCs w:val="22"/>
        </w:rPr>
        <w:t xml:space="preserve">the petition for the recall referendum and, </w:t>
      </w:r>
      <w:r w:rsidR="002437AA" w:rsidRPr="00EA6659">
        <w:rPr>
          <w:rFonts w:ascii="Calibri" w:hAnsi="Calibri"/>
          <w:sz w:val="22"/>
          <w:szCs w:val="22"/>
        </w:rPr>
        <w:t xml:space="preserve">in </w:t>
      </w:r>
      <w:r w:rsidR="00357960" w:rsidRPr="00EA6659">
        <w:rPr>
          <w:rFonts w:ascii="Calibri" w:hAnsi="Calibri"/>
          <w:sz w:val="22"/>
          <w:szCs w:val="22"/>
        </w:rPr>
        <w:t>so doing</w:t>
      </w:r>
      <w:r w:rsidR="002437AA" w:rsidRPr="00EA6659">
        <w:rPr>
          <w:rFonts w:ascii="Calibri" w:hAnsi="Calibri"/>
          <w:sz w:val="22"/>
          <w:szCs w:val="22"/>
        </w:rPr>
        <w:t xml:space="preserve">, </w:t>
      </w:r>
      <w:r w:rsidR="00857E96" w:rsidRPr="00EA6659">
        <w:rPr>
          <w:rFonts w:ascii="Calibri" w:hAnsi="Calibri"/>
          <w:sz w:val="22"/>
          <w:szCs w:val="22"/>
        </w:rPr>
        <w:t xml:space="preserve">their </w:t>
      </w:r>
      <w:r w:rsidR="0040225E" w:rsidRPr="00EA6659">
        <w:rPr>
          <w:rFonts w:ascii="Calibri" w:hAnsi="Calibri"/>
          <w:sz w:val="22"/>
          <w:szCs w:val="22"/>
        </w:rPr>
        <w:t xml:space="preserve">own </w:t>
      </w:r>
      <w:r w:rsidR="00857E96" w:rsidRPr="00EA6659">
        <w:rPr>
          <w:rFonts w:ascii="Calibri" w:hAnsi="Calibri"/>
          <w:sz w:val="22"/>
          <w:szCs w:val="22"/>
        </w:rPr>
        <w:t>opinion on</w:t>
      </w:r>
      <w:r w:rsidR="00705A6E" w:rsidRPr="00EA6659">
        <w:rPr>
          <w:rFonts w:ascii="Calibri" w:hAnsi="Calibri"/>
          <w:sz w:val="22"/>
          <w:szCs w:val="22"/>
        </w:rPr>
        <w:t xml:space="preserve"> </w:t>
      </w:r>
      <w:r w:rsidR="005043D4" w:rsidRPr="00EA6659">
        <w:rPr>
          <w:rFonts w:ascii="Calibri" w:hAnsi="Calibri"/>
          <w:sz w:val="22"/>
          <w:szCs w:val="22"/>
        </w:rPr>
        <w:t>the</w:t>
      </w:r>
      <w:r w:rsidR="00903342" w:rsidRPr="00EA6659">
        <w:rPr>
          <w:rFonts w:ascii="Calibri" w:hAnsi="Calibri"/>
          <w:sz w:val="22"/>
          <w:szCs w:val="22"/>
        </w:rPr>
        <w:t xml:space="preserve"> performance </w:t>
      </w:r>
      <w:r w:rsidR="00705A6E" w:rsidRPr="00EA6659">
        <w:rPr>
          <w:rFonts w:ascii="Calibri" w:hAnsi="Calibri"/>
          <w:sz w:val="22"/>
          <w:szCs w:val="22"/>
        </w:rPr>
        <w:t xml:space="preserve">of the </w:t>
      </w:r>
      <w:r w:rsidR="0026531B" w:rsidRPr="00EA6659">
        <w:rPr>
          <w:rFonts w:ascii="Calibri" w:hAnsi="Calibri"/>
          <w:sz w:val="22"/>
          <w:szCs w:val="22"/>
        </w:rPr>
        <w:t>V</w:t>
      </w:r>
      <w:r w:rsidR="00705A6E" w:rsidRPr="00EA6659">
        <w:rPr>
          <w:rFonts w:ascii="Calibri" w:hAnsi="Calibri"/>
          <w:sz w:val="22"/>
          <w:szCs w:val="22"/>
        </w:rPr>
        <w:t>enezuelan</w:t>
      </w:r>
      <w:r w:rsidR="00857E96" w:rsidRPr="00EA6659">
        <w:rPr>
          <w:rFonts w:ascii="Calibri" w:hAnsi="Calibri"/>
          <w:sz w:val="22"/>
          <w:szCs w:val="22"/>
        </w:rPr>
        <w:t xml:space="preserve"> </w:t>
      </w:r>
      <w:r w:rsidR="005D3078" w:rsidRPr="00EA6659">
        <w:rPr>
          <w:rFonts w:ascii="Calibri" w:hAnsi="Calibri"/>
          <w:sz w:val="22"/>
          <w:szCs w:val="22"/>
        </w:rPr>
        <w:t>government</w:t>
      </w:r>
      <w:r w:rsidR="00857079" w:rsidRPr="00EA6659">
        <w:rPr>
          <w:rFonts w:ascii="Calibri" w:hAnsi="Calibri"/>
          <w:sz w:val="22"/>
          <w:szCs w:val="22"/>
        </w:rPr>
        <w:t>.</w:t>
      </w:r>
      <w:r w:rsidR="005D3078" w:rsidRPr="00EA6659">
        <w:rPr>
          <w:rFonts w:ascii="Calibri" w:hAnsi="Calibri"/>
          <w:sz w:val="22"/>
          <w:szCs w:val="22"/>
        </w:rPr>
        <w:t xml:space="preserve">  The petitioners also believed that the aforementioned punishment has a chilling effect on </w:t>
      </w:r>
      <w:r w:rsidR="002F36C5" w:rsidRPr="00EA6659">
        <w:rPr>
          <w:rFonts w:ascii="Calibri" w:hAnsi="Calibri"/>
          <w:sz w:val="22"/>
          <w:szCs w:val="22"/>
        </w:rPr>
        <w:t xml:space="preserve">other </w:t>
      </w:r>
      <w:r w:rsidR="005D3078" w:rsidRPr="00EA6659">
        <w:rPr>
          <w:rFonts w:ascii="Calibri" w:hAnsi="Calibri"/>
          <w:sz w:val="22"/>
          <w:szCs w:val="22"/>
        </w:rPr>
        <w:t xml:space="preserve">citizens </w:t>
      </w:r>
      <w:proofErr w:type="gramStart"/>
      <w:r w:rsidR="005D3078" w:rsidRPr="00EA6659">
        <w:rPr>
          <w:rFonts w:ascii="Calibri" w:hAnsi="Calibri"/>
          <w:sz w:val="22"/>
          <w:szCs w:val="22"/>
        </w:rPr>
        <w:t>who,</w:t>
      </w:r>
      <w:proofErr w:type="gramEnd"/>
      <w:r w:rsidR="005D3078" w:rsidRPr="00EA6659">
        <w:rPr>
          <w:rFonts w:ascii="Calibri" w:hAnsi="Calibri"/>
          <w:sz w:val="22"/>
          <w:szCs w:val="22"/>
        </w:rPr>
        <w:t xml:space="preserve"> in order to not risk a similar punishment, prefer</w:t>
      </w:r>
      <w:r w:rsidR="005C1761" w:rsidRPr="00EA6659">
        <w:rPr>
          <w:rFonts w:ascii="Calibri" w:hAnsi="Calibri"/>
          <w:sz w:val="22"/>
          <w:szCs w:val="22"/>
        </w:rPr>
        <w:t>red</w:t>
      </w:r>
      <w:r w:rsidR="005D3078" w:rsidRPr="00EA6659">
        <w:rPr>
          <w:rFonts w:ascii="Calibri" w:hAnsi="Calibri"/>
          <w:sz w:val="22"/>
          <w:szCs w:val="22"/>
        </w:rPr>
        <w:t xml:space="preserve"> to keep quiet and refrain from expressing a critical opinion</w:t>
      </w:r>
      <w:r w:rsidR="0065608B" w:rsidRPr="00EA6659">
        <w:rPr>
          <w:rFonts w:ascii="Calibri" w:hAnsi="Calibri"/>
          <w:sz w:val="22"/>
          <w:szCs w:val="22"/>
        </w:rPr>
        <w:t>.</w:t>
      </w:r>
      <w:r w:rsidR="005D3078" w:rsidRPr="00EA6659">
        <w:rPr>
          <w:rFonts w:ascii="Calibri" w:hAnsi="Calibri"/>
          <w:sz w:val="22"/>
          <w:szCs w:val="22"/>
        </w:rPr>
        <w:t xml:space="preserve">  </w:t>
      </w:r>
      <w:r w:rsidR="00317DF2" w:rsidRPr="00EA6659">
        <w:rPr>
          <w:rFonts w:ascii="Calibri" w:hAnsi="Calibri"/>
          <w:sz w:val="22"/>
          <w:szCs w:val="22"/>
        </w:rPr>
        <w:t xml:space="preserve">The petitioners contended that the “Tascón List” was intended to </w:t>
      </w:r>
      <w:r w:rsidR="003A479F" w:rsidRPr="00EA6659">
        <w:rPr>
          <w:rFonts w:ascii="Calibri" w:hAnsi="Calibri"/>
          <w:sz w:val="22"/>
          <w:szCs w:val="22"/>
        </w:rPr>
        <w:t xml:space="preserve">frighten those who signed, which amounts to a constraint on freedom of expression through stigmatization </w:t>
      </w:r>
      <w:r w:rsidR="00FD1D18" w:rsidRPr="00EA6659">
        <w:rPr>
          <w:rFonts w:ascii="Calibri" w:hAnsi="Calibri"/>
          <w:sz w:val="22"/>
          <w:szCs w:val="22"/>
        </w:rPr>
        <w:t xml:space="preserve">and loss of other rights, such as the right to work. </w:t>
      </w:r>
      <w:r w:rsidR="00FF68EB" w:rsidRPr="00EA6659">
        <w:rPr>
          <w:rFonts w:ascii="Calibri" w:hAnsi="Calibri"/>
          <w:sz w:val="22"/>
          <w:szCs w:val="22"/>
        </w:rPr>
        <w:t xml:space="preserve"> They stressed that </w:t>
      </w:r>
      <w:r w:rsidR="009E0BF1" w:rsidRPr="00EA6659">
        <w:rPr>
          <w:rFonts w:ascii="Calibri" w:hAnsi="Calibri"/>
          <w:sz w:val="22"/>
          <w:szCs w:val="22"/>
        </w:rPr>
        <w:t xml:space="preserve">there must be a wide margin of tolerance for </w:t>
      </w:r>
      <w:r w:rsidR="00FF68EB" w:rsidRPr="00EA6659">
        <w:rPr>
          <w:rFonts w:ascii="Calibri" w:hAnsi="Calibri"/>
          <w:sz w:val="22"/>
          <w:szCs w:val="22"/>
        </w:rPr>
        <w:t>statement</w:t>
      </w:r>
      <w:r w:rsidR="005C2CA2" w:rsidRPr="00EA6659">
        <w:rPr>
          <w:rFonts w:ascii="Calibri" w:hAnsi="Calibri"/>
          <w:sz w:val="22"/>
          <w:szCs w:val="22"/>
        </w:rPr>
        <w:t>s</w:t>
      </w:r>
      <w:r w:rsidR="00FF68EB" w:rsidRPr="00EA6659">
        <w:rPr>
          <w:rFonts w:ascii="Calibri" w:hAnsi="Calibri"/>
          <w:sz w:val="22"/>
          <w:szCs w:val="22"/>
        </w:rPr>
        <w:t xml:space="preserve"> </w:t>
      </w:r>
      <w:r w:rsidR="00743424" w:rsidRPr="00EA6659">
        <w:rPr>
          <w:rFonts w:ascii="Calibri" w:hAnsi="Calibri"/>
          <w:sz w:val="22"/>
          <w:szCs w:val="22"/>
        </w:rPr>
        <w:t xml:space="preserve">about </w:t>
      </w:r>
      <w:r w:rsidR="00FF68EB" w:rsidRPr="00EA6659">
        <w:rPr>
          <w:rFonts w:ascii="Calibri" w:hAnsi="Calibri"/>
          <w:sz w:val="22"/>
          <w:szCs w:val="22"/>
        </w:rPr>
        <w:t>public offic</w:t>
      </w:r>
      <w:r w:rsidR="00960490" w:rsidRPr="00EA6659">
        <w:rPr>
          <w:rFonts w:ascii="Calibri" w:hAnsi="Calibri"/>
          <w:sz w:val="22"/>
          <w:szCs w:val="22"/>
        </w:rPr>
        <w:t xml:space="preserve">ials, </w:t>
      </w:r>
      <w:r w:rsidR="00AA77A0" w:rsidRPr="00EA6659">
        <w:rPr>
          <w:rFonts w:ascii="Calibri" w:hAnsi="Calibri"/>
          <w:sz w:val="22"/>
          <w:szCs w:val="22"/>
        </w:rPr>
        <w:t xml:space="preserve">when </w:t>
      </w:r>
      <w:r w:rsidR="00960490" w:rsidRPr="00EA6659">
        <w:rPr>
          <w:rFonts w:ascii="Calibri" w:hAnsi="Calibri"/>
          <w:sz w:val="22"/>
          <w:szCs w:val="22"/>
        </w:rPr>
        <w:t>matters of public interest</w:t>
      </w:r>
      <w:r w:rsidR="00AA77A0" w:rsidRPr="00EA6659">
        <w:rPr>
          <w:rFonts w:ascii="Calibri" w:hAnsi="Calibri"/>
          <w:sz w:val="22"/>
          <w:szCs w:val="22"/>
        </w:rPr>
        <w:t xml:space="preserve"> are involved</w:t>
      </w:r>
      <w:r w:rsidR="00960490" w:rsidRPr="00EA6659">
        <w:rPr>
          <w:rFonts w:ascii="Calibri" w:hAnsi="Calibri"/>
          <w:sz w:val="22"/>
          <w:szCs w:val="22"/>
        </w:rPr>
        <w:t xml:space="preserve"> and that it is essential for freedom of expression to be protected and ensured in the political debate</w:t>
      </w:r>
      <w:r w:rsidR="00350AA7" w:rsidRPr="00EA6659">
        <w:rPr>
          <w:rFonts w:ascii="Calibri" w:hAnsi="Calibri"/>
          <w:sz w:val="22"/>
          <w:szCs w:val="22"/>
        </w:rPr>
        <w:t xml:space="preserve"> in the lead up to </w:t>
      </w:r>
      <w:r w:rsidR="002E117E" w:rsidRPr="00EA6659">
        <w:rPr>
          <w:rFonts w:ascii="Calibri" w:hAnsi="Calibri"/>
          <w:sz w:val="22"/>
          <w:szCs w:val="22"/>
        </w:rPr>
        <w:t>elections of state authorities</w:t>
      </w:r>
      <w:r w:rsidR="00841B62" w:rsidRPr="00EA6659">
        <w:rPr>
          <w:rFonts w:ascii="Calibri" w:hAnsi="Calibri"/>
          <w:sz w:val="22"/>
          <w:szCs w:val="22"/>
        </w:rPr>
        <w:t>.</w:t>
      </w:r>
    </w:p>
    <w:p w:rsidR="00781E3B" w:rsidRPr="00EA6659" w:rsidRDefault="00781E3B" w:rsidP="004A6185">
      <w:pPr>
        <w:tabs>
          <w:tab w:val="num" w:pos="0"/>
          <w:tab w:val="left" w:pos="1260"/>
        </w:tabs>
        <w:ind w:firstLine="720"/>
        <w:jc w:val="both"/>
        <w:rPr>
          <w:rFonts w:ascii="Calibri" w:hAnsi="Calibri"/>
          <w:sz w:val="22"/>
          <w:szCs w:val="22"/>
        </w:rPr>
      </w:pPr>
    </w:p>
    <w:p w:rsidR="00FB00D7" w:rsidRPr="00EA6659" w:rsidRDefault="00554E48"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Concerning the right to association (Article 16 of the Convention), the petitioners noted that</w:t>
      </w:r>
      <w:r w:rsidR="00773513" w:rsidRPr="00EA6659">
        <w:rPr>
          <w:rFonts w:ascii="Calibri" w:hAnsi="Calibri"/>
          <w:sz w:val="22"/>
          <w:szCs w:val="22"/>
        </w:rPr>
        <w:t xml:space="preserve"> a transitory association of citizens</w:t>
      </w:r>
      <w:r w:rsidR="009D629C" w:rsidRPr="00EA6659">
        <w:rPr>
          <w:rFonts w:ascii="Calibri" w:hAnsi="Calibri"/>
          <w:sz w:val="22"/>
          <w:szCs w:val="22"/>
        </w:rPr>
        <w:t xml:space="preserve"> with a legitimate purpose</w:t>
      </w:r>
      <w:r w:rsidR="00773513" w:rsidRPr="00EA6659">
        <w:rPr>
          <w:rFonts w:ascii="Calibri" w:hAnsi="Calibri"/>
          <w:sz w:val="22"/>
          <w:szCs w:val="22"/>
        </w:rPr>
        <w:t xml:space="preserve"> materialized</w:t>
      </w:r>
      <w:r w:rsidRPr="00EA6659">
        <w:rPr>
          <w:rFonts w:ascii="Calibri" w:hAnsi="Calibri"/>
          <w:sz w:val="22"/>
          <w:szCs w:val="22"/>
        </w:rPr>
        <w:t xml:space="preserve"> among everyone who sought to overturn the term in office of the President of the Republic</w:t>
      </w:r>
      <w:r w:rsidR="00E6041D" w:rsidRPr="00EA6659">
        <w:rPr>
          <w:rFonts w:ascii="Calibri" w:hAnsi="Calibri"/>
          <w:sz w:val="22"/>
          <w:szCs w:val="22"/>
        </w:rPr>
        <w:t xml:space="preserve">, which could not be </w:t>
      </w:r>
      <w:r w:rsidR="00D1497F" w:rsidRPr="00EA6659">
        <w:rPr>
          <w:rFonts w:ascii="Calibri" w:hAnsi="Calibri"/>
          <w:sz w:val="22"/>
          <w:szCs w:val="22"/>
        </w:rPr>
        <w:t xml:space="preserve">interfered with by the </w:t>
      </w:r>
      <w:r w:rsidR="00E6041D" w:rsidRPr="00EA6659">
        <w:rPr>
          <w:rFonts w:ascii="Calibri" w:hAnsi="Calibri"/>
          <w:sz w:val="22"/>
          <w:szCs w:val="22"/>
        </w:rPr>
        <w:t xml:space="preserve">state.  </w:t>
      </w:r>
      <w:r w:rsidR="001021BE" w:rsidRPr="00EA6659">
        <w:rPr>
          <w:rFonts w:ascii="Calibri" w:hAnsi="Calibri"/>
          <w:sz w:val="22"/>
          <w:szCs w:val="22"/>
        </w:rPr>
        <w:t>The petitioners</w:t>
      </w:r>
      <w:r w:rsidR="00A902A3" w:rsidRPr="00EA6659">
        <w:rPr>
          <w:rFonts w:ascii="Calibri" w:hAnsi="Calibri"/>
          <w:sz w:val="22"/>
          <w:szCs w:val="22"/>
        </w:rPr>
        <w:t xml:space="preserve"> </w:t>
      </w:r>
      <w:r w:rsidR="00B33542" w:rsidRPr="00EA6659">
        <w:rPr>
          <w:rFonts w:ascii="Calibri" w:hAnsi="Calibri"/>
          <w:sz w:val="22"/>
          <w:szCs w:val="22"/>
        </w:rPr>
        <w:t>contend</w:t>
      </w:r>
      <w:r w:rsidR="000F1087" w:rsidRPr="00EA6659">
        <w:rPr>
          <w:rFonts w:ascii="Calibri" w:hAnsi="Calibri"/>
          <w:sz w:val="22"/>
          <w:szCs w:val="22"/>
        </w:rPr>
        <w:t>ed</w:t>
      </w:r>
      <w:r w:rsidR="00B33542" w:rsidRPr="00EA6659">
        <w:rPr>
          <w:rFonts w:ascii="Calibri" w:hAnsi="Calibri"/>
          <w:sz w:val="22"/>
          <w:szCs w:val="22"/>
        </w:rPr>
        <w:t xml:space="preserve"> </w:t>
      </w:r>
      <w:r w:rsidR="00A902A3" w:rsidRPr="00EA6659">
        <w:rPr>
          <w:rFonts w:ascii="Calibri" w:hAnsi="Calibri"/>
          <w:sz w:val="22"/>
          <w:szCs w:val="22"/>
        </w:rPr>
        <w:t xml:space="preserve">that </w:t>
      </w:r>
      <w:r w:rsidR="005E5213" w:rsidRPr="00EA6659">
        <w:rPr>
          <w:rFonts w:ascii="Calibri" w:hAnsi="Calibri"/>
          <w:sz w:val="22"/>
          <w:szCs w:val="22"/>
        </w:rPr>
        <w:t xml:space="preserve">terminating the alleged victims from their jobs </w:t>
      </w:r>
      <w:r w:rsidR="001873B9" w:rsidRPr="00EA6659">
        <w:rPr>
          <w:rFonts w:ascii="Calibri" w:hAnsi="Calibri"/>
          <w:sz w:val="22"/>
          <w:szCs w:val="22"/>
        </w:rPr>
        <w:t xml:space="preserve">is a consequence of having </w:t>
      </w:r>
      <w:r w:rsidR="0050013D" w:rsidRPr="00EA6659">
        <w:rPr>
          <w:rFonts w:ascii="Calibri" w:hAnsi="Calibri"/>
          <w:sz w:val="22"/>
          <w:szCs w:val="22"/>
        </w:rPr>
        <w:t xml:space="preserve">exercised </w:t>
      </w:r>
      <w:r w:rsidR="00E52801" w:rsidRPr="00EA6659">
        <w:rPr>
          <w:rFonts w:ascii="Calibri" w:hAnsi="Calibri"/>
          <w:sz w:val="22"/>
          <w:szCs w:val="22"/>
        </w:rPr>
        <w:t xml:space="preserve">their freedom of association and, consequently, those who organized for a legitimate purpose </w:t>
      </w:r>
      <w:r w:rsidR="004E0241" w:rsidRPr="00EA6659">
        <w:rPr>
          <w:rFonts w:ascii="Calibri" w:hAnsi="Calibri"/>
          <w:sz w:val="22"/>
          <w:szCs w:val="22"/>
        </w:rPr>
        <w:t>were penalized.</w:t>
      </w:r>
    </w:p>
    <w:p w:rsidR="00EC45FD" w:rsidRPr="00EA6659" w:rsidRDefault="00EC45FD" w:rsidP="004A6185">
      <w:pPr>
        <w:tabs>
          <w:tab w:val="num" w:pos="0"/>
          <w:tab w:val="left" w:pos="1260"/>
        </w:tabs>
        <w:ind w:firstLine="720"/>
        <w:jc w:val="both"/>
        <w:rPr>
          <w:rFonts w:ascii="Calibri" w:hAnsi="Calibri"/>
          <w:sz w:val="22"/>
          <w:szCs w:val="22"/>
        </w:rPr>
      </w:pPr>
    </w:p>
    <w:p w:rsidR="00C03496" w:rsidRPr="00EA6659" w:rsidRDefault="00E1113D"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With regard to the alleged violation of the right to participate in government</w:t>
      </w:r>
      <w:r w:rsidR="00811FE4" w:rsidRPr="00EA6659">
        <w:rPr>
          <w:rFonts w:ascii="Calibri" w:hAnsi="Calibri"/>
          <w:sz w:val="22"/>
          <w:szCs w:val="22"/>
        </w:rPr>
        <w:t xml:space="preserve"> (Article 23 of the Convention), </w:t>
      </w:r>
      <w:r w:rsidR="006478A0" w:rsidRPr="00EA6659">
        <w:rPr>
          <w:rFonts w:ascii="Calibri" w:hAnsi="Calibri"/>
          <w:sz w:val="22"/>
          <w:szCs w:val="22"/>
        </w:rPr>
        <w:t>the petitioners</w:t>
      </w:r>
      <w:r w:rsidR="000F1087" w:rsidRPr="00EA6659">
        <w:rPr>
          <w:rFonts w:ascii="Calibri" w:hAnsi="Calibri"/>
          <w:sz w:val="22"/>
          <w:szCs w:val="22"/>
        </w:rPr>
        <w:t xml:space="preserve"> claimed</w:t>
      </w:r>
      <w:r w:rsidR="006478A0" w:rsidRPr="00EA6659">
        <w:rPr>
          <w:rFonts w:ascii="Calibri" w:hAnsi="Calibri"/>
          <w:sz w:val="22"/>
          <w:szCs w:val="22"/>
        </w:rPr>
        <w:t xml:space="preserve"> </w:t>
      </w:r>
      <w:r w:rsidR="00743336" w:rsidRPr="00EA6659">
        <w:rPr>
          <w:rFonts w:ascii="Calibri" w:hAnsi="Calibri"/>
          <w:sz w:val="22"/>
          <w:szCs w:val="22"/>
        </w:rPr>
        <w:t xml:space="preserve">that the alleged victims </w:t>
      </w:r>
      <w:r w:rsidR="00D4204F" w:rsidRPr="00EA6659">
        <w:rPr>
          <w:rFonts w:ascii="Calibri" w:hAnsi="Calibri"/>
          <w:sz w:val="22"/>
          <w:szCs w:val="22"/>
        </w:rPr>
        <w:t xml:space="preserve">were the target of pressure to not exercise their political right to participate in the process of </w:t>
      </w:r>
      <w:r w:rsidR="005B248E" w:rsidRPr="00EA6659">
        <w:rPr>
          <w:rFonts w:ascii="Calibri" w:hAnsi="Calibri"/>
          <w:sz w:val="22"/>
          <w:szCs w:val="22"/>
        </w:rPr>
        <w:t xml:space="preserve">convening </w:t>
      </w:r>
      <w:r w:rsidR="00D4204F" w:rsidRPr="00EA6659">
        <w:rPr>
          <w:rFonts w:ascii="Calibri" w:hAnsi="Calibri"/>
          <w:sz w:val="22"/>
          <w:szCs w:val="22"/>
        </w:rPr>
        <w:t>a recall referendum on the president’</w:t>
      </w:r>
      <w:r w:rsidR="008F5CED" w:rsidRPr="00EA6659">
        <w:rPr>
          <w:rFonts w:ascii="Calibri" w:hAnsi="Calibri"/>
          <w:sz w:val="22"/>
          <w:szCs w:val="22"/>
        </w:rPr>
        <w:t>s term in office, and that their subsequent dismissal from their job amounted to a punishment for exercising their political right to participate in said</w:t>
      </w:r>
      <w:r w:rsidR="0012248D" w:rsidRPr="00EA6659">
        <w:rPr>
          <w:rFonts w:ascii="Calibri" w:hAnsi="Calibri"/>
          <w:sz w:val="22"/>
          <w:szCs w:val="22"/>
        </w:rPr>
        <w:t xml:space="preserve"> signature petition</w:t>
      </w:r>
      <w:r w:rsidR="00A62E80" w:rsidRPr="00EA6659">
        <w:rPr>
          <w:rFonts w:ascii="Calibri" w:hAnsi="Calibri"/>
          <w:sz w:val="22"/>
          <w:szCs w:val="22"/>
        </w:rPr>
        <w:t xml:space="preserve"> process</w:t>
      </w:r>
      <w:r w:rsidR="00297A50" w:rsidRPr="00EA6659">
        <w:rPr>
          <w:rFonts w:ascii="Calibri" w:hAnsi="Calibri"/>
          <w:sz w:val="22"/>
          <w:szCs w:val="22"/>
        </w:rPr>
        <w:t xml:space="preserve">.  </w:t>
      </w:r>
      <w:r w:rsidR="00FB6DF3" w:rsidRPr="00EA6659">
        <w:rPr>
          <w:rFonts w:ascii="Calibri" w:hAnsi="Calibri"/>
          <w:sz w:val="22"/>
          <w:szCs w:val="22"/>
        </w:rPr>
        <w:t xml:space="preserve">The petitioners also alleged that </w:t>
      </w:r>
      <w:r w:rsidR="00A62E80" w:rsidRPr="00EA6659">
        <w:rPr>
          <w:rFonts w:ascii="Calibri" w:hAnsi="Calibri"/>
          <w:sz w:val="22"/>
          <w:szCs w:val="22"/>
        </w:rPr>
        <w:t xml:space="preserve">when the list of people who </w:t>
      </w:r>
      <w:r w:rsidR="005359B1" w:rsidRPr="00EA6659">
        <w:rPr>
          <w:rFonts w:ascii="Calibri" w:hAnsi="Calibri"/>
          <w:sz w:val="22"/>
          <w:szCs w:val="22"/>
        </w:rPr>
        <w:t>signed the petition to call for the referendum</w:t>
      </w:r>
      <w:r w:rsidR="00AC525B" w:rsidRPr="00EA6659">
        <w:rPr>
          <w:rFonts w:ascii="Calibri" w:hAnsi="Calibri"/>
          <w:sz w:val="22"/>
          <w:szCs w:val="22"/>
        </w:rPr>
        <w:t xml:space="preserve"> was made public</w:t>
      </w:r>
      <w:r w:rsidR="005359B1" w:rsidRPr="00EA6659">
        <w:rPr>
          <w:rFonts w:ascii="Calibri" w:hAnsi="Calibri"/>
          <w:sz w:val="22"/>
          <w:szCs w:val="22"/>
        </w:rPr>
        <w:t xml:space="preserve">, the right to vote by secret ballot, as </w:t>
      </w:r>
      <w:r w:rsidR="002549F4" w:rsidRPr="00EA6659">
        <w:rPr>
          <w:rFonts w:ascii="Calibri" w:hAnsi="Calibri"/>
          <w:sz w:val="22"/>
          <w:szCs w:val="22"/>
        </w:rPr>
        <w:t xml:space="preserve">provided for </w:t>
      </w:r>
      <w:r w:rsidR="005359B1" w:rsidRPr="00EA6659">
        <w:rPr>
          <w:rFonts w:ascii="Calibri" w:hAnsi="Calibri"/>
          <w:sz w:val="22"/>
          <w:szCs w:val="22"/>
        </w:rPr>
        <w:t xml:space="preserve">by </w:t>
      </w:r>
      <w:r w:rsidR="00657082" w:rsidRPr="00EA6659">
        <w:rPr>
          <w:rFonts w:ascii="Calibri" w:hAnsi="Calibri"/>
          <w:sz w:val="22"/>
          <w:szCs w:val="22"/>
        </w:rPr>
        <w:t>Article 23.1 of the Convention, was infringed, in connection with Article 29.c of the same instrument</w:t>
      </w:r>
      <w:r w:rsidR="008C63BC" w:rsidRPr="00EA6659">
        <w:rPr>
          <w:rFonts w:ascii="Calibri" w:hAnsi="Calibri"/>
          <w:sz w:val="22"/>
          <w:szCs w:val="22"/>
        </w:rPr>
        <w:t xml:space="preserve">, inasmuch as the political rights enshrined in the Convention </w:t>
      </w:r>
      <w:r w:rsidR="00D10980" w:rsidRPr="00EA6659">
        <w:rPr>
          <w:rFonts w:ascii="Calibri" w:hAnsi="Calibri"/>
          <w:sz w:val="22"/>
          <w:szCs w:val="22"/>
        </w:rPr>
        <w:t xml:space="preserve">must </w:t>
      </w:r>
      <w:r w:rsidR="00E306BB" w:rsidRPr="00EA6659">
        <w:rPr>
          <w:rFonts w:ascii="Calibri" w:hAnsi="Calibri"/>
          <w:sz w:val="22"/>
          <w:szCs w:val="22"/>
        </w:rPr>
        <w:t xml:space="preserve">not </w:t>
      </w:r>
      <w:r w:rsidR="00D10980" w:rsidRPr="00EA6659">
        <w:rPr>
          <w:rFonts w:ascii="Calibri" w:hAnsi="Calibri"/>
          <w:sz w:val="22"/>
          <w:szCs w:val="22"/>
        </w:rPr>
        <w:t>be interpreted in such a way so as to ex</w:t>
      </w:r>
      <w:r w:rsidR="005E6731" w:rsidRPr="00EA6659">
        <w:rPr>
          <w:rFonts w:ascii="Calibri" w:hAnsi="Calibri"/>
          <w:sz w:val="22"/>
          <w:szCs w:val="22"/>
        </w:rPr>
        <w:t>clude the right to participate i</w:t>
      </w:r>
      <w:r w:rsidR="00D10980" w:rsidRPr="00EA6659">
        <w:rPr>
          <w:rFonts w:ascii="Calibri" w:hAnsi="Calibri"/>
          <w:sz w:val="22"/>
          <w:szCs w:val="22"/>
        </w:rPr>
        <w:t>n processes of</w:t>
      </w:r>
      <w:r w:rsidR="00265053" w:rsidRPr="00EA6659">
        <w:rPr>
          <w:rFonts w:ascii="Calibri" w:hAnsi="Calibri"/>
          <w:sz w:val="22"/>
          <w:szCs w:val="22"/>
        </w:rPr>
        <w:t xml:space="preserve"> referenda</w:t>
      </w:r>
      <w:r w:rsidR="005E6731" w:rsidRPr="00EA6659">
        <w:rPr>
          <w:rFonts w:ascii="Calibri" w:hAnsi="Calibri"/>
          <w:sz w:val="22"/>
          <w:szCs w:val="22"/>
        </w:rPr>
        <w:t xml:space="preserve"> o</w:t>
      </w:r>
      <w:r w:rsidR="00F62A06" w:rsidRPr="00EA6659">
        <w:rPr>
          <w:rFonts w:ascii="Calibri" w:hAnsi="Calibri"/>
          <w:sz w:val="22"/>
          <w:szCs w:val="22"/>
        </w:rPr>
        <w:t>r</w:t>
      </w:r>
      <w:r w:rsidR="00265053" w:rsidRPr="00EA6659">
        <w:rPr>
          <w:rFonts w:ascii="Calibri" w:hAnsi="Calibri"/>
          <w:sz w:val="22"/>
          <w:szCs w:val="22"/>
        </w:rPr>
        <w:t>,</w:t>
      </w:r>
      <w:r w:rsidR="005E6731" w:rsidRPr="00EA6659">
        <w:rPr>
          <w:rFonts w:ascii="Calibri" w:hAnsi="Calibri"/>
          <w:sz w:val="22"/>
          <w:szCs w:val="22"/>
        </w:rPr>
        <w:t xml:space="preserve"> in </w:t>
      </w:r>
      <w:r w:rsidR="006E77AC" w:rsidRPr="00EA6659">
        <w:rPr>
          <w:rFonts w:ascii="Calibri" w:hAnsi="Calibri"/>
          <w:sz w:val="22"/>
          <w:szCs w:val="22"/>
        </w:rPr>
        <w:t>those process</w:t>
      </w:r>
      <w:r w:rsidR="00265053" w:rsidRPr="00EA6659">
        <w:rPr>
          <w:rFonts w:ascii="Calibri" w:hAnsi="Calibri"/>
          <w:sz w:val="22"/>
          <w:szCs w:val="22"/>
        </w:rPr>
        <w:t>es</w:t>
      </w:r>
      <w:r w:rsidR="006E77AC" w:rsidRPr="00EA6659">
        <w:rPr>
          <w:rFonts w:ascii="Calibri" w:hAnsi="Calibri"/>
          <w:sz w:val="22"/>
          <w:szCs w:val="22"/>
        </w:rPr>
        <w:t xml:space="preserve">, </w:t>
      </w:r>
      <w:r w:rsidR="00265053" w:rsidRPr="00EA6659">
        <w:rPr>
          <w:rFonts w:ascii="Calibri" w:hAnsi="Calibri"/>
          <w:sz w:val="22"/>
          <w:szCs w:val="22"/>
        </w:rPr>
        <w:t xml:space="preserve">to not respect </w:t>
      </w:r>
      <w:r w:rsidR="00314632" w:rsidRPr="00EA6659">
        <w:rPr>
          <w:rFonts w:ascii="Calibri" w:hAnsi="Calibri"/>
          <w:sz w:val="22"/>
          <w:szCs w:val="22"/>
        </w:rPr>
        <w:t xml:space="preserve">secrecy of the expression of political will </w:t>
      </w:r>
      <w:r w:rsidR="0082422C" w:rsidRPr="00EA6659">
        <w:rPr>
          <w:rFonts w:ascii="Calibri" w:hAnsi="Calibri"/>
          <w:sz w:val="22"/>
          <w:szCs w:val="22"/>
        </w:rPr>
        <w:t xml:space="preserve">in order to </w:t>
      </w:r>
      <w:r w:rsidR="00940419" w:rsidRPr="00EA6659">
        <w:rPr>
          <w:rFonts w:ascii="Calibri" w:hAnsi="Calibri"/>
          <w:sz w:val="22"/>
          <w:szCs w:val="22"/>
        </w:rPr>
        <w:t xml:space="preserve">guarantee </w:t>
      </w:r>
      <w:r w:rsidR="0082422C" w:rsidRPr="00EA6659">
        <w:rPr>
          <w:rFonts w:ascii="Calibri" w:hAnsi="Calibri"/>
          <w:sz w:val="22"/>
          <w:szCs w:val="22"/>
        </w:rPr>
        <w:t>the free expression of the will of the</w:t>
      </w:r>
      <w:r w:rsidR="000C7723" w:rsidRPr="00EA6659">
        <w:rPr>
          <w:rFonts w:ascii="Calibri" w:hAnsi="Calibri"/>
          <w:sz w:val="22"/>
          <w:szCs w:val="22"/>
        </w:rPr>
        <w:t xml:space="preserve"> citizens</w:t>
      </w:r>
      <w:r w:rsidR="0082422C" w:rsidRPr="00EA6659">
        <w:rPr>
          <w:rFonts w:ascii="Calibri" w:hAnsi="Calibri"/>
          <w:sz w:val="22"/>
          <w:szCs w:val="22"/>
        </w:rPr>
        <w:t xml:space="preserve">. </w:t>
      </w:r>
      <w:r w:rsidR="00D10980" w:rsidRPr="00EA6659">
        <w:rPr>
          <w:rFonts w:ascii="Calibri" w:hAnsi="Calibri"/>
          <w:sz w:val="22"/>
          <w:szCs w:val="22"/>
        </w:rPr>
        <w:t xml:space="preserve"> </w:t>
      </w:r>
    </w:p>
    <w:p w:rsidR="00B02456" w:rsidRPr="00EA6659" w:rsidRDefault="00B02456" w:rsidP="004A6185">
      <w:pPr>
        <w:pStyle w:val="ColorfulList-Accent11"/>
        <w:rPr>
          <w:rFonts w:ascii="Calibri" w:hAnsi="Calibri"/>
          <w:sz w:val="22"/>
          <w:szCs w:val="22"/>
        </w:rPr>
      </w:pPr>
    </w:p>
    <w:p w:rsidR="00B02456" w:rsidRPr="00EA6659" w:rsidRDefault="005C72ED"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The petitioners further claimed that</w:t>
      </w:r>
      <w:r w:rsidR="002F506A" w:rsidRPr="00EA6659">
        <w:rPr>
          <w:rFonts w:ascii="Calibri" w:hAnsi="Calibri"/>
          <w:sz w:val="22"/>
          <w:szCs w:val="22"/>
        </w:rPr>
        <w:t xml:space="preserve"> pursuant to Article 23.1.c of the Convention, the alleged victims enjoy the right to “have access, under general conditions of equality, to the </w:t>
      </w:r>
      <w:r w:rsidR="00FA13CA" w:rsidRPr="00EA6659">
        <w:rPr>
          <w:rFonts w:ascii="Calibri" w:hAnsi="Calibri"/>
          <w:sz w:val="22"/>
          <w:szCs w:val="22"/>
        </w:rPr>
        <w:t xml:space="preserve">public service of their country” and that even though the exercise of </w:t>
      </w:r>
      <w:r w:rsidR="00753CB8" w:rsidRPr="00EA6659">
        <w:rPr>
          <w:rFonts w:ascii="Calibri" w:hAnsi="Calibri"/>
          <w:sz w:val="22"/>
          <w:szCs w:val="22"/>
        </w:rPr>
        <w:t xml:space="preserve">that right may be regulated </w:t>
      </w:r>
      <w:r w:rsidR="00DB3152" w:rsidRPr="00EA6659">
        <w:rPr>
          <w:rFonts w:ascii="Calibri" w:hAnsi="Calibri"/>
          <w:sz w:val="22"/>
          <w:szCs w:val="22"/>
        </w:rPr>
        <w:t xml:space="preserve">based on age, nationality, residence, language, education, </w:t>
      </w:r>
      <w:r w:rsidR="00770329" w:rsidRPr="00EA6659">
        <w:rPr>
          <w:rFonts w:ascii="Calibri" w:hAnsi="Calibri"/>
          <w:sz w:val="22"/>
          <w:szCs w:val="22"/>
        </w:rPr>
        <w:t xml:space="preserve">legal </w:t>
      </w:r>
      <w:r w:rsidR="00DB3152" w:rsidRPr="00EA6659">
        <w:rPr>
          <w:rFonts w:ascii="Calibri" w:hAnsi="Calibri"/>
          <w:sz w:val="22"/>
          <w:szCs w:val="22"/>
        </w:rPr>
        <w:t>or mental capacity,</w:t>
      </w:r>
      <w:r w:rsidR="001C31B3" w:rsidRPr="00EA6659">
        <w:rPr>
          <w:rFonts w:ascii="Calibri" w:hAnsi="Calibri"/>
          <w:sz w:val="22"/>
          <w:szCs w:val="22"/>
        </w:rPr>
        <w:t xml:space="preserve"> it may not be regulated based on political opinions or ideology</w:t>
      </w:r>
      <w:r w:rsidR="00AB3C5F" w:rsidRPr="00EA6659">
        <w:rPr>
          <w:rFonts w:ascii="Calibri" w:hAnsi="Calibri"/>
          <w:sz w:val="22"/>
          <w:szCs w:val="22"/>
        </w:rPr>
        <w:t xml:space="preserve">.  </w:t>
      </w:r>
      <w:r w:rsidR="00C83E5A" w:rsidRPr="00EA6659">
        <w:rPr>
          <w:rFonts w:ascii="Calibri" w:hAnsi="Calibri"/>
          <w:sz w:val="22"/>
          <w:szCs w:val="22"/>
        </w:rPr>
        <w:t xml:space="preserve"> </w:t>
      </w:r>
      <w:r w:rsidR="003D0E2F" w:rsidRPr="00EA6659">
        <w:rPr>
          <w:rFonts w:ascii="Calibri" w:hAnsi="Calibri"/>
          <w:sz w:val="22"/>
          <w:szCs w:val="22"/>
        </w:rPr>
        <w:t xml:space="preserve">On this score, they alleged that excluding </w:t>
      </w:r>
      <w:r w:rsidR="000566C8" w:rsidRPr="00EA6659">
        <w:rPr>
          <w:rFonts w:ascii="Calibri" w:hAnsi="Calibri"/>
          <w:sz w:val="22"/>
          <w:szCs w:val="22"/>
        </w:rPr>
        <w:t xml:space="preserve">people </w:t>
      </w:r>
      <w:r w:rsidR="003D0E2F" w:rsidRPr="00EA6659">
        <w:rPr>
          <w:rFonts w:ascii="Calibri" w:hAnsi="Calibri"/>
          <w:sz w:val="22"/>
          <w:szCs w:val="22"/>
        </w:rPr>
        <w:t xml:space="preserve">from </w:t>
      </w:r>
      <w:r w:rsidR="00E31EB3" w:rsidRPr="00EA6659">
        <w:rPr>
          <w:rFonts w:ascii="Calibri" w:hAnsi="Calibri"/>
          <w:sz w:val="22"/>
          <w:szCs w:val="22"/>
        </w:rPr>
        <w:t xml:space="preserve">government jobs </w:t>
      </w:r>
      <w:r w:rsidR="003D0E2F" w:rsidRPr="00EA6659">
        <w:rPr>
          <w:rFonts w:ascii="Calibri" w:hAnsi="Calibri"/>
          <w:sz w:val="22"/>
          <w:szCs w:val="22"/>
        </w:rPr>
        <w:t xml:space="preserve">who do not share the official </w:t>
      </w:r>
      <w:r w:rsidR="006F2075" w:rsidRPr="00EA6659">
        <w:rPr>
          <w:rFonts w:ascii="Calibri" w:hAnsi="Calibri"/>
          <w:sz w:val="22"/>
          <w:szCs w:val="22"/>
        </w:rPr>
        <w:t>ideo</w:t>
      </w:r>
      <w:r w:rsidR="003D0E2F" w:rsidRPr="00EA6659">
        <w:rPr>
          <w:rFonts w:ascii="Calibri" w:hAnsi="Calibri"/>
          <w:sz w:val="22"/>
          <w:szCs w:val="22"/>
        </w:rPr>
        <w:t>logy of the government</w:t>
      </w:r>
      <w:r w:rsidR="00B46824" w:rsidRPr="00EA6659">
        <w:rPr>
          <w:rFonts w:ascii="Calibri" w:hAnsi="Calibri"/>
          <w:sz w:val="22"/>
          <w:szCs w:val="22"/>
        </w:rPr>
        <w:t xml:space="preserve">, </w:t>
      </w:r>
      <w:r w:rsidR="006F2075" w:rsidRPr="00EA6659">
        <w:rPr>
          <w:rFonts w:ascii="Calibri" w:hAnsi="Calibri"/>
          <w:sz w:val="22"/>
          <w:szCs w:val="22"/>
        </w:rPr>
        <w:t xml:space="preserve">fosters </w:t>
      </w:r>
      <w:r w:rsidR="00B46824" w:rsidRPr="00EA6659">
        <w:rPr>
          <w:rFonts w:ascii="Calibri" w:hAnsi="Calibri"/>
          <w:sz w:val="22"/>
          <w:szCs w:val="22"/>
        </w:rPr>
        <w:t xml:space="preserve">a system of political </w:t>
      </w:r>
      <w:r w:rsidR="00B46824" w:rsidRPr="00EA6659">
        <w:rPr>
          <w:rFonts w:ascii="Calibri" w:hAnsi="Calibri"/>
          <w:i/>
          <w:sz w:val="22"/>
          <w:szCs w:val="22"/>
        </w:rPr>
        <w:t xml:space="preserve">apartheid </w:t>
      </w:r>
      <w:r w:rsidR="00B46824" w:rsidRPr="00EA6659">
        <w:rPr>
          <w:rFonts w:ascii="Calibri" w:hAnsi="Calibri"/>
          <w:sz w:val="22"/>
          <w:szCs w:val="22"/>
        </w:rPr>
        <w:t>and</w:t>
      </w:r>
      <w:r w:rsidR="000566C8" w:rsidRPr="00EA6659">
        <w:rPr>
          <w:rFonts w:ascii="Calibri" w:hAnsi="Calibri"/>
          <w:sz w:val="22"/>
          <w:szCs w:val="22"/>
        </w:rPr>
        <w:t xml:space="preserve"> makes</w:t>
      </w:r>
      <w:r w:rsidR="00B46824" w:rsidRPr="00EA6659">
        <w:rPr>
          <w:rFonts w:ascii="Calibri" w:hAnsi="Calibri"/>
          <w:sz w:val="22"/>
          <w:szCs w:val="22"/>
        </w:rPr>
        <w:t xml:space="preserve"> </w:t>
      </w:r>
      <w:r w:rsidR="00986F25" w:rsidRPr="00EA6659">
        <w:rPr>
          <w:rFonts w:ascii="Calibri" w:hAnsi="Calibri"/>
          <w:sz w:val="22"/>
          <w:szCs w:val="22"/>
        </w:rPr>
        <w:t xml:space="preserve">exercising </w:t>
      </w:r>
      <w:r w:rsidR="00E853B6" w:rsidRPr="00EA6659">
        <w:rPr>
          <w:rFonts w:ascii="Calibri" w:hAnsi="Calibri"/>
          <w:sz w:val="22"/>
          <w:szCs w:val="22"/>
        </w:rPr>
        <w:t>publically held rights subject</w:t>
      </w:r>
      <w:r w:rsidR="00986F25" w:rsidRPr="00EA6659">
        <w:rPr>
          <w:rFonts w:ascii="Calibri" w:hAnsi="Calibri"/>
          <w:sz w:val="22"/>
          <w:szCs w:val="22"/>
        </w:rPr>
        <w:t xml:space="preserve"> to </w:t>
      </w:r>
      <w:r w:rsidR="0014616A" w:rsidRPr="00EA6659">
        <w:rPr>
          <w:rFonts w:ascii="Calibri" w:hAnsi="Calibri"/>
          <w:sz w:val="22"/>
          <w:szCs w:val="22"/>
        </w:rPr>
        <w:t xml:space="preserve">severe punishment. </w:t>
      </w:r>
    </w:p>
    <w:p w:rsidR="00C03496" w:rsidRPr="00EA6659" w:rsidRDefault="00C03496" w:rsidP="004A6185">
      <w:pPr>
        <w:tabs>
          <w:tab w:val="left" w:pos="1260"/>
        </w:tabs>
        <w:ind w:firstLine="720"/>
        <w:jc w:val="both"/>
        <w:rPr>
          <w:rFonts w:ascii="Calibri" w:hAnsi="Calibri"/>
          <w:sz w:val="22"/>
          <w:szCs w:val="22"/>
        </w:rPr>
      </w:pPr>
    </w:p>
    <w:p w:rsidR="00FB00D7" w:rsidRPr="00EA6659" w:rsidRDefault="00C11F21"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With regard to Article 24 of the Convention, the arguments of the petitioners are focused on the violation of the alleged </w:t>
      </w:r>
      <w:proofErr w:type="gramStart"/>
      <w:r w:rsidRPr="00EA6659">
        <w:rPr>
          <w:rFonts w:ascii="Calibri" w:hAnsi="Calibri"/>
          <w:sz w:val="22"/>
          <w:szCs w:val="22"/>
        </w:rPr>
        <w:t>victims</w:t>
      </w:r>
      <w:proofErr w:type="gramEnd"/>
      <w:r w:rsidRPr="00EA6659">
        <w:rPr>
          <w:rFonts w:ascii="Calibri" w:hAnsi="Calibri"/>
          <w:sz w:val="22"/>
          <w:szCs w:val="22"/>
        </w:rPr>
        <w:t xml:space="preserve"> right to equal protection under the law as a consequence of the unilateral and early termination of their labor contract based on allegedly ideological reasons.  </w:t>
      </w:r>
      <w:r w:rsidR="005F5540" w:rsidRPr="00EA6659">
        <w:rPr>
          <w:rFonts w:ascii="Calibri" w:hAnsi="Calibri"/>
          <w:sz w:val="22"/>
          <w:szCs w:val="22"/>
        </w:rPr>
        <w:t xml:space="preserve">In this regard, they assert that public </w:t>
      </w:r>
      <w:r w:rsidR="00AB0257" w:rsidRPr="00EA6659">
        <w:rPr>
          <w:rFonts w:ascii="Calibri" w:hAnsi="Calibri"/>
          <w:sz w:val="22"/>
          <w:szCs w:val="22"/>
        </w:rPr>
        <w:t xml:space="preserve">employees, who </w:t>
      </w:r>
      <w:r w:rsidR="0059585D" w:rsidRPr="00EA6659">
        <w:rPr>
          <w:rFonts w:ascii="Calibri" w:hAnsi="Calibri"/>
          <w:sz w:val="22"/>
          <w:szCs w:val="22"/>
        </w:rPr>
        <w:t>were committed to the political project of the president of the Republic at the time</w:t>
      </w:r>
      <w:r w:rsidR="006B43E3" w:rsidRPr="00EA6659">
        <w:rPr>
          <w:rFonts w:ascii="Calibri" w:hAnsi="Calibri"/>
          <w:sz w:val="22"/>
          <w:szCs w:val="22"/>
        </w:rPr>
        <w:t>,</w:t>
      </w:r>
      <w:r w:rsidR="0059585D" w:rsidRPr="00EA6659">
        <w:rPr>
          <w:rFonts w:ascii="Calibri" w:hAnsi="Calibri"/>
          <w:sz w:val="22"/>
          <w:szCs w:val="22"/>
        </w:rPr>
        <w:t xml:space="preserve"> were able to freely express their opinions without being fired from the government, in contrast with the alleged victims. </w:t>
      </w:r>
    </w:p>
    <w:p w:rsidR="0044299E" w:rsidRPr="00EA6659" w:rsidRDefault="0044299E" w:rsidP="004A6185">
      <w:pPr>
        <w:tabs>
          <w:tab w:val="num" w:pos="0"/>
          <w:tab w:val="left" w:pos="1260"/>
        </w:tabs>
        <w:ind w:firstLine="720"/>
        <w:jc w:val="both"/>
        <w:rPr>
          <w:rFonts w:ascii="Calibri" w:hAnsi="Calibri"/>
          <w:sz w:val="22"/>
          <w:szCs w:val="22"/>
        </w:rPr>
      </w:pPr>
    </w:p>
    <w:p w:rsidR="00AC6605" w:rsidRPr="00EA6659" w:rsidRDefault="00BB121F"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As for the right to judicial protection (Article 25 of the Convention), the petitioners </w:t>
      </w:r>
      <w:r w:rsidR="006B43E3" w:rsidRPr="00EA6659">
        <w:rPr>
          <w:rFonts w:ascii="Calibri" w:hAnsi="Calibri"/>
          <w:sz w:val="22"/>
          <w:szCs w:val="22"/>
        </w:rPr>
        <w:t>claimed that the authorities</w:t>
      </w:r>
      <w:r w:rsidR="008C0AD3" w:rsidRPr="00EA6659">
        <w:rPr>
          <w:rFonts w:ascii="Calibri" w:hAnsi="Calibri"/>
          <w:sz w:val="22"/>
          <w:szCs w:val="22"/>
        </w:rPr>
        <w:t xml:space="preserve"> maintained that the complainants were serving in positions of trust and that, consequently, they could be removed </w:t>
      </w:r>
      <w:r w:rsidR="007F0217" w:rsidRPr="00EA6659">
        <w:rPr>
          <w:rFonts w:ascii="Calibri" w:hAnsi="Calibri"/>
          <w:sz w:val="22"/>
          <w:szCs w:val="22"/>
        </w:rPr>
        <w:t>at the discretion of their superiors.</w:t>
      </w:r>
      <w:r w:rsidR="008C0AD3" w:rsidRPr="00EA6659">
        <w:rPr>
          <w:rFonts w:ascii="Calibri" w:hAnsi="Calibri"/>
          <w:sz w:val="22"/>
          <w:szCs w:val="22"/>
        </w:rPr>
        <w:t xml:space="preserve">  </w:t>
      </w:r>
      <w:r w:rsidR="00D363D9" w:rsidRPr="00EA6659">
        <w:rPr>
          <w:rFonts w:ascii="Calibri" w:hAnsi="Calibri"/>
          <w:sz w:val="22"/>
          <w:szCs w:val="22"/>
        </w:rPr>
        <w:t xml:space="preserve">However, the petitioners note that the alleged victims did not hold positions of trust, </w:t>
      </w:r>
      <w:r w:rsidR="006547B9" w:rsidRPr="00EA6659">
        <w:rPr>
          <w:rFonts w:ascii="Calibri" w:hAnsi="Calibri"/>
          <w:sz w:val="22"/>
          <w:szCs w:val="22"/>
        </w:rPr>
        <w:t>inas</w:t>
      </w:r>
      <w:r w:rsidR="00032ED2" w:rsidRPr="00EA6659">
        <w:rPr>
          <w:rFonts w:ascii="Calibri" w:hAnsi="Calibri"/>
          <w:sz w:val="22"/>
          <w:szCs w:val="22"/>
        </w:rPr>
        <w:t>much as: (i) the State had not complied with the provisions of Article 53 of the Law of the Public Service</w:t>
      </w:r>
      <w:r w:rsidR="00F232AE" w:rsidRPr="00EA6659">
        <w:rPr>
          <w:rFonts w:ascii="Calibri" w:hAnsi="Calibri"/>
          <w:sz w:val="22"/>
          <w:szCs w:val="22"/>
        </w:rPr>
        <w:t xml:space="preserve"> Statute</w:t>
      </w:r>
      <w:r w:rsidR="00032ED2" w:rsidRPr="00EA6659">
        <w:rPr>
          <w:rFonts w:ascii="Calibri" w:hAnsi="Calibri"/>
          <w:sz w:val="22"/>
          <w:szCs w:val="22"/>
        </w:rPr>
        <w:t>, which sets forth that pos</w:t>
      </w:r>
      <w:r w:rsidR="005E75B9" w:rsidRPr="00EA6659">
        <w:rPr>
          <w:rFonts w:ascii="Calibri" w:hAnsi="Calibri"/>
          <w:sz w:val="22"/>
          <w:szCs w:val="22"/>
        </w:rPr>
        <w:t>i</w:t>
      </w:r>
      <w:r w:rsidR="00032ED2" w:rsidRPr="00EA6659">
        <w:rPr>
          <w:rFonts w:ascii="Calibri" w:hAnsi="Calibri"/>
          <w:sz w:val="22"/>
          <w:szCs w:val="22"/>
        </w:rPr>
        <w:t>tions of trust must expressly be</w:t>
      </w:r>
      <w:r w:rsidR="001E1021" w:rsidRPr="00EA6659">
        <w:rPr>
          <w:rFonts w:ascii="Calibri" w:hAnsi="Calibri"/>
          <w:sz w:val="22"/>
          <w:szCs w:val="22"/>
        </w:rPr>
        <w:t xml:space="preserve"> listed in the organic regulations of the entities of the </w:t>
      </w:r>
      <w:r w:rsidR="00B6621D" w:rsidRPr="00EA6659">
        <w:rPr>
          <w:rFonts w:ascii="Calibri" w:hAnsi="Calibri"/>
          <w:sz w:val="22"/>
          <w:szCs w:val="22"/>
        </w:rPr>
        <w:t xml:space="preserve">civil service; (ii) </w:t>
      </w:r>
      <w:r w:rsidR="00040798" w:rsidRPr="00EA6659">
        <w:rPr>
          <w:rFonts w:ascii="Calibri" w:hAnsi="Calibri"/>
          <w:sz w:val="22"/>
          <w:szCs w:val="22"/>
        </w:rPr>
        <w:t xml:space="preserve">the alleged victims were never invited to take part at high-level meetings; and (iii) </w:t>
      </w:r>
      <w:r w:rsidR="00132DE4" w:rsidRPr="00EA6659">
        <w:rPr>
          <w:rFonts w:ascii="Calibri" w:hAnsi="Calibri"/>
          <w:sz w:val="22"/>
          <w:szCs w:val="22"/>
        </w:rPr>
        <w:t>all of them had served in the civil service on the National Border Council fo</w:t>
      </w:r>
      <w:r w:rsidR="003A353F" w:rsidRPr="00EA6659">
        <w:rPr>
          <w:rFonts w:ascii="Calibri" w:hAnsi="Calibri"/>
          <w:sz w:val="22"/>
          <w:szCs w:val="22"/>
        </w:rPr>
        <w:t xml:space="preserve">r more than two administrations, without being replaced due to the change in government.  Based on this classification, the petitioners </w:t>
      </w:r>
      <w:r w:rsidR="0081336B" w:rsidRPr="00EA6659">
        <w:rPr>
          <w:rFonts w:ascii="Calibri" w:hAnsi="Calibri"/>
          <w:sz w:val="22"/>
          <w:szCs w:val="22"/>
        </w:rPr>
        <w:t>conte</w:t>
      </w:r>
      <w:r w:rsidR="00541465" w:rsidRPr="00EA6659">
        <w:rPr>
          <w:rFonts w:ascii="Calibri" w:hAnsi="Calibri"/>
          <w:sz w:val="22"/>
          <w:szCs w:val="22"/>
        </w:rPr>
        <w:t xml:space="preserve">nded, the alleged victims did not have access to a simple and prompt remedy to provide relief to them from the decisions of the administration. </w:t>
      </w:r>
      <w:r w:rsidR="00032ED2" w:rsidRPr="00EA6659">
        <w:rPr>
          <w:rFonts w:ascii="Calibri" w:hAnsi="Calibri"/>
          <w:sz w:val="22"/>
          <w:szCs w:val="22"/>
        </w:rPr>
        <w:t xml:space="preserve"> </w:t>
      </w:r>
    </w:p>
    <w:p w:rsidR="00AC6605" w:rsidRPr="00EA6659" w:rsidRDefault="00AC6605" w:rsidP="004A6185">
      <w:pPr>
        <w:pStyle w:val="ColorfulList-Accent11"/>
        <w:rPr>
          <w:rFonts w:ascii="Calibri" w:hAnsi="Calibri"/>
          <w:sz w:val="22"/>
          <w:szCs w:val="22"/>
        </w:rPr>
      </w:pPr>
    </w:p>
    <w:p w:rsidR="0044299E" w:rsidRPr="00EA6659" w:rsidRDefault="00DA0919"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They also contended that “in the absence of the rule of law, in which independent and impartial tribunals operate, any remedy providing relief before the Venezuelan courts would have proven to be ineffective.” </w:t>
      </w:r>
      <w:r w:rsidR="00B64688" w:rsidRPr="00EA6659">
        <w:rPr>
          <w:rFonts w:ascii="Calibri" w:hAnsi="Calibri"/>
          <w:sz w:val="22"/>
          <w:szCs w:val="22"/>
        </w:rPr>
        <w:t xml:space="preserve"> </w:t>
      </w:r>
      <w:r w:rsidR="004C75AE" w:rsidRPr="00EA6659">
        <w:rPr>
          <w:rFonts w:ascii="Calibri" w:hAnsi="Calibri"/>
          <w:sz w:val="22"/>
          <w:szCs w:val="22"/>
        </w:rPr>
        <w:t xml:space="preserve"> </w:t>
      </w:r>
    </w:p>
    <w:p w:rsidR="00C95FAD" w:rsidRPr="00EA6659" w:rsidRDefault="00C95FAD" w:rsidP="004A6185">
      <w:pPr>
        <w:tabs>
          <w:tab w:val="num" w:pos="0"/>
          <w:tab w:val="left" w:pos="1260"/>
        </w:tabs>
        <w:ind w:firstLine="720"/>
        <w:jc w:val="both"/>
        <w:rPr>
          <w:rFonts w:ascii="Calibri" w:hAnsi="Calibri"/>
          <w:sz w:val="22"/>
          <w:szCs w:val="22"/>
        </w:rPr>
      </w:pPr>
    </w:p>
    <w:p w:rsidR="004C2F67" w:rsidRPr="00EA6659" w:rsidRDefault="00E73DF3"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Concerning Article 26 of the Convention, the petitioners argued that the dismissal of the victims from their jobs was an infringement of their right to work, which is an economic and social right, and that even though the Co</w:t>
      </w:r>
      <w:r w:rsidR="00C3272F" w:rsidRPr="00EA6659">
        <w:rPr>
          <w:rFonts w:ascii="Calibri" w:hAnsi="Calibri"/>
          <w:sz w:val="22"/>
          <w:szCs w:val="22"/>
        </w:rPr>
        <w:t xml:space="preserve">nvention does not explicitly flesh out </w:t>
      </w:r>
      <w:r w:rsidR="00BA79A2" w:rsidRPr="00EA6659">
        <w:rPr>
          <w:rFonts w:ascii="Calibri" w:hAnsi="Calibri"/>
          <w:sz w:val="22"/>
          <w:szCs w:val="22"/>
        </w:rPr>
        <w:t>the catalogue of economic and social rights, for this purpose it refers to the</w:t>
      </w:r>
      <w:r w:rsidR="00D90945" w:rsidRPr="00EA6659">
        <w:rPr>
          <w:rFonts w:ascii="Calibri" w:hAnsi="Calibri"/>
          <w:sz w:val="22"/>
          <w:szCs w:val="22"/>
        </w:rPr>
        <w:t xml:space="preserve"> economic and social norms set forth in </w:t>
      </w:r>
      <w:r w:rsidR="00277012" w:rsidRPr="00EA6659">
        <w:rPr>
          <w:rFonts w:ascii="Calibri" w:hAnsi="Calibri"/>
          <w:sz w:val="22"/>
          <w:szCs w:val="22"/>
        </w:rPr>
        <w:t xml:space="preserve">Article 45 of </w:t>
      </w:r>
      <w:r w:rsidR="00D90945" w:rsidRPr="00EA6659">
        <w:rPr>
          <w:rFonts w:ascii="Calibri" w:hAnsi="Calibri"/>
          <w:sz w:val="22"/>
          <w:szCs w:val="22"/>
        </w:rPr>
        <w:t xml:space="preserve">the OAS Charter, </w:t>
      </w:r>
      <w:r w:rsidR="00F11F72" w:rsidRPr="00EA6659">
        <w:rPr>
          <w:rFonts w:ascii="Calibri" w:hAnsi="Calibri"/>
          <w:sz w:val="22"/>
          <w:szCs w:val="22"/>
        </w:rPr>
        <w:t xml:space="preserve">which establishes said right and, therefore, the facts of the instant case </w:t>
      </w:r>
      <w:r w:rsidR="005C5EA4" w:rsidRPr="00EA6659">
        <w:rPr>
          <w:rFonts w:ascii="Calibri" w:hAnsi="Calibri"/>
          <w:sz w:val="22"/>
          <w:szCs w:val="22"/>
        </w:rPr>
        <w:t xml:space="preserve">constitute </w:t>
      </w:r>
      <w:r w:rsidR="00F11F72" w:rsidRPr="00EA6659">
        <w:rPr>
          <w:rFonts w:ascii="Calibri" w:hAnsi="Calibri"/>
          <w:sz w:val="22"/>
          <w:szCs w:val="22"/>
        </w:rPr>
        <w:t>a violation</w:t>
      </w:r>
      <w:r w:rsidR="001C45DB" w:rsidRPr="00EA6659">
        <w:rPr>
          <w:rFonts w:ascii="Calibri" w:hAnsi="Calibri"/>
          <w:sz w:val="22"/>
          <w:szCs w:val="22"/>
        </w:rPr>
        <w:t xml:space="preserve"> of the right to progressive development </w:t>
      </w:r>
      <w:r w:rsidR="001C06C3" w:rsidRPr="00EA6659">
        <w:rPr>
          <w:rFonts w:ascii="Calibri" w:hAnsi="Calibri"/>
          <w:sz w:val="22"/>
          <w:szCs w:val="22"/>
        </w:rPr>
        <w:t>enshrined in</w:t>
      </w:r>
      <w:r w:rsidR="00867C4A" w:rsidRPr="00EA6659">
        <w:rPr>
          <w:rFonts w:ascii="Calibri" w:hAnsi="Calibri"/>
          <w:sz w:val="22"/>
          <w:szCs w:val="22"/>
        </w:rPr>
        <w:t xml:space="preserve"> the aforementioned article.  </w:t>
      </w:r>
      <w:r w:rsidR="00D67BF5" w:rsidRPr="00EA6659">
        <w:rPr>
          <w:rFonts w:ascii="Calibri" w:hAnsi="Calibri"/>
          <w:sz w:val="22"/>
          <w:szCs w:val="22"/>
        </w:rPr>
        <w:t>In this same vein</w:t>
      </w:r>
      <w:r w:rsidR="000F0057" w:rsidRPr="00EA6659">
        <w:rPr>
          <w:rFonts w:ascii="Calibri" w:hAnsi="Calibri"/>
          <w:sz w:val="22"/>
          <w:szCs w:val="22"/>
        </w:rPr>
        <w:t xml:space="preserve">, </w:t>
      </w:r>
      <w:r w:rsidR="00C15E8F" w:rsidRPr="00EA6659">
        <w:rPr>
          <w:rFonts w:ascii="Calibri" w:hAnsi="Calibri"/>
          <w:sz w:val="22"/>
          <w:szCs w:val="22"/>
        </w:rPr>
        <w:t>the petitioners</w:t>
      </w:r>
      <w:r w:rsidR="001F1139" w:rsidRPr="00EA6659">
        <w:rPr>
          <w:rFonts w:ascii="Calibri" w:hAnsi="Calibri"/>
          <w:sz w:val="22"/>
          <w:szCs w:val="22"/>
        </w:rPr>
        <w:t xml:space="preserve"> also alleged a violation of Article 29.b and 29.d of the Convention, being that these provisions prohibit </w:t>
      </w:r>
      <w:r w:rsidR="00E9175D" w:rsidRPr="00EA6659">
        <w:rPr>
          <w:rFonts w:ascii="Calibri" w:hAnsi="Calibri"/>
          <w:sz w:val="22"/>
          <w:szCs w:val="22"/>
        </w:rPr>
        <w:t xml:space="preserve">interpreting the Convention in such a way </w:t>
      </w:r>
      <w:r w:rsidR="00362419" w:rsidRPr="00EA6659">
        <w:rPr>
          <w:rFonts w:ascii="Calibri" w:hAnsi="Calibri"/>
          <w:sz w:val="22"/>
          <w:szCs w:val="22"/>
        </w:rPr>
        <w:t xml:space="preserve">so </w:t>
      </w:r>
      <w:r w:rsidR="00E9175D" w:rsidRPr="00EA6659">
        <w:rPr>
          <w:rFonts w:ascii="Calibri" w:hAnsi="Calibri"/>
          <w:sz w:val="22"/>
          <w:szCs w:val="22"/>
        </w:rPr>
        <w:t xml:space="preserve">as to confine </w:t>
      </w:r>
      <w:r w:rsidR="003B503A" w:rsidRPr="00EA6659">
        <w:rPr>
          <w:rFonts w:ascii="Calibri" w:hAnsi="Calibri"/>
          <w:sz w:val="22"/>
          <w:szCs w:val="22"/>
        </w:rPr>
        <w:t xml:space="preserve">the enjoyment and exercise </w:t>
      </w:r>
      <w:r w:rsidR="00DA1580" w:rsidRPr="00EA6659">
        <w:rPr>
          <w:rFonts w:ascii="Calibri" w:hAnsi="Calibri"/>
          <w:sz w:val="22"/>
          <w:szCs w:val="22"/>
        </w:rPr>
        <w:t>of any</w:t>
      </w:r>
      <w:r w:rsidR="000D2640" w:rsidRPr="00EA6659">
        <w:rPr>
          <w:rFonts w:ascii="Calibri" w:hAnsi="Calibri"/>
          <w:sz w:val="22"/>
          <w:szCs w:val="22"/>
        </w:rPr>
        <w:t xml:space="preserve"> right that may be recognized </w:t>
      </w:r>
      <w:r w:rsidR="00621EB2" w:rsidRPr="00EA6659">
        <w:rPr>
          <w:rFonts w:ascii="Calibri" w:hAnsi="Calibri"/>
          <w:sz w:val="22"/>
          <w:szCs w:val="22"/>
        </w:rPr>
        <w:t xml:space="preserve">in accordance with </w:t>
      </w:r>
      <w:r w:rsidR="003A20C5" w:rsidRPr="00EA6659">
        <w:rPr>
          <w:rFonts w:ascii="Calibri" w:hAnsi="Calibri"/>
          <w:sz w:val="22"/>
          <w:szCs w:val="22"/>
        </w:rPr>
        <w:t>another convention to whic</w:t>
      </w:r>
      <w:r w:rsidR="00325200" w:rsidRPr="00EA6659">
        <w:rPr>
          <w:rFonts w:ascii="Calibri" w:hAnsi="Calibri"/>
          <w:sz w:val="22"/>
          <w:szCs w:val="22"/>
        </w:rPr>
        <w:t>h the State involved is a party.  As this pertains to</w:t>
      </w:r>
      <w:r w:rsidR="003A20C5" w:rsidRPr="00EA6659">
        <w:rPr>
          <w:rFonts w:ascii="Calibri" w:hAnsi="Calibri"/>
          <w:sz w:val="22"/>
          <w:szCs w:val="22"/>
        </w:rPr>
        <w:t xml:space="preserve"> the instant case</w:t>
      </w:r>
      <w:r w:rsidR="000D5544" w:rsidRPr="00EA6659">
        <w:rPr>
          <w:rFonts w:ascii="Calibri" w:hAnsi="Calibri"/>
          <w:sz w:val="22"/>
          <w:szCs w:val="22"/>
        </w:rPr>
        <w:t>,</w:t>
      </w:r>
      <w:r w:rsidR="003A20C5" w:rsidRPr="00EA6659">
        <w:rPr>
          <w:rFonts w:ascii="Calibri" w:hAnsi="Calibri"/>
          <w:sz w:val="22"/>
          <w:szCs w:val="22"/>
        </w:rPr>
        <w:t xml:space="preserve"> the </w:t>
      </w:r>
      <w:proofErr w:type="gramStart"/>
      <w:r w:rsidR="003A20C5" w:rsidRPr="00EA6659">
        <w:rPr>
          <w:rFonts w:ascii="Calibri" w:hAnsi="Calibri"/>
          <w:sz w:val="22"/>
          <w:szCs w:val="22"/>
        </w:rPr>
        <w:t xml:space="preserve">right to work </w:t>
      </w:r>
      <w:r w:rsidR="00325200" w:rsidRPr="00EA6659">
        <w:rPr>
          <w:rFonts w:ascii="Calibri" w:hAnsi="Calibri"/>
          <w:sz w:val="22"/>
          <w:szCs w:val="22"/>
        </w:rPr>
        <w:t xml:space="preserve">is </w:t>
      </w:r>
      <w:r w:rsidR="003A20C5" w:rsidRPr="00EA6659">
        <w:rPr>
          <w:rFonts w:ascii="Calibri" w:hAnsi="Calibri"/>
          <w:sz w:val="22"/>
          <w:szCs w:val="22"/>
        </w:rPr>
        <w:t xml:space="preserve">enshrined in the International Covenant on Economic, Social and Cultural Rights and </w:t>
      </w:r>
      <w:r w:rsidR="0047009D" w:rsidRPr="00EA6659">
        <w:rPr>
          <w:rFonts w:ascii="Calibri" w:hAnsi="Calibri"/>
          <w:sz w:val="22"/>
          <w:szCs w:val="22"/>
        </w:rPr>
        <w:t>in the Protocol of San Salvador and</w:t>
      </w:r>
      <w:r w:rsidR="003A20C5" w:rsidRPr="00EA6659">
        <w:rPr>
          <w:rFonts w:ascii="Calibri" w:hAnsi="Calibri"/>
          <w:sz w:val="22"/>
          <w:szCs w:val="22"/>
        </w:rPr>
        <w:t xml:space="preserve"> both instruments </w:t>
      </w:r>
      <w:r w:rsidR="00D440C3" w:rsidRPr="00EA6659">
        <w:rPr>
          <w:rFonts w:ascii="Calibri" w:hAnsi="Calibri"/>
          <w:sz w:val="22"/>
          <w:szCs w:val="22"/>
        </w:rPr>
        <w:t>have</w:t>
      </w:r>
      <w:proofErr w:type="gramEnd"/>
      <w:r w:rsidR="00D440C3" w:rsidRPr="00EA6659">
        <w:rPr>
          <w:rFonts w:ascii="Calibri" w:hAnsi="Calibri"/>
          <w:sz w:val="22"/>
          <w:szCs w:val="22"/>
        </w:rPr>
        <w:t xml:space="preserve"> been </w:t>
      </w:r>
      <w:r w:rsidR="003A20C5" w:rsidRPr="00EA6659">
        <w:rPr>
          <w:rFonts w:ascii="Calibri" w:hAnsi="Calibri"/>
          <w:sz w:val="22"/>
          <w:szCs w:val="22"/>
        </w:rPr>
        <w:t xml:space="preserve">signed and ratified by the </w:t>
      </w:r>
      <w:smartTag w:uri="urn:schemas-microsoft-com:office:smarttags" w:element="place">
        <w:smartTag w:uri="urn:schemas-microsoft-com:office:smarttags" w:element="PlaceName">
          <w:r w:rsidR="003A20C5" w:rsidRPr="00EA6659">
            <w:rPr>
              <w:rFonts w:ascii="Calibri" w:hAnsi="Calibri"/>
              <w:sz w:val="22"/>
              <w:szCs w:val="22"/>
            </w:rPr>
            <w:t>Venezuelan</w:t>
          </w:r>
        </w:smartTag>
        <w:r w:rsidR="003A20C5" w:rsidRPr="00EA6659">
          <w:rPr>
            <w:rFonts w:ascii="Calibri" w:hAnsi="Calibri"/>
            <w:sz w:val="22"/>
            <w:szCs w:val="22"/>
          </w:rPr>
          <w:t xml:space="preserve"> </w:t>
        </w:r>
        <w:smartTag w:uri="urn:schemas-microsoft-com:office:smarttags" w:element="PlaceType">
          <w:r w:rsidR="003A20C5" w:rsidRPr="00EA6659">
            <w:rPr>
              <w:rFonts w:ascii="Calibri" w:hAnsi="Calibri"/>
              <w:sz w:val="22"/>
              <w:szCs w:val="22"/>
            </w:rPr>
            <w:t>State</w:t>
          </w:r>
        </w:smartTag>
      </w:smartTag>
      <w:r w:rsidR="003A20C5" w:rsidRPr="00EA6659">
        <w:rPr>
          <w:rFonts w:ascii="Calibri" w:hAnsi="Calibri"/>
          <w:sz w:val="22"/>
          <w:szCs w:val="22"/>
        </w:rPr>
        <w:t xml:space="preserve">. </w:t>
      </w:r>
      <w:r w:rsidR="00C15E8F" w:rsidRPr="00EA6659">
        <w:rPr>
          <w:rFonts w:ascii="Calibri" w:hAnsi="Calibri"/>
          <w:sz w:val="22"/>
          <w:szCs w:val="22"/>
        </w:rPr>
        <w:t xml:space="preserve"> </w:t>
      </w:r>
      <w:r w:rsidR="00F11F72" w:rsidRPr="00EA6659">
        <w:rPr>
          <w:rFonts w:ascii="Calibri" w:hAnsi="Calibri"/>
          <w:sz w:val="22"/>
          <w:szCs w:val="22"/>
        </w:rPr>
        <w:t xml:space="preserve"> </w:t>
      </w:r>
      <w:r w:rsidR="00BA79A2" w:rsidRPr="00EA6659">
        <w:rPr>
          <w:rFonts w:ascii="Calibri" w:hAnsi="Calibri"/>
          <w:sz w:val="22"/>
          <w:szCs w:val="22"/>
        </w:rPr>
        <w:t xml:space="preserve"> </w:t>
      </w:r>
    </w:p>
    <w:p w:rsidR="004C2F67" w:rsidRPr="00EA6659" w:rsidRDefault="00911C5D" w:rsidP="004A6185">
      <w:pPr>
        <w:tabs>
          <w:tab w:val="num" w:pos="0"/>
          <w:tab w:val="left" w:pos="1260"/>
        </w:tabs>
        <w:ind w:firstLine="720"/>
        <w:jc w:val="both"/>
        <w:rPr>
          <w:rFonts w:ascii="Calibri" w:hAnsi="Calibri"/>
          <w:sz w:val="22"/>
          <w:szCs w:val="22"/>
        </w:rPr>
      </w:pPr>
      <w:r>
        <w:rPr>
          <w:rFonts w:ascii="Calibri" w:hAnsi="Calibri"/>
          <w:sz w:val="22"/>
          <w:szCs w:val="22"/>
        </w:rPr>
        <w:br w:type="page"/>
      </w:r>
    </w:p>
    <w:p w:rsidR="00BE2E0B" w:rsidRPr="00EA6659" w:rsidRDefault="00627840"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Additionally, the petitioners claimed that the facts at issue reflect a clear example of political discrimination, in violation of the principle of equality </w:t>
      </w:r>
      <w:r w:rsidR="008023EE" w:rsidRPr="00EA6659">
        <w:rPr>
          <w:rFonts w:ascii="Calibri" w:hAnsi="Calibri"/>
          <w:sz w:val="22"/>
          <w:szCs w:val="22"/>
        </w:rPr>
        <w:t xml:space="preserve">set forth in Article 1.1 of the Convention and the democratic principles </w:t>
      </w:r>
      <w:r w:rsidR="006038A5" w:rsidRPr="00EA6659">
        <w:rPr>
          <w:rFonts w:ascii="Calibri" w:hAnsi="Calibri"/>
          <w:sz w:val="22"/>
          <w:szCs w:val="22"/>
        </w:rPr>
        <w:t xml:space="preserve">upon which it is </w:t>
      </w:r>
      <w:r w:rsidR="000840B7" w:rsidRPr="00EA6659">
        <w:rPr>
          <w:rFonts w:ascii="Calibri" w:hAnsi="Calibri"/>
          <w:sz w:val="22"/>
          <w:szCs w:val="22"/>
        </w:rPr>
        <w:t>founded</w:t>
      </w:r>
      <w:r w:rsidR="006038A5" w:rsidRPr="00EA6659">
        <w:rPr>
          <w:rFonts w:ascii="Calibri" w:hAnsi="Calibri"/>
          <w:sz w:val="22"/>
          <w:szCs w:val="22"/>
        </w:rPr>
        <w:t xml:space="preserve">.  </w:t>
      </w:r>
      <w:r w:rsidR="008B664C" w:rsidRPr="00EA6659">
        <w:rPr>
          <w:rFonts w:ascii="Calibri" w:hAnsi="Calibri"/>
          <w:sz w:val="22"/>
          <w:szCs w:val="22"/>
        </w:rPr>
        <w:t xml:space="preserve">Moreover, the petitioners </w:t>
      </w:r>
      <w:r w:rsidR="007768A5" w:rsidRPr="00EA6659">
        <w:rPr>
          <w:rFonts w:ascii="Calibri" w:hAnsi="Calibri"/>
          <w:sz w:val="22"/>
          <w:szCs w:val="22"/>
        </w:rPr>
        <w:t xml:space="preserve">noted that </w:t>
      </w:r>
      <w:r w:rsidR="00865803" w:rsidRPr="00EA6659">
        <w:rPr>
          <w:rFonts w:ascii="Calibri" w:hAnsi="Calibri"/>
          <w:sz w:val="22"/>
          <w:szCs w:val="22"/>
        </w:rPr>
        <w:t xml:space="preserve">publishing </w:t>
      </w:r>
      <w:r w:rsidR="00C23B4A" w:rsidRPr="00EA6659">
        <w:rPr>
          <w:rFonts w:ascii="Calibri" w:hAnsi="Calibri"/>
          <w:sz w:val="22"/>
          <w:szCs w:val="22"/>
        </w:rPr>
        <w:t>the so-called “Tascón List”</w:t>
      </w:r>
      <w:r w:rsidR="00E52633" w:rsidRPr="00EA6659">
        <w:rPr>
          <w:rFonts w:ascii="Calibri" w:hAnsi="Calibri"/>
          <w:sz w:val="22"/>
          <w:szCs w:val="22"/>
        </w:rPr>
        <w:t xml:space="preserve"> </w:t>
      </w:r>
      <w:r w:rsidR="00DC7FDC" w:rsidRPr="00EA6659">
        <w:rPr>
          <w:rFonts w:ascii="Calibri" w:hAnsi="Calibri"/>
          <w:sz w:val="22"/>
          <w:szCs w:val="22"/>
        </w:rPr>
        <w:t xml:space="preserve">made </w:t>
      </w:r>
      <w:r w:rsidR="00D66A8D" w:rsidRPr="00EA6659">
        <w:rPr>
          <w:rFonts w:ascii="Calibri" w:hAnsi="Calibri"/>
          <w:sz w:val="22"/>
          <w:szCs w:val="22"/>
        </w:rPr>
        <w:t>those who signed the pet</w:t>
      </w:r>
      <w:r w:rsidR="00E167BF" w:rsidRPr="00EA6659">
        <w:rPr>
          <w:rFonts w:ascii="Calibri" w:hAnsi="Calibri"/>
          <w:sz w:val="22"/>
          <w:szCs w:val="22"/>
        </w:rPr>
        <w:t>ition for the recall referendum</w:t>
      </w:r>
      <w:r w:rsidR="00DC7FDC" w:rsidRPr="00EA6659">
        <w:rPr>
          <w:rFonts w:ascii="Calibri" w:hAnsi="Calibri"/>
          <w:sz w:val="22"/>
          <w:szCs w:val="22"/>
        </w:rPr>
        <w:t xml:space="preserve"> be </w:t>
      </w:r>
      <w:r w:rsidR="00786A95" w:rsidRPr="00EA6659">
        <w:rPr>
          <w:rFonts w:ascii="Calibri" w:hAnsi="Calibri"/>
          <w:sz w:val="22"/>
          <w:szCs w:val="22"/>
        </w:rPr>
        <w:t xml:space="preserve">exposed </w:t>
      </w:r>
      <w:r w:rsidR="00D66A8D" w:rsidRPr="00EA6659">
        <w:rPr>
          <w:rFonts w:ascii="Calibri" w:hAnsi="Calibri"/>
          <w:sz w:val="22"/>
          <w:szCs w:val="22"/>
        </w:rPr>
        <w:t>to hatred and public scorn</w:t>
      </w:r>
      <w:r w:rsidR="00F05D4A" w:rsidRPr="00EA6659">
        <w:rPr>
          <w:rFonts w:ascii="Calibri" w:hAnsi="Calibri"/>
          <w:sz w:val="22"/>
          <w:szCs w:val="22"/>
        </w:rPr>
        <w:t xml:space="preserve"> and the</w:t>
      </w:r>
      <w:r w:rsidR="00FD782A" w:rsidRPr="00EA6659">
        <w:rPr>
          <w:rFonts w:ascii="Calibri" w:hAnsi="Calibri"/>
          <w:sz w:val="22"/>
          <w:szCs w:val="22"/>
        </w:rPr>
        <w:t xml:space="preserve"> persons appearing on the list as signers became the targets of a </w:t>
      </w:r>
      <w:r w:rsidR="00F93857" w:rsidRPr="00EA6659">
        <w:rPr>
          <w:rFonts w:ascii="Calibri" w:hAnsi="Calibri"/>
          <w:sz w:val="22"/>
          <w:szCs w:val="22"/>
        </w:rPr>
        <w:t xml:space="preserve">variety of forms of retaliation, such as being prevented from gaining access to public facilities, termination of their labor contracts with the civil service, </w:t>
      </w:r>
      <w:r w:rsidR="00350CF1" w:rsidRPr="00EA6659">
        <w:rPr>
          <w:rFonts w:ascii="Calibri" w:hAnsi="Calibri"/>
          <w:sz w:val="22"/>
          <w:szCs w:val="22"/>
        </w:rPr>
        <w:t xml:space="preserve">obstacles </w:t>
      </w:r>
      <w:r w:rsidR="00F93857" w:rsidRPr="00EA6659">
        <w:rPr>
          <w:rFonts w:ascii="Calibri" w:hAnsi="Calibri"/>
          <w:sz w:val="22"/>
          <w:szCs w:val="22"/>
        </w:rPr>
        <w:t xml:space="preserve">to obtaining identity cards, as well as publication of their names on signs at public office and being </w:t>
      </w:r>
      <w:r w:rsidR="008B31FA" w:rsidRPr="00EA6659">
        <w:rPr>
          <w:rFonts w:ascii="Calibri" w:hAnsi="Calibri"/>
          <w:sz w:val="22"/>
          <w:szCs w:val="22"/>
        </w:rPr>
        <w:t xml:space="preserve">branded </w:t>
      </w:r>
      <w:r w:rsidR="00F93857" w:rsidRPr="00EA6659">
        <w:rPr>
          <w:rFonts w:ascii="Calibri" w:hAnsi="Calibri"/>
          <w:sz w:val="22"/>
          <w:szCs w:val="22"/>
        </w:rPr>
        <w:t xml:space="preserve">as “traitors to the nation.”  </w:t>
      </w:r>
      <w:r w:rsidR="00786A95" w:rsidRPr="00EA6659">
        <w:rPr>
          <w:rFonts w:ascii="Calibri" w:hAnsi="Calibri"/>
          <w:sz w:val="22"/>
          <w:szCs w:val="22"/>
        </w:rPr>
        <w:t xml:space="preserve"> </w:t>
      </w:r>
      <w:r w:rsidR="00D66A8D" w:rsidRPr="00EA6659">
        <w:rPr>
          <w:rFonts w:ascii="Calibri" w:hAnsi="Calibri"/>
          <w:sz w:val="22"/>
          <w:szCs w:val="22"/>
        </w:rPr>
        <w:t xml:space="preserve"> </w:t>
      </w:r>
    </w:p>
    <w:p w:rsidR="00BE2E0B" w:rsidRPr="00EA6659" w:rsidRDefault="00BE2E0B" w:rsidP="004A6185">
      <w:pPr>
        <w:pStyle w:val="ColorfulList-Accent11"/>
        <w:rPr>
          <w:rFonts w:ascii="Calibri" w:hAnsi="Calibri"/>
          <w:sz w:val="22"/>
          <w:szCs w:val="22"/>
        </w:rPr>
      </w:pPr>
    </w:p>
    <w:p w:rsidR="004C2F67" w:rsidRPr="00EA6659" w:rsidRDefault="003C1BDB"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The petitioners claimed that in the context of Article 26 of the Convention, the principle of eq</w:t>
      </w:r>
      <w:r w:rsidR="00C20799" w:rsidRPr="00EA6659">
        <w:rPr>
          <w:rFonts w:ascii="Calibri" w:hAnsi="Calibri"/>
          <w:sz w:val="22"/>
          <w:szCs w:val="22"/>
        </w:rPr>
        <w:t>uality and non-</w:t>
      </w:r>
      <w:r w:rsidRPr="00EA6659">
        <w:rPr>
          <w:rFonts w:ascii="Calibri" w:hAnsi="Calibri"/>
          <w:sz w:val="22"/>
          <w:szCs w:val="22"/>
        </w:rPr>
        <w:t>discrimination play</w:t>
      </w:r>
      <w:r w:rsidR="006249C0" w:rsidRPr="00EA6659">
        <w:rPr>
          <w:rFonts w:ascii="Calibri" w:hAnsi="Calibri"/>
          <w:sz w:val="22"/>
          <w:szCs w:val="22"/>
        </w:rPr>
        <w:t>s</w:t>
      </w:r>
      <w:r w:rsidRPr="00EA6659">
        <w:rPr>
          <w:rFonts w:ascii="Calibri" w:hAnsi="Calibri"/>
          <w:sz w:val="22"/>
          <w:szCs w:val="22"/>
        </w:rPr>
        <w:t xml:space="preserve"> a fundamental role in safeguarding the</w:t>
      </w:r>
      <w:r w:rsidR="005948F7" w:rsidRPr="00EA6659">
        <w:rPr>
          <w:rFonts w:ascii="Calibri" w:hAnsi="Calibri"/>
          <w:sz w:val="22"/>
          <w:szCs w:val="22"/>
        </w:rPr>
        <w:t xml:space="preserve"> human rights of workers.</w:t>
      </w:r>
      <w:r w:rsidR="00C20799" w:rsidRPr="00EA6659">
        <w:rPr>
          <w:rFonts w:ascii="Calibri" w:hAnsi="Calibri"/>
          <w:sz w:val="22"/>
          <w:szCs w:val="22"/>
        </w:rPr>
        <w:t xml:space="preserve">  </w:t>
      </w:r>
      <w:r w:rsidR="00D9631F" w:rsidRPr="00EA6659">
        <w:rPr>
          <w:rFonts w:ascii="Calibri" w:hAnsi="Calibri"/>
          <w:sz w:val="22"/>
          <w:szCs w:val="22"/>
        </w:rPr>
        <w:t xml:space="preserve">In the view of the petitioners, the State has the obligation to respect and ensure the labor-related human rights </w:t>
      </w:r>
      <w:r w:rsidR="00383FE1" w:rsidRPr="00EA6659">
        <w:rPr>
          <w:rFonts w:ascii="Calibri" w:hAnsi="Calibri"/>
          <w:sz w:val="22"/>
          <w:szCs w:val="22"/>
        </w:rPr>
        <w:t xml:space="preserve">of all workers and not tolerate </w:t>
      </w:r>
      <w:r w:rsidR="00C51FC6" w:rsidRPr="00EA6659">
        <w:rPr>
          <w:rFonts w:ascii="Calibri" w:hAnsi="Calibri"/>
          <w:sz w:val="22"/>
          <w:szCs w:val="22"/>
        </w:rPr>
        <w:t xml:space="preserve">situations of discrimination </w:t>
      </w:r>
      <w:r w:rsidR="00E361D1" w:rsidRPr="00EA6659">
        <w:rPr>
          <w:rFonts w:ascii="Calibri" w:hAnsi="Calibri"/>
          <w:sz w:val="22"/>
          <w:szCs w:val="22"/>
        </w:rPr>
        <w:t>to their</w:t>
      </w:r>
      <w:r w:rsidR="003E107F" w:rsidRPr="00EA6659">
        <w:rPr>
          <w:rFonts w:ascii="Calibri" w:hAnsi="Calibri"/>
          <w:sz w:val="22"/>
          <w:szCs w:val="22"/>
        </w:rPr>
        <w:t xml:space="preserve"> detriment, </w:t>
      </w:r>
      <w:r w:rsidR="007A082B" w:rsidRPr="00EA6659">
        <w:rPr>
          <w:rFonts w:ascii="Calibri" w:hAnsi="Calibri"/>
          <w:sz w:val="22"/>
          <w:szCs w:val="22"/>
        </w:rPr>
        <w:t xml:space="preserve">both when the State is the employer </w:t>
      </w:r>
      <w:r w:rsidR="00467232" w:rsidRPr="00EA6659">
        <w:rPr>
          <w:rFonts w:ascii="Calibri" w:hAnsi="Calibri"/>
          <w:sz w:val="22"/>
          <w:szCs w:val="22"/>
        </w:rPr>
        <w:t xml:space="preserve">as well as when a third party is involved.  </w:t>
      </w:r>
      <w:r w:rsidR="00D71DF4" w:rsidRPr="00EA6659">
        <w:rPr>
          <w:rFonts w:ascii="Calibri" w:hAnsi="Calibri"/>
          <w:sz w:val="22"/>
          <w:szCs w:val="22"/>
        </w:rPr>
        <w:t xml:space="preserve">In this regard, they </w:t>
      </w:r>
      <w:r w:rsidR="007F7DB2" w:rsidRPr="00EA6659">
        <w:rPr>
          <w:rFonts w:ascii="Calibri" w:hAnsi="Calibri"/>
          <w:sz w:val="22"/>
          <w:szCs w:val="22"/>
        </w:rPr>
        <w:t xml:space="preserve">contended </w:t>
      </w:r>
      <w:r w:rsidR="00D71DF4" w:rsidRPr="00EA6659">
        <w:rPr>
          <w:rFonts w:ascii="Calibri" w:hAnsi="Calibri"/>
          <w:sz w:val="22"/>
          <w:szCs w:val="22"/>
        </w:rPr>
        <w:t>that t</w:t>
      </w:r>
      <w:r w:rsidR="00421AD5" w:rsidRPr="00EA6659">
        <w:rPr>
          <w:rFonts w:ascii="Calibri" w:hAnsi="Calibri"/>
          <w:sz w:val="22"/>
          <w:szCs w:val="22"/>
        </w:rPr>
        <w:t xml:space="preserve">he alleged victims were </w:t>
      </w:r>
      <w:r w:rsidR="0083517F" w:rsidRPr="00EA6659">
        <w:rPr>
          <w:rFonts w:ascii="Calibri" w:hAnsi="Calibri"/>
          <w:sz w:val="22"/>
          <w:szCs w:val="22"/>
        </w:rPr>
        <w:t xml:space="preserve">just </w:t>
      </w:r>
      <w:r w:rsidR="00421AD5" w:rsidRPr="00EA6659">
        <w:rPr>
          <w:rFonts w:ascii="Calibri" w:hAnsi="Calibri"/>
          <w:sz w:val="22"/>
          <w:szCs w:val="22"/>
        </w:rPr>
        <w:t xml:space="preserve">three of thousands of people who lost their jobs in the civil service for signing the petition for a recall referendum. </w:t>
      </w:r>
    </w:p>
    <w:p w:rsidR="004C2F67" w:rsidRPr="00EA6659" w:rsidRDefault="004C2F67" w:rsidP="004A6185">
      <w:pPr>
        <w:tabs>
          <w:tab w:val="num" w:pos="0"/>
          <w:tab w:val="left" w:pos="1260"/>
        </w:tabs>
        <w:ind w:firstLine="720"/>
        <w:jc w:val="both"/>
        <w:rPr>
          <w:rFonts w:ascii="Calibri" w:hAnsi="Calibri"/>
          <w:sz w:val="22"/>
          <w:szCs w:val="22"/>
        </w:rPr>
      </w:pPr>
    </w:p>
    <w:p w:rsidR="00091435" w:rsidRPr="00EA6659" w:rsidRDefault="009C20A7"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 xml:space="preserve">In conclusion, the petitioners alleged that the State has violated Articles 5, 8, 13, 16, 23, 24, 25 and 26 of the American Convention, in connection with Articles 1.1, 2 and 29 of said instrument, to the detriment of </w:t>
      </w:r>
      <w:r w:rsidRPr="00EA6659">
        <w:rPr>
          <w:rFonts w:ascii="Calibri" w:hAnsi="Calibri"/>
          <w:sz w:val="22"/>
          <w:szCs w:val="22"/>
        </w:rPr>
        <w:t xml:space="preserve">Rocío San Miguel Sosa, Magally Chang Girón and Thais Coromoto Peña.  Accordingly, they requested the IACHR to take the </w:t>
      </w:r>
      <w:r w:rsidR="001F59CF" w:rsidRPr="00EA6659">
        <w:rPr>
          <w:rFonts w:ascii="Calibri" w:hAnsi="Calibri"/>
          <w:sz w:val="22"/>
          <w:szCs w:val="22"/>
        </w:rPr>
        <w:t xml:space="preserve">necessary </w:t>
      </w:r>
      <w:r w:rsidRPr="00EA6659">
        <w:rPr>
          <w:rFonts w:ascii="Calibri" w:hAnsi="Calibri"/>
          <w:sz w:val="22"/>
          <w:szCs w:val="22"/>
        </w:rPr>
        <w:t>measures to restore the infringed</w:t>
      </w:r>
      <w:r w:rsidR="00F34728" w:rsidRPr="00EA6659">
        <w:rPr>
          <w:rFonts w:ascii="Calibri" w:hAnsi="Calibri"/>
          <w:sz w:val="22"/>
          <w:szCs w:val="22"/>
        </w:rPr>
        <w:t xml:space="preserve"> rights</w:t>
      </w:r>
      <w:r w:rsidRPr="00EA6659">
        <w:rPr>
          <w:rFonts w:ascii="Calibri" w:hAnsi="Calibri"/>
          <w:sz w:val="22"/>
          <w:szCs w:val="22"/>
        </w:rPr>
        <w:t xml:space="preserve"> and other measures of reparation </w:t>
      </w:r>
      <w:r w:rsidR="008F1FBC" w:rsidRPr="00EA6659">
        <w:rPr>
          <w:rFonts w:ascii="Calibri" w:hAnsi="Calibri"/>
          <w:sz w:val="22"/>
          <w:szCs w:val="22"/>
        </w:rPr>
        <w:t>as deemed</w:t>
      </w:r>
      <w:r w:rsidR="00CB2B24" w:rsidRPr="00EA6659">
        <w:rPr>
          <w:rFonts w:ascii="Calibri" w:hAnsi="Calibri"/>
          <w:sz w:val="22"/>
          <w:szCs w:val="22"/>
        </w:rPr>
        <w:t xml:space="preserve"> appropriate</w:t>
      </w:r>
      <w:r w:rsidR="00091435" w:rsidRPr="00EA6659">
        <w:rPr>
          <w:rFonts w:ascii="Calibri" w:hAnsi="Calibri" w:cs="Arial"/>
          <w:sz w:val="22"/>
          <w:szCs w:val="22"/>
        </w:rPr>
        <w:t>.</w:t>
      </w:r>
    </w:p>
    <w:p w:rsidR="0038397F" w:rsidRPr="00EA6659" w:rsidRDefault="0038397F" w:rsidP="004A6185">
      <w:pPr>
        <w:rPr>
          <w:rFonts w:ascii="Calibri" w:hAnsi="Calibri"/>
          <w:sz w:val="22"/>
          <w:szCs w:val="22"/>
        </w:rPr>
      </w:pPr>
    </w:p>
    <w:p w:rsidR="00544993" w:rsidRPr="00EA6659" w:rsidRDefault="00495603" w:rsidP="004A6185">
      <w:pPr>
        <w:pStyle w:val="Ttulo2"/>
        <w:keepNext w:val="0"/>
        <w:numPr>
          <w:ilvl w:val="0"/>
          <w:numId w:val="0"/>
        </w:numPr>
        <w:tabs>
          <w:tab w:val="left" w:pos="1260"/>
        </w:tabs>
        <w:ind w:firstLine="720"/>
        <w:rPr>
          <w:rFonts w:ascii="Calibri" w:hAnsi="Calibri" w:cs="Arial"/>
          <w:bCs/>
          <w:szCs w:val="22"/>
        </w:rPr>
      </w:pPr>
      <w:r w:rsidRPr="00EA6659">
        <w:rPr>
          <w:rFonts w:ascii="Calibri" w:hAnsi="Calibri" w:cs="Arial"/>
          <w:bCs/>
          <w:szCs w:val="22"/>
        </w:rPr>
        <w:t>B.</w:t>
      </w:r>
      <w:r w:rsidRPr="00EA6659">
        <w:rPr>
          <w:rFonts w:ascii="Calibri" w:hAnsi="Calibri" w:cs="Arial"/>
          <w:bCs/>
          <w:szCs w:val="22"/>
        </w:rPr>
        <w:tab/>
      </w:r>
      <w:r w:rsidR="00C15749" w:rsidRPr="00EA6659">
        <w:rPr>
          <w:rFonts w:ascii="Calibri" w:hAnsi="Calibri" w:cs="Arial"/>
          <w:bCs/>
          <w:szCs w:val="22"/>
        </w:rPr>
        <w:t xml:space="preserve">Position of the State </w:t>
      </w:r>
    </w:p>
    <w:p w:rsidR="000F2630" w:rsidRPr="00EA6659" w:rsidRDefault="000F2630" w:rsidP="004A6185">
      <w:pPr>
        <w:tabs>
          <w:tab w:val="num" w:pos="0"/>
          <w:tab w:val="left" w:pos="1260"/>
        </w:tabs>
        <w:ind w:firstLine="720"/>
        <w:jc w:val="both"/>
        <w:rPr>
          <w:rFonts w:ascii="Calibri" w:hAnsi="Calibri"/>
          <w:sz w:val="22"/>
          <w:szCs w:val="22"/>
        </w:rPr>
      </w:pPr>
    </w:p>
    <w:p w:rsidR="00A026A9" w:rsidRPr="00EA6659" w:rsidRDefault="00C80A25"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The State alleged that the petition is inadmissible on the grounds of failure to exhaust domestic remedies.  It argued that the remedies used by the alleged vi</w:t>
      </w:r>
      <w:r w:rsidR="008B210D" w:rsidRPr="00EA6659">
        <w:rPr>
          <w:rFonts w:ascii="Calibri" w:hAnsi="Calibri"/>
          <w:sz w:val="22"/>
          <w:szCs w:val="22"/>
        </w:rPr>
        <w:t>ctims were not the suitable.  In</w:t>
      </w:r>
      <w:r w:rsidRPr="00EA6659">
        <w:rPr>
          <w:rFonts w:ascii="Calibri" w:hAnsi="Calibri"/>
          <w:sz w:val="22"/>
          <w:szCs w:val="22"/>
        </w:rPr>
        <w:t xml:space="preserve"> this regard, </w:t>
      </w:r>
      <w:r w:rsidR="008B210D" w:rsidRPr="00EA6659">
        <w:rPr>
          <w:rFonts w:ascii="Calibri" w:hAnsi="Calibri"/>
          <w:sz w:val="22"/>
          <w:szCs w:val="22"/>
        </w:rPr>
        <w:t>it asserted that the special appeal for constitutional relief (</w:t>
      </w:r>
      <w:r w:rsidR="008B210D" w:rsidRPr="00EA6659">
        <w:rPr>
          <w:rFonts w:ascii="Calibri" w:hAnsi="Calibri"/>
          <w:i/>
          <w:sz w:val="22"/>
          <w:szCs w:val="22"/>
        </w:rPr>
        <w:t>amparo constitucional</w:t>
      </w:r>
      <w:r w:rsidR="008B210D" w:rsidRPr="00EA6659">
        <w:rPr>
          <w:rFonts w:ascii="Calibri" w:hAnsi="Calibri"/>
          <w:sz w:val="22"/>
          <w:szCs w:val="22"/>
        </w:rPr>
        <w:t>), within the Venezuelan domestic legal system, constitutes a prompt and effective tool for the restoration of infringed rights “</w:t>
      </w:r>
      <w:r w:rsidR="00BF76AD" w:rsidRPr="00EA6659">
        <w:rPr>
          <w:rFonts w:ascii="Calibri" w:hAnsi="Calibri"/>
          <w:i/>
          <w:sz w:val="22"/>
          <w:szCs w:val="22"/>
        </w:rPr>
        <w:t>when no brief, summary and effective procedural means exists [that is] equivalent to constitutional protection</w:t>
      </w:r>
      <w:r w:rsidR="008B210D" w:rsidRPr="00EA6659">
        <w:rPr>
          <w:rFonts w:ascii="Calibri" w:hAnsi="Calibri"/>
          <w:i/>
          <w:sz w:val="22"/>
          <w:szCs w:val="22"/>
        </w:rPr>
        <w:t xml:space="preserve">.” </w:t>
      </w:r>
      <w:r w:rsidR="007515BD" w:rsidRPr="00EA6659">
        <w:rPr>
          <w:rFonts w:ascii="Calibri" w:hAnsi="Calibri"/>
          <w:sz w:val="22"/>
          <w:szCs w:val="22"/>
        </w:rPr>
        <w:t xml:space="preserve"> In the judgment of the State, in the instant case, </w:t>
      </w:r>
      <w:proofErr w:type="gramStart"/>
      <w:r w:rsidR="007515BD" w:rsidRPr="00EA6659">
        <w:rPr>
          <w:rFonts w:ascii="Calibri" w:hAnsi="Calibri"/>
          <w:sz w:val="22"/>
          <w:szCs w:val="22"/>
        </w:rPr>
        <w:t>a</w:t>
      </w:r>
      <w:proofErr w:type="gramEnd"/>
      <w:r w:rsidR="007515BD" w:rsidRPr="00EA6659">
        <w:rPr>
          <w:rFonts w:ascii="Calibri" w:hAnsi="Calibri"/>
          <w:sz w:val="22"/>
          <w:szCs w:val="22"/>
        </w:rPr>
        <w:t xml:space="preserve"> expeditious, simple and effective remedy existed, which is capable of restoring the infringed legal right: </w:t>
      </w:r>
      <w:r w:rsidR="00407E92" w:rsidRPr="00EA6659">
        <w:rPr>
          <w:rFonts w:ascii="Calibri" w:hAnsi="Calibri"/>
          <w:sz w:val="22"/>
          <w:szCs w:val="22"/>
        </w:rPr>
        <w:t xml:space="preserve">a claim before the regular labor courts for unlawful dismissal. </w:t>
      </w:r>
    </w:p>
    <w:p w:rsidR="00A026A9" w:rsidRPr="00EA6659" w:rsidRDefault="00A026A9" w:rsidP="004A6185">
      <w:pPr>
        <w:tabs>
          <w:tab w:val="left" w:pos="1260"/>
        </w:tabs>
        <w:ind w:firstLine="720"/>
        <w:jc w:val="both"/>
        <w:rPr>
          <w:rFonts w:ascii="Calibri" w:hAnsi="Calibri"/>
          <w:sz w:val="22"/>
          <w:szCs w:val="22"/>
        </w:rPr>
      </w:pPr>
    </w:p>
    <w:p w:rsidR="00BF783F" w:rsidRPr="00EA6659" w:rsidRDefault="009063F6"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In addressing the petition process to gather signatures for </w:t>
      </w:r>
      <w:r w:rsidR="00A403DA" w:rsidRPr="00EA6659">
        <w:rPr>
          <w:rFonts w:ascii="Calibri" w:hAnsi="Calibri"/>
          <w:sz w:val="22"/>
          <w:szCs w:val="22"/>
        </w:rPr>
        <w:t xml:space="preserve">convening </w:t>
      </w:r>
      <w:r w:rsidRPr="00EA6659">
        <w:rPr>
          <w:rFonts w:ascii="Calibri" w:hAnsi="Calibri"/>
          <w:sz w:val="22"/>
          <w:szCs w:val="22"/>
        </w:rPr>
        <w:t>the recall referendum of the President of the Republic, the State explained that the process requires the signature</w:t>
      </w:r>
      <w:r w:rsidR="00162354" w:rsidRPr="00EA6659">
        <w:rPr>
          <w:rFonts w:ascii="Calibri" w:hAnsi="Calibri"/>
          <w:sz w:val="22"/>
          <w:szCs w:val="22"/>
        </w:rPr>
        <w:t>s</w:t>
      </w:r>
      <w:r w:rsidRPr="00EA6659">
        <w:rPr>
          <w:rFonts w:ascii="Calibri" w:hAnsi="Calibri"/>
          <w:sz w:val="22"/>
          <w:szCs w:val="22"/>
        </w:rPr>
        <w:t xml:space="preserve"> of at least twenty per cent of all voters, as </w:t>
      </w:r>
      <w:r w:rsidR="00F43568" w:rsidRPr="00EA6659">
        <w:rPr>
          <w:rFonts w:ascii="Calibri" w:hAnsi="Calibri"/>
          <w:sz w:val="22"/>
          <w:szCs w:val="22"/>
        </w:rPr>
        <w:t xml:space="preserve">set forth </w:t>
      </w:r>
      <w:r w:rsidRPr="00EA6659">
        <w:rPr>
          <w:rFonts w:ascii="Calibri" w:hAnsi="Calibri"/>
          <w:sz w:val="22"/>
          <w:szCs w:val="22"/>
        </w:rPr>
        <w:t xml:space="preserve">in Article 72 of the Constitution of that country.  </w:t>
      </w:r>
      <w:r w:rsidR="00FA3ED7" w:rsidRPr="00EA6659">
        <w:rPr>
          <w:rFonts w:ascii="Calibri" w:hAnsi="Calibri"/>
          <w:sz w:val="22"/>
          <w:szCs w:val="22"/>
        </w:rPr>
        <w:t xml:space="preserve">Accordingly, the CNE examined the signatures it </w:t>
      </w:r>
      <w:r w:rsidR="00ED0A1A" w:rsidRPr="00EA6659">
        <w:rPr>
          <w:rFonts w:ascii="Calibri" w:hAnsi="Calibri"/>
          <w:sz w:val="22"/>
          <w:szCs w:val="22"/>
        </w:rPr>
        <w:t xml:space="preserve">had </w:t>
      </w:r>
      <w:r w:rsidR="00FA3ED7" w:rsidRPr="00EA6659">
        <w:rPr>
          <w:rFonts w:ascii="Calibri" w:hAnsi="Calibri"/>
          <w:sz w:val="22"/>
          <w:szCs w:val="22"/>
        </w:rPr>
        <w:t>received and challenged some of the</w:t>
      </w:r>
      <w:r w:rsidR="000B7D23" w:rsidRPr="00EA6659">
        <w:rPr>
          <w:rFonts w:ascii="Calibri" w:hAnsi="Calibri"/>
          <w:sz w:val="22"/>
          <w:szCs w:val="22"/>
        </w:rPr>
        <w:t>m</w:t>
      </w:r>
      <w:r w:rsidR="00FA3ED7" w:rsidRPr="00EA6659">
        <w:rPr>
          <w:rFonts w:ascii="Calibri" w:hAnsi="Calibri"/>
          <w:sz w:val="22"/>
          <w:szCs w:val="22"/>
        </w:rPr>
        <w:t xml:space="preserve"> </w:t>
      </w:r>
      <w:r w:rsidR="00495956" w:rsidRPr="00EA6659">
        <w:rPr>
          <w:rFonts w:ascii="Calibri" w:hAnsi="Calibri"/>
          <w:sz w:val="22"/>
          <w:szCs w:val="22"/>
        </w:rPr>
        <w:t>citing</w:t>
      </w:r>
      <w:r w:rsidR="00AE4522" w:rsidRPr="00EA6659">
        <w:rPr>
          <w:rFonts w:ascii="Calibri" w:hAnsi="Calibri"/>
          <w:sz w:val="22"/>
          <w:szCs w:val="22"/>
        </w:rPr>
        <w:t xml:space="preserve"> </w:t>
      </w:r>
      <w:r w:rsidR="00FA3ED7" w:rsidRPr="00EA6659">
        <w:rPr>
          <w:rFonts w:ascii="Calibri" w:hAnsi="Calibri"/>
          <w:sz w:val="22"/>
          <w:szCs w:val="22"/>
        </w:rPr>
        <w:t>irregularities.  According to the State, this is what led the CNE to create the</w:t>
      </w:r>
      <w:r w:rsidR="00F050C1" w:rsidRPr="00EA6659">
        <w:rPr>
          <w:rFonts w:ascii="Calibri" w:hAnsi="Calibri"/>
          <w:sz w:val="22"/>
          <w:szCs w:val="22"/>
        </w:rPr>
        <w:t xml:space="preserve"> data</w:t>
      </w:r>
      <w:r w:rsidR="00FA3ED7" w:rsidRPr="00EA6659">
        <w:rPr>
          <w:rFonts w:ascii="Calibri" w:hAnsi="Calibri"/>
          <w:sz w:val="22"/>
          <w:szCs w:val="22"/>
        </w:rPr>
        <w:t>base</w:t>
      </w:r>
      <w:r w:rsidR="000001EF" w:rsidRPr="00EA6659">
        <w:rPr>
          <w:rFonts w:ascii="Calibri" w:hAnsi="Calibri"/>
          <w:sz w:val="22"/>
          <w:szCs w:val="22"/>
        </w:rPr>
        <w:t xml:space="preserve"> </w:t>
      </w:r>
      <w:r w:rsidR="00321C59" w:rsidRPr="00EA6659">
        <w:rPr>
          <w:rFonts w:ascii="Calibri" w:hAnsi="Calibri"/>
          <w:sz w:val="22"/>
          <w:szCs w:val="22"/>
        </w:rPr>
        <w:t xml:space="preserve">questioned by the petitioners, which was </w:t>
      </w:r>
      <w:r w:rsidR="0001660B" w:rsidRPr="00EA6659">
        <w:rPr>
          <w:rFonts w:ascii="Calibri" w:hAnsi="Calibri"/>
          <w:sz w:val="22"/>
          <w:szCs w:val="22"/>
        </w:rPr>
        <w:t xml:space="preserve">intended to be </w:t>
      </w:r>
      <w:r w:rsidR="00655E50" w:rsidRPr="00EA6659">
        <w:rPr>
          <w:rFonts w:ascii="Calibri" w:hAnsi="Calibri"/>
          <w:sz w:val="22"/>
          <w:szCs w:val="22"/>
        </w:rPr>
        <w:t>a</w:t>
      </w:r>
      <w:r w:rsidR="00321C59" w:rsidRPr="00EA6659">
        <w:rPr>
          <w:rFonts w:ascii="Calibri" w:hAnsi="Calibri"/>
          <w:sz w:val="22"/>
          <w:szCs w:val="22"/>
        </w:rPr>
        <w:t xml:space="preserve"> </w:t>
      </w:r>
      <w:r w:rsidR="000B2ECB" w:rsidRPr="00EA6659">
        <w:rPr>
          <w:rFonts w:ascii="Calibri" w:hAnsi="Calibri"/>
          <w:sz w:val="22"/>
          <w:szCs w:val="22"/>
        </w:rPr>
        <w:t xml:space="preserve">citizens’ </w:t>
      </w:r>
      <w:r w:rsidR="00321C59" w:rsidRPr="00EA6659">
        <w:rPr>
          <w:rFonts w:ascii="Calibri" w:hAnsi="Calibri"/>
          <w:sz w:val="22"/>
          <w:szCs w:val="22"/>
        </w:rPr>
        <w:t>instrument to help verify whether or not signature</w:t>
      </w:r>
      <w:r w:rsidR="003D4BD8" w:rsidRPr="00EA6659">
        <w:rPr>
          <w:rFonts w:ascii="Calibri" w:hAnsi="Calibri"/>
          <w:sz w:val="22"/>
          <w:szCs w:val="22"/>
        </w:rPr>
        <w:t>s</w:t>
      </w:r>
      <w:r w:rsidR="00321C59" w:rsidRPr="00EA6659">
        <w:rPr>
          <w:rFonts w:ascii="Calibri" w:hAnsi="Calibri"/>
          <w:sz w:val="22"/>
          <w:szCs w:val="22"/>
        </w:rPr>
        <w:t xml:space="preserve"> had been fraudulently included in the petition. </w:t>
      </w:r>
    </w:p>
    <w:p w:rsidR="00BF783F" w:rsidRPr="00EA6659" w:rsidRDefault="00BF783F" w:rsidP="004A6185">
      <w:pPr>
        <w:tabs>
          <w:tab w:val="left" w:pos="1260"/>
        </w:tabs>
        <w:ind w:firstLine="720"/>
        <w:jc w:val="both"/>
        <w:rPr>
          <w:rFonts w:ascii="Calibri" w:hAnsi="Calibri"/>
          <w:sz w:val="22"/>
          <w:szCs w:val="22"/>
        </w:rPr>
      </w:pPr>
    </w:p>
    <w:p w:rsidR="00B25D51" w:rsidRPr="00EA6659" w:rsidRDefault="008C1E75"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The State explained that on March 2, 2004, the CNE issued rules to regulate the challenge process in order to verify the legitimacy </w:t>
      </w:r>
      <w:r w:rsidR="00AE34DB" w:rsidRPr="00EA6659">
        <w:rPr>
          <w:rFonts w:ascii="Calibri" w:hAnsi="Calibri"/>
          <w:sz w:val="22"/>
          <w:szCs w:val="22"/>
        </w:rPr>
        <w:t>of the signatures</w:t>
      </w:r>
      <w:r w:rsidRPr="00EA6659">
        <w:rPr>
          <w:rFonts w:ascii="Calibri" w:hAnsi="Calibri"/>
          <w:sz w:val="22"/>
          <w:szCs w:val="22"/>
        </w:rPr>
        <w:t xml:space="preserve"> </w:t>
      </w:r>
      <w:r w:rsidR="00A37CE9" w:rsidRPr="00EA6659">
        <w:rPr>
          <w:rFonts w:ascii="Calibri" w:hAnsi="Calibri"/>
          <w:sz w:val="22"/>
          <w:szCs w:val="22"/>
        </w:rPr>
        <w:t xml:space="preserve">and </w:t>
      </w:r>
      <w:r w:rsidR="00AE34DB" w:rsidRPr="00EA6659">
        <w:rPr>
          <w:rFonts w:ascii="Calibri" w:hAnsi="Calibri"/>
          <w:sz w:val="22"/>
          <w:szCs w:val="22"/>
        </w:rPr>
        <w:t xml:space="preserve">that </w:t>
      </w:r>
      <w:r w:rsidR="00A37CE9" w:rsidRPr="00EA6659">
        <w:rPr>
          <w:rFonts w:ascii="Calibri" w:hAnsi="Calibri"/>
          <w:sz w:val="22"/>
          <w:szCs w:val="22"/>
        </w:rPr>
        <w:t xml:space="preserve">this process </w:t>
      </w:r>
      <w:r w:rsidR="0053360D" w:rsidRPr="00EA6659">
        <w:rPr>
          <w:rFonts w:ascii="Calibri" w:hAnsi="Calibri"/>
          <w:sz w:val="22"/>
          <w:szCs w:val="22"/>
        </w:rPr>
        <w:t>was to take</w:t>
      </w:r>
      <w:r w:rsidR="00A37CE9" w:rsidRPr="00EA6659">
        <w:rPr>
          <w:rFonts w:ascii="Calibri" w:hAnsi="Calibri"/>
          <w:sz w:val="22"/>
          <w:szCs w:val="22"/>
        </w:rPr>
        <w:t xml:space="preserve"> place on April 20, 2004.  The State</w:t>
      </w:r>
      <w:r w:rsidR="00A71788" w:rsidRPr="00EA6659">
        <w:rPr>
          <w:rFonts w:ascii="Calibri" w:hAnsi="Calibri"/>
          <w:sz w:val="22"/>
          <w:szCs w:val="22"/>
        </w:rPr>
        <w:t xml:space="preserve"> contends that </w:t>
      </w:r>
      <w:r w:rsidR="00B145E4" w:rsidRPr="00EA6659">
        <w:rPr>
          <w:rFonts w:ascii="Calibri" w:hAnsi="Calibri"/>
          <w:sz w:val="22"/>
          <w:szCs w:val="22"/>
        </w:rPr>
        <w:t xml:space="preserve">the </w:t>
      </w:r>
      <w:r w:rsidR="00E54E09" w:rsidRPr="00EA6659">
        <w:rPr>
          <w:rFonts w:ascii="Calibri" w:hAnsi="Calibri"/>
          <w:sz w:val="22"/>
          <w:szCs w:val="22"/>
        </w:rPr>
        <w:t xml:space="preserve">signature verification day was actually held on June 27, 2004, and that because the signature of Rocío San Miguel was one of the ones that had been challenged for alleged irregularities, the labor contract of Rocío San Miguel could not have been decided </w:t>
      </w:r>
      <w:r w:rsidR="00B261D9" w:rsidRPr="00EA6659">
        <w:rPr>
          <w:rFonts w:ascii="Calibri" w:hAnsi="Calibri"/>
          <w:sz w:val="22"/>
          <w:szCs w:val="22"/>
        </w:rPr>
        <w:t xml:space="preserve">on the </w:t>
      </w:r>
      <w:r w:rsidR="00B261D9" w:rsidRPr="00EA6659">
        <w:rPr>
          <w:rFonts w:ascii="Calibri" w:hAnsi="Calibri"/>
          <w:sz w:val="22"/>
          <w:szCs w:val="22"/>
        </w:rPr>
        <w:lastRenderedPageBreak/>
        <w:t xml:space="preserve">basis of </w:t>
      </w:r>
      <w:r w:rsidR="00FA24F4" w:rsidRPr="00EA6659">
        <w:rPr>
          <w:rFonts w:ascii="Calibri" w:hAnsi="Calibri"/>
          <w:sz w:val="22"/>
          <w:szCs w:val="22"/>
        </w:rPr>
        <w:t xml:space="preserve">a signature that took legal effect as of the time of the challenge, in other words, once the whole </w:t>
      </w:r>
      <w:r w:rsidR="00B830A7" w:rsidRPr="00EA6659">
        <w:rPr>
          <w:rFonts w:ascii="Calibri" w:hAnsi="Calibri"/>
          <w:sz w:val="22"/>
          <w:szCs w:val="22"/>
        </w:rPr>
        <w:t xml:space="preserve">petition </w:t>
      </w:r>
      <w:r w:rsidR="00FA24F4" w:rsidRPr="00EA6659">
        <w:rPr>
          <w:rFonts w:ascii="Calibri" w:hAnsi="Calibri"/>
          <w:sz w:val="22"/>
          <w:szCs w:val="22"/>
        </w:rPr>
        <w:t xml:space="preserve">process </w:t>
      </w:r>
      <w:r w:rsidR="00B42BDE" w:rsidRPr="00EA6659">
        <w:rPr>
          <w:rFonts w:ascii="Calibri" w:hAnsi="Calibri"/>
          <w:sz w:val="22"/>
          <w:szCs w:val="22"/>
        </w:rPr>
        <w:t xml:space="preserve">on the presidential referendum had concluded. </w:t>
      </w:r>
      <w:r w:rsidR="00FA24F4" w:rsidRPr="00EA6659">
        <w:rPr>
          <w:rFonts w:ascii="Calibri" w:hAnsi="Calibri"/>
          <w:sz w:val="22"/>
          <w:szCs w:val="22"/>
        </w:rPr>
        <w:t xml:space="preserve"> </w:t>
      </w:r>
      <w:r w:rsidR="00E54E09" w:rsidRPr="00EA6659">
        <w:rPr>
          <w:rFonts w:ascii="Calibri" w:hAnsi="Calibri"/>
          <w:sz w:val="22"/>
          <w:szCs w:val="22"/>
        </w:rPr>
        <w:t xml:space="preserve"> </w:t>
      </w:r>
      <w:r w:rsidR="00A37CE9" w:rsidRPr="00EA6659">
        <w:rPr>
          <w:rFonts w:ascii="Calibri" w:hAnsi="Calibri"/>
          <w:sz w:val="22"/>
          <w:szCs w:val="22"/>
        </w:rPr>
        <w:t xml:space="preserve">  </w:t>
      </w:r>
    </w:p>
    <w:p w:rsidR="00A532C7" w:rsidRPr="00EA6659" w:rsidRDefault="00A532C7" w:rsidP="004A6185">
      <w:pPr>
        <w:tabs>
          <w:tab w:val="num" w:pos="0"/>
          <w:tab w:val="left" w:pos="1260"/>
        </w:tabs>
        <w:ind w:firstLine="720"/>
        <w:jc w:val="both"/>
        <w:rPr>
          <w:rFonts w:ascii="Calibri" w:hAnsi="Calibri"/>
          <w:sz w:val="22"/>
          <w:szCs w:val="22"/>
        </w:rPr>
      </w:pPr>
    </w:p>
    <w:p w:rsidR="003F7B2D" w:rsidRPr="00EA6659" w:rsidRDefault="008D0087"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By the account of the State, the process of rescission of contr</w:t>
      </w:r>
      <w:r w:rsidR="00EE4DFF" w:rsidRPr="00EA6659">
        <w:rPr>
          <w:rFonts w:ascii="Calibri" w:hAnsi="Calibri"/>
          <w:sz w:val="22"/>
          <w:szCs w:val="22"/>
        </w:rPr>
        <w:t>acts of the alleged victims was</w:t>
      </w:r>
      <w:r w:rsidRPr="00EA6659">
        <w:rPr>
          <w:rFonts w:ascii="Calibri" w:hAnsi="Calibri"/>
          <w:sz w:val="22"/>
          <w:szCs w:val="22"/>
        </w:rPr>
        <w:t xml:space="preserve"> </w:t>
      </w:r>
      <w:r w:rsidR="0087244E" w:rsidRPr="00EA6659">
        <w:rPr>
          <w:rFonts w:ascii="Calibri" w:hAnsi="Calibri"/>
          <w:sz w:val="22"/>
          <w:szCs w:val="22"/>
        </w:rPr>
        <w:t xml:space="preserve">conducted with strict adherence to the law and respecting the principle of the will of the signatory parties to said contracts.  </w:t>
      </w:r>
      <w:r w:rsidR="00F11671" w:rsidRPr="00EA6659">
        <w:rPr>
          <w:rFonts w:ascii="Calibri" w:hAnsi="Calibri"/>
          <w:sz w:val="22"/>
          <w:szCs w:val="22"/>
        </w:rPr>
        <w:t xml:space="preserve">According to the State, on December 31, 2003, </w:t>
      </w:r>
      <w:r w:rsidR="00641E33" w:rsidRPr="00EA6659">
        <w:rPr>
          <w:rFonts w:ascii="Calibri" w:hAnsi="Calibri"/>
          <w:sz w:val="22"/>
          <w:szCs w:val="22"/>
        </w:rPr>
        <w:t xml:space="preserve">the alleged victims </w:t>
      </w:r>
      <w:r w:rsidR="000533B4" w:rsidRPr="00EA6659">
        <w:rPr>
          <w:rFonts w:ascii="Calibri" w:hAnsi="Calibri"/>
          <w:sz w:val="22"/>
          <w:szCs w:val="22"/>
        </w:rPr>
        <w:t xml:space="preserve">signed </w:t>
      </w:r>
      <w:r w:rsidR="009E503F" w:rsidRPr="00EA6659">
        <w:rPr>
          <w:rFonts w:ascii="Calibri" w:hAnsi="Calibri"/>
          <w:sz w:val="22"/>
          <w:szCs w:val="22"/>
        </w:rPr>
        <w:t xml:space="preserve">a new contract with the National Border Council, which went into effect on January 1, until December 31, 2004.  The State asserted that on March 12, 2004, the chairman of the National Border Council </w:t>
      </w:r>
      <w:r w:rsidR="001C5E5E" w:rsidRPr="00EA6659">
        <w:rPr>
          <w:rFonts w:ascii="Calibri" w:hAnsi="Calibri"/>
          <w:sz w:val="22"/>
          <w:szCs w:val="22"/>
        </w:rPr>
        <w:t>decided to terminate the contracts of Rocío San Miguel Sosa, Magally Chang Girón and Thais Coromoto Peña</w:t>
      </w:r>
      <w:r w:rsidR="00D209B6" w:rsidRPr="00EA6659">
        <w:rPr>
          <w:rFonts w:ascii="Calibri" w:hAnsi="Calibri"/>
          <w:sz w:val="22"/>
          <w:szCs w:val="22"/>
        </w:rPr>
        <w:t xml:space="preserve"> </w:t>
      </w:r>
      <w:r w:rsidR="00F851FC" w:rsidRPr="00EA6659">
        <w:rPr>
          <w:rFonts w:ascii="Calibri" w:hAnsi="Calibri"/>
          <w:sz w:val="22"/>
          <w:szCs w:val="22"/>
        </w:rPr>
        <w:t xml:space="preserve">under the seventh clause of those </w:t>
      </w:r>
      <w:r w:rsidR="00F45455" w:rsidRPr="00EA6659">
        <w:rPr>
          <w:rFonts w:ascii="Calibri" w:hAnsi="Calibri"/>
          <w:sz w:val="22"/>
          <w:szCs w:val="22"/>
        </w:rPr>
        <w:t xml:space="preserve">contracts, which set forth: </w:t>
      </w:r>
      <w:r w:rsidR="001C5E5E" w:rsidRPr="00EA6659">
        <w:rPr>
          <w:rFonts w:ascii="Calibri" w:hAnsi="Calibri"/>
          <w:sz w:val="22"/>
          <w:szCs w:val="22"/>
        </w:rPr>
        <w:t xml:space="preserve"> </w:t>
      </w:r>
    </w:p>
    <w:p w:rsidR="00190209" w:rsidRPr="00EA6659" w:rsidRDefault="00190209" w:rsidP="004A6185">
      <w:pPr>
        <w:tabs>
          <w:tab w:val="left" w:pos="1260"/>
        </w:tabs>
        <w:ind w:firstLine="720"/>
        <w:jc w:val="both"/>
        <w:rPr>
          <w:rFonts w:ascii="Calibri" w:hAnsi="Calibri"/>
          <w:sz w:val="20"/>
          <w:szCs w:val="20"/>
        </w:rPr>
      </w:pPr>
    </w:p>
    <w:p w:rsidR="00190209" w:rsidRPr="00EA6659" w:rsidRDefault="00190209" w:rsidP="00867A3B">
      <w:pPr>
        <w:tabs>
          <w:tab w:val="left" w:pos="1260"/>
        </w:tabs>
        <w:ind w:left="720" w:right="720"/>
        <w:jc w:val="both"/>
        <w:rPr>
          <w:rFonts w:ascii="Calibri" w:hAnsi="Calibri"/>
          <w:sz w:val="20"/>
          <w:szCs w:val="20"/>
        </w:rPr>
      </w:pPr>
      <w:r w:rsidRPr="00EA6659">
        <w:rPr>
          <w:rFonts w:ascii="Calibri" w:hAnsi="Calibri"/>
          <w:sz w:val="20"/>
          <w:szCs w:val="20"/>
        </w:rPr>
        <w:t>“’</w:t>
      </w:r>
      <w:r w:rsidR="00267688" w:rsidRPr="00EA6659">
        <w:rPr>
          <w:rFonts w:ascii="Calibri" w:hAnsi="Calibri"/>
          <w:sz w:val="20"/>
          <w:szCs w:val="20"/>
        </w:rPr>
        <w:t>THE CONTRACTING PARTY’ reserves the right to terminate the instant contract whenever it deems it fitting, after giving notice to ‘THE CONTRACTED PARTY’ served at least one month in advance.  ‘THE CONTRACTED PARTY’ will also have the same right</w:t>
      </w:r>
      <w:r w:rsidR="00E1642F" w:rsidRPr="00EA6659">
        <w:rPr>
          <w:rFonts w:ascii="Calibri" w:hAnsi="Calibri"/>
          <w:sz w:val="20"/>
          <w:szCs w:val="20"/>
        </w:rPr>
        <w:t xml:space="preserve"> to dissolve the contract whenever she sees fit to do so, but she must also give notice to ‘THE CONTRACTING PARTY’ one month in advance.” </w:t>
      </w:r>
    </w:p>
    <w:p w:rsidR="003F7B2D" w:rsidRPr="00EA6659" w:rsidRDefault="003F7B2D" w:rsidP="004A6185">
      <w:pPr>
        <w:tabs>
          <w:tab w:val="left" w:pos="1260"/>
        </w:tabs>
        <w:ind w:firstLine="720"/>
        <w:jc w:val="both"/>
        <w:rPr>
          <w:rFonts w:ascii="Calibri" w:hAnsi="Calibri"/>
          <w:sz w:val="22"/>
          <w:szCs w:val="22"/>
        </w:rPr>
      </w:pPr>
    </w:p>
    <w:p w:rsidR="00031D0D" w:rsidRPr="00EA6659" w:rsidRDefault="00CB565D" w:rsidP="00031D0D">
      <w:pPr>
        <w:numPr>
          <w:ilvl w:val="0"/>
          <w:numId w:val="8"/>
        </w:numPr>
        <w:tabs>
          <w:tab w:val="num" w:pos="0"/>
          <w:tab w:val="left" w:pos="1260"/>
        </w:tabs>
        <w:jc w:val="both"/>
        <w:rPr>
          <w:rFonts w:ascii="Calibri" w:hAnsi="Calibri"/>
          <w:sz w:val="22"/>
          <w:szCs w:val="22"/>
        </w:rPr>
      </w:pPr>
      <w:r w:rsidRPr="00EA6659">
        <w:rPr>
          <w:rFonts w:ascii="Calibri" w:hAnsi="Calibri"/>
          <w:sz w:val="22"/>
          <w:szCs w:val="22"/>
        </w:rPr>
        <w:t>The State noted that the petitioners allege</w:t>
      </w:r>
      <w:r w:rsidR="00BB56A5" w:rsidRPr="00EA6659">
        <w:rPr>
          <w:rFonts w:ascii="Calibri" w:hAnsi="Calibri"/>
          <w:sz w:val="22"/>
          <w:szCs w:val="22"/>
        </w:rPr>
        <w:t>d</w:t>
      </w:r>
      <w:r w:rsidRPr="00EA6659">
        <w:rPr>
          <w:rFonts w:ascii="Calibri" w:hAnsi="Calibri"/>
          <w:sz w:val="22"/>
          <w:szCs w:val="22"/>
        </w:rPr>
        <w:t xml:space="preserve"> that as of March 20, 2004 “</w:t>
      </w:r>
      <w:r w:rsidR="004C4409" w:rsidRPr="00EA6659">
        <w:rPr>
          <w:rFonts w:ascii="Calibri" w:hAnsi="Calibri"/>
          <w:sz w:val="22"/>
          <w:szCs w:val="22"/>
        </w:rPr>
        <w:t xml:space="preserve">the </w:t>
      </w:r>
      <w:r w:rsidRPr="00EA6659">
        <w:rPr>
          <w:rFonts w:ascii="Calibri" w:hAnsi="Calibri"/>
          <w:sz w:val="22"/>
          <w:szCs w:val="22"/>
        </w:rPr>
        <w:t>charges of political discrimination</w:t>
      </w:r>
      <w:r w:rsidR="004C4409" w:rsidRPr="00EA6659">
        <w:rPr>
          <w:rFonts w:ascii="Calibri" w:hAnsi="Calibri"/>
          <w:sz w:val="22"/>
          <w:szCs w:val="22"/>
        </w:rPr>
        <w:t xml:space="preserve"> began</w:t>
      </w:r>
      <w:r w:rsidRPr="00EA6659">
        <w:rPr>
          <w:rFonts w:ascii="Calibri" w:hAnsi="Calibri"/>
          <w:sz w:val="22"/>
          <w:szCs w:val="22"/>
        </w:rPr>
        <w:t>.”</w:t>
      </w:r>
      <w:r w:rsidR="0042368A" w:rsidRPr="00EA6659">
        <w:rPr>
          <w:rFonts w:ascii="Calibri" w:hAnsi="Calibri"/>
          <w:sz w:val="22"/>
          <w:szCs w:val="22"/>
        </w:rPr>
        <w:t xml:space="preserve">  However</w:t>
      </w:r>
      <w:r w:rsidR="00060455" w:rsidRPr="00EA6659">
        <w:rPr>
          <w:rFonts w:ascii="Calibri" w:hAnsi="Calibri"/>
          <w:sz w:val="22"/>
          <w:szCs w:val="22"/>
        </w:rPr>
        <w:t xml:space="preserve">, the way the State understands it, </w:t>
      </w:r>
      <w:r w:rsidR="0040180F" w:rsidRPr="00EA6659">
        <w:rPr>
          <w:rFonts w:ascii="Calibri" w:hAnsi="Calibri"/>
          <w:sz w:val="22"/>
          <w:szCs w:val="22"/>
        </w:rPr>
        <w:t xml:space="preserve">because </w:t>
      </w:r>
      <w:r w:rsidR="00060455" w:rsidRPr="00EA6659">
        <w:rPr>
          <w:rFonts w:ascii="Calibri" w:hAnsi="Calibri"/>
          <w:sz w:val="22"/>
          <w:szCs w:val="22"/>
        </w:rPr>
        <w:t>at that time</w:t>
      </w:r>
      <w:r w:rsidR="008662C1" w:rsidRPr="00EA6659">
        <w:rPr>
          <w:rFonts w:ascii="Calibri" w:hAnsi="Calibri"/>
          <w:sz w:val="22"/>
          <w:szCs w:val="22"/>
        </w:rPr>
        <w:t>,</w:t>
      </w:r>
      <w:r w:rsidR="00060455" w:rsidRPr="00EA6659">
        <w:rPr>
          <w:rFonts w:ascii="Calibri" w:hAnsi="Calibri"/>
          <w:sz w:val="22"/>
          <w:szCs w:val="22"/>
        </w:rPr>
        <w:t xml:space="preserve"> the contracts of the alleged victims had already been rescinded, there is no link of cause and effect between their taking part in the petition process and the termination of the contracts. </w:t>
      </w:r>
    </w:p>
    <w:p w:rsidR="00031D0D" w:rsidRPr="00EA6659" w:rsidRDefault="00031D0D" w:rsidP="00031D0D">
      <w:pPr>
        <w:tabs>
          <w:tab w:val="left" w:pos="1260"/>
        </w:tabs>
        <w:ind w:left="720"/>
        <w:jc w:val="both"/>
        <w:rPr>
          <w:rFonts w:ascii="Calibri" w:hAnsi="Calibri"/>
          <w:sz w:val="22"/>
          <w:szCs w:val="22"/>
        </w:rPr>
      </w:pPr>
    </w:p>
    <w:p w:rsidR="00DD1359" w:rsidRPr="00EA6659" w:rsidRDefault="00062C07"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The State </w:t>
      </w:r>
      <w:r w:rsidR="004E0872" w:rsidRPr="00EA6659">
        <w:rPr>
          <w:rFonts w:ascii="Calibri" w:hAnsi="Calibri"/>
          <w:sz w:val="22"/>
          <w:szCs w:val="22"/>
        </w:rPr>
        <w:t xml:space="preserve">claimed that, as a consequence of the termination of the contract, the alleged victims filed on June 22, 2004, for constitutional relief via the </w:t>
      </w:r>
      <w:r w:rsidR="004E0872" w:rsidRPr="00EA6659">
        <w:rPr>
          <w:rFonts w:ascii="Calibri" w:hAnsi="Calibri"/>
          <w:i/>
          <w:sz w:val="22"/>
          <w:szCs w:val="22"/>
        </w:rPr>
        <w:t xml:space="preserve">amparo </w:t>
      </w:r>
      <w:r w:rsidR="004E0872" w:rsidRPr="00EA6659">
        <w:rPr>
          <w:rFonts w:ascii="Calibri" w:hAnsi="Calibri"/>
          <w:sz w:val="22"/>
          <w:szCs w:val="22"/>
        </w:rPr>
        <w:t>proceeding.  The judge who heard the case rule</w:t>
      </w:r>
      <w:r w:rsidR="009B11CE" w:rsidRPr="00EA6659">
        <w:rPr>
          <w:rFonts w:ascii="Calibri" w:hAnsi="Calibri"/>
          <w:sz w:val="22"/>
          <w:szCs w:val="22"/>
        </w:rPr>
        <w:t>d</w:t>
      </w:r>
      <w:r w:rsidR="004E0872" w:rsidRPr="00EA6659">
        <w:rPr>
          <w:rFonts w:ascii="Calibri" w:hAnsi="Calibri"/>
          <w:sz w:val="22"/>
          <w:szCs w:val="22"/>
        </w:rPr>
        <w:t xml:space="preserve"> that she did not ha</w:t>
      </w:r>
      <w:r w:rsidR="00D27AB7" w:rsidRPr="00EA6659">
        <w:rPr>
          <w:rFonts w:ascii="Calibri" w:hAnsi="Calibri"/>
          <w:sz w:val="22"/>
          <w:szCs w:val="22"/>
        </w:rPr>
        <w:t xml:space="preserve">ve jurisdiction and referred the case to the Constitutional Chamber of the TSJ, which declined jurisdiction </w:t>
      </w:r>
      <w:r w:rsidR="0000236E" w:rsidRPr="00EA6659">
        <w:rPr>
          <w:rFonts w:ascii="Calibri" w:hAnsi="Calibri"/>
          <w:sz w:val="22"/>
          <w:szCs w:val="22"/>
        </w:rPr>
        <w:t xml:space="preserve">and sent the case to the Fourth Trial Court.  </w:t>
      </w:r>
      <w:r w:rsidR="009A7152" w:rsidRPr="00EA6659">
        <w:rPr>
          <w:rFonts w:ascii="Calibri" w:hAnsi="Calibri"/>
          <w:sz w:val="22"/>
          <w:szCs w:val="22"/>
        </w:rPr>
        <w:t xml:space="preserve">The State </w:t>
      </w:r>
      <w:r w:rsidR="008F2BB1" w:rsidRPr="00EA6659">
        <w:rPr>
          <w:rFonts w:ascii="Calibri" w:hAnsi="Calibri"/>
          <w:sz w:val="22"/>
          <w:szCs w:val="22"/>
        </w:rPr>
        <w:t xml:space="preserve">asserted that on July 27, 2005, the </w:t>
      </w:r>
      <w:r w:rsidR="008F2BB1" w:rsidRPr="00EA6659">
        <w:rPr>
          <w:rFonts w:ascii="Calibri" w:hAnsi="Calibri"/>
          <w:i/>
          <w:sz w:val="22"/>
          <w:szCs w:val="22"/>
        </w:rPr>
        <w:t xml:space="preserve">amparo </w:t>
      </w:r>
      <w:r w:rsidR="008F2BB1" w:rsidRPr="00EA6659">
        <w:rPr>
          <w:rFonts w:ascii="Calibri" w:hAnsi="Calibri"/>
          <w:sz w:val="22"/>
          <w:szCs w:val="22"/>
        </w:rPr>
        <w:t xml:space="preserve">claim was found groundless </w:t>
      </w:r>
      <w:r w:rsidR="00C54F6C" w:rsidRPr="00EA6659">
        <w:rPr>
          <w:rFonts w:ascii="Calibri" w:hAnsi="Calibri"/>
          <w:sz w:val="22"/>
          <w:szCs w:val="22"/>
        </w:rPr>
        <w:t xml:space="preserve">on the merits of the matter and noted that the complainants appealed the decision, but on September 9, 2005, the Third Superior Trial Court upheld the original trial court decision. </w:t>
      </w:r>
      <w:r w:rsidR="004E0872" w:rsidRPr="00EA6659">
        <w:rPr>
          <w:rFonts w:ascii="Calibri" w:hAnsi="Calibri"/>
          <w:sz w:val="22"/>
          <w:szCs w:val="22"/>
        </w:rPr>
        <w:t xml:space="preserve"> </w:t>
      </w:r>
    </w:p>
    <w:p w:rsidR="006C217D" w:rsidRPr="00EA6659" w:rsidRDefault="006C217D" w:rsidP="004A6185">
      <w:pPr>
        <w:tabs>
          <w:tab w:val="left" w:pos="1260"/>
        </w:tabs>
        <w:ind w:firstLine="720"/>
        <w:jc w:val="both"/>
        <w:rPr>
          <w:rFonts w:ascii="Calibri" w:hAnsi="Calibri"/>
          <w:sz w:val="22"/>
          <w:szCs w:val="22"/>
        </w:rPr>
      </w:pPr>
    </w:p>
    <w:p w:rsidR="00DD1359" w:rsidRPr="00EA6659" w:rsidRDefault="00642E4D"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The State contended th</w:t>
      </w:r>
      <w:r w:rsidR="005D4E33" w:rsidRPr="00EA6659">
        <w:rPr>
          <w:rFonts w:ascii="Calibri" w:hAnsi="Calibri"/>
          <w:sz w:val="22"/>
          <w:szCs w:val="22"/>
        </w:rPr>
        <w:t>at the alleged victims filed a</w:t>
      </w:r>
      <w:r w:rsidRPr="00EA6659">
        <w:rPr>
          <w:rFonts w:ascii="Calibri" w:hAnsi="Calibri"/>
          <w:sz w:val="22"/>
          <w:szCs w:val="22"/>
        </w:rPr>
        <w:t xml:space="preserve"> complaint before the Office of the People’s Ombudsman on May 27, 2004.  It noted that on August 17, 2004, t</w:t>
      </w:r>
      <w:r w:rsidR="00B3611E" w:rsidRPr="00EA6659">
        <w:rPr>
          <w:rFonts w:ascii="Calibri" w:hAnsi="Calibri"/>
          <w:sz w:val="22"/>
          <w:szCs w:val="22"/>
        </w:rPr>
        <w:t xml:space="preserve">he Office of the People’s Ombudsman issued </w:t>
      </w:r>
      <w:r w:rsidR="000E7DC7" w:rsidRPr="00EA6659">
        <w:rPr>
          <w:rFonts w:ascii="Calibri" w:hAnsi="Calibri"/>
          <w:sz w:val="22"/>
          <w:szCs w:val="22"/>
        </w:rPr>
        <w:t xml:space="preserve">an official certificate of closure of the proceeding for lack of </w:t>
      </w:r>
      <w:r w:rsidR="004C327C" w:rsidRPr="00EA6659">
        <w:rPr>
          <w:rFonts w:ascii="Calibri" w:hAnsi="Calibri"/>
          <w:sz w:val="22"/>
          <w:szCs w:val="22"/>
        </w:rPr>
        <w:t xml:space="preserve">sufficient </w:t>
      </w:r>
      <w:r w:rsidR="000E7DC7" w:rsidRPr="00EA6659">
        <w:rPr>
          <w:rFonts w:ascii="Calibri" w:hAnsi="Calibri"/>
          <w:sz w:val="22"/>
          <w:szCs w:val="22"/>
        </w:rPr>
        <w:t>evidence to establish</w:t>
      </w:r>
      <w:r w:rsidR="00776A73" w:rsidRPr="00EA6659">
        <w:rPr>
          <w:rFonts w:ascii="Calibri" w:hAnsi="Calibri"/>
          <w:sz w:val="22"/>
          <w:szCs w:val="22"/>
        </w:rPr>
        <w:t xml:space="preserve"> that there was a violation of the human rights of the complainants.  </w:t>
      </w:r>
      <w:r w:rsidR="00EF37B3" w:rsidRPr="00EA6659">
        <w:rPr>
          <w:rFonts w:ascii="Calibri" w:hAnsi="Calibri"/>
          <w:sz w:val="22"/>
          <w:szCs w:val="22"/>
        </w:rPr>
        <w:t xml:space="preserve">The State further noted that the alleged victims never went to the CNE to lay out their case so that this agency could determine whether there had been a violation of their political rights. </w:t>
      </w:r>
      <w:r w:rsidR="000E7DC7" w:rsidRPr="00EA6659">
        <w:rPr>
          <w:rFonts w:ascii="Calibri" w:hAnsi="Calibri"/>
          <w:sz w:val="22"/>
          <w:szCs w:val="22"/>
        </w:rPr>
        <w:t xml:space="preserve"> </w:t>
      </w:r>
      <w:r w:rsidRPr="00EA6659">
        <w:rPr>
          <w:rFonts w:ascii="Calibri" w:hAnsi="Calibri"/>
          <w:sz w:val="22"/>
          <w:szCs w:val="22"/>
        </w:rPr>
        <w:t xml:space="preserve"> </w:t>
      </w:r>
    </w:p>
    <w:p w:rsidR="00DD1359" w:rsidRPr="00EA6659" w:rsidRDefault="00DD1359" w:rsidP="004A6185">
      <w:pPr>
        <w:tabs>
          <w:tab w:val="num" w:pos="0"/>
          <w:tab w:val="left" w:pos="1260"/>
        </w:tabs>
        <w:ind w:firstLine="720"/>
        <w:jc w:val="both"/>
        <w:rPr>
          <w:rFonts w:ascii="Calibri" w:hAnsi="Calibri"/>
          <w:sz w:val="22"/>
          <w:szCs w:val="22"/>
        </w:rPr>
      </w:pPr>
    </w:p>
    <w:p w:rsidR="009D3452" w:rsidRPr="00EA6659" w:rsidRDefault="00F73EF3"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The State claimed that on July 6, 2004, the alleged victims filed a complaint with the Office of the Public Prosecutor, but on January 1, 2005, the Office of the Thirty-Seventh Prosecuting Attorney of the Office of the Public Prosecutor</w:t>
      </w:r>
      <w:r w:rsidR="00CD1F5E" w:rsidRPr="00EA6659">
        <w:rPr>
          <w:rFonts w:ascii="Calibri" w:hAnsi="Calibri"/>
          <w:sz w:val="22"/>
          <w:szCs w:val="22"/>
        </w:rPr>
        <w:t xml:space="preserve"> with Full Jurisdiction nationwide moved for the dismissal of the case on the grounds that it was not of a criminal nature.  </w:t>
      </w:r>
      <w:r w:rsidR="00946D25" w:rsidRPr="00EA6659">
        <w:rPr>
          <w:rFonts w:ascii="Calibri" w:hAnsi="Calibri"/>
          <w:sz w:val="22"/>
          <w:szCs w:val="22"/>
        </w:rPr>
        <w:t xml:space="preserve">Said decision was upheld at the appeals level.  </w:t>
      </w:r>
      <w:r w:rsidR="00332987" w:rsidRPr="00EA6659">
        <w:rPr>
          <w:rFonts w:ascii="Calibri" w:hAnsi="Calibri"/>
          <w:sz w:val="22"/>
          <w:szCs w:val="22"/>
        </w:rPr>
        <w:t xml:space="preserve">The State also </w:t>
      </w:r>
      <w:r w:rsidR="000C409B" w:rsidRPr="00EA6659">
        <w:rPr>
          <w:rFonts w:ascii="Calibri" w:hAnsi="Calibri"/>
          <w:sz w:val="22"/>
          <w:szCs w:val="22"/>
        </w:rPr>
        <w:t xml:space="preserve">noted that the alleged victims </w:t>
      </w:r>
      <w:r w:rsidR="00347606" w:rsidRPr="00EA6659">
        <w:rPr>
          <w:rFonts w:ascii="Calibri" w:hAnsi="Calibri"/>
          <w:sz w:val="22"/>
          <w:szCs w:val="22"/>
        </w:rPr>
        <w:t>filed a direct appeal to the highest court of review (</w:t>
      </w:r>
      <w:r w:rsidR="00347606" w:rsidRPr="00EA6659">
        <w:rPr>
          <w:rFonts w:ascii="Calibri" w:hAnsi="Calibri"/>
          <w:i/>
          <w:sz w:val="22"/>
          <w:szCs w:val="22"/>
        </w:rPr>
        <w:t>casación</w:t>
      </w:r>
      <w:r w:rsidR="00347606" w:rsidRPr="00EA6659">
        <w:rPr>
          <w:rFonts w:ascii="Calibri" w:hAnsi="Calibri"/>
          <w:sz w:val="22"/>
          <w:szCs w:val="22"/>
        </w:rPr>
        <w:t>)</w:t>
      </w:r>
      <w:r w:rsidR="00815DAF" w:rsidRPr="00EA6659">
        <w:rPr>
          <w:rFonts w:ascii="Calibri" w:hAnsi="Calibri"/>
          <w:sz w:val="22"/>
          <w:szCs w:val="22"/>
        </w:rPr>
        <w:t>, but it was also denied by the Criminal Appeal</w:t>
      </w:r>
      <w:r w:rsidR="00980D13" w:rsidRPr="00EA6659">
        <w:rPr>
          <w:rFonts w:ascii="Calibri" w:hAnsi="Calibri"/>
          <w:sz w:val="22"/>
          <w:szCs w:val="22"/>
        </w:rPr>
        <w:t>s</w:t>
      </w:r>
      <w:r w:rsidR="00815DAF" w:rsidRPr="00EA6659">
        <w:rPr>
          <w:rFonts w:ascii="Calibri" w:hAnsi="Calibri"/>
          <w:sz w:val="22"/>
          <w:szCs w:val="22"/>
        </w:rPr>
        <w:t xml:space="preserve"> C</w:t>
      </w:r>
      <w:r w:rsidR="000E1CFA" w:rsidRPr="00EA6659">
        <w:rPr>
          <w:rFonts w:ascii="Calibri" w:hAnsi="Calibri"/>
          <w:sz w:val="22"/>
          <w:szCs w:val="22"/>
        </w:rPr>
        <w:t>hamber of the TSJ</w:t>
      </w:r>
      <w:r w:rsidR="00DE4E16" w:rsidRPr="00EA6659">
        <w:rPr>
          <w:rFonts w:ascii="Calibri" w:hAnsi="Calibri"/>
          <w:sz w:val="22"/>
          <w:szCs w:val="22"/>
        </w:rPr>
        <w:t>,</w:t>
      </w:r>
      <w:r w:rsidR="000E1CFA" w:rsidRPr="00EA6659">
        <w:rPr>
          <w:rFonts w:ascii="Calibri" w:hAnsi="Calibri"/>
          <w:sz w:val="22"/>
          <w:szCs w:val="22"/>
        </w:rPr>
        <w:t xml:space="preserve"> </w:t>
      </w:r>
      <w:r w:rsidR="00DE4E16" w:rsidRPr="00EA6659">
        <w:rPr>
          <w:rFonts w:ascii="Calibri" w:hAnsi="Calibri"/>
          <w:sz w:val="22"/>
          <w:szCs w:val="22"/>
        </w:rPr>
        <w:t>because it was deemed</w:t>
      </w:r>
      <w:r w:rsidR="00815DAF" w:rsidRPr="00EA6659">
        <w:rPr>
          <w:rFonts w:ascii="Calibri" w:hAnsi="Calibri"/>
          <w:sz w:val="22"/>
          <w:szCs w:val="22"/>
        </w:rPr>
        <w:t xml:space="preserve"> “manifestly groundless.” </w:t>
      </w:r>
      <w:r w:rsidRPr="00EA6659">
        <w:rPr>
          <w:rFonts w:ascii="Calibri" w:hAnsi="Calibri"/>
          <w:sz w:val="22"/>
          <w:szCs w:val="22"/>
        </w:rPr>
        <w:t xml:space="preserve"> </w:t>
      </w:r>
    </w:p>
    <w:p w:rsidR="00FE4BDA" w:rsidRPr="00EA6659" w:rsidRDefault="00911C5D" w:rsidP="004A6185">
      <w:pPr>
        <w:tabs>
          <w:tab w:val="left" w:pos="1260"/>
        </w:tabs>
        <w:ind w:firstLine="720"/>
        <w:jc w:val="both"/>
        <w:rPr>
          <w:rFonts w:ascii="Calibri" w:hAnsi="Calibri"/>
          <w:sz w:val="22"/>
          <w:szCs w:val="22"/>
        </w:rPr>
      </w:pPr>
      <w:r>
        <w:rPr>
          <w:rFonts w:ascii="Calibri" w:hAnsi="Calibri"/>
          <w:sz w:val="22"/>
          <w:szCs w:val="22"/>
        </w:rPr>
        <w:br w:type="page"/>
      </w:r>
    </w:p>
    <w:p w:rsidR="002061A8" w:rsidRPr="00EA6659" w:rsidRDefault="00F26394"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As for the violation of the right to humane treatment (Article 5 of the Convention) alleged by the petitioners, the State contended that applying a clause of a contract can hardly be viewed as “cruel” treatment.  The State also asserted that the complainants were unsuccessful at proving that they had been threatened, and noted that because the</w:t>
      </w:r>
      <w:r w:rsidR="009B0659" w:rsidRPr="00EA6659">
        <w:rPr>
          <w:rFonts w:ascii="Calibri" w:hAnsi="Calibri"/>
          <w:sz w:val="22"/>
          <w:szCs w:val="22"/>
        </w:rPr>
        <w:t xml:space="preserve"> </w:t>
      </w:r>
      <w:r w:rsidR="006366A1" w:rsidRPr="00EA6659">
        <w:rPr>
          <w:rFonts w:ascii="Calibri" w:hAnsi="Calibri"/>
          <w:sz w:val="22"/>
          <w:szCs w:val="22"/>
        </w:rPr>
        <w:t xml:space="preserve">relevant </w:t>
      </w:r>
      <w:r w:rsidR="009B0659" w:rsidRPr="00EA6659">
        <w:rPr>
          <w:rFonts w:ascii="Calibri" w:hAnsi="Calibri"/>
          <w:sz w:val="22"/>
          <w:szCs w:val="22"/>
        </w:rPr>
        <w:t>labor law</w:t>
      </w:r>
      <w:r w:rsidR="006366A1" w:rsidRPr="00EA6659">
        <w:rPr>
          <w:rFonts w:ascii="Calibri" w:hAnsi="Calibri"/>
          <w:sz w:val="22"/>
          <w:szCs w:val="22"/>
        </w:rPr>
        <w:t xml:space="preserve">, that </w:t>
      </w:r>
      <w:r w:rsidR="005953F5" w:rsidRPr="00EA6659">
        <w:rPr>
          <w:rFonts w:ascii="Calibri" w:hAnsi="Calibri"/>
          <w:sz w:val="22"/>
          <w:szCs w:val="22"/>
        </w:rPr>
        <w:t xml:space="preserve">was applicable </w:t>
      </w:r>
      <w:r w:rsidRPr="00EA6659">
        <w:rPr>
          <w:rFonts w:ascii="Calibri" w:hAnsi="Calibri"/>
          <w:sz w:val="22"/>
          <w:szCs w:val="22"/>
        </w:rPr>
        <w:t>to the alleged victims was the Organic Labor Law rather than the Law of the Public</w:t>
      </w:r>
      <w:r w:rsidR="00F232AE" w:rsidRPr="00EA6659">
        <w:rPr>
          <w:rFonts w:ascii="Calibri" w:hAnsi="Calibri"/>
          <w:sz w:val="22"/>
          <w:szCs w:val="22"/>
        </w:rPr>
        <w:t xml:space="preserve"> Service Statute</w:t>
      </w:r>
      <w:r w:rsidRPr="00EA6659">
        <w:rPr>
          <w:rFonts w:ascii="Calibri" w:hAnsi="Calibri"/>
          <w:sz w:val="22"/>
          <w:szCs w:val="22"/>
        </w:rPr>
        <w:t xml:space="preserve">, they </w:t>
      </w:r>
      <w:r w:rsidR="00EF7011" w:rsidRPr="00EA6659">
        <w:rPr>
          <w:rFonts w:ascii="Calibri" w:hAnsi="Calibri"/>
          <w:sz w:val="22"/>
          <w:szCs w:val="22"/>
        </w:rPr>
        <w:t>were eligible to apply</w:t>
      </w:r>
      <w:r w:rsidRPr="00EA6659">
        <w:rPr>
          <w:rFonts w:ascii="Calibri" w:hAnsi="Calibri"/>
          <w:sz w:val="22"/>
          <w:szCs w:val="22"/>
        </w:rPr>
        <w:t xml:space="preserve"> for civil service positions through </w:t>
      </w:r>
      <w:r w:rsidR="006366A1" w:rsidRPr="00EA6659">
        <w:rPr>
          <w:rFonts w:ascii="Calibri" w:hAnsi="Calibri"/>
          <w:sz w:val="22"/>
          <w:szCs w:val="22"/>
        </w:rPr>
        <w:t>a competitive process</w:t>
      </w:r>
      <w:r w:rsidR="00FF5EC7" w:rsidRPr="00EA6659">
        <w:rPr>
          <w:rFonts w:ascii="Calibri" w:hAnsi="Calibri"/>
          <w:sz w:val="22"/>
          <w:szCs w:val="22"/>
        </w:rPr>
        <w:t>.</w:t>
      </w:r>
    </w:p>
    <w:p w:rsidR="00414710" w:rsidRPr="00EA6659" w:rsidRDefault="00414710" w:rsidP="004A6185">
      <w:pPr>
        <w:tabs>
          <w:tab w:val="num" w:pos="0"/>
          <w:tab w:val="left" w:pos="1260"/>
        </w:tabs>
        <w:ind w:firstLine="720"/>
        <w:jc w:val="both"/>
        <w:rPr>
          <w:rFonts w:ascii="Calibri" w:hAnsi="Calibri"/>
          <w:sz w:val="22"/>
          <w:szCs w:val="22"/>
        </w:rPr>
      </w:pPr>
    </w:p>
    <w:p w:rsidR="00640AAE" w:rsidRPr="00EA6659" w:rsidRDefault="00681288"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The State asserted with regard to the charge of violation of the fair trial rights enshrined in Article 8 of the American Convention that the alleged victims were not the target of administrative sanctions, but of the application of a contractual clause that granted the power to the employer, as well as to the employee, to terminate the labor relationship simply by giving notice to cease </w:t>
      </w:r>
      <w:r w:rsidR="00672E9C" w:rsidRPr="00EA6659">
        <w:rPr>
          <w:rFonts w:ascii="Calibri" w:hAnsi="Calibri"/>
          <w:sz w:val="22"/>
          <w:szCs w:val="22"/>
        </w:rPr>
        <w:t>their activities</w:t>
      </w:r>
      <w:r w:rsidRPr="00EA6659">
        <w:rPr>
          <w:rFonts w:ascii="Calibri" w:hAnsi="Calibri"/>
          <w:sz w:val="22"/>
          <w:szCs w:val="22"/>
        </w:rPr>
        <w:t xml:space="preserve">, without cause.  </w:t>
      </w:r>
      <w:r w:rsidR="00672E9C" w:rsidRPr="00EA6659">
        <w:rPr>
          <w:rFonts w:ascii="Calibri" w:hAnsi="Calibri"/>
          <w:sz w:val="22"/>
          <w:szCs w:val="22"/>
        </w:rPr>
        <w:t xml:space="preserve">In this regard, the State </w:t>
      </w:r>
      <w:r w:rsidR="00FD5552" w:rsidRPr="00EA6659">
        <w:rPr>
          <w:rFonts w:ascii="Calibri" w:hAnsi="Calibri"/>
          <w:sz w:val="22"/>
          <w:szCs w:val="22"/>
        </w:rPr>
        <w:t>considered that the complainants were not “</w:t>
      </w:r>
      <w:r w:rsidR="00A619FE" w:rsidRPr="00EA6659">
        <w:rPr>
          <w:rFonts w:ascii="Calibri" w:hAnsi="Calibri"/>
          <w:sz w:val="22"/>
          <w:szCs w:val="22"/>
        </w:rPr>
        <w:t>removed from office</w:t>
      </w:r>
      <w:r w:rsidR="00FD5552" w:rsidRPr="00EA6659">
        <w:rPr>
          <w:rFonts w:ascii="Calibri" w:hAnsi="Calibri"/>
          <w:sz w:val="22"/>
          <w:szCs w:val="22"/>
        </w:rPr>
        <w:t>” (‘</w:t>
      </w:r>
      <w:r w:rsidR="00FD5552" w:rsidRPr="00EA6659">
        <w:rPr>
          <w:rFonts w:ascii="Calibri" w:hAnsi="Calibri"/>
          <w:i/>
          <w:sz w:val="22"/>
          <w:szCs w:val="22"/>
        </w:rPr>
        <w:t xml:space="preserve">destituido’ </w:t>
      </w:r>
      <w:r w:rsidR="00FD5552" w:rsidRPr="00EA6659">
        <w:rPr>
          <w:rFonts w:ascii="Calibri" w:hAnsi="Calibri"/>
          <w:sz w:val="22"/>
          <w:szCs w:val="22"/>
        </w:rPr>
        <w:t>a term reserved for public officials)</w:t>
      </w:r>
      <w:r w:rsidR="00A619FE" w:rsidRPr="00EA6659">
        <w:rPr>
          <w:rFonts w:ascii="Calibri" w:hAnsi="Calibri"/>
          <w:sz w:val="22"/>
          <w:szCs w:val="22"/>
        </w:rPr>
        <w:t xml:space="preserve"> </w:t>
      </w:r>
      <w:r w:rsidR="003232DB" w:rsidRPr="00EA6659">
        <w:rPr>
          <w:rFonts w:ascii="Calibri" w:hAnsi="Calibri"/>
          <w:sz w:val="22"/>
          <w:szCs w:val="22"/>
        </w:rPr>
        <w:t xml:space="preserve">but </w:t>
      </w:r>
      <w:r w:rsidR="00B61E87" w:rsidRPr="00EA6659">
        <w:rPr>
          <w:rFonts w:ascii="Calibri" w:hAnsi="Calibri"/>
          <w:sz w:val="22"/>
          <w:szCs w:val="22"/>
        </w:rPr>
        <w:t xml:space="preserve">rather the legal provision that was applicable to them was the terms of their respective contracts and, </w:t>
      </w:r>
      <w:r w:rsidR="006547B9" w:rsidRPr="00EA6659">
        <w:rPr>
          <w:rFonts w:ascii="Calibri" w:hAnsi="Calibri"/>
          <w:sz w:val="22"/>
          <w:szCs w:val="22"/>
        </w:rPr>
        <w:t>supplementarily</w:t>
      </w:r>
      <w:r w:rsidR="00B61E87" w:rsidRPr="00EA6659">
        <w:rPr>
          <w:rFonts w:ascii="Calibri" w:hAnsi="Calibri"/>
          <w:sz w:val="22"/>
          <w:szCs w:val="22"/>
        </w:rPr>
        <w:t xml:space="preserve">, the Organic Labor Law, which provides for the payment of certain amounts of money to cover the time that the dismissed employee is engaged in securing new employment.  </w:t>
      </w:r>
      <w:r w:rsidR="0068592B" w:rsidRPr="00EA6659">
        <w:rPr>
          <w:rFonts w:ascii="Calibri" w:hAnsi="Calibri"/>
          <w:sz w:val="22"/>
          <w:szCs w:val="22"/>
        </w:rPr>
        <w:t xml:space="preserve">The State </w:t>
      </w:r>
      <w:r w:rsidR="002C6AAB" w:rsidRPr="00EA6659">
        <w:rPr>
          <w:rFonts w:ascii="Calibri" w:hAnsi="Calibri"/>
          <w:sz w:val="22"/>
          <w:szCs w:val="22"/>
        </w:rPr>
        <w:t xml:space="preserve">claimed that the amounts of money that the alleged victims were entitled </w:t>
      </w:r>
      <w:r w:rsidR="00FF03D4" w:rsidRPr="00EA6659">
        <w:rPr>
          <w:rFonts w:ascii="Calibri" w:hAnsi="Calibri"/>
          <w:sz w:val="22"/>
          <w:szCs w:val="22"/>
        </w:rPr>
        <w:t xml:space="preserve">to under the law were made available to them.  Furthermore, the State asserted that </w:t>
      </w:r>
      <w:r w:rsidR="001331A1" w:rsidRPr="00EA6659">
        <w:rPr>
          <w:rFonts w:ascii="Calibri" w:hAnsi="Calibri"/>
          <w:sz w:val="22"/>
          <w:szCs w:val="22"/>
        </w:rPr>
        <w:t xml:space="preserve">the Law does not prescribe any procedure prior to terminating </w:t>
      </w:r>
      <w:r w:rsidR="00AE2AE4" w:rsidRPr="00EA6659">
        <w:rPr>
          <w:rFonts w:ascii="Calibri" w:hAnsi="Calibri"/>
          <w:sz w:val="22"/>
          <w:szCs w:val="22"/>
        </w:rPr>
        <w:t xml:space="preserve">a contract and it was not necessary to give cause for the acts of dismissal.  </w:t>
      </w:r>
      <w:r w:rsidR="0048716C" w:rsidRPr="00EA6659">
        <w:rPr>
          <w:rFonts w:ascii="Calibri" w:hAnsi="Calibri"/>
          <w:sz w:val="22"/>
          <w:szCs w:val="22"/>
        </w:rPr>
        <w:t xml:space="preserve">In this regard, it noted that the alleged victims were not public officials, as defined by the Constitution and the Public Service Statute. </w:t>
      </w:r>
    </w:p>
    <w:p w:rsidR="00640AAE" w:rsidRPr="00EA6659" w:rsidRDefault="00640AAE" w:rsidP="004A6185">
      <w:pPr>
        <w:tabs>
          <w:tab w:val="left" w:pos="1260"/>
        </w:tabs>
        <w:ind w:firstLine="720"/>
        <w:jc w:val="both"/>
        <w:rPr>
          <w:rFonts w:ascii="Calibri" w:hAnsi="Calibri"/>
          <w:sz w:val="22"/>
          <w:szCs w:val="22"/>
        </w:rPr>
      </w:pPr>
    </w:p>
    <w:p w:rsidR="00051337" w:rsidRPr="00EA6659" w:rsidRDefault="00BF2B15"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The State </w:t>
      </w:r>
      <w:r w:rsidR="0024787F" w:rsidRPr="00EA6659">
        <w:rPr>
          <w:rFonts w:ascii="Calibri" w:hAnsi="Calibri"/>
          <w:sz w:val="22"/>
          <w:szCs w:val="22"/>
        </w:rPr>
        <w:t xml:space="preserve">went on to review </w:t>
      </w:r>
      <w:r w:rsidR="00981F2B" w:rsidRPr="00EA6659">
        <w:rPr>
          <w:rFonts w:ascii="Calibri" w:hAnsi="Calibri"/>
          <w:sz w:val="22"/>
          <w:szCs w:val="22"/>
        </w:rPr>
        <w:t xml:space="preserve">some of </w:t>
      </w:r>
      <w:r w:rsidR="0024787F" w:rsidRPr="00EA6659">
        <w:rPr>
          <w:rFonts w:ascii="Calibri" w:hAnsi="Calibri"/>
          <w:sz w:val="22"/>
          <w:szCs w:val="22"/>
        </w:rPr>
        <w:t xml:space="preserve">the proceedings for constitutional relief through </w:t>
      </w:r>
      <w:r w:rsidR="0024787F" w:rsidRPr="00EA6659">
        <w:rPr>
          <w:rFonts w:ascii="Calibri" w:hAnsi="Calibri"/>
          <w:i/>
          <w:sz w:val="22"/>
          <w:szCs w:val="22"/>
        </w:rPr>
        <w:t xml:space="preserve">amparo constitucional </w:t>
      </w:r>
      <w:r w:rsidR="0024787F" w:rsidRPr="00EA6659">
        <w:rPr>
          <w:rFonts w:ascii="Calibri" w:hAnsi="Calibri"/>
          <w:sz w:val="22"/>
          <w:szCs w:val="22"/>
        </w:rPr>
        <w:t xml:space="preserve">that were brought by the alleged victims, and </w:t>
      </w:r>
      <w:r w:rsidR="007E15A4" w:rsidRPr="00EA6659">
        <w:rPr>
          <w:rFonts w:ascii="Calibri" w:hAnsi="Calibri"/>
          <w:sz w:val="22"/>
          <w:szCs w:val="22"/>
        </w:rPr>
        <w:t xml:space="preserve">found </w:t>
      </w:r>
      <w:r w:rsidR="00981F2B" w:rsidRPr="00EA6659">
        <w:rPr>
          <w:rFonts w:ascii="Calibri" w:hAnsi="Calibri"/>
          <w:sz w:val="22"/>
          <w:szCs w:val="22"/>
        </w:rPr>
        <w:t>that no errors of any kind were committed in hearing</w:t>
      </w:r>
      <w:r w:rsidR="001409A8" w:rsidRPr="00EA6659">
        <w:rPr>
          <w:rFonts w:ascii="Calibri" w:hAnsi="Calibri"/>
          <w:sz w:val="22"/>
          <w:szCs w:val="22"/>
        </w:rPr>
        <w:t xml:space="preserve"> </w:t>
      </w:r>
      <w:r w:rsidR="00C13926" w:rsidRPr="00EA6659">
        <w:rPr>
          <w:rFonts w:ascii="Calibri" w:hAnsi="Calibri"/>
          <w:sz w:val="22"/>
          <w:szCs w:val="22"/>
        </w:rPr>
        <w:t>those cases</w:t>
      </w:r>
      <w:r w:rsidR="001409A8" w:rsidRPr="00EA6659">
        <w:rPr>
          <w:rFonts w:ascii="Calibri" w:hAnsi="Calibri"/>
          <w:sz w:val="22"/>
          <w:szCs w:val="22"/>
        </w:rPr>
        <w:t xml:space="preserve"> and that, in every instance, it was up to the alleged victims to </w:t>
      </w:r>
      <w:r w:rsidR="00D67913" w:rsidRPr="00EA6659">
        <w:rPr>
          <w:rFonts w:ascii="Calibri" w:hAnsi="Calibri"/>
          <w:sz w:val="22"/>
          <w:szCs w:val="22"/>
        </w:rPr>
        <w:t xml:space="preserve">file the appropriate motions at the first opportunity in the procedure.  </w:t>
      </w:r>
    </w:p>
    <w:p w:rsidR="00051337" w:rsidRPr="00EA6659" w:rsidRDefault="00051337" w:rsidP="004A6185">
      <w:pPr>
        <w:pStyle w:val="ColorfulList-Accent11"/>
        <w:rPr>
          <w:rFonts w:ascii="Calibri" w:hAnsi="Calibri"/>
          <w:sz w:val="22"/>
          <w:szCs w:val="22"/>
        </w:rPr>
      </w:pPr>
    </w:p>
    <w:p w:rsidR="008D552E" w:rsidRPr="00EA6659" w:rsidRDefault="006423BA"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The State </w:t>
      </w:r>
      <w:r w:rsidR="006C1D24" w:rsidRPr="00EA6659">
        <w:rPr>
          <w:rFonts w:ascii="Calibri" w:hAnsi="Calibri"/>
          <w:sz w:val="22"/>
          <w:szCs w:val="22"/>
        </w:rPr>
        <w:t xml:space="preserve">contended that the </w:t>
      </w:r>
      <w:r w:rsidR="00657C4A" w:rsidRPr="00EA6659">
        <w:rPr>
          <w:rFonts w:ascii="Calibri" w:hAnsi="Calibri"/>
          <w:sz w:val="22"/>
          <w:szCs w:val="22"/>
        </w:rPr>
        <w:t xml:space="preserve">alleged victims wrongly filed a </w:t>
      </w:r>
      <w:r w:rsidR="00667F60" w:rsidRPr="00EA6659">
        <w:rPr>
          <w:rFonts w:ascii="Calibri" w:hAnsi="Calibri"/>
          <w:sz w:val="22"/>
          <w:szCs w:val="22"/>
        </w:rPr>
        <w:t xml:space="preserve">criminal </w:t>
      </w:r>
      <w:r w:rsidR="00657C4A" w:rsidRPr="00EA6659">
        <w:rPr>
          <w:rFonts w:ascii="Calibri" w:hAnsi="Calibri"/>
          <w:sz w:val="22"/>
          <w:szCs w:val="22"/>
        </w:rPr>
        <w:t xml:space="preserve">complaint with the Office of the Public Prosecutor on May 27, 2004.  </w:t>
      </w:r>
      <w:r w:rsidR="007A1FAD" w:rsidRPr="00EA6659">
        <w:rPr>
          <w:rFonts w:ascii="Calibri" w:hAnsi="Calibri"/>
          <w:sz w:val="22"/>
          <w:szCs w:val="22"/>
        </w:rPr>
        <w:t>On this issue, it argued that the complainants “</w:t>
      </w:r>
      <w:r w:rsidR="008B2239" w:rsidRPr="00EA6659">
        <w:rPr>
          <w:rFonts w:ascii="Calibri" w:hAnsi="Calibri"/>
          <w:sz w:val="22"/>
          <w:szCs w:val="22"/>
        </w:rPr>
        <w:t>intend</w:t>
      </w:r>
      <w:r w:rsidR="007A1FAD" w:rsidRPr="00EA6659">
        <w:rPr>
          <w:rFonts w:ascii="Calibri" w:hAnsi="Calibri"/>
          <w:sz w:val="22"/>
          <w:szCs w:val="22"/>
        </w:rPr>
        <w:t xml:space="preserve"> to confuse the IACHR with the filing of non suitable remedies for the restoration of their allegedly violated right, without distinguishing between </w:t>
      </w:r>
      <w:r w:rsidR="00F47157" w:rsidRPr="00EA6659">
        <w:rPr>
          <w:rFonts w:ascii="Calibri" w:hAnsi="Calibri"/>
          <w:sz w:val="22"/>
          <w:szCs w:val="22"/>
        </w:rPr>
        <w:t xml:space="preserve">[on the one hand] </w:t>
      </w:r>
      <w:r w:rsidR="007A1FAD" w:rsidRPr="00EA6659">
        <w:rPr>
          <w:rFonts w:ascii="Calibri" w:hAnsi="Calibri"/>
          <w:sz w:val="22"/>
          <w:szCs w:val="22"/>
        </w:rPr>
        <w:t>the criminal responsibility</w:t>
      </w:r>
      <w:r w:rsidR="00981824" w:rsidRPr="00EA6659">
        <w:rPr>
          <w:rFonts w:ascii="Calibri" w:hAnsi="Calibri"/>
          <w:sz w:val="22"/>
          <w:szCs w:val="22"/>
        </w:rPr>
        <w:t xml:space="preserve"> that civil s</w:t>
      </w:r>
      <w:r w:rsidR="007A1FAD" w:rsidRPr="00EA6659">
        <w:rPr>
          <w:rFonts w:ascii="Calibri" w:hAnsi="Calibri"/>
          <w:sz w:val="22"/>
          <w:szCs w:val="22"/>
        </w:rPr>
        <w:t xml:space="preserve">ervants have as a consequence of their duties and of the public property they are in charge of, and, on the other hand, the consequences and obligations </w:t>
      </w:r>
      <w:r w:rsidR="00E471E5" w:rsidRPr="00EA6659">
        <w:rPr>
          <w:rFonts w:ascii="Calibri" w:hAnsi="Calibri"/>
          <w:sz w:val="22"/>
          <w:szCs w:val="22"/>
        </w:rPr>
        <w:t xml:space="preserve">arising </w:t>
      </w:r>
      <w:r w:rsidR="008A44EF" w:rsidRPr="00EA6659">
        <w:rPr>
          <w:rFonts w:ascii="Calibri" w:hAnsi="Calibri"/>
          <w:sz w:val="22"/>
          <w:szCs w:val="22"/>
        </w:rPr>
        <w:t xml:space="preserve">from termination of a labor relationship, </w:t>
      </w:r>
      <w:r w:rsidR="00D337A7" w:rsidRPr="00EA6659">
        <w:rPr>
          <w:rFonts w:ascii="Calibri" w:hAnsi="Calibri"/>
          <w:sz w:val="22"/>
          <w:szCs w:val="22"/>
        </w:rPr>
        <w:t>which is settled in the labor ra</w:t>
      </w:r>
      <w:r w:rsidR="000C0CD9" w:rsidRPr="00EA6659">
        <w:rPr>
          <w:rFonts w:ascii="Calibri" w:hAnsi="Calibri"/>
          <w:sz w:val="22"/>
          <w:szCs w:val="22"/>
        </w:rPr>
        <w:t xml:space="preserve">ther than the criminal courts.” </w:t>
      </w:r>
      <w:r w:rsidR="007A1FAD" w:rsidRPr="00EA6659">
        <w:rPr>
          <w:rFonts w:ascii="Calibri" w:hAnsi="Calibri"/>
          <w:sz w:val="22"/>
          <w:szCs w:val="22"/>
        </w:rPr>
        <w:t xml:space="preserve"> </w:t>
      </w:r>
      <w:r w:rsidR="008250F1" w:rsidRPr="00EA6659">
        <w:rPr>
          <w:rFonts w:ascii="Calibri" w:hAnsi="Calibri"/>
          <w:sz w:val="22"/>
          <w:szCs w:val="22"/>
        </w:rPr>
        <w:t xml:space="preserve">To the State, it is obvious </w:t>
      </w:r>
      <w:r w:rsidR="00C634B2" w:rsidRPr="00EA6659">
        <w:rPr>
          <w:rFonts w:ascii="Calibri" w:hAnsi="Calibri"/>
          <w:sz w:val="22"/>
          <w:szCs w:val="22"/>
        </w:rPr>
        <w:t xml:space="preserve">that, </w:t>
      </w:r>
      <w:r w:rsidR="008250F1" w:rsidRPr="00EA6659">
        <w:rPr>
          <w:rFonts w:ascii="Calibri" w:hAnsi="Calibri"/>
          <w:sz w:val="22"/>
          <w:szCs w:val="22"/>
        </w:rPr>
        <w:t>based on each response prov</w:t>
      </w:r>
      <w:r w:rsidR="00C634B2" w:rsidRPr="00EA6659">
        <w:rPr>
          <w:rFonts w:ascii="Calibri" w:hAnsi="Calibri"/>
          <w:sz w:val="22"/>
          <w:szCs w:val="22"/>
        </w:rPr>
        <w:t xml:space="preserve">ided by the public institutions, </w:t>
      </w:r>
      <w:r w:rsidR="008250F1" w:rsidRPr="00EA6659">
        <w:rPr>
          <w:rFonts w:ascii="Calibri" w:hAnsi="Calibri"/>
          <w:sz w:val="22"/>
          <w:szCs w:val="22"/>
        </w:rPr>
        <w:t>it has not violated the human rights</w:t>
      </w:r>
      <w:r w:rsidR="00437E06" w:rsidRPr="00EA6659">
        <w:rPr>
          <w:rFonts w:ascii="Calibri" w:hAnsi="Calibri"/>
          <w:sz w:val="22"/>
          <w:szCs w:val="22"/>
        </w:rPr>
        <w:t xml:space="preserve"> of the alleged victims</w:t>
      </w:r>
      <w:r w:rsidR="00F60BDB" w:rsidRPr="00EA6659">
        <w:rPr>
          <w:rFonts w:ascii="Calibri" w:hAnsi="Calibri"/>
          <w:sz w:val="22"/>
          <w:szCs w:val="22"/>
        </w:rPr>
        <w:t xml:space="preserve">. </w:t>
      </w:r>
    </w:p>
    <w:p w:rsidR="00E66CD6" w:rsidRPr="00EA6659" w:rsidRDefault="00E66CD6" w:rsidP="004A6185">
      <w:pPr>
        <w:tabs>
          <w:tab w:val="left" w:pos="1260"/>
        </w:tabs>
        <w:ind w:firstLine="720"/>
        <w:jc w:val="both"/>
        <w:rPr>
          <w:rFonts w:ascii="Calibri" w:hAnsi="Calibri"/>
          <w:sz w:val="22"/>
          <w:szCs w:val="22"/>
        </w:rPr>
      </w:pPr>
    </w:p>
    <w:p w:rsidR="00D5058E" w:rsidRPr="00EA6659" w:rsidRDefault="00891E5F"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As for the alleged violation of the right to freedom of expression (Article 13 of the Convention), as </w:t>
      </w:r>
      <w:r w:rsidR="00D210CA" w:rsidRPr="00EA6659">
        <w:rPr>
          <w:rFonts w:ascii="Calibri" w:hAnsi="Calibri"/>
          <w:sz w:val="22"/>
          <w:szCs w:val="22"/>
        </w:rPr>
        <w:t xml:space="preserve">asserted </w:t>
      </w:r>
      <w:r w:rsidRPr="00EA6659">
        <w:rPr>
          <w:rFonts w:ascii="Calibri" w:hAnsi="Calibri"/>
          <w:sz w:val="22"/>
          <w:szCs w:val="22"/>
        </w:rPr>
        <w:t>by the petitioners,</w:t>
      </w:r>
      <w:r w:rsidR="00496D09" w:rsidRPr="00EA6659">
        <w:rPr>
          <w:rFonts w:ascii="Calibri" w:hAnsi="Calibri"/>
          <w:sz w:val="22"/>
          <w:szCs w:val="22"/>
        </w:rPr>
        <w:t xml:space="preserve"> the State reiterates that the rescission of the contracts of the alleged victims </w:t>
      </w:r>
      <w:r w:rsidR="00CB28A5" w:rsidRPr="00EA6659">
        <w:rPr>
          <w:rFonts w:ascii="Calibri" w:hAnsi="Calibri"/>
          <w:sz w:val="22"/>
          <w:szCs w:val="22"/>
        </w:rPr>
        <w:t xml:space="preserve">was not a punishment, but rather involved the simple application of a contractual clause pursuant to the law.  </w:t>
      </w:r>
      <w:r w:rsidR="001442D2" w:rsidRPr="00EA6659">
        <w:rPr>
          <w:rFonts w:ascii="Calibri" w:hAnsi="Calibri"/>
          <w:sz w:val="22"/>
          <w:szCs w:val="22"/>
        </w:rPr>
        <w:t xml:space="preserve">The State </w:t>
      </w:r>
      <w:r w:rsidR="00EB2B90" w:rsidRPr="00EA6659">
        <w:rPr>
          <w:rFonts w:ascii="Calibri" w:hAnsi="Calibri"/>
          <w:sz w:val="22"/>
          <w:szCs w:val="22"/>
        </w:rPr>
        <w:t xml:space="preserve">stressed that no court proceedings were brought against the complainants for issuing statements of a political nature, nor has the media been sanctioned or censured for being a vehicle of expression of citizens who supported the petition for the recall referendum.  </w:t>
      </w:r>
      <w:r w:rsidR="00BD02A4" w:rsidRPr="00EA6659">
        <w:rPr>
          <w:rFonts w:ascii="Calibri" w:hAnsi="Calibri"/>
          <w:sz w:val="22"/>
          <w:szCs w:val="22"/>
        </w:rPr>
        <w:t xml:space="preserve"> </w:t>
      </w:r>
    </w:p>
    <w:p w:rsidR="00CA1B11" w:rsidRPr="00EA6659" w:rsidRDefault="00911C5D" w:rsidP="004A6185">
      <w:pPr>
        <w:tabs>
          <w:tab w:val="num" w:pos="0"/>
          <w:tab w:val="left" w:pos="1260"/>
        </w:tabs>
        <w:ind w:firstLine="720"/>
        <w:jc w:val="both"/>
        <w:rPr>
          <w:rFonts w:ascii="Calibri" w:hAnsi="Calibri"/>
          <w:sz w:val="22"/>
          <w:szCs w:val="22"/>
        </w:rPr>
      </w:pPr>
      <w:r>
        <w:rPr>
          <w:rFonts w:ascii="Calibri" w:hAnsi="Calibri"/>
          <w:sz w:val="22"/>
          <w:szCs w:val="22"/>
        </w:rPr>
        <w:br w:type="page"/>
      </w:r>
    </w:p>
    <w:p w:rsidR="00CA1B11" w:rsidRPr="00EA6659" w:rsidRDefault="00CE1F7C"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Likewise, </w:t>
      </w:r>
      <w:r w:rsidR="00181CA3" w:rsidRPr="00EA6659">
        <w:rPr>
          <w:rFonts w:ascii="Calibri" w:hAnsi="Calibri"/>
          <w:sz w:val="22"/>
          <w:szCs w:val="22"/>
        </w:rPr>
        <w:t>according to</w:t>
      </w:r>
      <w:r w:rsidRPr="00EA6659">
        <w:rPr>
          <w:rFonts w:ascii="Calibri" w:hAnsi="Calibri"/>
          <w:sz w:val="22"/>
          <w:szCs w:val="22"/>
        </w:rPr>
        <w:t xml:space="preserve"> the </w:t>
      </w:r>
      <w:smartTag w:uri="urn:schemas-microsoft-com:office:smarttags" w:element="place">
        <w:smartTag w:uri="urn:schemas-microsoft-com:office:smarttags" w:element="PlaceName">
          <w:r w:rsidRPr="00EA6659">
            <w:rPr>
              <w:rFonts w:ascii="Calibri" w:hAnsi="Calibri"/>
              <w:sz w:val="22"/>
              <w:szCs w:val="22"/>
            </w:rPr>
            <w:t>Venezuelan</w:t>
          </w:r>
        </w:smartTag>
        <w:r w:rsidRPr="00EA6659">
          <w:rPr>
            <w:rFonts w:ascii="Calibri" w:hAnsi="Calibri"/>
            <w:sz w:val="22"/>
            <w:szCs w:val="22"/>
          </w:rPr>
          <w:t xml:space="preserve"> </w:t>
        </w:r>
        <w:smartTag w:uri="urn:schemas-microsoft-com:office:smarttags" w:element="PlaceType">
          <w:r w:rsidRPr="00EA6659">
            <w:rPr>
              <w:rFonts w:ascii="Calibri" w:hAnsi="Calibri"/>
              <w:sz w:val="22"/>
              <w:szCs w:val="22"/>
            </w:rPr>
            <w:t>State</w:t>
          </w:r>
        </w:smartTag>
      </w:smartTag>
      <w:r w:rsidRPr="00EA6659">
        <w:rPr>
          <w:rFonts w:ascii="Calibri" w:hAnsi="Calibri"/>
          <w:sz w:val="22"/>
          <w:szCs w:val="22"/>
        </w:rPr>
        <w:t xml:space="preserve">, there was no violation of the right to freedom of association (Article 16 of the Convention), because the exercise of that right on a subject of such great national consequence as a referendum on a presidential recall, must be duly regulated.  </w:t>
      </w:r>
      <w:r w:rsidR="002D13C5" w:rsidRPr="00EA6659">
        <w:rPr>
          <w:rFonts w:ascii="Calibri" w:hAnsi="Calibri"/>
          <w:sz w:val="22"/>
          <w:szCs w:val="22"/>
        </w:rPr>
        <w:t>In support of this claim, t</w:t>
      </w:r>
      <w:r w:rsidR="005912B2" w:rsidRPr="00EA6659">
        <w:rPr>
          <w:rFonts w:ascii="Calibri" w:hAnsi="Calibri"/>
          <w:sz w:val="22"/>
          <w:szCs w:val="22"/>
        </w:rPr>
        <w:t>he State argued that on September 25, 2003, the C</w:t>
      </w:r>
      <w:r w:rsidR="00AA5526" w:rsidRPr="00EA6659">
        <w:rPr>
          <w:rFonts w:ascii="Calibri" w:hAnsi="Calibri"/>
          <w:sz w:val="22"/>
          <w:szCs w:val="22"/>
        </w:rPr>
        <w:t xml:space="preserve">NE issued the “Guidelines Regulating Processes of Recall Referenda of the Terms in Office of Popularly Elected Positions,” </w:t>
      </w:r>
      <w:r w:rsidR="00CE3D3F" w:rsidRPr="00EA6659">
        <w:rPr>
          <w:rFonts w:ascii="Calibri" w:hAnsi="Calibri"/>
          <w:sz w:val="22"/>
          <w:szCs w:val="22"/>
        </w:rPr>
        <w:t xml:space="preserve">which ensures compliance of the State with the obligation </w:t>
      </w:r>
      <w:r w:rsidR="00C01276" w:rsidRPr="00EA6659">
        <w:rPr>
          <w:rFonts w:ascii="Calibri" w:hAnsi="Calibri"/>
          <w:sz w:val="22"/>
          <w:szCs w:val="22"/>
        </w:rPr>
        <w:t xml:space="preserve">to the democratic exercise of the </w:t>
      </w:r>
      <w:r w:rsidR="008B58E9" w:rsidRPr="00EA6659">
        <w:rPr>
          <w:rFonts w:ascii="Calibri" w:hAnsi="Calibri"/>
          <w:sz w:val="22"/>
          <w:szCs w:val="22"/>
        </w:rPr>
        <w:t>will of the people.</w:t>
      </w:r>
      <w:r w:rsidR="00C01276" w:rsidRPr="00EA6659">
        <w:rPr>
          <w:rFonts w:ascii="Calibri" w:hAnsi="Calibri"/>
          <w:sz w:val="22"/>
          <w:szCs w:val="22"/>
        </w:rPr>
        <w:t xml:space="preserve"> The State asserted that several different referenda processes </w:t>
      </w:r>
      <w:r w:rsidR="008D0D67" w:rsidRPr="00EA6659">
        <w:rPr>
          <w:rFonts w:ascii="Calibri" w:hAnsi="Calibri"/>
          <w:sz w:val="22"/>
          <w:szCs w:val="22"/>
        </w:rPr>
        <w:t xml:space="preserve">carried out in </w:t>
      </w:r>
      <w:smartTag w:uri="urn:schemas-microsoft-com:office:smarttags" w:element="country-region">
        <w:smartTag w:uri="urn:schemas-microsoft-com:office:smarttags" w:element="place">
          <w:r w:rsidR="008D0D67" w:rsidRPr="00EA6659">
            <w:rPr>
              <w:rFonts w:ascii="Calibri" w:hAnsi="Calibri"/>
              <w:sz w:val="22"/>
              <w:szCs w:val="22"/>
            </w:rPr>
            <w:t>Venezuela</w:t>
          </w:r>
        </w:smartTag>
      </w:smartTag>
      <w:r w:rsidR="008D0D67" w:rsidRPr="00EA6659">
        <w:rPr>
          <w:rFonts w:ascii="Calibri" w:hAnsi="Calibri"/>
          <w:sz w:val="22"/>
          <w:szCs w:val="22"/>
        </w:rPr>
        <w:t xml:space="preserve"> </w:t>
      </w:r>
      <w:r w:rsidR="008B58E9" w:rsidRPr="00EA6659">
        <w:rPr>
          <w:rFonts w:ascii="Calibri" w:hAnsi="Calibri"/>
          <w:sz w:val="22"/>
          <w:szCs w:val="22"/>
        </w:rPr>
        <w:t xml:space="preserve">are </w:t>
      </w:r>
      <w:r w:rsidR="003168C5" w:rsidRPr="00EA6659">
        <w:rPr>
          <w:rFonts w:ascii="Calibri" w:hAnsi="Calibri"/>
          <w:sz w:val="22"/>
          <w:szCs w:val="22"/>
        </w:rPr>
        <w:t xml:space="preserve">of </w:t>
      </w:r>
      <w:r w:rsidR="008B58E9" w:rsidRPr="00EA6659">
        <w:rPr>
          <w:rFonts w:ascii="Calibri" w:hAnsi="Calibri"/>
          <w:sz w:val="22"/>
          <w:szCs w:val="22"/>
        </w:rPr>
        <w:t>pub</w:t>
      </w:r>
      <w:r w:rsidR="00647DF5" w:rsidRPr="00EA6659">
        <w:rPr>
          <w:rFonts w:ascii="Calibri" w:hAnsi="Calibri"/>
          <w:sz w:val="22"/>
          <w:szCs w:val="22"/>
        </w:rPr>
        <w:t xml:space="preserve">lic </w:t>
      </w:r>
      <w:r w:rsidR="003168C5" w:rsidRPr="00EA6659">
        <w:rPr>
          <w:rFonts w:ascii="Calibri" w:hAnsi="Calibri"/>
          <w:sz w:val="22"/>
          <w:szCs w:val="22"/>
        </w:rPr>
        <w:t xml:space="preserve">knowledge </w:t>
      </w:r>
      <w:r w:rsidR="008B58E9" w:rsidRPr="00EA6659">
        <w:rPr>
          <w:rFonts w:ascii="Calibri" w:hAnsi="Calibri"/>
          <w:sz w:val="22"/>
          <w:szCs w:val="22"/>
        </w:rPr>
        <w:t xml:space="preserve">and </w:t>
      </w:r>
      <w:r w:rsidR="00647DF5" w:rsidRPr="00EA6659">
        <w:rPr>
          <w:rFonts w:ascii="Calibri" w:hAnsi="Calibri"/>
          <w:sz w:val="22"/>
          <w:szCs w:val="22"/>
        </w:rPr>
        <w:t>are widely known internationally</w:t>
      </w:r>
      <w:r w:rsidR="00566E69" w:rsidRPr="00EA6659">
        <w:rPr>
          <w:rFonts w:ascii="Calibri" w:hAnsi="Calibri"/>
          <w:sz w:val="22"/>
          <w:szCs w:val="22"/>
        </w:rPr>
        <w:t>, in which the participation of the citizenry, the CNE and the authorities of the State was evident</w:t>
      </w:r>
      <w:r w:rsidR="00995485" w:rsidRPr="00EA6659">
        <w:rPr>
          <w:rFonts w:ascii="Calibri" w:hAnsi="Calibri"/>
          <w:sz w:val="22"/>
          <w:szCs w:val="22"/>
        </w:rPr>
        <w:t>.</w:t>
      </w:r>
      <w:r w:rsidR="00B50060" w:rsidRPr="00EA6659">
        <w:rPr>
          <w:rFonts w:ascii="Calibri" w:hAnsi="Calibri"/>
          <w:sz w:val="22"/>
          <w:szCs w:val="22"/>
        </w:rPr>
        <w:t xml:space="preserve"> </w:t>
      </w:r>
    </w:p>
    <w:p w:rsidR="00CA1B11" w:rsidRPr="00EA6659" w:rsidRDefault="00CA1B11" w:rsidP="004A6185">
      <w:pPr>
        <w:tabs>
          <w:tab w:val="num" w:pos="0"/>
          <w:tab w:val="left" w:pos="1260"/>
        </w:tabs>
        <w:ind w:firstLine="720"/>
        <w:jc w:val="both"/>
        <w:rPr>
          <w:rFonts w:ascii="Calibri" w:hAnsi="Calibri"/>
          <w:sz w:val="22"/>
          <w:szCs w:val="22"/>
        </w:rPr>
      </w:pPr>
    </w:p>
    <w:p w:rsidR="00CA1B11" w:rsidRPr="00EA6659" w:rsidRDefault="00035963"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With regard to the violation of the right to participate in government (Article 23 of the Convention), as alleged by the petitioners, the State </w:t>
      </w:r>
      <w:r w:rsidR="00191ECF" w:rsidRPr="00EA6659">
        <w:rPr>
          <w:rFonts w:ascii="Calibri" w:hAnsi="Calibri"/>
          <w:sz w:val="22"/>
          <w:szCs w:val="22"/>
        </w:rPr>
        <w:t>contended that this right was not violated.  According</w:t>
      </w:r>
      <w:r w:rsidR="005D3B17" w:rsidRPr="00EA6659">
        <w:rPr>
          <w:rFonts w:ascii="Calibri" w:hAnsi="Calibri"/>
          <w:sz w:val="22"/>
          <w:szCs w:val="22"/>
        </w:rPr>
        <w:t xml:space="preserve"> to the State, the </w:t>
      </w:r>
      <w:r w:rsidR="001C3254" w:rsidRPr="00EA6659">
        <w:rPr>
          <w:rFonts w:ascii="Calibri" w:hAnsi="Calibri"/>
          <w:sz w:val="22"/>
          <w:szCs w:val="22"/>
        </w:rPr>
        <w:t xml:space="preserve">complainants did not </w:t>
      </w:r>
      <w:r w:rsidR="007C18FF" w:rsidRPr="00EA6659">
        <w:rPr>
          <w:rFonts w:ascii="Calibri" w:hAnsi="Calibri"/>
          <w:sz w:val="22"/>
          <w:szCs w:val="22"/>
        </w:rPr>
        <w:t>provide adequate and legal</w:t>
      </w:r>
      <w:r w:rsidR="005F17FE" w:rsidRPr="00EA6659">
        <w:rPr>
          <w:rFonts w:ascii="Calibri" w:hAnsi="Calibri"/>
          <w:sz w:val="22"/>
          <w:szCs w:val="22"/>
        </w:rPr>
        <w:t>ly sound</w:t>
      </w:r>
      <w:r w:rsidR="007C18FF" w:rsidRPr="00EA6659">
        <w:rPr>
          <w:rFonts w:ascii="Calibri" w:hAnsi="Calibri"/>
          <w:sz w:val="22"/>
          <w:szCs w:val="22"/>
        </w:rPr>
        <w:t xml:space="preserve"> evidence</w:t>
      </w:r>
      <w:r w:rsidR="00A42B1B" w:rsidRPr="00EA6659">
        <w:rPr>
          <w:rFonts w:ascii="Calibri" w:hAnsi="Calibri"/>
          <w:sz w:val="22"/>
          <w:szCs w:val="22"/>
        </w:rPr>
        <w:t xml:space="preserve"> to prove that they were the target</w:t>
      </w:r>
      <w:r w:rsidR="00A06D81" w:rsidRPr="00EA6659">
        <w:rPr>
          <w:rFonts w:ascii="Calibri" w:hAnsi="Calibri"/>
          <w:sz w:val="22"/>
          <w:szCs w:val="22"/>
        </w:rPr>
        <w:t>s</w:t>
      </w:r>
      <w:r w:rsidR="00A42B1B" w:rsidRPr="00EA6659">
        <w:rPr>
          <w:rFonts w:ascii="Calibri" w:hAnsi="Calibri"/>
          <w:sz w:val="22"/>
          <w:szCs w:val="22"/>
        </w:rPr>
        <w:t xml:space="preserve"> of political pressure to not exercise their political rights.  </w:t>
      </w:r>
      <w:r w:rsidR="00B27338" w:rsidRPr="00EA6659">
        <w:rPr>
          <w:rFonts w:ascii="Calibri" w:hAnsi="Calibri"/>
          <w:sz w:val="22"/>
          <w:szCs w:val="22"/>
        </w:rPr>
        <w:t xml:space="preserve">In this regard, they contended that the rescission of a labor contract is not </w:t>
      </w:r>
      <w:r w:rsidR="00577698" w:rsidRPr="00EA6659">
        <w:rPr>
          <w:rFonts w:ascii="Calibri" w:hAnsi="Calibri"/>
          <w:sz w:val="22"/>
          <w:szCs w:val="22"/>
        </w:rPr>
        <w:t xml:space="preserve">regarded </w:t>
      </w:r>
      <w:r w:rsidR="00B27338" w:rsidRPr="00EA6659">
        <w:rPr>
          <w:rFonts w:ascii="Calibri" w:hAnsi="Calibri"/>
          <w:sz w:val="22"/>
          <w:szCs w:val="22"/>
        </w:rPr>
        <w:t xml:space="preserve">in Venezuelan law as a sanction.  </w:t>
      </w:r>
      <w:r w:rsidR="00B46E9A" w:rsidRPr="00EA6659">
        <w:rPr>
          <w:rFonts w:ascii="Calibri" w:hAnsi="Calibri"/>
          <w:sz w:val="22"/>
          <w:szCs w:val="22"/>
        </w:rPr>
        <w:t>They further assert</w:t>
      </w:r>
      <w:r w:rsidR="00C5032C" w:rsidRPr="00EA6659">
        <w:rPr>
          <w:rFonts w:ascii="Calibri" w:hAnsi="Calibri"/>
          <w:sz w:val="22"/>
          <w:szCs w:val="22"/>
        </w:rPr>
        <w:t>ed</w:t>
      </w:r>
      <w:r w:rsidR="00B46E9A" w:rsidRPr="00EA6659">
        <w:rPr>
          <w:rFonts w:ascii="Calibri" w:hAnsi="Calibri"/>
          <w:sz w:val="22"/>
          <w:szCs w:val="22"/>
        </w:rPr>
        <w:t xml:space="preserve"> that </w:t>
      </w:r>
      <w:r w:rsidR="00A06D81" w:rsidRPr="00EA6659">
        <w:rPr>
          <w:rFonts w:ascii="Calibri" w:hAnsi="Calibri"/>
          <w:sz w:val="22"/>
          <w:szCs w:val="22"/>
        </w:rPr>
        <w:t xml:space="preserve">the complainants can hardly contend that the State </w:t>
      </w:r>
      <w:r w:rsidR="001B51A6" w:rsidRPr="00EA6659">
        <w:rPr>
          <w:rFonts w:ascii="Calibri" w:hAnsi="Calibri"/>
          <w:sz w:val="22"/>
          <w:szCs w:val="22"/>
        </w:rPr>
        <w:t xml:space="preserve">has infringed ‘their right to have </w:t>
      </w:r>
      <w:r w:rsidR="00464A0B" w:rsidRPr="00EA6659">
        <w:rPr>
          <w:rFonts w:ascii="Calibri" w:hAnsi="Calibri"/>
          <w:sz w:val="22"/>
          <w:szCs w:val="22"/>
        </w:rPr>
        <w:t xml:space="preserve">equal </w:t>
      </w:r>
      <w:r w:rsidR="001B51A6" w:rsidRPr="00EA6659">
        <w:rPr>
          <w:rFonts w:ascii="Calibri" w:hAnsi="Calibri"/>
          <w:sz w:val="22"/>
          <w:szCs w:val="22"/>
        </w:rPr>
        <w:t xml:space="preserve">access to </w:t>
      </w:r>
      <w:r w:rsidR="00464A0B" w:rsidRPr="00EA6659">
        <w:rPr>
          <w:rFonts w:ascii="Calibri" w:hAnsi="Calibri"/>
          <w:sz w:val="22"/>
          <w:szCs w:val="22"/>
        </w:rPr>
        <w:t xml:space="preserve">public service,’ since as can be surmised from </w:t>
      </w:r>
      <w:r w:rsidR="00181CA3" w:rsidRPr="00EA6659">
        <w:rPr>
          <w:rFonts w:ascii="Calibri" w:hAnsi="Calibri"/>
          <w:sz w:val="22"/>
          <w:szCs w:val="22"/>
        </w:rPr>
        <w:t xml:space="preserve">the </w:t>
      </w:r>
      <w:r w:rsidR="005E3F3F" w:rsidRPr="00EA6659">
        <w:rPr>
          <w:rFonts w:ascii="Calibri" w:hAnsi="Calibri"/>
          <w:sz w:val="22"/>
          <w:szCs w:val="22"/>
        </w:rPr>
        <w:t xml:space="preserve">very complaint filed by them, the settlement of a labor contract dispute was involved, in which the alleged victims </w:t>
      </w:r>
      <w:r w:rsidR="00E75293" w:rsidRPr="00EA6659">
        <w:rPr>
          <w:rFonts w:ascii="Calibri" w:hAnsi="Calibri"/>
          <w:sz w:val="22"/>
          <w:szCs w:val="22"/>
        </w:rPr>
        <w:t xml:space="preserve">lacked the status of public officials.  </w:t>
      </w:r>
      <w:r w:rsidR="00222D2B" w:rsidRPr="00EA6659">
        <w:rPr>
          <w:rFonts w:ascii="Calibri" w:hAnsi="Calibri"/>
          <w:sz w:val="22"/>
          <w:szCs w:val="22"/>
        </w:rPr>
        <w:t>It argued that there is nothing on record to prove that these citizens have ever taken part in a competitive process to apply fo</w:t>
      </w:r>
      <w:r w:rsidR="00F52692" w:rsidRPr="00EA6659">
        <w:rPr>
          <w:rFonts w:ascii="Calibri" w:hAnsi="Calibri"/>
          <w:sz w:val="22"/>
          <w:szCs w:val="22"/>
        </w:rPr>
        <w:t xml:space="preserve">r positions in the civil service </w:t>
      </w:r>
      <w:r w:rsidR="00222D2B" w:rsidRPr="00EA6659">
        <w:rPr>
          <w:rFonts w:ascii="Calibri" w:hAnsi="Calibri"/>
          <w:sz w:val="22"/>
          <w:szCs w:val="22"/>
        </w:rPr>
        <w:t>and</w:t>
      </w:r>
      <w:r w:rsidR="00620A04" w:rsidRPr="00EA6659">
        <w:rPr>
          <w:rFonts w:ascii="Calibri" w:hAnsi="Calibri"/>
          <w:sz w:val="22"/>
          <w:szCs w:val="22"/>
        </w:rPr>
        <w:t>,</w:t>
      </w:r>
      <w:r w:rsidR="00222D2B" w:rsidRPr="00EA6659">
        <w:rPr>
          <w:rFonts w:ascii="Calibri" w:hAnsi="Calibri"/>
          <w:sz w:val="22"/>
          <w:szCs w:val="22"/>
        </w:rPr>
        <w:t xml:space="preserve"> therefore, </w:t>
      </w:r>
      <w:r w:rsidR="00620A04" w:rsidRPr="00EA6659">
        <w:rPr>
          <w:rFonts w:ascii="Calibri" w:hAnsi="Calibri"/>
          <w:sz w:val="22"/>
          <w:szCs w:val="22"/>
        </w:rPr>
        <w:t xml:space="preserve">the State could not have violated a right that has not been exercised by the complainants. </w:t>
      </w:r>
    </w:p>
    <w:p w:rsidR="0053099E" w:rsidRPr="00EA6659" w:rsidRDefault="0053099E" w:rsidP="004A6185">
      <w:pPr>
        <w:tabs>
          <w:tab w:val="left" w:pos="1260"/>
        </w:tabs>
        <w:ind w:firstLine="720"/>
        <w:jc w:val="both"/>
        <w:rPr>
          <w:rFonts w:ascii="Calibri" w:hAnsi="Calibri"/>
          <w:sz w:val="22"/>
          <w:szCs w:val="22"/>
        </w:rPr>
      </w:pPr>
    </w:p>
    <w:p w:rsidR="001620D2" w:rsidRPr="00EA6659" w:rsidRDefault="004C6486"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Concerning the violation of the right to equal protection enshrined in Article 24 of the Convention, as alleged by the petitioners, the State contended that the complainants can not allege the job security in public employment enjoyed by public officials, inasmuch as </w:t>
      </w:r>
      <w:r w:rsidR="00572DA1" w:rsidRPr="00EA6659">
        <w:rPr>
          <w:rFonts w:ascii="Calibri" w:hAnsi="Calibri"/>
          <w:sz w:val="22"/>
          <w:szCs w:val="22"/>
        </w:rPr>
        <w:t xml:space="preserve">according to the State, the alleged victims were workers whose working conditions were regulated under the Organic Labor Law and it further explained that </w:t>
      </w:r>
      <w:r w:rsidR="00D56EE4" w:rsidRPr="00EA6659">
        <w:rPr>
          <w:rFonts w:ascii="Calibri" w:hAnsi="Calibri"/>
          <w:sz w:val="22"/>
          <w:szCs w:val="22"/>
        </w:rPr>
        <w:t xml:space="preserve">the status of </w:t>
      </w:r>
      <w:r w:rsidR="00333EC6" w:rsidRPr="00EA6659">
        <w:rPr>
          <w:rFonts w:ascii="Calibri" w:hAnsi="Calibri"/>
          <w:sz w:val="22"/>
          <w:szCs w:val="22"/>
        </w:rPr>
        <w:t xml:space="preserve">public servant </w:t>
      </w:r>
      <w:r w:rsidR="006842C0" w:rsidRPr="00EA6659">
        <w:rPr>
          <w:rFonts w:ascii="Calibri" w:hAnsi="Calibri"/>
          <w:sz w:val="22"/>
          <w:szCs w:val="22"/>
        </w:rPr>
        <w:t>emanates from the legal designation in the Law of the Public Service Statute</w:t>
      </w:r>
      <w:r w:rsidR="00AB0211" w:rsidRPr="00EA6659">
        <w:rPr>
          <w:rFonts w:ascii="Calibri" w:hAnsi="Calibri"/>
          <w:sz w:val="22"/>
          <w:szCs w:val="22"/>
        </w:rPr>
        <w:t xml:space="preserve">.  The State argued that the alleged victims </w:t>
      </w:r>
      <w:r w:rsidR="008F0992" w:rsidRPr="00EA6659">
        <w:rPr>
          <w:rFonts w:ascii="Calibri" w:hAnsi="Calibri"/>
          <w:sz w:val="22"/>
          <w:szCs w:val="22"/>
        </w:rPr>
        <w:t xml:space="preserve">were aware of this situation and that for this reason </w:t>
      </w:r>
      <w:r w:rsidR="000715F8" w:rsidRPr="00EA6659">
        <w:rPr>
          <w:rFonts w:ascii="Calibri" w:hAnsi="Calibri"/>
          <w:sz w:val="22"/>
          <w:szCs w:val="22"/>
        </w:rPr>
        <w:t xml:space="preserve">the </w:t>
      </w:r>
      <w:r w:rsidR="000715F8" w:rsidRPr="00EA6659">
        <w:rPr>
          <w:rFonts w:ascii="Calibri" w:hAnsi="Calibri"/>
          <w:i/>
          <w:sz w:val="22"/>
          <w:szCs w:val="22"/>
        </w:rPr>
        <w:t xml:space="preserve">amparo </w:t>
      </w:r>
      <w:r w:rsidR="000715F8" w:rsidRPr="00EA6659">
        <w:rPr>
          <w:rFonts w:ascii="Calibri" w:hAnsi="Calibri"/>
          <w:sz w:val="22"/>
          <w:szCs w:val="22"/>
        </w:rPr>
        <w:t xml:space="preserve">proceeding brought by them for constitutional relief was filed before a labor court and not before the administrative </w:t>
      </w:r>
      <w:r w:rsidR="002E52EC" w:rsidRPr="00EA6659">
        <w:rPr>
          <w:rFonts w:ascii="Calibri" w:hAnsi="Calibri"/>
          <w:sz w:val="22"/>
          <w:szCs w:val="22"/>
        </w:rPr>
        <w:t xml:space="preserve">court for matters of public servants, which would be in charge </w:t>
      </w:r>
      <w:r w:rsidR="00916F79" w:rsidRPr="00EA6659">
        <w:rPr>
          <w:rFonts w:ascii="Calibri" w:hAnsi="Calibri"/>
          <w:sz w:val="22"/>
          <w:szCs w:val="22"/>
        </w:rPr>
        <w:t xml:space="preserve">settling disputes pertaining to public officials. </w:t>
      </w:r>
      <w:r w:rsidRPr="00EA6659">
        <w:rPr>
          <w:rFonts w:ascii="Calibri" w:hAnsi="Calibri"/>
          <w:sz w:val="22"/>
          <w:szCs w:val="22"/>
        </w:rPr>
        <w:t xml:space="preserve"> </w:t>
      </w:r>
    </w:p>
    <w:p w:rsidR="001620D2" w:rsidRPr="00EA6659" w:rsidRDefault="001620D2" w:rsidP="004A6185">
      <w:pPr>
        <w:tabs>
          <w:tab w:val="num" w:pos="0"/>
          <w:tab w:val="left" w:pos="1260"/>
        </w:tabs>
        <w:ind w:firstLine="720"/>
        <w:jc w:val="both"/>
        <w:rPr>
          <w:rFonts w:ascii="Calibri" w:hAnsi="Calibri"/>
          <w:sz w:val="22"/>
          <w:szCs w:val="22"/>
        </w:rPr>
      </w:pPr>
    </w:p>
    <w:p w:rsidR="001620D2" w:rsidRPr="00EA6659" w:rsidRDefault="00B60848"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As for the violation of the right to judicial protection (Article 25 of the Convention) alleged by </w:t>
      </w:r>
      <w:r w:rsidR="00236D45" w:rsidRPr="00EA6659">
        <w:rPr>
          <w:rFonts w:ascii="Calibri" w:hAnsi="Calibri"/>
          <w:sz w:val="22"/>
          <w:szCs w:val="22"/>
        </w:rPr>
        <w:t>the petitioners, the State argu</w:t>
      </w:r>
      <w:r w:rsidRPr="00EA6659">
        <w:rPr>
          <w:rFonts w:ascii="Calibri" w:hAnsi="Calibri"/>
          <w:sz w:val="22"/>
          <w:szCs w:val="22"/>
        </w:rPr>
        <w:t xml:space="preserve">ed that the fact that the </w:t>
      </w:r>
      <w:r w:rsidRPr="00EA6659">
        <w:rPr>
          <w:rFonts w:ascii="Calibri" w:hAnsi="Calibri"/>
          <w:i/>
          <w:sz w:val="22"/>
          <w:szCs w:val="22"/>
        </w:rPr>
        <w:t xml:space="preserve">amparo </w:t>
      </w:r>
      <w:r w:rsidRPr="00EA6659">
        <w:rPr>
          <w:rFonts w:ascii="Calibri" w:hAnsi="Calibri"/>
          <w:sz w:val="22"/>
          <w:szCs w:val="22"/>
        </w:rPr>
        <w:t xml:space="preserve">claim for constitutional relief </w:t>
      </w:r>
      <w:r w:rsidR="0031045A" w:rsidRPr="00EA6659">
        <w:rPr>
          <w:rFonts w:ascii="Calibri" w:hAnsi="Calibri"/>
          <w:sz w:val="22"/>
          <w:szCs w:val="22"/>
        </w:rPr>
        <w:t xml:space="preserve">was </w:t>
      </w:r>
      <w:r w:rsidR="001568B1" w:rsidRPr="00EA6659">
        <w:rPr>
          <w:rFonts w:ascii="Calibri" w:hAnsi="Calibri"/>
          <w:sz w:val="22"/>
          <w:szCs w:val="22"/>
        </w:rPr>
        <w:t xml:space="preserve">found groundless did </w:t>
      </w:r>
      <w:r w:rsidRPr="00EA6659">
        <w:rPr>
          <w:rFonts w:ascii="Calibri" w:hAnsi="Calibri"/>
          <w:sz w:val="22"/>
          <w:szCs w:val="22"/>
        </w:rPr>
        <w:t xml:space="preserve">not mean that there has been </w:t>
      </w:r>
      <w:r w:rsidR="007B21E9" w:rsidRPr="00EA6659">
        <w:rPr>
          <w:rFonts w:ascii="Calibri" w:hAnsi="Calibri"/>
          <w:sz w:val="22"/>
          <w:szCs w:val="22"/>
        </w:rPr>
        <w:t>a violation</w:t>
      </w:r>
      <w:r w:rsidRPr="00EA6659">
        <w:rPr>
          <w:rFonts w:ascii="Calibri" w:hAnsi="Calibri"/>
          <w:sz w:val="22"/>
          <w:szCs w:val="22"/>
        </w:rPr>
        <w:t xml:space="preserve"> of the provisions of the Convention, because despite the existence of </w:t>
      </w:r>
      <w:r w:rsidR="00BD5F86" w:rsidRPr="00EA6659">
        <w:rPr>
          <w:rFonts w:ascii="Calibri" w:hAnsi="Calibri"/>
          <w:sz w:val="22"/>
          <w:szCs w:val="22"/>
        </w:rPr>
        <w:t xml:space="preserve">the </w:t>
      </w:r>
      <w:r w:rsidR="008821E9" w:rsidRPr="00EA6659">
        <w:rPr>
          <w:rFonts w:ascii="Calibri" w:hAnsi="Calibri"/>
          <w:sz w:val="22"/>
          <w:szCs w:val="22"/>
        </w:rPr>
        <w:t>ordinary labor procedure before the labor</w:t>
      </w:r>
      <w:r w:rsidR="004E76A3" w:rsidRPr="00EA6659">
        <w:rPr>
          <w:rFonts w:ascii="Calibri" w:hAnsi="Calibri"/>
          <w:sz w:val="22"/>
          <w:szCs w:val="22"/>
        </w:rPr>
        <w:t xml:space="preserve"> courts</w:t>
      </w:r>
      <w:r w:rsidR="008821E9" w:rsidRPr="00EA6659">
        <w:rPr>
          <w:rFonts w:ascii="Calibri" w:hAnsi="Calibri"/>
          <w:sz w:val="22"/>
          <w:szCs w:val="22"/>
        </w:rPr>
        <w:t xml:space="preserve">, the </w:t>
      </w:r>
      <w:r w:rsidR="008821E9" w:rsidRPr="00EA6659">
        <w:rPr>
          <w:rFonts w:ascii="Calibri" w:hAnsi="Calibri"/>
          <w:i/>
          <w:sz w:val="22"/>
          <w:szCs w:val="22"/>
        </w:rPr>
        <w:t>amparo</w:t>
      </w:r>
      <w:r w:rsidR="008821E9" w:rsidRPr="00EA6659">
        <w:rPr>
          <w:rFonts w:ascii="Calibri" w:hAnsi="Calibri"/>
          <w:sz w:val="22"/>
          <w:szCs w:val="22"/>
        </w:rPr>
        <w:t xml:space="preserve"> claim, an action of a special nature, was admitted and processed in keeping with the law.  According to the State, the judge who heard the case, based on</w:t>
      </w:r>
      <w:r w:rsidR="00EB2F42" w:rsidRPr="00EA6659">
        <w:rPr>
          <w:rFonts w:ascii="Calibri" w:hAnsi="Calibri"/>
          <w:sz w:val="22"/>
          <w:szCs w:val="22"/>
        </w:rPr>
        <w:t xml:space="preserve"> the standard of free and</w:t>
      </w:r>
      <w:r w:rsidR="008821E9" w:rsidRPr="00EA6659">
        <w:rPr>
          <w:rFonts w:ascii="Calibri" w:hAnsi="Calibri"/>
          <w:sz w:val="22"/>
          <w:szCs w:val="22"/>
        </w:rPr>
        <w:t xml:space="preserve"> reasoned </w:t>
      </w:r>
      <w:r w:rsidR="00EB2F42" w:rsidRPr="00EA6659">
        <w:rPr>
          <w:rFonts w:ascii="Calibri" w:hAnsi="Calibri"/>
          <w:sz w:val="22"/>
          <w:szCs w:val="22"/>
        </w:rPr>
        <w:t>judgment (</w:t>
      </w:r>
      <w:proofErr w:type="gramStart"/>
      <w:smartTag w:uri="urn:schemas-microsoft-com:office:smarttags" w:element="place">
        <w:smartTag w:uri="urn:schemas-microsoft-com:office:smarttags" w:element="City">
          <w:r w:rsidR="00EB2F42" w:rsidRPr="00EA6659">
            <w:rPr>
              <w:rFonts w:ascii="Calibri" w:hAnsi="Calibri"/>
              <w:i/>
              <w:sz w:val="22"/>
              <w:szCs w:val="22"/>
            </w:rPr>
            <w:t>sana</w:t>
          </w:r>
        </w:smartTag>
      </w:smartTag>
      <w:proofErr w:type="gramEnd"/>
      <w:r w:rsidR="00EB2F42" w:rsidRPr="00EA6659">
        <w:rPr>
          <w:rFonts w:ascii="Calibri" w:hAnsi="Calibri"/>
          <w:i/>
          <w:sz w:val="22"/>
          <w:szCs w:val="22"/>
        </w:rPr>
        <w:t xml:space="preserve"> crítica</w:t>
      </w:r>
      <w:r w:rsidR="00EB2F42" w:rsidRPr="00EA6659">
        <w:rPr>
          <w:rFonts w:ascii="Calibri" w:hAnsi="Calibri"/>
          <w:sz w:val="22"/>
          <w:szCs w:val="22"/>
        </w:rPr>
        <w:t xml:space="preserve">) </w:t>
      </w:r>
      <w:r w:rsidR="007268B0" w:rsidRPr="00EA6659">
        <w:rPr>
          <w:rFonts w:ascii="Calibri" w:hAnsi="Calibri"/>
          <w:sz w:val="22"/>
          <w:szCs w:val="22"/>
        </w:rPr>
        <w:t xml:space="preserve">examined the evidence introduced by the parties and ruled pursuant to the law.  Additionally, the State </w:t>
      </w:r>
      <w:r w:rsidR="00B26057" w:rsidRPr="00EA6659">
        <w:rPr>
          <w:rFonts w:ascii="Calibri" w:hAnsi="Calibri"/>
          <w:sz w:val="22"/>
          <w:szCs w:val="22"/>
        </w:rPr>
        <w:t>believed that the alleged victims had a suitable remedy availabl</w:t>
      </w:r>
      <w:r w:rsidR="00FB0B16" w:rsidRPr="00EA6659">
        <w:rPr>
          <w:rFonts w:ascii="Calibri" w:hAnsi="Calibri"/>
          <w:sz w:val="22"/>
          <w:szCs w:val="22"/>
        </w:rPr>
        <w:t xml:space="preserve">e to them in the labor courts, but they chose to pursue the least suitable remedy of the </w:t>
      </w:r>
      <w:r w:rsidR="00FB0B16" w:rsidRPr="00EA6659">
        <w:rPr>
          <w:rFonts w:ascii="Calibri" w:hAnsi="Calibri"/>
          <w:i/>
          <w:sz w:val="22"/>
          <w:szCs w:val="22"/>
        </w:rPr>
        <w:t xml:space="preserve">amparo </w:t>
      </w:r>
      <w:r w:rsidR="00FB0B16" w:rsidRPr="00EA6659">
        <w:rPr>
          <w:rFonts w:ascii="Calibri" w:hAnsi="Calibri"/>
          <w:sz w:val="22"/>
          <w:szCs w:val="22"/>
        </w:rPr>
        <w:t>claim for constitutional relief as a mechanism to gain access “</w:t>
      </w:r>
      <w:r w:rsidR="007B1210" w:rsidRPr="00EA6659">
        <w:rPr>
          <w:rFonts w:ascii="Calibri" w:hAnsi="Calibri"/>
          <w:sz w:val="22"/>
          <w:szCs w:val="22"/>
        </w:rPr>
        <w:t xml:space="preserve">baselessly </w:t>
      </w:r>
      <w:r w:rsidR="00FB0B16" w:rsidRPr="00EA6659">
        <w:rPr>
          <w:rFonts w:ascii="Calibri" w:hAnsi="Calibri"/>
          <w:sz w:val="22"/>
          <w:szCs w:val="22"/>
        </w:rPr>
        <w:t xml:space="preserve">to international institutions of justice in the area of Human Rights.” </w:t>
      </w:r>
      <w:r w:rsidR="00EB2F42" w:rsidRPr="00EA6659">
        <w:rPr>
          <w:rFonts w:ascii="Calibri" w:hAnsi="Calibri"/>
          <w:sz w:val="22"/>
          <w:szCs w:val="22"/>
        </w:rPr>
        <w:t xml:space="preserve"> </w:t>
      </w:r>
    </w:p>
    <w:p w:rsidR="003A2D06" w:rsidRPr="00EA6659" w:rsidRDefault="00911C5D" w:rsidP="004A6185">
      <w:pPr>
        <w:tabs>
          <w:tab w:val="num" w:pos="0"/>
          <w:tab w:val="left" w:pos="1260"/>
        </w:tabs>
        <w:ind w:firstLine="720"/>
        <w:jc w:val="both"/>
        <w:rPr>
          <w:rFonts w:ascii="Calibri" w:hAnsi="Calibri"/>
          <w:sz w:val="22"/>
          <w:szCs w:val="22"/>
        </w:rPr>
      </w:pPr>
      <w:r>
        <w:rPr>
          <w:rFonts w:ascii="Calibri" w:hAnsi="Calibri"/>
          <w:sz w:val="22"/>
          <w:szCs w:val="22"/>
        </w:rPr>
        <w:br w:type="page"/>
      </w:r>
    </w:p>
    <w:p w:rsidR="003A2D06" w:rsidRPr="00EA6659" w:rsidRDefault="00355C94"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The State also believed that it had not transgressed Article 26 of the Convention, inasmuch as Venezuelan law sets forth criteria to provide monetary reparation to workers when they are dismissed, as well as payment of </w:t>
      </w:r>
      <w:r w:rsidR="00342DD5" w:rsidRPr="00EA6659">
        <w:rPr>
          <w:rFonts w:ascii="Calibri" w:hAnsi="Calibri"/>
          <w:sz w:val="22"/>
          <w:szCs w:val="22"/>
        </w:rPr>
        <w:t>unemployment benefits</w:t>
      </w:r>
      <w:r w:rsidR="00D02334" w:rsidRPr="00EA6659">
        <w:rPr>
          <w:rFonts w:ascii="Calibri" w:hAnsi="Calibri"/>
          <w:sz w:val="22"/>
          <w:szCs w:val="22"/>
        </w:rPr>
        <w:t xml:space="preserve"> as provided by the Organic Labor Law.  </w:t>
      </w:r>
      <w:r w:rsidR="008E23FC" w:rsidRPr="00EA6659">
        <w:rPr>
          <w:rFonts w:ascii="Calibri" w:hAnsi="Calibri"/>
          <w:sz w:val="22"/>
          <w:szCs w:val="22"/>
        </w:rPr>
        <w:t>The State</w:t>
      </w:r>
      <w:r w:rsidR="00A03768" w:rsidRPr="00EA6659">
        <w:rPr>
          <w:rFonts w:ascii="Calibri" w:hAnsi="Calibri"/>
          <w:sz w:val="22"/>
          <w:szCs w:val="22"/>
        </w:rPr>
        <w:t xml:space="preserve"> </w:t>
      </w:r>
      <w:r w:rsidR="00A25D6A" w:rsidRPr="00EA6659">
        <w:rPr>
          <w:rFonts w:ascii="Calibri" w:hAnsi="Calibri"/>
          <w:sz w:val="22"/>
          <w:szCs w:val="22"/>
        </w:rPr>
        <w:t xml:space="preserve">considered </w:t>
      </w:r>
      <w:r w:rsidR="00A03768" w:rsidRPr="00EA6659">
        <w:rPr>
          <w:rFonts w:ascii="Calibri" w:hAnsi="Calibri"/>
          <w:sz w:val="22"/>
          <w:szCs w:val="22"/>
        </w:rPr>
        <w:t>the termination of the labor relationship</w:t>
      </w:r>
      <w:r w:rsidR="006C20E7" w:rsidRPr="00EA6659">
        <w:rPr>
          <w:rFonts w:ascii="Calibri" w:hAnsi="Calibri"/>
          <w:sz w:val="22"/>
          <w:szCs w:val="22"/>
        </w:rPr>
        <w:t xml:space="preserve"> to have taken plac</w:t>
      </w:r>
      <w:r w:rsidR="0086092F" w:rsidRPr="00EA6659">
        <w:rPr>
          <w:rFonts w:ascii="Calibri" w:hAnsi="Calibri"/>
          <w:sz w:val="22"/>
          <w:szCs w:val="22"/>
        </w:rPr>
        <w:t>e under a contractual clause that</w:t>
      </w:r>
      <w:r w:rsidR="006C20E7" w:rsidRPr="00EA6659">
        <w:rPr>
          <w:rFonts w:ascii="Calibri" w:hAnsi="Calibri"/>
          <w:sz w:val="22"/>
          <w:szCs w:val="22"/>
        </w:rPr>
        <w:t xml:space="preserve"> </w:t>
      </w:r>
      <w:r w:rsidR="00050160" w:rsidRPr="00EA6659">
        <w:rPr>
          <w:rFonts w:ascii="Calibri" w:hAnsi="Calibri"/>
          <w:sz w:val="22"/>
          <w:szCs w:val="22"/>
        </w:rPr>
        <w:t xml:space="preserve">allowed </w:t>
      </w:r>
      <w:r w:rsidR="006C20E7" w:rsidRPr="00EA6659">
        <w:rPr>
          <w:rFonts w:ascii="Calibri" w:hAnsi="Calibri"/>
          <w:sz w:val="22"/>
          <w:szCs w:val="22"/>
        </w:rPr>
        <w:t xml:space="preserve">it, and that </w:t>
      </w:r>
      <w:r w:rsidR="00330757" w:rsidRPr="00EA6659">
        <w:rPr>
          <w:rFonts w:ascii="Calibri" w:hAnsi="Calibri"/>
          <w:sz w:val="22"/>
          <w:szCs w:val="22"/>
        </w:rPr>
        <w:t xml:space="preserve">it does not entail a violation of the workers’ rights or an abridgment of the </w:t>
      </w:r>
      <w:r w:rsidR="00C81394" w:rsidRPr="00EA6659">
        <w:rPr>
          <w:rFonts w:ascii="Calibri" w:hAnsi="Calibri"/>
          <w:sz w:val="22"/>
          <w:szCs w:val="22"/>
        </w:rPr>
        <w:t xml:space="preserve">guarantees protecting them, </w:t>
      </w:r>
      <w:r w:rsidR="00050160" w:rsidRPr="00EA6659">
        <w:rPr>
          <w:rFonts w:ascii="Calibri" w:hAnsi="Calibri"/>
          <w:sz w:val="22"/>
          <w:szCs w:val="22"/>
        </w:rPr>
        <w:t xml:space="preserve">because </w:t>
      </w:r>
      <w:r w:rsidR="006467DD" w:rsidRPr="00EA6659">
        <w:rPr>
          <w:rFonts w:ascii="Calibri" w:hAnsi="Calibri"/>
          <w:sz w:val="22"/>
          <w:szCs w:val="22"/>
        </w:rPr>
        <w:t>it is not an obligation of the emp</w:t>
      </w:r>
      <w:r w:rsidR="00B87B2E" w:rsidRPr="00EA6659">
        <w:rPr>
          <w:rFonts w:ascii="Calibri" w:hAnsi="Calibri"/>
          <w:sz w:val="22"/>
          <w:szCs w:val="22"/>
        </w:rPr>
        <w:t>loyer to maintain a life-long</w:t>
      </w:r>
      <w:r w:rsidR="006467DD" w:rsidRPr="00EA6659">
        <w:rPr>
          <w:rFonts w:ascii="Calibri" w:hAnsi="Calibri"/>
          <w:sz w:val="22"/>
          <w:szCs w:val="22"/>
        </w:rPr>
        <w:t xml:space="preserve"> labor relationship</w:t>
      </w:r>
      <w:r w:rsidR="00B46146" w:rsidRPr="00EA6659">
        <w:rPr>
          <w:rFonts w:ascii="Calibri" w:hAnsi="Calibri"/>
          <w:sz w:val="22"/>
          <w:szCs w:val="22"/>
        </w:rPr>
        <w:t xml:space="preserve"> with the employee</w:t>
      </w:r>
      <w:r w:rsidR="006467DD" w:rsidRPr="00EA6659">
        <w:rPr>
          <w:rFonts w:ascii="Calibri" w:hAnsi="Calibri"/>
          <w:sz w:val="22"/>
          <w:szCs w:val="22"/>
        </w:rPr>
        <w:t xml:space="preserve">.  </w:t>
      </w:r>
      <w:r w:rsidR="00C10DCD" w:rsidRPr="00EA6659">
        <w:rPr>
          <w:rFonts w:ascii="Calibri" w:hAnsi="Calibri"/>
          <w:sz w:val="22"/>
          <w:szCs w:val="22"/>
        </w:rPr>
        <w:t>The State also underscored that</w:t>
      </w:r>
      <w:r w:rsidR="00207FF9" w:rsidRPr="00EA6659">
        <w:rPr>
          <w:rFonts w:ascii="Calibri" w:hAnsi="Calibri"/>
          <w:sz w:val="22"/>
          <w:szCs w:val="22"/>
        </w:rPr>
        <w:t xml:space="preserve"> contrary to the claim of the petitioners,</w:t>
      </w:r>
      <w:r w:rsidR="00C10DCD" w:rsidRPr="00EA6659">
        <w:rPr>
          <w:rFonts w:ascii="Calibri" w:hAnsi="Calibri"/>
          <w:sz w:val="22"/>
          <w:szCs w:val="22"/>
        </w:rPr>
        <w:t xml:space="preserve"> the</w:t>
      </w:r>
      <w:r w:rsidR="00207FF9" w:rsidRPr="00EA6659">
        <w:rPr>
          <w:rFonts w:ascii="Calibri" w:hAnsi="Calibri"/>
          <w:sz w:val="22"/>
          <w:szCs w:val="22"/>
        </w:rPr>
        <w:t xml:space="preserve"> Protocol of San Salvador</w:t>
      </w:r>
      <w:r w:rsidR="00C10DCD" w:rsidRPr="00EA6659">
        <w:rPr>
          <w:rFonts w:ascii="Calibri" w:hAnsi="Calibri"/>
          <w:sz w:val="22"/>
          <w:szCs w:val="22"/>
        </w:rPr>
        <w:t xml:space="preserve"> has not been ratified by it and, therefore, it is not in force as required by the nation’s Constitution.  </w:t>
      </w:r>
      <w:r w:rsidR="00231D5A" w:rsidRPr="00EA6659">
        <w:rPr>
          <w:rFonts w:ascii="Calibri" w:hAnsi="Calibri"/>
          <w:sz w:val="22"/>
          <w:szCs w:val="22"/>
        </w:rPr>
        <w:t>The State clarifie</w:t>
      </w:r>
      <w:r w:rsidR="000342C6" w:rsidRPr="00EA6659">
        <w:rPr>
          <w:rFonts w:ascii="Calibri" w:hAnsi="Calibri"/>
          <w:sz w:val="22"/>
          <w:szCs w:val="22"/>
        </w:rPr>
        <w:t>d that even though it has not r</w:t>
      </w:r>
      <w:r w:rsidR="00231D5A" w:rsidRPr="00EA6659">
        <w:rPr>
          <w:rFonts w:ascii="Calibri" w:hAnsi="Calibri"/>
          <w:sz w:val="22"/>
          <w:szCs w:val="22"/>
        </w:rPr>
        <w:t xml:space="preserve">atified said treaty, </w:t>
      </w:r>
      <w:r w:rsidR="00852C30" w:rsidRPr="00EA6659">
        <w:rPr>
          <w:rFonts w:ascii="Calibri" w:hAnsi="Calibri"/>
          <w:sz w:val="22"/>
          <w:szCs w:val="22"/>
        </w:rPr>
        <w:t xml:space="preserve">Venezuela has </w:t>
      </w:r>
      <w:r w:rsidR="00AD5714" w:rsidRPr="00EA6659">
        <w:rPr>
          <w:rFonts w:ascii="Calibri" w:hAnsi="Calibri"/>
          <w:sz w:val="22"/>
          <w:szCs w:val="22"/>
        </w:rPr>
        <w:t>fulfilled all of the oblig</w:t>
      </w:r>
      <w:r w:rsidR="00207FF9" w:rsidRPr="00EA6659">
        <w:rPr>
          <w:rFonts w:ascii="Calibri" w:hAnsi="Calibri"/>
          <w:sz w:val="22"/>
          <w:szCs w:val="22"/>
        </w:rPr>
        <w:t>ations set forth therein and</w:t>
      </w:r>
      <w:r w:rsidR="00AD5714" w:rsidRPr="00EA6659">
        <w:rPr>
          <w:rFonts w:ascii="Calibri" w:hAnsi="Calibri"/>
          <w:sz w:val="22"/>
          <w:szCs w:val="22"/>
        </w:rPr>
        <w:t xml:space="preserve"> highlighted that the Venezuelan legal </w:t>
      </w:r>
      <w:r w:rsidR="00E12836" w:rsidRPr="00EA6659">
        <w:rPr>
          <w:rFonts w:ascii="Calibri" w:hAnsi="Calibri"/>
          <w:sz w:val="22"/>
          <w:szCs w:val="22"/>
        </w:rPr>
        <w:t xml:space="preserve">system </w:t>
      </w:r>
      <w:r w:rsidR="00AD5714" w:rsidRPr="00EA6659">
        <w:rPr>
          <w:rFonts w:ascii="Calibri" w:hAnsi="Calibri"/>
          <w:sz w:val="22"/>
          <w:szCs w:val="22"/>
        </w:rPr>
        <w:t xml:space="preserve">has </w:t>
      </w:r>
      <w:r w:rsidR="00E12836" w:rsidRPr="00EA6659">
        <w:rPr>
          <w:rFonts w:ascii="Calibri" w:hAnsi="Calibri"/>
          <w:sz w:val="22"/>
          <w:szCs w:val="22"/>
        </w:rPr>
        <w:t xml:space="preserve">in reality </w:t>
      </w:r>
      <w:r w:rsidR="00AD5714" w:rsidRPr="00EA6659">
        <w:rPr>
          <w:rFonts w:ascii="Calibri" w:hAnsi="Calibri"/>
          <w:sz w:val="22"/>
          <w:szCs w:val="22"/>
        </w:rPr>
        <w:t xml:space="preserve">developed precisely in such a way as to favor the rights of workers. </w:t>
      </w:r>
      <w:r w:rsidR="00A03768" w:rsidRPr="00EA6659">
        <w:rPr>
          <w:rFonts w:ascii="Calibri" w:hAnsi="Calibri"/>
          <w:sz w:val="22"/>
          <w:szCs w:val="22"/>
        </w:rPr>
        <w:t xml:space="preserve"> </w:t>
      </w:r>
      <w:r w:rsidR="008E23FC" w:rsidRPr="00EA6659">
        <w:rPr>
          <w:rFonts w:ascii="Calibri" w:hAnsi="Calibri"/>
          <w:sz w:val="22"/>
          <w:szCs w:val="22"/>
        </w:rPr>
        <w:t xml:space="preserve"> </w:t>
      </w:r>
    </w:p>
    <w:p w:rsidR="00646350" w:rsidRPr="00EA6659" w:rsidRDefault="00646350" w:rsidP="004A6185">
      <w:pPr>
        <w:tabs>
          <w:tab w:val="num" w:pos="0"/>
          <w:tab w:val="left" w:pos="1260"/>
        </w:tabs>
        <w:ind w:firstLine="720"/>
        <w:jc w:val="both"/>
        <w:rPr>
          <w:rFonts w:ascii="Calibri" w:hAnsi="Calibri"/>
          <w:sz w:val="22"/>
          <w:szCs w:val="22"/>
        </w:rPr>
      </w:pPr>
    </w:p>
    <w:p w:rsidR="00646350" w:rsidRPr="00EA6659" w:rsidRDefault="00136042"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In addressing the alleged violations of Article 1.1 of the Convention, the State reiterated that the alleged victims were not discriminated against for political reasons or any reasons of another nature, but that they simply did not have the status of public officials and were subject to the Organic Labor Law.  In this regard, it emphasized that the termination of the labor relationship under the contractual termination clause</w:t>
      </w:r>
      <w:r w:rsidR="00633C1B" w:rsidRPr="00EA6659">
        <w:rPr>
          <w:rFonts w:ascii="Calibri" w:hAnsi="Calibri"/>
          <w:sz w:val="22"/>
          <w:szCs w:val="22"/>
        </w:rPr>
        <w:t xml:space="preserve"> c</w:t>
      </w:r>
      <w:r w:rsidR="00046FE9" w:rsidRPr="00EA6659">
        <w:rPr>
          <w:rFonts w:ascii="Calibri" w:hAnsi="Calibri"/>
          <w:sz w:val="22"/>
          <w:szCs w:val="22"/>
        </w:rPr>
        <w:t>a</w:t>
      </w:r>
      <w:r w:rsidR="00633C1B" w:rsidRPr="00EA6659">
        <w:rPr>
          <w:rFonts w:ascii="Calibri" w:hAnsi="Calibri"/>
          <w:sz w:val="22"/>
          <w:szCs w:val="22"/>
        </w:rPr>
        <w:t>nnot be viewed</w:t>
      </w:r>
      <w:r w:rsidR="00046FE9" w:rsidRPr="00EA6659">
        <w:rPr>
          <w:rFonts w:ascii="Calibri" w:hAnsi="Calibri"/>
          <w:sz w:val="22"/>
          <w:szCs w:val="22"/>
        </w:rPr>
        <w:t xml:space="preserve"> as </w:t>
      </w:r>
      <w:r w:rsidR="00280E81" w:rsidRPr="00EA6659">
        <w:rPr>
          <w:rFonts w:ascii="Calibri" w:hAnsi="Calibri"/>
          <w:sz w:val="22"/>
          <w:szCs w:val="22"/>
        </w:rPr>
        <w:t xml:space="preserve">discriminatory.  </w:t>
      </w:r>
      <w:r w:rsidR="00DB3CB3" w:rsidRPr="00EA6659">
        <w:rPr>
          <w:rFonts w:ascii="Calibri" w:hAnsi="Calibri"/>
          <w:sz w:val="22"/>
          <w:szCs w:val="22"/>
        </w:rPr>
        <w:t xml:space="preserve">The State also believed that the “signature database was of an unofficial nature and the National Electoral Council did not announce </w:t>
      </w:r>
      <w:r w:rsidR="0027083A" w:rsidRPr="00EA6659">
        <w:rPr>
          <w:rFonts w:ascii="Calibri" w:hAnsi="Calibri"/>
          <w:sz w:val="22"/>
          <w:szCs w:val="22"/>
        </w:rPr>
        <w:t xml:space="preserve">the valid signatures and those that were subject to challenge until April 20, 2004,” and therefore, there cannot be a direct link between signing and termination from their jobs. </w:t>
      </w:r>
      <w:r w:rsidR="00633C1B" w:rsidRPr="00EA6659">
        <w:rPr>
          <w:rFonts w:ascii="Calibri" w:hAnsi="Calibri"/>
          <w:sz w:val="22"/>
          <w:szCs w:val="22"/>
        </w:rPr>
        <w:t xml:space="preserve"> </w:t>
      </w:r>
    </w:p>
    <w:p w:rsidR="002B65A2" w:rsidRPr="00EA6659" w:rsidRDefault="002B65A2" w:rsidP="004A6185">
      <w:pPr>
        <w:tabs>
          <w:tab w:val="num" w:pos="0"/>
          <w:tab w:val="left" w:pos="1260"/>
        </w:tabs>
        <w:ind w:firstLine="720"/>
        <w:jc w:val="both"/>
        <w:rPr>
          <w:rFonts w:ascii="Calibri" w:hAnsi="Calibri"/>
          <w:sz w:val="22"/>
          <w:szCs w:val="22"/>
        </w:rPr>
      </w:pPr>
    </w:p>
    <w:p w:rsidR="008D552E" w:rsidRPr="00EA6659" w:rsidRDefault="00061B65"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Based on the foregoing arguments, the </w:t>
      </w:r>
      <w:smartTag w:uri="urn:schemas-microsoft-com:office:smarttags" w:element="place">
        <w:smartTag w:uri="urn:schemas-microsoft-com:office:smarttags" w:element="PlaceName">
          <w:r w:rsidRPr="00EA6659">
            <w:rPr>
              <w:rFonts w:ascii="Calibri" w:hAnsi="Calibri"/>
              <w:sz w:val="22"/>
              <w:szCs w:val="22"/>
            </w:rPr>
            <w:t>Venezuelan</w:t>
          </w:r>
        </w:smartTag>
        <w:r w:rsidRPr="00EA6659">
          <w:rPr>
            <w:rFonts w:ascii="Calibri" w:hAnsi="Calibri"/>
            <w:sz w:val="22"/>
            <w:szCs w:val="22"/>
          </w:rPr>
          <w:t xml:space="preserve"> </w:t>
        </w:r>
        <w:smartTag w:uri="urn:schemas-microsoft-com:office:smarttags" w:element="PlaceType">
          <w:r w:rsidRPr="00EA6659">
            <w:rPr>
              <w:rFonts w:ascii="Calibri" w:hAnsi="Calibri"/>
              <w:sz w:val="22"/>
              <w:szCs w:val="22"/>
            </w:rPr>
            <w:t>State</w:t>
          </w:r>
        </w:smartTag>
      </w:smartTag>
      <w:r w:rsidRPr="00EA6659">
        <w:rPr>
          <w:rFonts w:ascii="Calibri" w:hAnsi="Calibri"/>
          <w:sz w:val="22"/>
          <w:szCs w:val="22"/>
        </w:rPr>
        <w:t xml:space="preserve"> requests that the petition be found inadmissible on the grounds that it does not fulfill the requirements of Article 46.1.a and c and 47.b of the American Convention, and </w:t>
      </w:r>
      <w:r w:rsidR="008F6551" w:rsidRPr="00EA6659">
        <w:rPr>
          <w:rFonts w:ascii="Calibri" w:hAnsi="Calibri"/>
          <w:sz w:val="22"/>
          <w:szCs w:val="22"/>
        </w:rPr>
        <w:t xml:space="preserve">the exceptions set forth in Article 46.2 of the same instrument do not apply.  </w:t>
      </w:r>
      <w:r w:rsidR="00D67564" w:rsidRPr="00EA6659">
        <w:rPr>
          <w:rFonts w:ascii="Calibri" w:hAnsi="Calibri"/>
          <w:sz w:val="22"/>
          <w:szCs w:val="22"/>
        </w:rPr>
        <w:t xml:space="preserve">The </w:t>
      </w:r>
      <w:smartTag w:uri="urn:schemas-microsoft-com:office:smarttags" w:element="place">
        <w:smartTag w:uri="urn:schemas-microsoft-com:office:smarttags" w:element="PlaceName">
          <w:r w:rsidR="00D67564" w:rsidRPr="00EA6659">
            <w:rPr>
              <w:rFonts w:ascii="Calibri" w:hAnsi="Calibri"/>
              <w:sz w:val="22"/>
              <w:szCs w:val="22"/>
            </w:rPr>
            <w:t>Venezuelan</w:t>
          </w:r>
        </w:smartTag>
        <w:r w:rsidR="00D67564" w:rsidRPr="00EA6659">
          <w:rPr>
            <w:rFonts w:ascii="Calibri" w:hAnsi="Calibri"/>
            <w:sz w:val="22"/>
            <w:szCs w:val="22"/>
          </w:rPr>
          <w:t xml:space="preserve"> </w:t>
        </w:r>
        <w:smartTag w:uri="urn:schemas-microsoft-com:office:smarttags" w:element="PlaceType">
          <w:r w:rsidR="00D67564" w:rsidRPr="00EA6659">
            <w:rPr>
              <w:rFonts w:ascii="Calibri" w:hAnsi="Calibri"/>
              <w:sz w:val="22"/>
              <w:szCs w:val="22"/>
            </w:rPr>
            <w:t>State</w:t>
          </w:r>
        </w:smartTag>
      </w:smartTag>
      <w:r w:rsidR="00D67564" w:rsidRPr="00EA6659">
        <w:rPr>
          <w:rFonts w:ascii="Calibri" w:hAnsi="Calibri"/>
          <w:sz w:val="22"/>
          <w:szCs w:val="22"/>
        </w:rPr>
        <w:t xml:space="preserve"> also requests that it not be found responsible for the alleged violation of the rights enshrined in the American Convention. </w:t>
      </w:r>
    </w:p>
    <w:p w:rsidR="00D53528" w:rsidRPr="00EA6659" w:rsidRDefault="00D53528" w:rsidP="004A6185">
      <w:pPr>
        <w:pStyle w:val="Ttulo1"/>
        <w:keepNext w:val="0"/>
        <w:tabs>
          <w:tab w:val="num" w:pos="0"/>
          <w:tab w:val="left" w:pos="1260"/>
        </w:tabs>
        <w:ind w:firstLine="720"/>
        <w:jc w:val="both"/>
        <w:rPr>
          <w:rFonts w:ascii="Calibri" w:hAnsi="Calibri"/>
          <w:szCs w:val="22"/>
        </w:rPr>
      </w:pPr>
    </w:p>
    <w:p w:rsidR="00544993" w:rsidRPr="00EA6659" w:rsidRDefault="002056AB" w:rsidP="004A6185">
      <w:pPr>
        <w:pStyle w:val="Ttulo1"/>
        <w:keepNext w:val="0"/>
        <w:numPr>
          <w:ilvl w:val="1"/>
          <w:numId w:val="8"/>
        </w:numPr>
        <w:tabs>
          <w:tab w:val="num" w:pos="0"/>
          <w:tab w:val="left" w:pos="1260"/>
        </w:tabs>
        <w:ind w:left="0" w:firstLine="720"/>
        <w:jc w:val="both"/>
        <w:rPr>
          <w:rFonts w:ascii="Calibri" w:hAnsi="Calibri"/>
          <w:szCs w:val="22"/>
        </w:rPr>
      </w:pPr>
      <w:r w:rsidRPr="00EA6659">
        <w:rPr>
          <w:rFonts w:ascii="Calibri" w:hAnsi="Calibri"/>
          <w:szCs w:val="22"/>
        </w:rPr>
        <w:t xml:space="preserve">LEGAL ANALYSIS OF COMPETENCE AND ADMISSIBILITY </w:t>
      </w:r>
    </w:p>
    <w:p w:rsidR="00544993" w:rsidRPr="00EA6659" w:rsidRDefault="00544993" w:rsidP="004A6185">
      <w:pPr>
        <w:tabs>
          <w:tab w:val="num" w:pos="0"/>
          <w:tab w:val="left" w:pos="1260"/>
        </w:tabs>
        <w:ind w:firstLine="720"/>
        <w:jc w:val="both"/>
        <w:rPr>
          <w:rFonts w:ascii="Calibri" w:hAnsi="Calibri"/>
          <w:sz w:val="22"/>
          <w:szCs w:val="22"/>
        </w:rPr>
      </w:pPr>
    </w:p>
    <w:p w:rsidR="00544993" w:rsidRPr="00EA6659" w:rsidRDefault="006771E5" w:rsidP="00867A3B">
      <w:pPr>
        <w:pStyle w:val="Default"/>
        <w:ind w:left="1440" w:hanging="720"/>
        <w:jc w:val="both"/>
        <w:rPr>
          <w:rFonts w:ascii="Calibri" w:hAnsi="Calibri"/>
          <w:b/>
          <w:sz w:val="22"/>
          <w:szCs w:val="22"/>
        </w:rPr>
      </w:pPr>
      <w:r w:rsidRPr="00EA6659">
        <w:rPr>
          <w:rFonts w:ascii="Calibri" w:hAnsi="Calibri"/>
          <w:b/>
          <w:sz w:val="22"/>
          <w:szCs w:val="22"/>
        </w:rPr>
        <w:t>A.</w:t>
      </w:r>
      <w:r w:rsidRPr="00EA6659">
        <w:rPr>
          <w:rFonts w:ascii="Calibri" w:hAnsi="Calibri"/>
          <w:b/>
          <w:sz w:val="22"/>
          <w:szCs w:val="22"/>
        </w:rPr>
        <w:tab/>
      </w:r>
      <w:r w:rsidR="00152BE9" w:rsidRPr="00EA6659">
        <w:rPr>
          <w:rFonts w:ascii="Calibri" w:hAnsi="Calibri"/>
          <w:b/>
          <w:sz w:val="22"/>
          <w:szCs w:val="22"/>
        </w:rPr>
        <w:t xml:space="preserve">Competence of the Commission </w:t>
      </w:r>
      <w:r w:rsidR="00544993" w:rsidRPr="00EA6659">
        <w:rPr>
          <w:rFonts w:ascii="Calibri" w:hAnsi="Calibri"/>
          <w:b/>
          <w:i/>
          <w:sz w:val="22"/>
          <w:szCs w:val="22"/>
        </w:rPr>
        <w:t>ratione materiae</w:t>
      </w:r>
      <w:r w:rsidR="00544993" w:rsidRPr="00EA6659">
        <w:rPr>
          <w:rFonts w:ascii="Calibri" w:hAnsi="Calibri"/>
          <w:b/>
          <w:sz w:val="22"/>
          <w:szCs w:val="22"/>
        </w:rPr>
        <w:t xml:space="preserve">, </w:t>
      </w:r>
      <w:r w:rsidR="00544993" w:rsidRPr="00EA6659">
        <w:rPr>
          <w:rFonts w:ascii="Calibri" w:hAnsi="Calibri"/>
          <w:b/>
          <w:i/>
          <w:sz w:val="22"/>
          <w:szCs w:val="22"/>
        </w:rPr>
        <w:t>ratione personae</w:t>
      </w:r>
      <w:r w:rsidR="00544993" w:rsidRPr="00EA6659">
        <w:rPr>
          <w:rFonts w:ascii="Calibri" w:hAnsi="Calibri"/>
          <w:b/>
          <w:sz w:val="22"/>
          <w:szCs w:val="22"/>
        </w:rPr>
        <w:t xml:space="preserve">, </w:t>
      </w:r>
      <w:r w:rsidR="00544993" w:rsidRPr="00EA6659">
        <w:rPr>
          <w:rFonts w:ascii="Calibri" w:hAnsi="Calibri"/>
          <w:b/>
          <w:i/>
          <w:sz w:val="22"/>
          <w:szCs w:val="22"/>
        </w:rPr>
        <w:t>ratione temporis</w:t>
      </w:r>
      <w:r w:rsidR="00152BE9" w:rsidRPr="00EA6659">
        <w:rPr>
          <w:rFonts w:ascii="Calibri" w:hAnsi="Calibri"/>
          <w:b/>
          <w:sz w:val="22"/>
          <w:szCs w:val="22"/>
        </w:rPr>
        <w:t xml:space="preserve"> and</w:t>
      </w:r>
      <w:r w:rsidR="00544993" w:rsidRPr="00EA6659">
        <w:rPr>
          <w:rFonts w:ascii="Calibri" w:hAnsi="Calibri"/>
          <w:b/>
          <w:sz w:val="22"/>
          <w:szCs w:val="22"/>
        </w:rPr>
        <w:t xml:space="preserve"> </w:t>
      </w:r>
      <w:r w:rsidR="00544993" w:rsidRPr="00EA6659">
        <w:rPr>
          <w:rFonts w:ascii="Calibri" w:hAnsi="Calibri"/>
          <w:b/>
          <w:i/>
          <w:sz w:val="22"/>
          <w:szCs w:val="22"/>
        </w:rPr>
        <w:t>ratione loci</w:t>
      </w:r>
      <w:r w:rsidR="00544993" w:rsidRPr="00EA6659">
        <w:rPr>
          <w:rFonts w:ascii="Calibri" w:hAnsi="Calibri"/>
          <w:b/>
          <w:sz w:val="22"/>
          <w:szCs w:val="22"/>
        </w:rPr>
        <w:t xml:space="preserve"> </w:t>
      </w:r>
    </w:p>
    <w:p w:rsidR="007C1AB2" w:rsidRPr="00EA6659" w:rsidRDefault="007C1AB2" w:rsidP="004A6185">
      <w:pPr>
        <w:tabs>
          <w:tab w:val="num" w:pos="0"/>
          <w:tab w:val="num" w:pos="720"/>
          <w:tab w:val="left" w:pos="1260"/>
        </w:tabs>
        <w:ind w:firstLine="720"/>
        <w:jc w:val="both"/>
        <w:rPr>
          <w:rFonts w:ascii="Calibri" w:hAnsi="Calibri" w:cs="Arial"/>
          <w:b/>
          <w:sz w:val="22"/>
          <w:szCs w:val="22"/>
        </w:rPr>
      </w:pPr>
    </w:p>
    <w:p w:rsidR="003B7586" w:rsidRPr="00EA6659" w:rsidRDefault="005E2FE8"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The petitioners are entitled under Article 44 of the Convention to lodge complaints</w:t>
      </w:r>
      <w:r w:rsidR="00775EED" w:rsidRPr="00EA6659">
        <w:rPr>
          <w:rFonts w:ascii="Calibri" w:hAnsi="Calibri"/>
          <w:sz w:val="22"/>
          <w:szCs w:val="22"/>
        </w:rPr>
        <w:t xml:space="preserve"> before the Commission</w:t>
      </w:r>
      <w:r w:rsidRPr="00EA6659">
        <w:rPr>
          <w:rFonts w:ascii="Calibri" w:hAnsi="Calibri"/>
          <w:sz w:val="22"/>
          <w:szCs w:val="22"/>
        </w:rPr>
        <w:t>.  The alleged victims are individuals</w:t>
      </w:r>
      <w:r w:rsidR="005E1CDA" w:rsidRPr="00EA6659">
        <w:rPr>
          <w:rFonts w:ascii="Calibri" w:hAnsi="Calibri"/>
          <w:sz w:val="22"/>
          <w:szCs w:val="22"/>
        </w:rPr>
        <w:t>,</w:t>
      </w:r>
      <w:r w:rsidRPr="00EA6659">
        <w:rPr>
          <w:rFonts w:ascii="Calibri" w:hAnsi="Calibri"/>
          <w:sz w:val="22"/>
          <w:szCs w:val="22"/>
        </w:rPr>
        <w:t xml:space="preserve"> who were under the jurisdiction of the </w:t>
      </w:r>
      <w:smartTag w:uri="urn:schemas-microsoft-com:office:smarttags" w:element="place">
        <w:smartTag w:uri="urn:schemas-microsoft-com:office:smarttags" w:element="PlaceName">
          <w:r w:rsidRPr="00EA6659">
            <w:rPr>
              <w:rFonts w:ascii="Calibri" w:hAnsi="Calibri"/>
              <w:sz w:val="22"/>
              <w:szCs w:val="22"/>
            </w:rPr>
            <w:t>Venezuelan</w:t>
          </w:r>
        </w:smartTag>
        <w:r w:rsidRPr="00EA6659">
          <w:rPr>
            <w:rFonts w:ascii="Calibri" w:hAnsi="Calibri"/>
            <w:sz w:val="22"/>
            <w:szCs w:val="22"/>
          </w:rPr>
          <w:t xml:space="preserve"> </w:t>
        </w:r>
        <w:smartTag w:uri="urn:schemas-microsoft-com:office:smarttags" w:element="PlaceType">
          <w:r w:rsidRPr="00EA6659">
            <w:rPr>
              <w:rFonts w:ascii="Calibri" w:hAnsi="Calibri"/>
              <w:sz w:val="22"/>
              <w:szCs w:val="22"/>
            </w:rPr>
            <w:t>State</w:t>
          </w:r>
        </w:smartTag>
      </w:smartTag>
      <w:r w:rsidRPr="00EA6659">
        <w:rPr>
          <w:rFonts w:ascii="Calibri" w:hAnsi="Calibri"/>
          <w:sz w:val="22"/>
          <w:szCs w:val="22"/>
        </w:rPr>
        <w:t xml:space="preserve"> at the time of the facts alleged in the petition. </w:t>
      </w:r>
      <w:r w:rsidR="005E1CDA" w:rsidRPr="00EA6659">
        <w:rPr>
          <w:rFonts w:ascii="Calibri" w:hAnsi="Calibri"/>
          <w:sz w:val="22"/>
          <w:szCs w:val="22"/>
        </w:rPr>
        <w:t xml:space="preserve"> Moreover, </w:t>
      </w:r>
      <w:smartTag w:uri="urn:schemas-microsoft-com:office:smarttags" w:element="country-region">
        <w:smartTag w:uri="urn:schemas-microsoft-com:office:smarttags" w:element="place">
          <w:r w:rsidR="005E1CDA" w:rsidRPr="00EA6659">
            <w:rPr>
              <w:rFonts w:ascii="Calibri" w:hAnsi="Calibri"/>
              <w:sz w:val="22"/>
              <w:szCs w:val="22"/>
            </w:rPr>
            <w:t>Venezuela</w:t>
          </w:r>
        </w:smartTag>
      </w:smartTag>
      <w:r w:rsidR="005E1CDA" w:rsidRPr="00EA6659">
        <w:rPr>
          <w:rFonts w:ascii="Calibri" w:hAnsi="Calibri"/>
          <w:sz w:val="22"/>
          <w:szCs w:val="22"/>
        </w:rPr>
        <w:t xml:space="preserve"> ratified the American Convention on August 9, 1977, when it deposited the instrument of ratification thereof.  Consequently, the Commission is competent</w:t>
      </w:r>
      <w:r w:rsidR="003B7586" w:rsidRPr="00EA6659">
        <w:rPr>
          <w:rFonts w:ascii="Calibri" w:hAnsi="Calibri"/>
          <w:sz w:val="22"/>
          <w:szCs w:val="22"/>
        </w:rPr>
        <w:t xml:space="preserve"> </w:t>
      </w:r>
      <w:r w:rsidR="003B7586" w:rsidRPr="00EA6659">
        <w:rPr>
          <w:rFonts w:ascii="Calibri" w:hAnsi="Calibri"/>
          <w:i/>
          <w:sz w:val="22"/>
          <w:szCs w:val="22"/>
        </w:rPr>
        <w:t>ratione personae</w:t>
      </w:r>
      <w:r w:rsidR="003B7586" w:rsidRPr="00EA6659">
        <w:rPr>
          <w:rFonts w:ascii="Calibri" w:hAnsi="Calibri"/>
          <w:sz w:val="22"/>
          <w:szCs w:val="22"/>
        </w:rPr>
        <w:t xml:space="preserve"> </w:t>
      </w:r>
      <w:r w:rsidR="005E1CDA" w:rsidRPr="00EA6659">
        <w:rPr>
          <w:rFonts w:ascii="Calibri" w:hAnsi="Calibri"/>
          <w:sz w:val="22"/>
          <w:szCs w:val="22"/>
        </w:rPr>
        <w:t>to entertain the petition.</w:t>
      </w:r>
    </w:p>
    <w:p w:rsidR="00E91D74" w:rsidRPr="00EA6659" w:rsidRDefault="00E91D74" w:rsidP="004A6185">
      <w:pPr>
        <w:tabs>
          <w:tab w:val="left" w:pos="1260"/>
        </w:tabs>
        <w:ind w:firstLine="720"/>
        <w:jc w:val="both"/>
        <w:rPr>
          <w:rFonts w:ascii="Calibri" w:hAnsi="Calibri" w:cs="Arial"/>
          <w:sz w:val="22"/>
          <w:szCs w:val="22"/>
        </w:rPr>
      </w:pPr>
    </w:p>
    <w:p w:rsidR="00123151" w:rsidRPr="00EA6659" w:rsidRDefault="009F2D67" w:rsidP="004A6185">
      <w:pPr>
        <w:numPr>
          <w:ilvl w:val="0"/>
          <w:numId w:val="8"/>
        </w:numPr>
        <w:tabs>
          <w:tab w:val="num" w:pos="0"/>
          <w:tab w:val="left" w:pos="1260"/>
        </w:tabs>
        <w:jc w:val="both"/>
        <w:rPr>
          <w:rFonts w:ascii="Calibri" w:hAnsi="Calibri"/>
          <w:sz w:val="22"/>
          <w:szCs w:val="22"/>
        </w:rPr>
      </w:pPr>
      <w:r w:rsidRPr="00EA6659">
        <w:rPr>
          <w:rFonts w:ascii="Calibri" w:hAnsi="Calibri"/>
          <w:color w:val="000000"/>
          <w:sz w:val="22"/>
          <w:szCs w:val="22"/>
        </w:rPr>
        <w:t xml:space="preserve">The Commission is competent </w:t>
      </w:r>
      <w:r w:rsidR="00E91D74" w:rsidRPr="00EA6659">
        <w:rPr>
          <w:rFonts w:ascii="Calibri" w:hAnsi="Calibri"/>
          <w:i/>
          <w:color w:val="000000"/>
          <w:sz w:val="22"/>
          <w:szCs w:val="22"/>
        </w:rPr>
        <w:t>ratione loci</w:t>
      </w:r>
      <w:r w:rsidR="00E91D74" w:rsidRPr="00EA6659">
        <w:rPr>
          <w:rFonts w:ascii="Calibri" w:hAnsi="Calibri"/>
          <w:color w:val="000000"/>
          <w:sz w:val="22"/>
          <w:szCs w:val="22"/>
        </w:rPr>
        <w:t xml:space="preserve"> </w:t>
      </w:r>
      <w:r w:rsidRPr="00EA6659">
        <w:rPr>
          <w:rFonts w:ascii="Calibri" w:hAnsi="Calibri"/>
          <w:color w:val="000000"/>
          <w:sz w:val="22"/>
          <w:szCs w:val="22"/>
        </w:rPr>
        <w:t xml:space="preserve">to examine the petition, inasmuch as </w:t>
      </w:r>
      <w:r w:rsidR="00C765EE" w:rsidRPr="00EA6659">
        <w:rPr>
          <w:rFonts w:ascii="Calibri" w:hAnsi="Calibri"/>
          <w:color w:val="000000"/>
          <w:sz w:val="22"/>
          <w:szCs w:val="22"/>
        </w:rPr>
        <w:t>violations of rights protected by the American Convention</w:t>
      </w:r>
      <w:r w:rsidR="00492560" w:rsidRPr="00EA6659">
        <w:rPr>
          <w:rFonts w:ascii="Calibri" w:hAnsi="Calibri"/>
          <w:color w:val="000000"/>
          <w:sz w:val="22"/>
          <w:szCs w:val="22"/>
        </w:rPr>
        <w:t xml:space="preserve"> are alleged therein to have taken </w:t>
      </w:r>
      <w:r w:rsidR="00C17B7B" w:rsidRPr="00EA6659">
        <w:rPr>
          <w:rFonts w:ascii="Calibri" w:hAnsi="Calibri"/>
          <w:color w:val="000000"/>
          <w:sz w:val="22"/>
          <w:szCs w:val="22"/>
        </w:rPr>
        <w:t>place within the te</w:t>
      </w:r>
      <w:r w:rsidR="00C456C1" w:rsidRPr="00EA6659">
        <w:rPr>
          <w:rFonts w:ascii="Calibri" w:hAnsi="Calibri"/>
          <w:color w:val="000000"/>
          <w:sz w:val="22"/>
          <w:szCs w:val="22"/>
        </w:rPr>
        <w:t>rritory of a State Party to the treaty</w:t>
      </w:r>
      <w:r w:rsidR="00C17B7B" w:rsidRPr="00EA6659">
        <w:rPr>
          <w:rFonts w:ascii="Calibri" w:hAnsi="Calibri"/>
          <w:color w:val="000000"/>
          <w:sz w:val="22"/>
          <w:szCs w:val="22"/>
        </w:rPr>
        <w:t xml:space="preserve">.  </w:t>
      </w:r>
      <w:r w:rsidR="00501867" w:rsidRPr="00EA6659">
        <w:rPr>
          <w:rFonts w:ascii="Calibri" w:hAnsi="Calibri"/>
          <w:color w:val="000000"/>
          <w:sz w:val="22"/>
          <w:szCs w:val="22"/>
        </w:rPr>
        <w:t xml:space="preserve">The IACHR is competent </w:t>
      </w:r>
      <w:r w:rsidR="00501867" w:rsidRPr="00EA6659">
        <w:rPr>
          <w:rFonts w:ascii="Calibri" w:hAnsi="Calibri"/>
          <w:i/>
          <w:color w:val="000000"/>
          <w:sz w:val="22"/>
          <w:szCs w:val="22"/>
        </w:rPr>
        <w:t xml:space="preserve">ratione temporis, </w:t>
      </w:r>
      <w:r w:rsidR="00501867" w:rsidRPr="00EA6659">
        <w:rPr>
          <w:rFonts w:ascii="Calibri" w:hAnsi="Calibri"/>
          <w:color w:val="000000"/>
          <w:sz w:val="22"/>
          <w:szCs w:val="22"/>
        </w:rPr>
        <w:t xml:space="preserve">because </w:t>
      </w:r>
      <w:r w:rsidR="006C6B32" w:rsidRPr="00EA6659">
        <w:rPr>
          <w:rFonts w:ascii="Calibri" w:hAnsi="Calibri"/>
          <w:color w:val="000000"/>
          <w:sz w:val="22"/>
          <w:szCs w:val="22"/>
        </w:rPr>
        <w:t>the obligation</w:t>
      </w:r>
      <w:r w:rsidR="00181CA3" w:rsidRPr="00EA6659">
        <w:rPr>
          <w:rFonts w:ascii="Calibri" w:hAnsi="Calibri"/>
          <w:color w:val="000000"/>
          <w:sz w:val="22"/>
          <w:szCs w:val="22"/>
        </w:rPr>
        <w:t>s</w:t>
      </w:r>
      <w:r w:rsidR="006C6B32" w:rsidRPr="00EA6659">
        <w:rPr>
          <w:rFonts w:ascii="Calibri" w:hAnsi="Calibri"/>
          <w:color w:val="000000"/>
          <w:sz w:val="22"/>
          <w:szCs w:val="22"/>
        </w:rPr>
        <w:t xml:space="preserve"> to </w:t>
      </w:r>
      <w:r w:rsidR="00B44C98" w:rsidRPr="00EA6659">
        <w:rPr>
          <w:rFonts w:ascii="Calibri" w:hAnsi="Calibri"/>
          <w:color w:val="000000"/>
          <w:sz w:val="22"/>
          <w:szCs w:val="22"/>
        </w:rPr>
        <w:t>respect and ensure the rights protected in the American Convention were in force on the State at the time when the supposed violations of the rights</w:t>
      </w:r>
      <w:r w:rsidR="00C765EE" w:rsidRPr="00EA6659">
        <w:rPr>
          <w:rFonts w:ascii="Calibri" w:hAnsi="Calibri"/>
          <w:color w:val="000000"/>
          <w:sz w:val="22"/>
          <w:szCs w:val="22"/>
        </w:rPr>
        <w:t xml:space="preserve"> </w:t>
      </w:r>
      <w:r w:rsidR="006D1DC7" w:rsidRPr="00EA6659">
        <w:rPr>
          <w:rFonts w:ascii="Calibri" w:hAnsi="Calibri"/>
          <w:color w:val="000000"/>
          <w:sz w:val="22"/>
          <w:szCs w:val="22"/>
        </w:rPr>
        <w:t xml:space="preserve">alleged in the petition occurred. </w:t>
      </w:r>
    </w:p>
    <w:p w:rsidR="00123151" w:rsidRPr="00EA6659" w:rsidRDefault="00911C5D" w:rsidP="004A6185">
      <w:pPr>
        <w:tabs>
          <w:tab w:val="left" w:pos="1260"/>
        </w:tabs>
        <w:jc w:val="both"/>
        <w:rPr>
          <w:rFonts w:ascii="Calibri" w:hAnsi="Calibri"/>
          <w:color w:val="000000"/>
          <w:sz w:val="22"/>
          <w:szCs w:val="22"/>
        </w:rPr>
      </w:pPr>
      <w:r>
        <w:rPr>
          <w:rFonts w:ascii="Calibri" w:hAnsi="Calibri"/>
          <w:color w:val="000000"/>
          <w:sz w:val="22"/>
          <w:szCs w:val="22"/>
        </w:rPr>
        <w:br w:type="page"/>
      </w:r>
    </w:p>
    <w:p w:rsidR="0049210A" w:rsidRPr="00EA6659" w:rsidRDefault="005B7E45" w:rsidP="004A6185">
      <w:pPr>
        <w:numPr>
          <w:ilvl w:val="0"/>
          <w:numId w:val="8"/>
        </w:numPr>
        <w:tabs>
          <w:tab w:val="num" w:pos="0"/>
          <w:tab w:val="left" w:pos="1260"/>
        </w:tabs>
        <w:jc w:val="both"/>
        <w:rPr>
          <w:rFonts w:ascii="Calibri" w:hAnsi="Calibri"/>
          <w:sz w:val="22"/>
          <w:szCs w:val="22"/>
        </w:rPr>
      </w:pPr>
      <w:r w:rsidRPr="00EA6659">
        <w:rPr>
          <w:rFonts w:ascii="Calibri" w:hAnsi="Calibri"/>
          <w:color w:val="000000"/>
          <w:sz w:val="22"/>
          <w:szCs w:val="22"/>
        </w:rPr>
        <w:t>The Commission is also competent</w:t>
      </w:r>
      <w:r w:rsidR="00E91D74" w:rsidRPr="00EA6659">
        <w:rPr>
          <w:rFonts w:ascii="Calibri" w:hAnsi="Calibri"/>
          <w:color w:val="000000"/>
          <w:sz w:val="22"/>
          <w:szCs w:val="22"/>
        </w:rPr>
        <w:t xml:space="preserve"> </w:t>
      </w:r>
      <w:r w:rsidR="00E91D74" w:rsidRPr="00EA6659">
        <w:rPr>
          <w:rFonts w:ascii="Calibri" w:hAnsi="Calibri"/>
          <w:i/>
          <w:color w:val="000000"/>
          <w:sz w:val="22"/>
          <w:szCs w:val="22"/>
        </w:rPr>
        <w:t xml:space="preserve">ratione materiae </w:t>
      </w:r>
      <w:r w:rsidR="00B12361" w:rsidRPr="00EA6659">
        <w:rPr>
          <w:rFonts w:ascii="Calibri" w:hAnsi="Calibri"/>
          <w:color w:val="000000"/>
          <w:sz w:val="22"/>
          <w:szCs w:val="22"/>
        </w:rPr>
        <w:t xml:space="preserve">being that the petition charges potential violations of human rights protected under the American Convention. </w:t>
      </w:r>
      <w:r w:rsidR="00596D1E" w:rsidRPr="00EA6659">
        <w:rPr>
          <w:rFonts w:ascii="Calibri" w:hAnsi="Calibri"/>
          <w:color w:val="000000"/>
          <w:sz w:val="22"/>
          <w:szCs w:val="22"/>
        </w:rPr>
        <w:t xml:space="preserve"> Furthermore</w:t>
      </w:r>
      <w:r w:rsidR="00986D13" w:rsidRPr="00EA6659">
        <w:rPr>
          <w:rFonts w:ascii="Calibri" w:hAnsi="Calibri"/>
          <w:color w:val="000000"/>
          <w:sz w:val="22"/>
          <w:szCs w:val="22"/>
        </w:rPr>
        <w:t xml:space="preserve">, the Commission notes that </w:t>
      </w:r>
      <w:r w:rsidR="00C71FF8" w:rsidRPr="00EA6659">
        <w:rPr>
          <w:rFonts w:ascii="Calibri" w:hAnsi="Calibri"/>
          <w:color w:val="000000"/>
          <w:sz w:val="22"/>
          <w:szCs w:val="22"/>
        </w:rPr>
        <w:t xml:space="preserve">in pleading potential violations of Article 26 of the Convention, the petitioners made reference to other international instruments, </w:t>
      </w:r>
      <w:r w:rsidR="00F80B15" w:rsidRPr="00EA6659">
        <w:rPr>
          <w:rFonts w:ascii="Calibri" w:hAnsi="Calibri"/>
          <w:color w:val="000000"/>
          <w:sz w:val="22"/>
          <w:szCs w:val="22"/>
        </w:rPr>
        <w:t xml:space="preserve">in connection with this article.  </w:t>
      </w:r>
      <w:r w:rsidR="00E46C5D" w:rsidRPr="00EA6659">
        <w:rPr>
          <w:rFonts w:ascii="Calibri" w:hAnsi="Calibri"/>
          <w:color w:val="000000"/>
          <w:sz w:val="22"/>
          <w:szCs w:val="22"/>
        </w:rPr>
        <w:t xml:space="preserve">Accordingly, and regarding the alleged violation of Article 45 of the OAS Charter, the Commission </w:t>
      </w:r>
      <w:r w:rsidR="002069B3" w:rsidRPr="00EA6659">
        <w:rPr>
          <w:rFonts w:ascii="Calibri" w:hAnsi="Calibri"/>
          <w:color w:val="000000"/>
          <w:sz w:val="22"/>
          <w:szCs w:val="22"/>
        </w:rPr>
        <w:t>notes that Article</w:t>
      </w:r>
      <w:r w:rsidR="00F92824" w:rsidRPr="00EA6659">
        <w:rPr>
          <w:rFonts w:ascii="Calibri" w:hAnsi="Calibri"/>
          <w:color w:val="000000"/>
          <w:sz w:val="22"/>
          <w:szCs w:val="22"/>
        </w:rPr>
        <w:t xml:space="preserve"> 26 of the American Convention itself </w:t>
      </w:r>
      <w:r w:rsidR="002069B3" w:rsidRPr="00EA6659">
        <w:rPr>
          <w:rFonts w:ascii="Calibri" w:hAnsi="Calibri"/>
          <w:color w:val="000000"/>
          <w:sz w:val="22"/>
          <w:szCs w:val="22"/>
        </w:rPr>
        <w:t xml:space="preserve">refers to the OAS Charter </w:t>
      </w:r>
      <w:r w:rsidR="00B446D6" w:rsidRPr="00EA6659">
        <w:rPr>
          <w:rFonts w:ascii="Calibri" w:hAnsi="Calibri"/>
          <w:color w:val="000000"/>
          <w:sz w:val="22"/>
          <w:szCs w:val="22"/>
        </w:rPr>
        <w:t xml:space="preserve">in order </w:t>
      </w:r>
      <w:r w:rsidR="002069B3" w:rsidRPr="00EA6659">
        <w:rPr>
          <w:rFonts w:ascii="Calibri" w:hAnsi="Calibri"/>
          <w:color w:val="000000"/>
          <w:sz w:val="22"/>
          <w:szCs w:val="22"/>
        </w:rPr>
        <w:t>to give content to the rights protected therein.</w:t>
      </w:r>
      <w:r w:rsidR="00451527" w:rsidRPr="00EA6659">
        <w:rPr>
          <w:rStyle w:val="Refdenotaalpie"/>
          <w:rFonts w:ascii="Calibri" w:hAnsi="Calibri"/>
          <w:sz w:val="22"/>
          <w:szCs w:val="22"/>
        </w:rPr>
        <w:footnoteReference w:id="4"/>
      </w:r>
      <w:r w:rsidR="00AC3089" w:rsidRPr="00EA6659">
        <w:rPr>
          <w:rFonts w:ascii="Calibri" w:hAnsi="Calibri"/>
          <w:sz w:val="22"/>
          <w:szCs w:val="22"/>
        </w:rPr>
        <w:t xml:space="preserve"> </w:t>
      </w:r>
      <w:r w:rsidR="00724BF8" w:rsidRPr="00EA6659">
        <w:rPr>
          <w:rFonts w:ascii="Calibri" w:hAnsi="Calibri"/>
          <w:sz w:val="22"/>
          <w:szCs w:val="22"/>
        </w:rPr>
        <w:t xml:space="preserve">Consequently, examination of a potential violation of this right would have to take into consideration the principles enshrined in the OAS Charter. </w:t>
      </w:r>
    </w:p>
    <w:p w:rsidR="0049210A" w:rsidRPr="00EA6659" w:rsidRDefault="0049210A" w:rsidP="004A6185">
      <w:pPr>
        <w:tabs>
          <w:tab w:val="left" w:pos="1260"/>
        </w:tabs>
        <w:jc w:val="both"/>
        <w:rPr>
          <w:rFonts w:ascii="Calibri" w:hAnsi="Calibri"/>
          <w:sz w:val="22"/>
          <w:szCs w:val="22"/>
        </w:rPr>
      </w:pPr>
    </w:p>
    <w:p w:rsidR="00EE434B" w:rsidRPr="00EA6659" w:rsidRDefault="00B05DCB"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With respect to Article XIV (Right to work and </w:t>
      </w:r>
      <w:r w:rsidR="003B49D8" w:rsidRPr="00EA6659">
        <w:rPr>
          <w:rFonts w:ascii="Calibri" w:hAnsi="Calibri"/>
          <w:sz w:val="22"/>
          <w:szCs w:val="22"/>
        </w:rPr>
        <w:t xml:space="preserve">to </w:t>
      </w:r>
      <w:r w:rsidRPr="00EA6659">
        <w:rPr>
          <w:rFonts w:ascii="Calibri" w:hAnsi="Calibri"/>
          <w:sz w:val="22"/>
          <w:szCs w:val="22"/>
        </w:rPr>
        <w:t>fair remuneration) of the American Declaration of the Rights and Duties of Man, the Commission recalls that the</w:t>
      </w:r>
      <w:r w:rsidR="00FE6995" w:rsidRPr="00EA6659">
        <w:rPr>
          <w:rFonts w:ascii="Calibri" w:hAnsi="Calibri"/>
          <w:sz w:val="22"/>
          <w:szCs w:val="22"/>
        </w:rPr>
        <w:t xml:space="preserve"> State undertook to preserve as a party to said Charter of the OAS, the rights </w:t>
      </w:r>
      <w:r w:rsidR="009D6328" w:rsidRPr="00EA6659">
        <w:rPr>
          <w:rFonts w:ascii="Calibri" w:hAnsi="Calibri"/>
          <w:sz w:val="22"/>
          <w:szCs w:val="22"/>
        </w:rPr>
        <w:t xml:space="preserve">set forth in the American Declaration, which </w:t>
      </w:r>
      <w:r w:rsidR="005533B2" w:rsidRPr="00EA6659">
        <w:rPr>
          <w:rFonts w:ascii="Calibri" w:hAnsi="Calibri"/>
          <w:sz w:val="22"/>
          <w:szCs w:val="22"/>
        </w:rPr>
        <w:t xml:space="preserve">is </w:t>
      </w:r>
      <w:r w:rsidR="009D6328" w:rsidRPr="00EA6659">
        <w:rPr>
          <w:rFonts w:ascii="Calibri" w:hAnsi="Calibri"/>
          <w:sz w:val="22"/>
          <w:szCs w:val="22"/>
        </w:rPr>
        <w:t>a source of international obligation</w:t>
      </w:r>
      <w:r w:rsidR="0035198B" w:rsidRPr="00EA6659">
        <w:rPr>
          <w:rFonts w:ascii="Calibri" w:hAnsi="Calibri"/>
          <w:sz w:val="22"/>
          <w:szCs w:val="22"/>
        </w:rPr>
        <w:t>s</w:t>
      </w:r>
      <w:r w:rsidR="009D6328" w:rsidRPr="00EA6659">
        <w:rPr>
          <w:rFonts w:ascii="Calibri" w:hAnsi="Calibri"/>
          <w:sz w:val="22"/>
          <w:szCs w:val="22"/>
        </w:rPr>
        <w:t>.</w:t>
      </w:r>
      <w:bookmarkStart w:id="1" w:name="_ftnref8"/>
      <w:r w:rsidR="00A034BB" w:rsidRPr="00EA6659">
        <w:rPr>
          <w:rStyle w:val="Refdenotaalpie"/>
          <w:rFonts w:ascii="Calibri" w:hAnsi="Calibri"/>
          <w:sz w:val="22"/>
          <w:szCs w:val="22"/>
        </w:rPr>
        <w:footnoteReference w:id="5"/>
      </w:r>
      <w:bookmarkEnd w:id="1"/>
      <w:r w:rsidR="00A034BB" w:rsidRPr="00EA6659">
        <w:rPr>
          <w:rFonts w:ascii="Calibri" w:hAnsi="Calibri"/>
          <w:sz w:val="22"/>
          <w:szCs w:val="22"/>
        </w:rPr>
        <w:t xml:space="preserve"> </w:t>
      </w:r>
      <w:r w:rsidR="0035198B" w:rsidRPr="00EA6659">
        <w:rPr>
          <w:rFonts w:ascii="Calibri" w:hAnsi="Calibri"/>
          <w:sz w:val="22"/>
          <w:szCs w:val="22"/>
        </w:rPr>
        <w:t>The Commission notes that the State ratified the American Convention on August 9, 1977 and at the time of the facts of the instant petition said instrument was its main source of legal obligations.</w:t>
      </w:r>
      <w:bookmarkStart w:id="2" w:name="_ftnref9"/>
      <w:r w:rsidR="00A034BB" w:rsidRPr="00EA6659">
        <w:rPr>
          <w:rStyle w:val="Refdenotaalpie"/>
          <w:rFonts w:ascii="Calibri" w:hAnsi="Calibri"/>
          <w:sz w:val="22"/>
          <w:szCs w:val="22"/>
        </w:rPr>
        <w:footnoteReference w:id="6"/>
      </w:r>
      <w:bookmarkEnd w:id="2"/>
      <w:r w:rsidR="00A1591C" w:rsidRPr="00EA6659">
        <w:rPr>
          <w:rFonts w:ascii="Calibri" w:hAnsi="Calibri"/>
          <w:sz w:val="22"/>
          <w:szCs w:val="22"/>
        </w:rPr>
        <w:t xml:space="preserve">  In light of the foregoing, </w:t>
      </w:r>
      <w:r w:rsidR="00442379" w:rsidRPr="00EA6659">
        <w:rPr>
          <w:rFonts w:ascii="Calibri" w:hAnsi="Calibri"/>
          <w:sz w:val="22"/>
          <w:szCs w:val="22"/>
        </w:rPr>
        <w:t xml:space="preserve">the Commission </w:t>
      </w:r>
      <w:r w:rsidR="00B649EA" w:rsidRPr="00EA6659">
        <w:rPr>
          <w:rFonts w:ascii="Calibri" w:hAnsi="Calibri"/>
          <w:sz w:val="22"/>
          <w:szCs w:val="22"/>
        </w:rPr>
        <w:t>deems that the analysis on the merits of the instant case</w:t>
      </w:r>
      <w:r w:rsidR="005F7556" w:rsidRPr="00EA6659">
        <w:rPr>
          <w:rFonts w:ascii="Calibri" w:hAnsi="Calibri"/>
          <w:sz w:val="22"/>
          <w:szCs w:val="22"/>
        </w:rPr>
        <w:t xml:space="preserve"> ought to </w:t>
      </w:r>
      <w:r w:rsidR="00962831" w:rsidRPr="00EA6659">
        <w:rPr>
          <w:rFonts w:ascii="Calibri" w:hAnsi="Calibri"/>
          <w:sz w:val="22"/>
          <w:szCs w:val="22"/>
        </w:rPr>
        <w:t xml:space="preserve">focus on the provisions of the American Convention, </w:t>
      </w:r>
      <w:r w:rsidR="006F5625" w:rsidRPr="00EA6659">
        <w:rPr>
          <w:rFonts w:ascii="Calibri" w:hAnsi="Calibri"/>
          <w:sz w:val="22"/>
          <w:szCs w:val="22"/>
        </w:rPr>
        <w:t xml:space="preserve">though this does not preclude the use of </w:t>
      </w:r>
      <w:r w:rsidR="00962831" w:rsidRPr="00EA6659">
        <w:rPr>
          <w:rFonts w:ascii="Calibri" w:hAnsi="Calibri"/>
          <w:sz w:val="22"/>
          <w:szCs w:val="22"/>
        </w:rPr>
        <w:t xml:space="preserve">the provisions of the Declaration </w:t>
      </w:r>
      <w:r w:rsidR="00755FE4" w:rsidRPr="00EA6659">
        <w:rPr>
          <w:rFonts w:ascii="Calibri" w:hAnsi="Calibri"/>
          <w:sz w:val="22"/>
          <w:szCs w:val="22"/>
        </w:rPr>
        <w:t xml:space="preserve">as a source of interpretation thereof. </w:t>
      </w:r>
      <w:r w:rsidR="00B649EA" w:rsidRPr="00EA6659">
        <w:rPr>
          <w:rFonts w:ascii="Calibri" w:hAnsi="Calibri"/>
          <w:sz w:val="22"/>
          <w:szCs w:val="22"/>
        </w:rPr>
        <w:t xml:space="preserve"> </w:t>
      </w:r>
      <w:r w:rsidR="00AC3089" w:rsidRPr="00EA6659">
        <w:rPr>
          <w:rFonts w:ascii="Calibri" w:hAnsi="Calibri"/>
          <w:sz w:val="22"/>
          <w:szCs w:val="22"/>
        </w:rPr>
        <w:t xml:space="preserve"> </w:t>
      </w:r>
    </w:p>
    <w:p w:rsidR="00EE434B" w:rsidRPr="00EA6659" w:rsidRDefault="00EE434B" w:rsidP="004A6185">
      <w:pPr>
        <w:tabs>
          <w:tab w:val="left" w:pos="1260"/>
        </w:tabs>
        <w:jc w:val="both"/>
        <w:rPr>
          <w:rFonts w:ascii="Calibri" w:hAnsi="Calibri"/>
          <w:sz w:val="22"/>
          <w:szCs w:val="22"/>
        </w:rPr>
      </w:pPr>
    </w:p>
    <w:p w:rsidR="00EE434B" w:rsidRPr="00EA6659" w:rsidRDefault="00E57984"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Regarding the alleged violation of Article 6 of the “Protocol of San Salvador” or Additional Protocol to the American Convention on Human Rights </w:t>
      </w:r>
      <w:r w:rsidR="00A5249E" w:rsidRPr="00EA6659">
        <w:rPr>
          <w:rFonts w:ascii="Calibri" w:hAnsi="Calibri"/>
          <w:sz w:val="22"/>
          <w:szCs w:val="22"/>
        </w:rPr>
        <w:t xml:space="preserve">in the </w:t>
      </w:r>
      <w:r w:rsidR="002B4AFB" w:rsidRPr="00EA6659">
        <w:rPr>
          <w:rFonts w:ascii="Calibri" w:hAnsi="Calibri"/>
          <w:sz w:val="22"/>
          <w:szCs w:val="22"/>
        </w:rPr>
        <w:t>Area of Economic, Social and Cultural Rights</w:t>
      </w:r>
      <w:r w:rsidR="00297947" w:rsidRPr="00EA6659">
        <w:rPr>
          <w:rFonts w:ascii="Calibri" w:hAnsi="Calibri"/>
          <w:sz w:val="22"/>
          <w:szCs w:val="22"/>
        </w:rPr>
        <w:t>, signed by the State on January 27, 1989 and currently pending ratification, in connection with Article 26 of the Americ</w:t>
      </w:r>
      <w:r w:rsidR="00335F96" w:rsidRPr="00EA6659">
        <w:rPr>
          <w:rFonts w:ascii="Calibri" w:hAnsi="Calibri"/>
          <w:sz w:val="22"/>
          <w:szCs w:val="22"/>
        </w:rPr>
        <w:t>a</w:t>
      </w:r>
      <w:r w:rsidR="00297947" w:rsidRPr="00EA6659">
        <w:rPr>
          <w:rFonts w:ascii="Calibri" w:hAnsi="Calibri"/>
          <w:sz w:val="22"/>
          <w:szCs w:val="22"/>
        </w:rPr>
        <w:t xml:space="preserve">n Convention, the Commission notes that it is not competent </w:t>
      </w:r>
      <w:r w:rsidR="00297947" w:rsidRPr="00EA6659">
        <w:rPr>
          <w:rFonts w:ascii="Calibri" w:hAnsi="Calibri"/>
          <w:i/>
          <w:sz w:val="22"/>
          <w:szCs w:val="22"/>
        </w:rPr>
        <w:t xml:space="preserve">ratione materiae </w:t>
      </w:r>
      <w:r w:rsidR="00297947" w:rsidRPr="00EA6659">
        <w:rPr>
          <w:rFonts w:ascii="Calibri" w:hAnsi="Calibri"/>
          <w:sz w:val="22"/>
          <w:szCs w:val="22"/>
        </w:rPr>
        <w:t>to rule on instruments that have</w:t>
      </w:r>
      <w:r w:rsidR="00B8299D" w:rsidRPr="00EA6659">
        <w:rPr>
          <w:rFonts w:ascii="Calibri" w:hAnsi="Calibri"/>
          <w:sz w:val="22"/>
          <w:szCs w:val="22"/>
        </w:rPr>
        <w:t xml:space="preserve"> not</w:t>
      </w:r>
      <w:r w:rsidR="00297947" w:rsidRPr="00EA6659">
        <w:rPr>
          <w:rFonts w:ascii="Calibri" w:hAnsi="Calibri"/>
          <w:sz w:val="22"/>
          <w:szCs w:val="22"/>
        </w:rPr>
        <w:t xml:space="preserve"> been ratified by the State.</w:t>
      </w:r>
      <w:r w:rsidR="00EE434B" w:rsidRPr="00EA6659">
        <w:rPr>
          <w:rStyle w:val="Refdenotaalpie"/>
          <w:rFonts w:ascii="Calibri" w:hAnsi="Calibri"/>
          <w:sz w:val="22"/>
          <w:szCs w:val="22"/>
        </w:rPr>
        <w:footnoteReference w:id="7"/>
      </w:r>
      <w:r w:rsidR="00081D1E" w:rsidRPr="00EA6659">
        <w:rPr>
          <w:rFonts w:ascii="Calibri" w:hAnsi="Calibri"/>
          <w:sz w:val="22"/>
          <w:szCs w:val="22"/>
        </w:rPr>
        <w:t xml:space="preserve"> </w:t>
      </w:r>
      <w:r w:rsidR="00A51E6D" w:rsidRPr="00EA6659">
        <w:rPr>
          <w:rFonts w:ascii="Calibri" w:hAnsi="Calibri"/>
          <w:sz w:val="22"/>
          <w:szCs w:val="22"/>
        </w:rPr>
        <w:t>Notwithstanding, the Commission reiterates that under Article 29 of the American Convention, these provisions may be taken into account to determine the scope and content of the American Convention.</w:t>
      </w:r>
      <w:r w:rsidR="00081D1E" w:rsidRPr="00EA6659">
        <w:rPr>
          <w:rStyle w:val="Refdenotaalpie"/>
          <w:rFonts w:ascii="Calibri" w:hAnsi="Calibri"/>
          <w:sz w:val="22"/>
          <w:szCs w:val="22"/>
        </w:rPr>
        <w:footnoteReference w:id="8"/>
      </w:r>
    </w:p>
    <w:p w:rsidR="00EE434B" w:rsidRPr="00EA6659" w:rsidRDefault="00911C5D" w:rsidP="004A6185">
      <w:pPr>
        <w:tabs>
          <w:tab w:val="left" w:pos="1260"/>
        </w:tabs>
        <w:jc w:val="both"/>
        <w:rPr>
          <w:rFonts w:ascii="Calibri" w:hAnsi="Calibri"/>
          <w:sz w:val="22"/>
          <w:szCs w:val="22"/>
        </w:rPr>
      </w:pPr>
      <w:r>
        <w:rPr>
          <w:rFonts w:ascii="Calibri" w:hAnsi="Calibri"/>
          <w:sz w:val="22"/>
          <w:szCs w:val="22"/>
        </w:rPr>
        <w:br w:type="page"/>
      </w:r>
    </w:p>
    <w:p w:rsidR="001735F8" w:rsidRPr="00EA6659" w:rsidRDefault="00BC6ECC"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Lastly, with regard to potential violations of Article 6 of the International Covenant on Economic, Social and Cultural Rights, ratified by the State on May 10, 1978, the Commission</w:t>
      </w:r>
      <w:r w:rsidR="00233F1C" w:rsidRPr="00EA6659">
        <w:rPr>
          <w:rFonts w:ascii="Calibri" w:hAnsi="Calibri"/>
          <w:sz w:val="22"/>
          <w:szCs w:val="22"/>
        </w:rPr>
        <w:t xml:space="preserve"> notes that it is not an approved instrument within the regional spher</w:t>
      </w:r>
      <w:r w:rsidR="00363F8F" w:rsidRPr="00EA6659">
        <w:rPr>
          <w:rFonts w:ascii="Calibri" w:hAnsi="Calibri"/>
          <w:sz w:val="22"/>
          <w:szCs w:val="22"/>
        </w:rPr>
        <w:t>e of the Inter-American system, notwithstanding</w:t>
      </w:r>
      <w:r w:rsidR="001B2C1D" w:rsidRPr="00EA6659">
        <w:rPr>
          <w:rFonts w:ascii="Calibri" w:hAnsi="Calibri"/>
          <w:sz w:val="22"/>
          <w:szCs w:val="22"/>
        </w:rPr>
        <w:t>, that does not preclude its use as a source of</w:t>
      </w:r>
      <w:r w:rsidR="00363F8F" w:rsidRPr="00EA6659">
        <w:rPr>
          <w:rFonts w:ascii="Calibri" w:hAnsi="Calibri"/>
          <w:sz w:val="22"/>
          <w:szCs w:val="22"/>
        </w:rPr>
        <w:t xml:space="preserve"> interpretation in examining the instant case, pursuant to Article 29 of the American Convention.</w:t>
      </w:r>
      <w:r w:rsidR="00EE434B" w:rsidRPr="00EA6659">
        <w:rPr>
          <w:rStyle w:val="Refdenotaalpie"/>
          <w:rFonts w:ascii="Calibri" w:hAnsi="Calibri"/>
          <w:sz w:val="22"/>
          <w:szCs w:val="22"/>
        </w:rPr>
        <w:footnoteReference w:id="9"/>
      </w:r>
    </w:p>
    <w:p w:rsidR="00D10190" w:rsidRPr="00EA6659" w:rsidRDefault="00D10190" w:rsidP="004A6185">
      <w:pPr>
        <w:tabs>
          <w:tab w:val="left" w:pos="1260"/>
        </w:tabs>
        <w:ind w:firstLine="720"/>
        <w:jc w:val="both"/>
        <w:rPr>
          <w:rFonts w:ascii="Calibri" w:hAnsi="Calibri" w:cs="Arial"/>
          <w:sz w:val="22"/>
          <w:szCs w:val="22"/>
          <w:highlight w:val="green"/>
        </w:rPr>
      </w:pPr>
    </w:p>
    <w:p w:rsidR="00544993" w:rsidRPr="00EA6659" w:rsidRDefault="00525565" w:rsidP="004A6185">
      <w:pPr>
        <w:pStyle w:val="Ttulo3"/>
        <w:numPr>
          <w:ilvl w:val="2"/>
          <w:numId w:val="7"/>
        </w:numPr>
        <w:tabs>
          <w:tab w:val="clear" w:pos="2340"/>
          <w:tab w:val="num" w:pos="1260"/>
        </w:tabs>
        <w:spacing w:before="0" w:after="0"/>
        <w:ind w:left="0" w:firstLine="720"/>
        <w:jc w:val="both"/>
        <w:rPr>
          <w:rFonts w:ascii="Calibri" w:hAnsi="Calibri"/>
          <w:sz w:val="22"/>
          <w:szCs w:val="22"/>
        </w:rPr>
      </w:pPr>
      <w:r w:rsidRPr="00EA6659">
        <w:rPr>
          <w:rFonts w:ascii="Calibri" w:hAnsi="Calibri"/>
          <w:sz w:val="22"/>
          <w:szCs w:val="22"/>
        </w:rPr>
        <w:t xml:space="preserve">Other Admissibility Requirements </w:t>
      </w:r>
    </w:p>
    <w:p w:rsidR="0069624B" w:rsidRPr="00EA6659" w:rsidRDefault="0069624B" w:rsidP="004A6185">
      <w:pPr>
        <w:keepNext/>
        <w:ind w:firstLine="720"/>
        <w:jc w:val="both"/>
        <w:rPr>
          <w:rFonts w:ascii="Calibri" w:hAnsi="Calibri"/>
          <w:sz w:val="22"/>
          <w:szCs w:val="22"/>
        </w:rPr>
      </w:pPr>
    </w:p>
    <w:p w:rsidR="0069624B" w:rsidRPr="00EA6659" w:rsidRDefault="00235554" w:rsidP="004A6185">
      <w:pPr>
        <w:keepNext/>
        <w:tabs>
          <w:tab w:val="left" w:pos="1260"/>
        </w:tabs>
        <w:ind w:firstLine="720"/>
        <w:jc w:val="both"/>
        <w:rPr>
          <w:rFonts w:ascii="Calibri" w:hAnsi="Calibri"/>
          <w:b/>
          <w:sz w:val="22"/>
          <w:szCs w:val="22"/>
        </w:rPr>
      </w:pPr>
      <w:r w:rsidRPr="00EA6659">
        <w:rPr>
          <w:rFonts w:ascii="Calibri" w:hAnsi="Calibri"/>
          <w:b/>
          <w:sz w:val="22"/>
          <w:szCs w:val="22"/>
        </w:rPr>
        <w:t xml:space="preserve">1. </w:t>
      </w:r>
      <w:r w:rsidR="00867A3B" w:rsidRPr="00EA6659">
        <w:rPr>
          <w:rFonts w:ascii="Calibri" w:hAnsi="Calibri"/>
          <w:b/>
          <w:sz w:val="22"/>
          <w:szCs w:val="22"/>
        </w:rPr>
        <w:tab/>
      </w:r>
      <w:r w:rsidR="00525565" w:rsidRPr="00EA6659">
        <w:rPr>
          <w:rFonts w:ascii="Calibri" w:hAnsi="Calibri"/>
          <w:b/>
          <w:sz w:val="22"/>
          <w:szCs w:val="22"/>
        </w:rPr>
        <w:t xml:space="preserve">Exhaustion of Domestic Remedies </w:t>
      </w:r>
    </w:p>
    <w:p w:rsidR="0069624B" w:rsidRPr="00EA6659" w:rsidRDefault="0069624B" w:rsidP="004A6185">
      <w:pPr>
        <w:keepNext/>
        <w:tabs>
          <w:tab w:val="num" w:pos="0"/>
          <w:tab w:val="left" w:pos="1260"/>
        </w:tabs>
        <w:ind w:firstLine="720"/>
        <w:jc w:val="both"/>
        <w:rPr>
          <w:rFonts w:ascii="Calibri" w:hAnsi="Calibri"/>
          <w:sz w:val="22"/>
          <w:szCs w:val="22"/>
        </w:rPr>
      </w:pPr>
    </w:p>
    <w:p w:rsidR="002D7A3F" w:rsidRPr="00EA6659" w:rsidRDefault="007426D2"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In order for the IACHR to admit a petition, the requirement of prior exhaustion of available domestic remedies, as prescribed in Article 46.1.a of the American Convention, must be met in accordance with generally recognized principles of international law. </w:t>
      </w:r>
    </w:p>
    <w:p w:rsidR="00AC5DAB" w:rsidRPr="00EA6659" w:rsidRDefault="00AC5DAB" w:rsidP="004A6185">
      <w:pPr>
        <w:tabs>
          <w:tab w:val="num" w:pos="0"/>
          <w:tab w:val="num" w:pos="720"/>
          <w:tab w:val="left" w:pos="1260"/>
        </w:tabs>
        <w:ind w:firstLine="720"/>
        <w:jc w:val="both"/>
        <w:rPr>
          <w:rFonts w:ascii="Calibri" w:hAnsi="Calibri" w:cs="Arial"/>
          <w:sz w:val="22"/>
          <w:szCs w:val="22"/>
        </w:rPr>
      </w:pPr>
    </w:p>
    <w:p w:rsidR="00AC5DAB" w:rsidRPr="00EA6659" w:rsidRDefault="00FE6CAB" w:rsidP="004A6185">
      <w:pPr>
        <w:numPr>
          <w:ilvl w:val="0"/>
          <w:numId w:val="8"/>
        </w:numPr>
        <w:tabs>
          <w:tab w:val="num" w:pos="0"/>
          <w:tab w:val="left" w:pos="1260"/>
        </w:tabs>
        <w:jc w:val="both"/>
        <w:rPr>
          <w:rFonts w:ascii="Calibri" w:hAnsi="Calibri" w:cs="Arial"/>
          <w:sz w:val="22"/>
          <w:szCs w:val="22"/>
        </w:rPr>
      </w:pPr>
      <w:r w:rsidRPr="00EA6659">
        <w:rPr>
          <w:rFonts w:ascii="Calibri" w:hAnsi="Calibri"/>
          <w:sz w:val="22"/>
          <w:szCs w:val="22"/>
        </w:rPr>
        <w:t xml:space="preserve">In the instant case, the </w:t>
      </w:r>
      <w:smartTag w:uri="urn:schemas-microsoft-com:office:smarttags" w:element="place">
        <w:smartTag w:uri="urn:schemas-microsoft-com:office:smarttags" w:element="PlaceName">
          <w:r w:rsidRPr="00EA6659">
            <w:rPr>
              <w:rFonts w:ascii="Calibri" w:hAnsi="Calibri"/>
              <w:sz w:val="22"/>
              <w:szCs w:val="22"/>
            </w:rPr>
            <w:t>Venezuelan</w:t>
          </w:r>
        </w:smartTag>
        <w:r w:rsidRPr="00EA6659">
          <w:rPr>
            <w:rFonts w:ascii="Calibri" w:hAnsi="Calibri"/>
            <w:sz w:val="22"/>
            <w:szCs w:val="22"/>
          </w:rPr>
          <w:t xml:space="preserve"> </w:t>
        </w:r>
        <w:smartTag w:uri="urn:schemas-microsoft-com:office:smarttags" w:element="PlaceType">
          <w:r w:rsidRPr="00EA6659">
            <w:rPr>
              <w:rFonts w:ascii="Calibri" w:hAnsi="Calibri"/>
              <w:sz w:val="22"/>
              <w:szCs w:val="22"/>
            </w:rPr>
            <w:t>State</w:t>
          </w:r>
        </w:smartTag>
      </w:smartTag>
      <w:r w:rsidRPr="00EA6659">
        <w:rPr>
          <w:rFonts w:ascii="Calibri" w:hAnsi="Calibri"/>
          <w:sz w:val="22"/>
          <w:szCs w:val="22"/>
        </w:rPr>
        <w:t xml:space="preserve"> </w:t>
      </w:r>
      <w:r w:rsidR="00CE0DA4" w:rsidRPr="00EA6659">
        <w:rPr>
          <w:rFonts w:ascii="Calibri" w:hAnsi="Calibri"/>
          <w:sz w:val="22"/>
          <w:szCs w:val="22"/>
        </w:rPr>
        <w:t xml:space="preserve">alleged </w:t>
      </w:r>
      <w:r w:rsidR="004869F8" w:rsidRPr="00EA6659">
        <w:rPr>
          <w:rFonts w:ascii="Calibri" w:hAnsi="Calibri"/>
          <w:sz w:val="22"/>
          <w:szCs w:val="22"/>
        </w:rPr>
        <w:t xml:space="preserve">that the petition at issue does not satisfy this requirement and, therefore, must be found inadmissible. </w:t>
      </w:r>
      <w:r w:rsidR="00403D9F" w:rsidRPr="00EA6659">
        <w:rPr>
          <w:rFonts w:ascii="Calibri" w:hAnsi="Calibri"/>
          <w:sz w:val="22"/>
          <w:szCs w:val="22"/>
        </w:rPr>
        <w:t xml:space="preserve"> </w:t>
      </w:r>
      <w:r w:rsidR="00472A69" w:rsidRPr="00EA6659">
        <w:rPr>
          <w:rFonts w:ascii="Calibri" w:hAnsi="Calibri"/>
          <w:sz w:val="22"/>
          <w:szCs w:val="22"/>
        </w:rPr>
        <w:t xml:space="preserve">In this regard, the State contended that the alleged victims chose to pursue </w:t>
      </w:r>
      <w:r w:rsidR="000D039D" w:rsidRPr="00EA6659">
        <w:rPr>
          <w:rFonts w:ascii="Calibri" w:hAnsi="Calibri"/>
          <w:sz w:val="22"/>
          <w:szCs w:val="22"/>
        </w:rPr>
        <w:t xml:space="preserve">the </w:t>
      </w:r>
      <w:r w:rsidR="000D039D" w:rsidRPr="00EA6659">
        <w:rPr>
          <w:rFonts w:ascii="Calibri" w:hAnsi="Calibri"/>
          <w:i/>
          <w:sz w:val="22"/>
          <w:szCs w:val="22"/>
        </w:rPr>
        <w:t xml:space="preserve">amparo </w:t>
      </w:r>
      <w:r w:rsidR="000D039D" w:rsidRPr="00EA6659">
        <w:rPr>
          <w:rFonts w:ascii="Calibri" w:hAnsi="Calibri"/>
          <w:sz w:val="22"/>
          <w:szCs w:val="22"/>
        </w:rPr>
        <w:t>r</w:t>
      </w:r>
      <w:r w:rsidR="00C735AC" w:rsidRPr="00EA6659">
        <w:rPr>
          <w:rFonts w:ascii="Calibri" w:hAnsi="Calibri"/>
          <w:sz w:val="22"/>
          <w:szCs w:val="22"/>
        </w:rPr>
        <w:t>e</w:t>
      </w:r>
      <w:r w:rsidR="001724B2" w:rsidRPr="00EA6659">
        <w:rPr>
          <w:rFonts w:ascii="Calibri" w:hAnsi="Calibri"/>
          <w:sz w:val="22"/>
          <w:szCs w:val="22"/>
        </w:rPr>
        <w:t>medy for constitutional relief (</w:t>
      </w:r>
      <w:r w:rsidR="001724B2" w:rsidRPr="00EA6659">
        <w:rPr>
          <w:rFonts w:ascii="Calibri" w:hAnsi="Calibri"/>
          <w:i/>
          <w:sz w:val="22"/>
          <w:szCs w:val="22"/>
        </w:rPr>
        <w:t>amparo constitucional</w:t>
      </w:r>
      <w:r w:rsidR="00D67B8B" w:rsidRPr="00EA6659">
        <w:rPr>
          <w:rFonts w:ascii="Calibri" w:hAnsi="Calibri"/>
          <w:sz w:val="22"/>
          <w:szCs w:val="22"/>
        </w:rPr>
        <w:t xml:space="preserve">), which it claimed is not suitable for the protection of their rights.  </w:t>
      </w:r>
      <w:r w:rsidR="007F6860" w:rsidRPr="00EA6659">
        <w:rPr>
          <w:rFonts w:ascii="Calibri" w:hAnsi="Calibri"/>
          <w:sz w:val="22"/>
          <w:szCs w:val="22"/>
        </w:rPr>
        <w:t xml:space="preserve">It further explained that the </w:t>
      </w:r>
      <w:r w:rsidR="007F6860" w:rsidRPr="00EA6659">
        <w:rPr>
          <w:rFonts w:ascii="Calibri" w:hAnsi="Calibri"/>
          <w:i/>
          <w:sz w:val="22"/>
          <w:szCs w:val="22"/>
        </w:rPr>
        <w:t xml:space="preserve">amparo constitucional </w:t>
      </w:r>
      <w:r w:rsidR="007F6860" w:rsidRPr="00EA6659">
        <w:rPr>
          <w:rFonts w:ascii="Calibri" w:hAnsi="Calibri"/>
          <w:sz w:val="22"/>
          <w:szCs w:val="22"/>
        </w:rPr>
        <w:t>remedy</w:t>
      </w:r>
      <w:r w:rsidR="00EB68C3" w:rsidRPr="00EA6659">
        <w:rPr>
          <w:rFonts w:ascii="Calibri" w:hAnsi="Calibri"/>
          <w:sz w:val="22"/>
          <w:szCs w:val="22"/>
        </w:rPr>
        <w:t>,</w:t>
      </w:r>
      <w:r w:rsidR="0079077F" w:rsidRPr="00EA6659">
        <w:rPr>
          <w:rFonts w:ascii="Calibri" w:hAnsi="Calibri"/>
          <w:sz w:val="22"/>
          <w:szCs w:val="22"/>
        </w:rPr>
        <w:t xml:space="preserve"> withi</w:t>
      </w:r>
      <w:r w:rsidR="00BC6F82" w:rsidRPr="00EA6659">
        <w:rPr>
          <w:rFonts w:ascii="Calibri" w:hAnsi="Calibri"/>
          <w:sz w:val="22"/>
          <w:szCs w:val="22"/>
        </w:rPr>
        <w:t>n the Venezuelan legal system</w:t>
      </w:r>
      <w:r w:rsidR="00EB68C3" w:rsidRPr="00EA6659">
        <w:rPr>
          <w:rFonts w:ascii="Calibri" w:hAnsi="Calibri"/>
          <w:sz w:val="22"/>
          <w:szCs w:val="22"/>
        </w:rPr>
        <w:t xml:space="preserve">, is a prompt and effective </w:t>
      </w:r>
      <w:r w:rsidR="000973DF" w:rsidRPr="00EA6659">
        <w:rPr>
          <w:rFonts w:ascii="Calibri" w:hAnsi="Calibri"/>
          <w:sz w:val="22"/>
          <w:szCs w:val="22"/>
        </w:rPr>
        <w:t xml:space="preserve">tool for the restoration of </w:t>
      </w:r>
      <w:r w:rsidR="00F4772B" w:rsidRPr="00EA6659">
        <w:rPr>
          <w:rFonts w:ascii="Calibri" w:hAnsi="Calibri"/>
          <w:sz w:val="22"/>
          <w:szCs w:val="22"/>
        </w:rPr>
        <w:t xml:space="preserve">the </w:t>
      </w:r>
      <w:r w:rsidR="008F0EEE" w:rsidRPr="00EA6659">
        <w:rPr>
          <w:rFonts w:ascii="Calibri" w:hAnsi="Calibri"/>
          <w:sz w:val="22"/>
          <w:szCs w:val="22"/>
        </w:rPr>
        <w:t xml:space="preserve">infringed </w:t>
      </w:r>
      <w:r w:rsidR="000973DF" w:rsidRPr="00EA6659">
        <w:rPr>
          <w:rFonts w:ascii="Calibri" w:hAnsi="Calibri"/>
          <w:sz w:val="22"/>
          <w:szCs w:val="22"/>
        </w:rPr>
        <w:t>constitutional rights</w:t>
      </w:r>
      <w:r w:rsidR="00F4772B" w:rsidRPr="00EA6659">
        <w:rPr>
          <w:rFonts w:ascii="Calibri" w:hAnsi="Calibri"/>
          <w:sz w:val="22"/>
          <w:szCs w:val="22"/>
        </w:rPr>
        <w:t xml:space="preserve"> “</w:t>
      </w:r>
      <w:r w:rsidR="00BF76AD" w:rsidRPr="00EA6659">
        <w:rPr>
          <w:rFonts w:ascii="Calibri" w:hAnsi="Calibri"/>
          <w:i/>
          <w:sz w:val="22"/>
          <w:szCs w:val="22"/>
        </w:rPr>
        <w:t>when no brief, summary and effective procedural means exists [that is] equivalent to constitutional protection</w:t>
      </w:r>
      <w:r w:rsidR="00662490" w:rsidRPr="00EA6659">
        <w:rPr>
          <w:rFonts w:ascii="Calibri" w:hAnsi="Calibri"/>
          <w:sz w:val="22"/>
          <w:szCs w:val="22"/>
        </w:rPr>
        <w:t xml:space="preserve">.” </w:t>
      </w:r>
      <w:r w:rsidR="002F282D" w:rsidRPr="00EA6659">
        <w:rPr>
          <w:rFonts w:ascii="Calibri" w:hAnsi="Calibri"/>
          <w:sz w:val="22"/>
          <w:szCs w:val="22"/>
        </w:rPr>
        <w:t xml:space="preserve">In the opinion of the State, </w:t>
      </w:r>
      <w:r w:rsidR="004D4397" w:rsidRPr="00EA6659">
        <w:rPr>
          <w:rFonts w:ascii="Calibri" w:hAnsi="Calibri"/>
          <w:sz w:val="22"/>
          <w:szCs w:val="22"/>
        </w:rPr>
        <w:t xml:space="preserve">in the case at hand, an expeditious, simple and effective remedy that is capable of restoring </w:t>
      </w:r>
      <w:r w:rsidR="00FB4489" w:rsidRPr="00EA6659">
        <w:rPr>
          <w:rFonts w:ascii="Calibri" w:hAnsi="Calibri"/>
          <w:sz w:val="22"/>
          <w:szCs w:val="22"/>
        </w:rPr>
        <w:t>the infringed legal right</w:t>
      </w:r>
      <w:r w:rsidR="00181CA3" w:rsidRPr="00EA6659">
        <w:rPr>
          <w:rFonts w:ascii="Calibri" w:hAnsi="Calibri"/>
          <w:sz w:val="22"/>
          <w:szCs w:val="22"/>
        </w:rPr>
        <w:t xml:space="preserve"> did exist</w:t>
      </w:r>
      <w:r w:rsidR="00FB4489" w:rsidRPr="00EA6659">
        <w:rPr>
          <w:rFonts w:ascii="Calibri" w:hAnsi="Calibri"/>
          <w:sz w:val="22"/>
          <w:szCs w:val="22"/>
        </w:rPr>
        <w:t>: a claim</w:t>
      </w:r>
      <w:r w:rsidR="00B33224" w:rsidRPr="00EA6659">
        <w:rPr>
          <w:rFonts w:ascii="Calibri" w:hAnsi="Calibri"/>
          <w:sz w:val="22"/>
          <w:szCs w:val="22"/>
        </w:rPr>
        <w:t xml:space="preserve"> for unwarranted dismissal</w:t>
      </w:r>
      <w:r w:rsidR="00FB4489" w:rsidRPr="00EA6659">
        <w:rPr>
          <w:rFonts w:ascii="Calibri" w:hAnsi="Calibri"/>
          <w:sz w:val="22"/>
          <w:szCs w:val="22"/>
        </w:rPr>
        <w:t xml:space="preserve"> be</w:t>
      </w:r>
      <w:r w:rsidR="00B63B84" w:rsidRPr="00EA6659">
        <w:rPr>
          <w:rFonts w:ascii="Calibri" w:hAnsi="Calibri"/>
          <w:sz w:val="22"/>
          <w:szCs w:val="22"/>
        </w:rPr>
        <w:t>fore the</w:t>
      </w:r>
      <w:r w:rsidR="00B33224" w:rsidRPr="00EA6659">
        <w:rPr>
          <w:rFonts w:ascii="Calibri" w:hAnsi="Calibri"/>
          <w:sz w:val="22"/>
          <w:szCs w:val="22"/>
        </w:rPr>
        <w:t xml:space="preserve"> trial-level</w:t>
      </w:r>
      <w:r w:rsidR="00B63B84" w:rsidRPr="00EA6659">
        <w:rPr>
          <w:rFonts w:ascii="Calibri" w:hAnsi="Calibri"/>
          <w:sz w:val="22"/>
          <w:szCs w:val="22"/>
        </w:rPr>
        <w:t xml:space="preserve"> labor courts. </w:t>
      </w:r>
    </w:p>
    <w:p w:rsidR="009F28EC" w:rsidRPr="00EA6659" w:rsidRDefault="009F28EC" w:rsidP="004A6185">
      <w:pPr>
        <w:pStyle w:val="ColorfulList-Accent11"/>
        <w:rPr>
          <w:rFonts w:ascii="Calibri" w:hAnsi="Calibri" w:cs="Arial"/>
          <w:sz w:val="22"/>
          <w:szCs w:val="22"/>
        </w:rPr>
      </w:pPr>
    </w:p>
    <w:p w:rsidR="00AC5DAB" w:rsidRPr="00EA6659" w:rsidRDefault="009F69F2"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The petitioners, however, claimed to have exhausted</w:t>
      </w:r>
      <w:r w:rsidR="001C35AE" w:rsidRPr="00EA6659">
        <w:rPr>
          <w:rFonts w:ascii="Calibri" w:hAnsi="Calibri" w:cs="Arial"/>
          <w:sz w:val="22"/>
          <w:szCs w:val="22"/>
        </w:rPr>
        <w:t xml:space="preserve"> domestic remedies. I</w:t>
      </w:r>
      <w:r w:rsidRPr="00EA6659">
        <w:rPr>
          <w:rFonts w:ascii="Calibri" w:hAnsi="Calibri" w:cs="Arial"/>
          <w:sz w:val="22"/>
          <w:szCs w:val="22"/>
        </w:rPr>
        <w:t>n support of this</w:t>
      </w:r>
      <w:r w:rsidR="001C35AE" w:rsidRPr="00EA6659">
        <w:rPr>
          <w:rFonts w:ascii="Calibri" w:hAnsi="Calibri" w:cs="Arial"/>
          <w:sz w:val="22"/>
          <w:szCs w:val="22"/>
        </w:rPr>
        <w:t>, they cite</w:t>
      </w:r>
      <w:r w:rsidRPr="00EA6659">
        <w:rPr>
          <w:rFonts w:ascii="Calibri" w:hAnsi="Calibri" w:cs="Arial"/>
          <w:sz w:val="22"/>
          <w:szCs w:val="22"/>
        </w:rPr>
        <w:t xml:space="preserve"> the complaint filed with the Office of the People’s Ombudsman on May 27, 2004, which was closed on August 17 that same year, and the criminal complaint </w:t>
      </w:r>
      <w:r w:rsidR="00806B9F" w:rsidRPr="00EA6659">
        <w:rPr>
          <w:rFonts w:ascii="Calibri" w:hAnsi="Calibri" w:cs="Arial"/>
          <w:sz w:val="22"/>
          <w:szCs w:val="22"/>
        </w:rPr>
        <w:t xml:space="preserve">that culminated in a decision to dismiss, which was upheld in an appeal to the TSJ.  </w:t>
      </w:r>
      <w:r w:rsidR="004E5402" w:rsidRPr="00EA6659">
        <w:rPr>
          <w:rFonts w:ascii="Calibri" w:hAnsi="Calibri" w:cs="Arial"/>
          <w:sz w:val="22"/>
          <w:szCs w:val="22"/>
        </w:rPr>
        <w:t xml:space="preserve">The petitioners also claimed that on July 22, 2004 they filed for constitutional relief through the </w:t>
      </w:r>
      <w:r w:rsidR="004E5402" w:rsidRPr="00EA6659">
        <w:rPr>
          <w:rFonts w:ascii="Calibri" w:hAnsi="Calibri" w:cs="Arial"/>
          <w:i/>
          <w:sz w:val="22"/>
          <w:szCs w:val="22"/>
        </w:rPr>
        <w:t xml:space="preserve">amparo constitucional </w:t>
      </w:r>
      <w:r w:rsidR="004E5402" w:rsidRPr="00EA6659">
        <w:rPr>
          <w:rFonts w:ascii="Calibri" w:hAnsi="Calibri" w:cs="Arial"/>
          <w:sz w:val="22"/>
          <w:szCs w:val="22"/>
        </w:rPr>
        <w:t xml:space="preserve">with the labor courts, which was denied on September 9, 2005.  The petitioners </w:t>
      </w:r>
      <w:r w:rsidR="006777B2" w:rsidRPr="00EA6659">
        <w:rPr>
          <w:rFonts w:ascii="Calibri" w:hAnsi="Calibri" w:cs="Arial"/>
          <w:sz w:val="22"/>
          <w:szCs w:val="22"/>
        </w:rPr>
        <w:t xml:space="preserve">considered this remedy as suitable, according to Venezuelan legislation in force at the time, in order to demand the enjoyment and exercise of constitutional rights and guarantees. </w:t>
      </w:r>
    </w:p>
    <w:p w:rsidR="0070234B" w:rsidRPr="00EA6659" w:rsidRDefault="0070234B" w:rsidP="004A6185">
      <w:pPr>
        <w:tabs>
          <w:tab w:val="num" w:pos="0"/>
          <w:tab w:val="num" w:pos="720"/>
          <w:tab w:val="left" w:pos="1260"/>
        </w:tabs>
        <w:ind w:firstLine="720"/>
        <w:jc w:val="both"/>
        <w:rPr>
          <w:rFonts w:ascii="Calibri" w:hAnsi="Calibri"/>
          <w:sz w:val="22"/>
          <w:szCs w:val="22"/>
        </w:rPr>
      </w:pPr>
    </w:p>
    <w:p w:rsidR="007A73A5" w:rsidRPr="00EA6659" w:rsidRDefault="00F069CA" w:rsidP="004A6185">
      <w:pPr>
        <w:numPr>
          <w:ilvl w:val="0"/>
          <w:numId w:val="8"/>
        </w:numPr>
        <w:tabs>
          <w:tab w:val="num" w:pos="0"/>
          <w:tab w:val="left" w:pos="1260"/>
        </w:tabs>
        <w:jc w:val="both"/>
        <w:rPr>
          <w:rFonts w:ascii="Calibri" w:hAnsi="Calibri" w:cs="Arial"/>
          <w:sz w:val="22"/>
          <w:szCs w:val="22"/>
        </w:rPr>
      </w:pPr>
      <w:r w:rsidRPr="00EA6659">
        <w:rPr>
          <w:rFonts w:ascii="Calibri" w:hAnsi="Calibri"/>
          <w:sz w:val="22"/>
          <w:szCs w:val="22"/>
        </w:rPr>
        <w:t xml:space="preserve">In this particular </w:t>
      </w:r>
      <w:r w:rsidR="00350858" w:rsidRPr="00EA6659">
        <w:rPr>
          <w:rFonts w:ascii="Calibri" w:hAnsi="Calibri"/>
          <w:sz w:val="22"/>
          <w:szCs w:val="22"/>
        </w:rPr>
        <w:t xml:space="preserve">case, the IACHR must </w:t>
      </w:r>
      <w:r w:rsidR="00484FC3" w:rsidRPr="00EA6659">
        <w:rPr>
          <w:rFonts w:ascii="Calibri" w:hAnsi="Calibri"/>
          <w:sz w:val="22"/>
          <w:szCs w:val="22"/>
        </w:rPr>
        <w:t xml:space="preserve">establish whether remedies </w:t>
      </w:r>
      <w:r w:rsidR="0030050A" w:rsidRPr="00EA6659">
        <w:rPr>
          <w:rFonts w:ascii="Calibri" w:hAnsi="Calibri"/>
          <w:sz w:val="22"/>
          <w:szCs w:val="22"/>
        </w:rPr>
        <w:t>pursued</w:t>
      </w:r>
      <w:r w:rsidR="00484FC3" w:rsidRPr="00EA6659">
        <w:rPr>
          <w:rFonts w:ascii="Calibri" w:hAnsi="Calibri"/>
          <w:sz w:val="22"/>
          <w:szCs w:val="22"/>
        </w:rPr>
        <w:t xml:space="preserve"> by the alleged victims in the domestic courts were suitable, as provided for under Article 46.1.a of the American Convention. </w:t>
      </w:r>
    </w:p>
    <w:p w:rsidR="007A73A5" w:rsidRPr="00EA6659" w:rsidRDefault="007A73A5" w:rsidP="004A6185">
      <w:pPr>
        <w:pStyle w:val="ColorfulList-Accent11"/>
        <w:rPr>
          <w:rFonts w:ascii="Calibri" w:hAnsi="Calibri" w:cs="Arial"/>
          <w:sz w:val="22"/>
          <w:szCs w:val="22"/>
        </w:rPr>
      </w:pPr>
    </w:p>
    <w:p w:rsidR="00AE706F" w:rsidRPr="00EA6659" w:rsidRDefault="007E5DA0"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t xml:space="preserve">Both the Commission and the Inter-American Court of Human Rights have consistently held that </w:t>
      </w:r>
      <w:r w:rsidR="00FD0B80" w:rsidRPr="00EA6659">
        <w:rPr>
          <w:rFonts w:ascii="Calibri" w:hAnsi="Calibri" w:cs="Arial"/>
          <w:sz w:val="22"/>
          <w:szCs w:val="22"/>
        </w:rPr>
        <w:t>t</w:t>
      </w:r>
      <w:r w:rsidR="00A403A0" w:rsidRPr="00EA6659">
        <w:rPr>
          <w:rFonts w:ascii="Calibri" w:hAnsi="Calibri" w:cs="Arial"/>
          <w:sz w:val="22"/>
          <w:szCs w:val="22"/>
        </w:rPr>
        <w:t>he purpose of this requirement is to allow domestic authorities to take cognizance of the alleged violation of a protected right and, if appropriate, resolve the matter before it is heard in an international venue.</w:t>
      </w:r>
      <w:r w:rsidR="00021778" w:rsidRPr="00EA6659">
        <w:rPr>
          <w:rStyle w:val="Refdenotaalpie"/>
          <w:rFonts w:ascii="Calibri" w:hAnsi="Calibri"/>
          <w:sz w:val="22"/>
          <w:szCs w:val="22"/>
        </w:rPr>
        <w:footnoteReference w:id="10"/>
      </w:r>
      <w:r w:rsidR="00C355CC" w:rsidRPr="00EA6659">
        <w:rPr>
          <w:rFonts w:ascii="Calibri" w:hAnsi="Calibri"/>
          <w:sz w:val="22"/>
          <w:szCs w:val="22"/>
        </w:rPr>
        <w:t xml:space="preserve"> </w:t>
      </w:r>
      <w:r w:rsidR="0070234B" w:rsidRPr="00EA6659">
        <w:rPr>
          <w:rFonts w:ascii="Calibri" w:hAnsi="Calibri" w:cs="Arial"/>
          <w:sz w:val="22"/>
          <w:szCs w:val="22"/>
        </w:rPr>
        <w:t xml:space="preserve"> </w:t>
      </w:r>
    </w:p>
    <w:p w:rsidR="007D4537" w:rsidRPr="00EA6659" w:rsidRDefault="007D4537" w:rsidP="004A6185">
      <w:pPr>
        <w:pStyle w:val="ColorfulList-Accent11"/>
        <w:rPr>
          <w:rFonts w:ascii="Calibri" w:hAnsi="Calibri" w:cs="Arial"/>
          <w:sz w:val="22"/>
          <w:szCs w:val="22"/>
        </w:rPr>
      </w:pPr>
    </w:p>
    <w:p w:rsidR="00D87F75" w:rsidRPr="00EA6659" w:rsidRDefault="00A21F61" w:rsidP="004A6185">
      <w:pPr>
        <w:numPr>
          <w:ilvl w:val="0"/>
          <w:numId w:val="8"/>
        </w:numPr>
        <w:tabs>
          <w:tab w:val="num" w:pos="0"/>
          <w:tab w:val="left" w:pos="1260"/>
        </w:tabs>
        <w:jc w:val="both"/>
        <w:rPr>
          <w:rFonts w:ascii="Calibri" w:hAnsi="Calibri" w:cs="Arial"/>
          <w:sz w:val="22"/>
          <w:szCs w:val="22"/>
        </w:rPr>
      </w:pPr>
      <w:r w:rsidRPr="00EA6659">
        <w:rPr>
          <w:rFonts w:ascii="Calibri" w:hAnsi="Calibri" w:cs="Arial"/>
          <w:sz w:val="22"/>
          <w:szCs w:val="22"/>
        </w:rPr>
        <w:lastRenderedPageBreak/>
        <w:t>Nonetheless, in keeping with the principle of</w:t>
      </w:r>
      <w:r w:rsidR="005F2D7D" w:rsidRPr="00EA6659">
        <w:rPr>
          <w:rFonts w:ascii="Calibri" w:hAnsi="Calibri" w:cs="Arial"/>
          <w:sz w:val="22"/>
          <w:szCs w:val="22"/>
        </w:rPr>
        <w:t xml:space="preserve"> </w:t>
      </w:r>
      <w:r w:rsidR="00314D14" w:rsidRPr="00EA6659">
        <w:rPr>
          <w:rFonts w:ascii="Calibri" w:hAnsi="Calibri" w:cs="Arial"/>
          <w:sz w:val="22"/>
          <w:szCs w:val="22"/>
        </w:rPr>
        <w:t>effectiveness of the measures (</w:t>
      </w:r>
      <w:r w:rsidR="00314D14" w:rsidRPr="00EA6659">
        <w:rPr>
          <w:rFonts w:ascii="Calibri" w:hAnsi="Calibri" w:cs="Arial"/>
          <w:i/>
          <w:sz w:val="22"/>
          <w:szCs w:val="22"/>
        </w:rPr>
        <w:t>effet utile</w:t>
      </w:r>
      <w:r w:rsidR="00314D14" w:rsidRPr="00EA6659">
        <w:rPr>
          <w:rFonts w:ascii="Calibri" w:hAnsi="Calibri" w:cs="Arial"/>
          <w:sz w:val="22"/>
          <w:szCs w:val="22"/>
        </w:rPr>
        <w:t>)</w:t>
      </w:r>
      <w:r w:rsidR="007A2AE0" w:rsidRPr="00EA6659">
        <w:rPr>
          <w:rFonts w:ascii="Calibri" w:hAnsi="Calibri" w:cs="Arial"/>
          <w:sz w:val="22"/>
          <w:szCs w:val="22"/>
        </w:rPr>
        <w:t xml:space="preserve">, the </w:t>
      </w:r>
      <w:smartTag w:uri="urn:schemas-microsoft-com:office:smarttags" w:element="Street">
        <w:smartTag w:uri="urn:schemas-microsoft-com:office:smarttags" w:element="address">
          <w:r w:rsidR="007A2AE0" w:rsidRPr="00EA6659">
            <w:rPr>
              <w:rFonts w:ascii="Calibri" w:hAnsi="Calibri" w:cs="Arial"/>
              <w:sz w:val="22"/>
              <w:szCs w:val="22"/>
            </w:rPr>
            <w:t>Inter-American Court</w:t>
          </w:r>
        </w:smartTag>
      </w:smartTag>
      <w:r w:rsidR="007A2AE0" w:rsidRPr="00EA6659">
        <w:rPr>
          <w:rFonts w:ascii="Calibri" w:hAnsi="Calibri" w:cs="Arial"/>
          <w:sz w:val="22"/>
          <w:szCs w:val="22"/>
        </w:rPr>
        <w:t xml:space="preserve"> has established that not all available remedies in the State must be exhausted in order to satisfy the rule.</w:t>
      </w:r>
      <w:r w:rsidR="00F16E04" w:rsidRPr="00EA6659">
        <w:rPr>
          <w:rStyle w:val="Refdenotaalpie"/>
          <w:rFonts w:ascii="Calibri" w:hAnsi="Calibri" w:cs="Arial"/>
          <w:sz w:val="22"/>
          <w:szCs w:val="22"/>
        </w:rPr>
        <w:footnoteReference w:id="11"/>
      </w:r>
      <w:r w:rsidR="00BD124C" w:rsidRPr="00EA6659">
        <w:rPr>
          <w:rFonts w:ascii="Calibri" w:hAnsi="Calibri" w:cs="Arial"/>
          <w:sz w:val="22"/>
          <w:szCs w:val="22"/>
        </w:rPr>
        <w:t xml:space="preserve">  Thus</w:t>
      </w:r>
      <w:r w:rsidR="007A2AE0" w:rsidRPr="00EA6659">
        <w:rPr>
          <w:rFonts w:ascii="Calibri" w:hAnsi="Calibri" w:cs="Arial"/>
          <w:sz w:val="22"/>
          <w:szCs w:val="22"/>
        </w:rPr>
        <w:t>, only remedies that are available and</w:t>
      </w:r>
      <w:r w:rsidR="00070F3E" w:rsidRPr="00EA6659">
        <w:rPr>
          <w:rFonts w:ascii="Calibri" w:hAnsi="Calibri" w:cs="Arial"/>
          <w:sz w:val="22"/>
          <w:szCs w:val="22"/>
        </w:rPr>
        <w:t xml:space="preserve"> adequate, </w:t>
      </w:r>
      <w:r w:rsidR="00DE6C77" w:rsidRPr="00EA6659">
        <w:rPr>
          <w:rFonts w:ascii="Calibri" w:hAnsi="Calibri" w:cs="Arial"/>
          <w:sz w:val="22"/>
          <w:szCs w:val="22"/>
        </w:rPr>
        <w:t xml:space="preserve">that is, </w:t>
      </w:r>
      <w:r w:rsidR="007A2AE0" w:rsidRPr="00EA6659">
        <w:rPr>
          <w:rFonts w:ascii="Calibri" w:hAnsi="Calibri" w:cs="Arial"/>
          <w:sz w:val="22"/>
          <w:szCs w:val="22"/>
        </w:rPr>
        <w:t xml:space="preserve">suitable </w:t>
      </w:r>
      <w:r w:rsidR="00646E04" w:rsidRPr="00EA6659">
        <w:rPr>
          <w:rFonts w:ascii="Calibri" w:hAnsi="Calibri" w:cs="Arial"/>
          <w:sz w:val="22"/>
          <w:szCs w:val="22"/>
        </w:rPr>
        <w:t>for the protection of</w:t>
      </w:r>
      <w:r w:rsidR="007A2AE0" w:rsidRPr="00EA6659">
        <w:rPr>
          <w:rFonts w:ascii="Calibri" w:hAnsi="Calibri" w:cs="Arial"/>
          <w:sz w:val="22"/>
          <w:szCs w:val="22"/>
        </w:rPr>
        <w:t xml:space="preserve"> the </w:t>
      </w:r>
      <w:r w:rsidR="00646E04" w:rsidRPr="00EA6659">
        <w:rPr>
          <w:rFonts w:ascii="Calibri" w:hAnsi="Calibri" w:cs="Arial"/>
          <w:sz w:val="22"/>
          <w:szCs w:val="22"/>
        </w:rPr>
        <w:t>violated legal situation</w:t>
      </w:r>
      <w:r w:rsidR="00B968C9" w:rsidRPr="00EA6659">
        <w:rPr>
          <w:rFonts w:ascii="Calibri" w:hAnsi="Calibri" w:cs="Arial"/>
          <w:sz w:val="22"/>
          <w:szCs w:val="22"/>
        </w:rPr>
        <w:t>,</w:t>
      </w:r>
      <w:r w:rsidR="007A498B" w:rsidRPr="00EA6659">
        <w:rPr>
          <w:rFonts w:ascii="Calibri" w:hAnsi="Calibri" w:cs="Arial"/>
          <w:sz w:val="22"/>
          <w:szCs w:val="22"/>
        </w:rPr>
        <w:t xml:space="preserve"> must be exhausted</w:t>
      </w:r>
      <w:r w:rsidR="00AF12F1" w:rsidRPr="00EA6659">
        <w:rPr>
          <w:rFonts w:ascii="Calibri" w:hAnsi="Calibri"/>
          <w:sz w:val="22"/>
          <w:szCs w:val="22"/>
        </w:rPr>
        <w:t>.</w:t>
      </w:r>
      <w:r w:rsidR="007D4537" w:rsidRPr="00EA6659">
        <w:rPr>
          <w:rFonts w:ascii="Calibri" w:hAnsi="Calibri" w:cs="Arial"/>
          <w:sz w:val="22"/>
          <w:szCs w:val="22"/>
        </w:rPr>
        <w:t xml:space="preserve"> </w:t>
      </w:r>
      <w:r w:rsidRPr="00EA6659">
        <w:rPr>
          <w:rFonts w:ascii="Calibri" w:hAnsi="Calibri" w:cs="Arial"/>
          <w:sz w:val="22"/>
          <w:szCs w:val="22"/>
        </w:rPr>
        <w:t xml:space="preserve">Likewise, </w:t>
      </w:r>
      <w:r w:rsidR="003273A1" w:rsidRPr="00EA6659">
        <w:rPr>
          <w:rFonts w:ascii="Calibri" w:hAnsi="Calibri" w:cs="Arial"/>
          <w:sz w:val="22"/>
          <w:szCs w:val="22"/>
        </w:rPr>
        <w:t>the requirement of exhaustion of domestic remedies does not mean that the alleged victims have the obligation to exhaust all the remedies available to them that may be adequate.</w:t>
      </w:r>
      <w:r w:rsidR="00F56EAA" w:rsidRPr="00EA6659">
        <w:rPr>
          <w:rStyle w:val="Refdenotaalpie"/>
          <w:rFonts w:ascii="Calibri" w:hAnsi="Calibri"/>
          <w:sz w:val="22"/>
          <w:szCs w:val="22"/>
        </w:rPr>
        <w:footnoteReference w:id="12"/>
      </w:r>
      <w:r w:rsidR="00F56EAA" w:rsidRPr="00EA6659">
        <w:rPr>
          <w:rFonts w:ascii="Calibri" w:hAnsi="Calibri"/>
          <w:sz w:val="22"/>
          <w:szCs w:val="22"/>
        </w:rPr>
        <w:t xml:space="preserve"> </w:t>
      </w:r>
      <w:r w:rsidR="00985901" w:rsidRPr="00EA6659">
        <w:rPr>
          <w:rFonts w:ascii="Calibri" w:hAnsi="Calibri"/>
          <w:sz w:val="22"/>
          <w:szCs w:val="22"/>
        </w:rPr>
        <w:t xml:space="preserve"> </w:t>
      </w:r>
      <w:r w:rsidR="002D10D5" w:rsidRPr="00EA6659">
        <w:rPr>
          <w:rFonts w:ascii="Calibri" w:hAnsi="Calibri"/>
          <w:sz w:val="22"/>
          <w:szCs w:val="22"/>
        </w:rPr>
        <w:t xml:space="preserve">The IACHR has held on </w:t>
      </w:r>
      <w:r w:rsidR="0020219F" w:rsidRPr="00EA6659">
        <w:rPr>
          <w:rFonts w:ascii="Calibri" w:hAnsi="Calibri"/>
          <w:sz w:val="22"/>
          <w:szCs w:val="22"/>
        </w:rPr>
        <w:t xml:space="preserve">other </w:t>
      </w:r>
      <w:r w:rsidR="002D10D5" w:rsidRPr="00EA6659">
        <w:rPr>
          <w:rFonts w:ascii="Calibri" w:hAnsi="Calibri"/>
          <w:sz w:val="22"/>
          <w:szCs w:val="22"/>
        </w:rPr>
        <w:t>occasions</w:t>
      </w:r>
      <w:r w:rsidR="00023BD1" w:rsidRPr="00EA6659">
        <w:rPr>
          <w:rStyle w:val="Refdenotaalpie"/>
          <w:rFonts w:ascii="Calibri" w:hAnsi="Calibri"/>
          <w:sz w:val="22"/>
          <w:szCs w:val="22"/>
        </w:rPr>
        <w:footnoteReference w:id="13"/>
      </w:r>
      <w:r w:rsidR="00023BD1" w:rsidRPr="00EA6659">
        <w:rPr>
          <w:rFonts w:ascii="Calibri" w:hAnsi="Calibri"/>
          <w:sz w:val="22"/>
          <w:szCs w:val="22"/>
        </w:rPr>
        <w:t xml:space="preserve"> </w:t>
      </w:r>
      <w:r w:rsidR="002D10D5" w:rsidRPr="00EA6659">
        <w:rPr>
          <w:rFonts w:ascii="Calibri" w:hAnsi="Calibri"/>
          <w:sz w:val="22"/>
          <w:szCs w:val="22"/>
        </w:rPr>
        <w:t>that</w:t>
      </w:r>
      <w:r w:rsidR="000F15CC" w:rsidRPr="00EA6659">
        <w:rPr>
          <w:rFonts w:ascii="Calibri" w:hAnsi="Calibri"/>
          <w:sz w:val="22"/>
          <w:szCs w:val="22"/>
        </w:rPr>
        <w:t xml:space="preserve"> if the alleged victim lodges a case with one of the valid and adequate alternatives in the domestic jurisdiction and the State had the opportunity of remedying the matter by internal means, the aim of the international norm would have been observed</w:t>
      </w:r>
      <w:r w:rsidR="00805EED" w:rsidRPr="00EA6659">
        <w:rPr>
          <w:rFonts w:ascii="Calibri" w:hAnsi="Calibri"/>
          <w:sz w:val="22"/>
          <w:szCs w:val="22"/>
        </w:rPr>
        <w:t xml:space="preserve">. </w:t>
      </w:r>
    </w:p>
    <w:p w:rsidR="00D87F75" w:rsidRPr="00EA6659" w:rsidRDefault="00D87F75" w:rsidP="004A6185">
      <w:pPr>
        <w:pStyle w:val="ColorfulList-Accent11"/>
        <w:rPr>
          <w:rFonts w:ascii="Calibri" w:hAnsi="Calibri"/>
          <w:b/>
          <w:sz w:val="22"/>
          <w:szCs w:val="22"/>
          <w:highlight w:val="yellow"/>
        </w:rPr>
      </w:pPr>
    </w:p>
    <w:p w:rsidR="00547CB0" w:rsidRPr="00EA6659" w:rsidRDefault="001B7A35" w:rsidP="004A6185">
      <w:pPr>
        <w:numPr>
          <w:ilvl w:val="0"/>
          <w:numId w:val="8"/>
        </w:numPr>
        <w:tabs>
          <w:tab w:val="num" w:pos="0"/>
          <w:tab w:val="left" w:pos="1260"/>
        </w:tabs>
        <w:jc w:val="both"/>
        <w:rPr>
          <w:rFonts w:ascii="Calibri" w:hAnsi="Calibri" w:cs="Arial"/>
          <w:sz w:val="22"/>
          <w:szCs w:val="22"/>
        </w:rPr>
      </w:pPr>
      <w:r w:rsidRPr="00EA6659">
        <w:rPr>
          <w:rFonts w:ascii="Calibri" w:hAnsi="Calibri"/>
          <w:sz w:val="22"/>
          <w:szCs w:val="22"/>
        </w:rPr>
        <w:t xml:space="preserve">Similarly, the European Court of Human Rights has </w:t>
      </w:r>
      <w:r w:rsidR="00BD714F" w:rsidRPr="00EA6659">
        <w:rPr>
          <w:rFonts w:ascii="Calibri" w:hAnsi="Calibri"/>
          <w:sz w:val="22"/>
          <w:szCs w:val="22"/>
        </w:rPr>
        <w:t>consistently held in its legal precedents that in order to satisfy the rule of prior exhaustion of domestic remedies “applicants must have made normal use of those domestic remedies which are likely to be effective and sufficient.”</w:t>
      </w:r>
      <w:r w:rsidR="008F7C5E" w:rsidRPr="00EA6659">
        <w:rPr>
          <w:rStyle w:val="Refdenotaalpie"/>
          <w:rFonts w:ascii="Calibri" w:hAnsi="Calibri"/>
          <w:sz w:val="22"/>
          <w:szCs w:val="22"/>
        </w:rPr>
        <w:footnoteReference w:id="14"/>
      </w:r>
      <w:r w:rsidR="00BD714F" w:rsidRPr="00EA6659">
        <w:rPr>
          <w:rFonts w:ascii="Calibri" w:hAnsi="Calibri"/>
          <w:sz w:val="22"/>
          <w:szCs w:val="22"/>
        </w:rPr>
        <w:t xml:space="preserve">  </w:t>
      </w:r>
      <w:r w:rsidR="0020219F" w:rsidRPr="00EA6659">
        <w:rPr>
          <w:rFonts w:ascii="Calibri" w:hAnsi="Calibri"/>
          <w:sz w:val="22"/>
          <w:szCs w:val="22"/>
        </w:rPr>
        <w:t>To this</w:t>
      </w:r>
      <w:r w:rsidR="00BD714F" w:rsidRPr="00EA6659">
        <w:rPr>
          <w:rFonts w:ascii="Calibri" w:hAnsi="Calibri"/>
          <w:sz w:val="22"/>
          <w:szCs w:val="22"/>
        </w:rPr>
        <w:t xml:space="preserve"> court, “When a remedy has been attempted, use of another remedy which has essentially the same objective is not required.”</w:t>
      </w:r>
      <w:r w:rsidR="00023BD1" w:rsidRPr="00EA6659">
        <w:rPr>
          <w:rStyle w:val="Refdenotaalpie"/>
          <w:rFonts w:ascii="Calibri" w:hAnsi="Calibri"/>
          <w:sz w:val="22"/>
          <w:szCs w:val="22"/>
        </w:rPr>
        <w:footnoteReference w:id="15"/>
      </w:r>
    </w:p>
    <w:p w:rsidR="00547CB0" w:rsidRPr="00EA6659" w:rsidRDefault="00547CB0" w:rsidP="004A6185">
      <w:pPr>
        <w:pStyle w:val="ColorfulList-Accent11"/>
        <w:rPr>
          <w:rFonts w:ascii="Calibri" w:hAnsi="Calibri"/>
          <w:sz w:val="22"/>
          <w:szCs w:val="22"/>
          <w:highlight w:val="yellow"/>
        </w:rPr>
      </w:pPr>
    </w:p>
    <w:p w:rsidR="00787E48" w:rsidRPr="00EA6659" w:rsidRDefault="002A7F84" w:rsidP="004A6185">
      <w:pPr>
        <w:numPr>
          <w:ilvl w:val="0"/>
          <w:numId w:val="8"/>
        </w:numPr>
        <w:tabs>
          <w:tab w:val="num" w:pos="0"/>
          <w:tab w:val="left" w:pos="1260"/>
        </w:tabs>
        <w:jc w:val="both"/>
        <w:rPr>
          <w:rFonts w:ascii="Calibri" w:hAnsi="Calibri" w:cs="Arial"/>
          <w:b/>
          <w:sz w:val="22"/>
          <w:szCs w:val="22"/>
        </w:rPr>
      </w:pPr>
      <w:r w:rsidRPr="00EA6659">
        <w:rPr>
          <w:rFonts w:ascii="Calibri" w:hAnsi="Calibri"/>
          <w:sz w:val="22"/>
          <w:szCs w:val="22"/>
        </w:rPr>
        <w:t xml:space="preserve">Based on the case file of the </w:t>
      </w:r>
      <w:r w:rsidRPr="00EA6659">
        <w:rPr>
          <w:rFonts w:ascii="Calibri" w:hAnsi="Calibri"/>
          <w:i/>
          <w:sz w:val="22"/>
          <w:szCs w:val="22"/>
        </w:rPr>
        <w:t xml:space="preserve">amparo constitucional </w:t>
      </w:r>
      <w:r w:rsidRPr="00EA6659">
        <w:rPr>
          <w:rFonts w:ascii="Calibri" w:hAnsi="Calibri"/>
          <w:sz w:val="22"/>
          <w:szCs w:val="22"/>
        </w:rPr>
        <w:t>proceeding in the domestic courts, the alleged victims pursued said remedy to claim the violation of their constitutional rights to equal protection and non discrimination; to work and job stability; and to participation in government; all rights protected by the Constitution of the Bolivarian Republic of Venezuela.</w:t>
      </w:r>
      <w:r w:rsidR="00787E48" w:rsidRPr="00EA6659">
        <w:rPr>
          <w:rStyle w:val="Refdenotaalpie"/>
          <w:rFonts w:ascii="Calibri" w:hAnsi="Calibri"/>
          <w:sz w:val="22"/>
          <w:szCs w:val="22"/>
        </w:rPr>
        <w:footnoteReference w:id="16"/>
      </w:r>
      <w:r w:rsidR="000A47C6" w:rsidRPr="00EA6659">
        <w:rPr>
          <w:rFonts w:ascii="Calibri" w:hAnsi="Calibri"/>
          <w:sz w:val="22"/>
          <w:szCs w:val="22"/>
        </w:rPr>
        <w:t xml:space="preserve"> </w:t>
      </w:r>
      <w:r w:rsidR="00454601" w:rsidRPr="00EA6659">
        <w:rPr>
          <w:rFonts w:ascii="Calibri" w:hAnsi="Calibri"/>
          <w:sz w:val="22"/>
          <w:szCs w:val="22"/>
        </w:rPr>
        <w:t>As appears on record in</w:t>
      </w:r>
      <w:r w:rsidR="00205CE2" w:rsidRPr="00EA6659">
        <w:rPr>
          <w:rFonts w:ascii="Calibri" w:hAnsi="Calibri"/>
          <w:sz w:val="22"/>
          <w:szCs w:val="22"/>
        </w:rPr>
        <w:t xml:space="preserve"> </w:t>
      </w:r>
      <w:r w:rsidR="00A610BC" w:rsidRPr="00EA6659">
        <w:rPr>
          <w:rFonts w:ascii="Calibri" w:hAnsi="Calibri"/>
          <w:sz w:val="22"/>
          <w:szCs w:val="22"/>
        </w:rPr>
        <w:t>the case file</w:t>
      </w:r>
      <w:r w:rsidR="004C45E7" w:rsidRPr="00EA6659">
        <w:rPr>
          <w:rFonts w:ascii="Calibri" w:hAnsi="Calibri"/>
          <w:sz w:val="22"/>
          <w:szCs w:val="22"/>
        </w:rPr>
        <w:t xml:space="preserve"> of</w:t>
      </w:r>
      <w:r w:rsidR="007B17B5" w:rsidRPr="00EA6659">
        <w:rPr>
          <w:rFonts w:ascii="Calibri" w:hAnsi="Calibri"/>
          <w:sz w:val="22"/>
          <w:szCs w:val="22"/>
        </w:rPr>
        <w:t xml:space="preserve"> the </w:t>
      </w:r>
      <w:r w:rsidR="007B17B5" w:rsidRPr="00EA6659">
        <w:rPr>
          <w:rFonts w:ascii="Calibri" w:hAnsi="Calibri"/>
          <w:i/>
          <w:sz w:val="22"/>
          <w:szCs w:val="22"/>
        </w:rPr>
        <w:t xml:space="preserve">amparo </w:t>
      </w:r>
      <w:r w:rsidR="007B17B5" w:rsidRPr="00EA6659">
        <w:rPr>
          <w:rFonts w:ascii="Calibri" w:hAnsi="Calibri"/>
          <w:sz w:val="22"/>
          <w:szCs w:val="22"/>
        </w:rPr>
        <w:t>proceeding</w:t>
      </w:r>
      <w:r w:rsidR="00A610BC" w:rsidRPr="00EA6659">
        <w:rPr>
          <w:rFonts w:ascii="Calibri" w:hAnsi="Calibri"/>
          <w:sz w:val="22"/>
          <w:szCs w:val="22"/>
        </w:rPr>
        <w:t>,</w:t>
      </w:r>
      <w:r w:rsidR="007B17B5" w:rsidRPr="00EA6659">
        <w:rPr>
          <w:rFonts w:ascii="Calibri" w:hAnsi="Calibri"/>
          <w:sz w:val="22"/>
          <w:szCs w:val="22"/>
        </w:rPr>
        <w:t xml:space="preserve"> the alleged victims highlighted that </w:t>
      </w:r>
      <w:r w:rsidR="00184220" w:rsidRPr="00EA6659">
        <w:rPr>
          <w:rFonts w:ascii="Calibri" w:hAnsi="Calibri"/>
          <w:sz w:val="22"/>
          <w:szCs w:val="22"/>
        </w:rPr>
        <w:t xml:space="preserve">the reason for which </w:t>
      </w:r>
      <w:r w:rsidR="007B17B5" w:rsidRPr="00EA6659">
        <w:rPr>
          <w:rFonts w:ascii="Calibri" w:hAnsi="Calibri"/>
          <w:sz w:val="22"/>
          <w:szCs w:val="22"/>
        </w:rPr>
        <w:t>they</w:t>
      </w:r>
      <w:r w:rsidR="00184220" w:rsidRPr="00EA6659">
        <w:rPr>
          <w:rFonts w:ascii="Calibri" w:hAnsi="Calibri"/>
          <w:sz w:val="22"/>
          <w:szCs w:val="22"/>
        </w:rPr>
        <w:t xml:space="preserve"> were filing their complaint</w:t>
      </w:r>
      <w:r w:rsidR="007B17B5" w:rsidRPr="00EA6659">
        <w:rPr>
          <w:rFonts w:ascii="Calibri" w:hAnsi="Calibri"/>
          <w:sz w:val="22"/>
          <w:szCs w:val="22"/>
        </w:rPr>
        <w:t xml:space="preserve"> “was not the unwarranted dismissal, rather the unconstitutional conduct of the public administration, which by means of successive acts </w:t>
      </w:r>
      <w:r w:rsidR="00D26823" w:rsidRPr="00EA6659">
        <w:rPr>
          <w:rFonts w:ascii="Calibri" w:hAnsi="Calibri"/>
          <w:sz w:val="22"/>
          <w:szCs w:val="22"/>
        </w:rPr>
        <w:t xml:space="preserve">[…] </w:t>
      </w:r>
      <w:r w:rsidR="007B17B5" w:rsidRPr="00EA6659">
        <w:rPr>
          <w:rFonts w:ascii="Calibri" w:hAnsi="Calibri"/>
          <w:sz w:val="22"/>
          <w:szCs w:val="22"/>
        </w:rPr>
        <w:t xml:space="preserve">culminated in violating the constitutional rights of the aggrieved </w:t>
      </w:r>
      <w:r w:rsidR="00F8181E" w:rsidRPr="00EA6659">
        <w:rPr>
          <w:rFonts w:ascii="Calibri" w:hAnsi="Calibri"/>
          <w:sz w:val="22"/>
          <w:szCs w:val="22"/>
        </w:rPr>
        <w:t xml:space="preserve">workers.” </w:t>
      </w:r>
    </w:p>
    <w:p w:rsidR="00787E48" w:rsidRPr="00EA6659" w:rsidRDefault="00787E48" w:rsidP="004A6185">
      <w:pPr>
        <w:pStyle w:val="ColorfulList-Accent11"/>
        <w:rPr>
          <w:rFonts w:ascii="Calibri" w:hAnsi="Calibri"/>
          <w:b/>
          <w:sz w:val="22"/>
          <w:szCs w:val="22"/>
        </w:rPr>
      </w:pPr>
    </w:p>
    <w:p w:rsidR="00547CB0" w:rsidRPr="00EA6659" w:rsidRDefault="004E56FA" w:rsidP="004A6185">
      <w:pPr>
        <w:numPr>
          <w:ilvl w:val="0"/>
          <w:numId w:val="8"/>
        </w:numPr>
        <w:tabs>
          <w:tab w:val="num" w:pos="0"/>
          <w:tab w:val="left" w:pos="1260"/>
        </w:tabs>
        <w:jc w:val="both"/>
        <w:rPr>
          <w:rFonts w:ascii="Calibri" w:hAnsi="Calibri" w:cs="Arial"/>
          <w:sz w:val="22"/>
          <w:szCs w:val="22"/>
        </w:rPr>
      </w:pPr>
      <w:r w:rsidRPr="00EA6659">
        <w:rPr>
          <w:rFonts w:ascii="Calibri" w:hAnsi="Calibri"/>
          <w:sz w:val="22"/>
          <w:szCs w:val="22"/>
        </w:rPr>
        <w:t xml:space="preserve">The Commission notices that said remedy </w:t>
      </w:r>
      <w:r w:rsidR="00783AC0" w:rsidRPr="00EA6659">
        <w:rPr>
          <w:rFonts w:ascii="Calibri" w:hAnsi="Calibri"/>
          <w:sz w:val="22"/>
          <w:szCs w:val="22"/>
        </w:rPr>
        <w:t xml:space="preserve">ended up in the Fourth Trial Court for Labor Matters.  On July 27, 2005, the aforementioned court found the </w:t>
      </w:r>
      <w:r w:rsidR="00783AC0" w:rsidRPr="00EA6659">
        <w:rPr>
          <w:rFonts w:ascii="Calibri" w:hAnsi="Calibri"/>
          <w:i/>
          <w:sz w:val="22"/>
          <w:szCs w:val="22"/>
        </w:rPr>
        <w:t xml:space="preserve">amparo </w:t>
      </w:r>
      <w:r w:rsidR="00783AC0" w:rsidRPr="00EA6659">
        <w:rPr>
          <w:rFonts w:ascii="Calibri" w:hAnsi="Calibri"/>
          <w:sz w:val="22"/>
          <w:szCs w:val="22"/>
        </w:rPr>
        <w:t xml:space="preserve">claim admissible and concluded it was groundless on the merits. </w:t>
      </w:r>
    </w:p>
    <w:p w:rsidR="00547CB0" w:rsidRPr="00EA6659" w:rsidRDefault="002758BD" w:rsidP="004A6185">
      <w:pPr>
        <w:pStyle w:val="ColorfulList-Accent11"/>
        <w:rPr>
          <w:rFonts w:ascii="Calibri" w:hAnsi="Calibri"/>
          <w:b/>
          <w:sz w:val="22"/>
          <w:szCs w:val="22"/>
        </w:rPr>
      </w:pPr>
      <w:r>
        <w:rPr>
          <w:rFonts w:ascii="Calibri" w:hAnsi="Calibri"/>
          <w:b/>
          <w:sz w:val="22"/>
          <w:szCs w:val="22"/>
        </w:rPr>
        <w:br w:type="page"/>
      </w:r>
    </w:p>
    <w:p w:rsidR="00787E48" w:rsidRPr="00EA6659" w:rsidRDefault="00FE678C" w:rsidP="004A6185">
      <w:pPr>
        <w:numPr>
          <w:ilvl w:val="0"/>
          <w:numId w:val="8"/>
        </w:numPr>
        <w:tabs>
          <w:tab w:val="num" w:pos="0"/>
          <w:tab w:val="left" w:pos="1260"/>
        </w:tabs>
        <w:jc w:val="both"/>
        <w:rPr>
          <w:rFonts w:ascii="Calibri" w:hAnsi="Calibri" w:cs="Arial"/>
          <w:sz w:val="22"/>
          <w:szCs w:val="22"/>
        </w:rPr>
      </w:pPr>
      <w:r w:rsidRPr="00EA6659">
        <w:rPr>
          <w:rFonts w:ascii="Calibri" w:hAnsi="Calibri"/>
          <w:sz w:val="22"/>
          <w:szCs w:val="22"/>
        </w:rPr>
        <w:t xml:space="preserve">According to the case file, this decision was appealed and on September 9, 2005, the Third Superior </w:t>
      </w:r>
      <w:r w:rsidR="00125782" w:rsidRPr="00EA6659">
        <w:rPr>
          <w:rFonts w:ascii="Calibri" w:hAnsi="Calibri"/>
          <w:sz w:val="22"/>
          <w:szCs w:val="22"/>
        </w:rPr>
        <w:t xml:space="preserve">Circuit </w:t>
      </w:r>
      <w:r w:rsidRPr="00EA6659">
        <w:rPr>
          <w:rFonts w:ascii="Calibri" w:hAnsi="Calibri"/>
          <w:sz w:val="22"/>
          <w:szCs w:val="22"/>
        </w:rPr>
        <w:t xml:space="preserve">Court for Labor Matters </w:t>
      </w:r>
      <w:r w:rsidR="00827911" w:rsidRPr="00EA6659">
        <w:rPr>
          <w:rFonts w:ascii="Calibri" w:hAnsi="Calibri"/>
          <w:sz w:val="22"/>
          <w:szCs w:val="22"/>
        </w:rPr>
        <w:t xml:space="preserve">of the Judicial District of the Metropolitan Area of Caracas </w:t>
      </w:r>
      <w:r w:rsidR="00F06A8F" w:rsidRPr="00EA6659">
        <w:rPr>
          <w:rFonts w:ascii="Calibri" w:hAnsi="Calibri"/>
          <w:sz w:val="22"/>
          <w:szCs w:val="22"/>
        </w:rPr>
        <w:t>denied the appeal</w:t>
      </w:r>
      <w:r w:rsidR="0036452D" w:rsidRPr="00EA6659">
        <w:rPr>
          <w:rFonts w:ascii="Calibri" w:hAnsi="Calibri"/>
          <w:sz w:val="22"/>
          <w:szCs w:val="22"/>
        </w:rPr>
        <w:t xml:space="preserve"> and upheld the trial court judgment, thus exhausting any chance to appeal the judicial decision. </w:t>
      </w:r>
    </w:p>
    <w:p w:rsidR="00787E48" w:rsidRPr="00EA6659" w:rsidRDefault="00787E48" w:rsidP="004A6185">
      <w:pPr>
        <w:pStyle w:val="ColorfulList-Accent11"/>
        <w:rPr>
          <w:rFonts w:ascii="Calibri" w:hAnsi="Calibri"/>
          <w:sz w:val="22"/>
          <w:szCs w:val="22"/>
          <w:highlight w:val="yellow"/>
        </w:rPr>
      </w:pPr>
    </w:p>
    <w:p w:rsidR="00D26823" w:rsidRPr="00EA6659" w:rsidRDefault="00BA7EFB" w:rsidP="004A6185">
      <w:pPr>
        <w:numPr>
          <w:ilvl w:val="0"/>
          <w:numId w:val="8"/>
        </w:numPr>
        <w:tabs>
          <w:tab w:val="num" w:pos="0"/>
          <w:tab w:val="left" w:pos="1260"/>
        </w:tabs>
        <w:jc w:val="both"/>
        <w:rPr>
          <w:rFonts w:ascii="Calibri" w:hAnsi="Calibri" w:cs="Arial"/>
          <w:sz w:val="22"/>
          <w:szCs w:val="22"/>
        </w:rPr>
      </w:pPr>
      <w:r w:rsidRPr="00EA6659">
        <w:rPr>
          <w:rFonts w:ascii="Calibri" w:hAnsi="Calibri"/>
          <w:sz w:val="22"/>
          <w:szCs w:val="22"/>
        </w:rPr>
        <w:t xml:space="preserve"> </w:t>
      </w:r>
      <w:r w:rsidR="007E2F88" w:rsidRPr="00EA6659">
        <w:rPr>
          <w:rFonts w:ascii="Calibri" w:hAnsi="Calibri"/>
          <w:sz w:val="22"/>
          <w:szCs w:val="22"/>
        </w:rPr>
        <w:t xml:space="preserve">Based on the foregoing, the Commission notes that the constitutional </w:t>
      </w:r>
      <w:r w:rsidR="007E2F88" w:rsidRPr="00EA6659">
        <w:rPr>
          <w:rFonts w:ascii="Calibri" w:hAnsi="Calibri"/>
          <w:i/>
          <w:sz w:val="22"/>
          <w:szCs w:val="22"/>
        </w:rPr>
        <w:t xml:space="preserve">Amparo </w:t>
      </w:r>
      <w:r w:rsidR="007E2F88" w:rsidRPr="00EA6659">
        <w:rPr>
          <w:rFonts w:ascii="Calibri" w:hAnsi="Calibri"/>
          <w:sz w:val="22"/>
          <w:szCs w:val="22"/>
        </w:rPr>
        <w:t xml:space="preserve">remedy was actually found admissible </w:t>
      </w:r>
      <w:r w:rsidR="00E37ED6" w:rsidRPr="00EA6659">
        <w:rPr>
          <w:rFonts w:ascii="Calibri" w:hAnsi="Calibri"/>
          <w:sz w:val="22"/>
          <w:szCs w:val="22"/>
        </w:rPr>
        <w:t>by the domestic courts, pursuant to legislation in force in the State and its legal pr</w:t>
      </w:r>
      <w:r w:rsidR="00D4794B" w:rsidRPr="00EA6659">
        <w:rPr>
          <w:rFonts w:ascii="Calibri" w:hAnsi="Calibri"/>
          <w:sz w:val="22"/>
          <w:szCs w:val="22"/>
        </w:rPr>
        <w:t>e</w:t>
      </w:r>
      <w:r w:rsidR="00E37ED6" w:rsidRPr="00EA6659">
        <w:rPr>
          <w:rFonts w:ascii="Calibri" w:hAnsi="Calibri"/>
          <w:sz w:val="22"/>
          <w:szCs w:val="22"/>
        </w:rPr>
        <w:t>cedents, and</w:t>
      </w:r>
      <w:r w:rsidR="00C071AF" w:rsidRPr="00EA6659">
        <w:rPr>
          <w:rFonts w:ascii="Calibri" w:hAnsi="Calibri"/>
          <w:sz w:val="22"/>
          <w:szCs w:val="22"/>
        </w:rPr>
        <w:t xml:space="preserve"> these courts</w:t>
      </w:r>
      <w:r w:rsidR="00E37ED6" w:rsidRPr="00EA6659">
        <w:rPr>
          <w:rFonts w:ascii="Calibri" w:hAnsi="Calibri"/>
          <w:sz w:val="22"/>
          <w:szCs w:val="22"/>
        </w:rPr>
        <w:t xml:space="preserve"> </w:t>
      </w:r>
      <w:r w:rsidR="00C81252" w:rsidRPr="00EA6659">
        <w:rPr>
          <w:rFonts w:ascii="Calibri" w:hAnsi="Calibri"/>
          <w:sz w:val="22"/>
          <w:szCs w:val="22"/>
        </w:rPr>
        <w:t xml:space="preserve">ruled on the merits of the claim. </w:t>
      </w:r>
      <w:r w:rsidR="00BF7043" w:rsidRPr="00EA6659">
        <w:rPr>
          <w:rFonts w:ascii="Calibri" w:hAnsi="Calibri"/>
          <w:sz w:val="22"/>
          <w:szCs w:val="22"/>
        </w:rPr>
        <w:t xml:space="preserve">With regard to </w:t>
      </w:r>
      <w:r w:rsidR="003431F8" w:rsidRPr="00EA6659">
        <w:rPr>
          <w:rFonts w:ascii="Calibri" w:hAnsi="Calibri"/>
          <w:sz w:val="22"/>
          <w:szCs w:val="22"/>
        </w:rPr>
        <w:t xml:space="preserve">these facts, which are part of the evidence in the </w:t>
      </w:r>
      <w:r w:rsidR="00CA331F" w:rsidRPr="00EA6659">
        <w:rPr>
          <w:rFonts w:ascii="Calibri" w:hAnsi="Calibri"/>
          <w:sz w:val="22"/>
          <w:szCs w:val="22"/>
        </w:rPr>
        <w:t xml:space="preserve">case file of the </w:t>
      </w:r>
      <w:r w:rsidR="003431F8" w:rsidRPr="00EA6659">
        <w:rPr>
          <w:rFonts w:ascii="Calibri" w:hAnsi="Calibri"/>
          <w:sz w:val="22"/>
          <w:szCs w:val="22"/>
        </w:rPr>
        <w:t>instant case</w:t>
      </w:r>
      <w:r w:rsidR="008956F3" w:rsidRPr="00EA6659">
        <w:rPr>
          <w:rFonts w:ascii="Calibri" w:hAnsi="Calibri"/>
          <w:sz w:val="22"/>
          <w:szCs w:val="22"/>
        </w:rPr>
        <w:t>, there is</w:t>
      </w:r>
      <w:r w:rsidR="00BF7043" w:rsidRPr="00EA6659">
        <w:rPr>
          <w:rFonts w:ascii="Calibri" w:hAnsi="Calibri"/>
          <w:sz w:val="22"/>
          <w:szCs w:val="22"/>
        </w:rPr>
        <w:t xml:space="preserve"> no dispute between the parties. </w:t>
      </w:r>
      <w:r w:rsidR="006D4A93" w:rsidRPr="00EA6659">
        <w:rPr>
          <w:rFonts w:ascii="Calibri" w:hAnsi="Calibri"/>
          <w:sz w:val="22"/>
          <w:szCs w:val="22"/>
        </w:rPr>
        <w:t xml:space="preserve"> Therefore, it is </w:t>
      </w:r>
      <w:r w:rsidR="00D4794B" w:rsidRPr="00EA6659">
        <w:rPr>
          <w:rFonts w:ascii="Calibri" w:hAnsi="Calibri"/>
          <w:sz w:val="22"/>
          <w:szCs w:val="22"/>
        </w:rPr>
        <w:t>evident that the domestic courts</w:t>
      </w:r>
      <w:r w:rsidR="006D4A93" w:rsidRPr="00EA6659">
        <w:rPr>
          <w:rFonts w:ascii="Calibri" w:hAnsi="Calibri"/>
          <w:sz w:val="22"/>
          <w:szCs w:val="22"/>
        </w:rPr>
        <w:t xml:space="preserve"> accepted </w:t>
      </w:r>
      <w:r w:rsidR="00D4794B" w:rsidRPr="00EA6659">
        <w:rPr>
          <w:rFonts w:ascii="Calibri" w:hAnsi="Calibri"/>
          <w:sz w:val="22"/>
          <w:szCs w:val="22"/>
        </w:rPr>
        <w:t>jurisdiction to hear the case and actually did so, re</w:t>
      </w:r>
      <w:r w:rsidR="00BD713B" w:rsidRPr="00EA6659">
        <w:rPr>
          <w:rFonts w:ascii="Calibri" w:hAnsi="Calibri"/>
          <w:sz w:val="22"/>
          <w:szCs w:val="22"/>
        </w:rPr>
        <w:t>cognizing their own suitability</w:t>
      </w:r>
      <w:r w:rsidR="00DF4E94" w:rsidRPr="00EA6659">
        <w:rPr>
          <w:rFonts w:ascii="Calibri" w:hAnsi="Calibri"/>
          <w:sz w:val="22"/>
          <w:szCs w:val="22"/>
        </w:rPr>
        <w:t xml:space="preserve"> in order</w:t>
      </w:r>
      <w:r w:rsidR="00D4794B" w:rsidRPr="00EA6659">
        <w:rPr>
          <w:rFonts w:ascii="Calibri" w:hAnsi="Calibri"/>
          <w:sz w:val="22"/>
          <w:szCs w:val="22"/>
        </w:rPr>
        <w:t xml:space="preserve"> to protect the legal situation that </w:t>
      </w:r>
      <w:r w:rsidR="00EE1BBE" w:rsidRPr="00EA6659">
        <w:rPr>
          <w:rFonts w:ascii="Calibri" w:hAnsi="Calibri"/>
          <w:sz w:val="22"/>
          <w:szCs w:val="22"/>
        </w:rPr>
        <w:t xml:space="preserve">was allegedly infringed. </w:t>
      </w:r>
    </w:p>
    <w:p w:rsidR="00D26823" w:rsidRPr="00EA6659" w:rsidRDefault="00D26823" w:rsidP="004A6185">
      <w:pPr>
        <w:pStyle w:val="ColorfulList-Accent11"/>
        <w:rPr>
          <w:rFonts w:ascii="Calibri" w:hAnsi="Calibri"/>
          <w:sz w:val="22"/>
          <w:szCs w:val="22"/>
        </w:rPr>
      </w:pPr>
    </w:p>
    <w:p w:rsidR="00E906DD" w:rsidRPr="00EA6659" w:rsidRDefault="00484412" w:rsidP="004A6185">
      <w:pPr>
        <w:numPr>
          <w:ilvl w:val="0"/>
          <w:numId w:val="8"/>
        </w:numPr>
        <w:tabs>
          <w:tab w:val="num" w:pos="0"/>
          <w:tab w:val="left" w:pos="1260"/>
        </w:tabs>
        <w:jc w:val="both"/>
        <w:rPr>
          <w:rFonts w:ascii="Calibri" w:hAnsi="Calibri"/>
          <w:sz w:val="22"/>
          <w:szCs w:val="22"/>
        </w:rPr>
      </w:pPr>
      <w:r w:rsidRPr="00EA6659">
        <w:rPr>
          <w:rFonts w:ascii="Calibri" w:hAnsi="Calibri"/>
          <w:sz w:val="22"/>
          <w:szCs w:val="22"/>
        </w:rPr>
        <w:t xml:space="preserve">In fact, Article 1 of the Organic </w:t>
      </w:r>
      <w:r w:rsidR="000A30D2" w:rsidRPr="00EA6659">
        <w:rPr>
          <w:rFonts w:ascii="Calibri" w:hAnsi="Calibri"/>
          <w:sz w:val="22"/>
          <w:szCs w:val="22"/>
        </w:rPr>
        <w:t xml:space="preserve">Law of Amparo </w:t>
      </w:r>
      <w:r w:rsidR="00333300" w:rsidRPr="00EA6659">
        <w:rPr>
          <w:rFonts w:ascii="Calibri" w:hAnsi="Calibri"/>
          <w:sz w:val="22"/>
          <w:szCs w:val="22"/>
        </w:rPr>
        <w:t>regarding Constitutional Rights and Guarantees establishes that: “</w:t>
      </w:r>
      <w:r w:rsidR="00333300" w:rsidRPr="00EA6659">
        <w:rPr>
          <w:rFonts w:ascii="Calibri" w:hAnsi="Calibri"/>
          <w:i/>
          <w:sz w:val="22"/>
          <w:szCs w:val="22"/>
        </w:rPr>
        <w:t xml:space="preserve">Any natural person inhabiting the Republic, or legal entity with a domicile in it [the Republic], may request before the competent Tribunals amparo relief provided for in Article 49 of the Constitution, for the enjoyment and exercise of the </w:t>
      </w:r>
      <w:r w:rsidR="009208AF" w:rsidRPr="00EA6659">
        <w:rPr>
          <w:rFonts w:ascii="Calibri" w:hAnsi="Calibri"/>
          <w:i/>
          <w:sz w:val="22"/>
          <w:szCs w:val="22"/>
        </w:rPr>
        <w:t xml:space="preserve">constitutional </w:t>
      </w:r>
      <w:r w:rsidR="00333300" w:rsidRPr="00EA6659">
        <w:rPr>
          <w:rFonts w:ascii="Calibri" w:hAnsi="Calibri"/>
          <w:i/>
          <w:sz w:val="22"/>
          <w:szCs w:val="22"/>
        </w:rPr>
        <w:t>right</w:t>
      </w:r>
      <w:r w:rsidR="009208AF" w:rsidRPr="00EA6659">
        <w:rPr>
          <w:rFonts w:ascii="Calibri" w:hAnsi="Calibri"/>
          <w:i/>
          <w:sz w:val="22"/>
          <w:szCs w:val="22"/>
        </w:rPr>
        <w:t>s and guarantees</w:t>
      </w:r>
      <w:r w:rsidR="00E24762" w:rsidRPr="00EA6659">
        <w:rPr>
          <w:rFonts w:ascii="Calibri" w:hAnsi="Calibri"/>
          <w:i/>
          <w:sz w:val="22"/>
          <w:szCs w:val="22"/>
        </w:rPr>
        <w:t xml:space="preserve">, even those fundamental rights of the human person that do not expressly appear in the Constitution, for the purpose </w:t>
      </w:r>
      <w:r w:rsidR="0036267D" w:rsidRPr="00EA6659">
        <w:rPr>
          <w:rFonts w:ascii="Calibri" w:hAnsi="Calibri"/>
          <w:i/>
          <w:sz w:val="22"/>
          <w:szCs w:val="22"/>
        </w:rPr>
        <w:t>of the infringed legal situation, or the most similar situation to it, to be immediately restored</w:t>
      </w:r>
      <w:r w:rsidR="0036267D" w:rsidRPr="00EA6659">
        <w:rPr>
          <w:rFonts w:ascii="Calibri" w:hAnsi="Calibri"/>
          <w:sz w:val="22"/>
          <w:szCs w:val="22"/>
        </w:rPr>
        <w:t>.</w:t>
      </w:r>
      <w:r w:rsidR="00E906DD" w:rsidRPr="00EA6659">
        <w:rPr>
          <w:rFonts w:ascii="Calibri" w:hAnsi="Calibri"/>
          <w:sz w:val="22"/>
          <w:szCs w:val="22"/>
        </w:rPr>
        <w:t>"</w:t>
      </w:r>
      <w:r w:rsidR="00E906DD" w:rsidRPr="00EA6659">
        <w:rPr>
          <w:rStyle w:val="Refdenotaalpie"/>
          <w:rFonts w:ascii="Calibri" w:hAnsi="Calibri"/>
          <w:sz w:val="22"/>
          <w:szCs w:val="22"/>
        </w:rPr>
        <w:footnoteReference w:id="17"/>
      </w:r>
      <w:r w:rsidR="00DE1CCB" w:rsidRPr="00EA6659">
        <w:rPr>
          <w:rFonts w:ascii="Calibri" w:hAnsi="Calibri"/>
          <w:sz w:val="22"/>
          <w:szCs w:val="22"/>
        </w:rPr>
        <w:t xml:space="preserve">  </w:t>
      </w:r>
    </w:p>
    <w:p w:rsidR="0020219F" w:rsidRPr="00EA6659" w:rsidRDefault="0020219F" w:rsidP="0020219F">
      <w:pPr>
        <w:tabs>
          <w:tab w:val="left" w:pos="1260"/>
        </w:tabs>
        <w:jc w:val="both"/>
        <w:rPr>
          <w:rFonts w:ascii="Calibri" w:hAnsi="Calibri"/>
          <w:sz w:val="22"/>
          <w:szCs w:val="22"/>
        </w:rPr>
      </w:pPr>
    </w:p>
    <w:p w:rsidR="00D26823" w:rsidRPr="00EA6659" w:rsidRDefault="00542EF9" w:rsidP="004A6185">
      <w:pPr>
        <w:numPr>
          <w:ilvl w:val="0"/>
          <w:numId w:val="8"/>
        </w:numPr>
        <w:tabs>
          <w:tab w:val="num" w:pos="0"/>
          <w:tab w:val="left" w:pos="1260"/>
        </w:tabs>
        <w:jc w:val="both"/>
        <w:rPr>
          <w:rFonts w:ascii="Calibri" w:hAnsi="Calibri" w:cs="Arial"/>
          <w:b/>
          <w:sz w:val="22"/>
          <w:szCs w:val="22"/>
        </w:rPr>
      </w:pPr>
      <w:r w:rsidRPr="00EA6659">
        <w:rPr>
          <w:rFonts w:ascii="Calibri" w:hAnsi="Calibri"/>
          <w:sz w:val="22"/>
          <w:szCs w:val="22"/>
        </w:rPr>
        <w:t xml:space="preserve">While the Supreme Court of Justice of </w:t>
      </w:r>
      <w:smartTag w:uri="urn:schemas-microsoft-com:office:smarttags" w:element="country-region">
        <w:smartTag w:uri="urn:schemas-microsoft-com:office:smarttags" w:element="place">
          <w:r w:rsidRPr="00EA6659">
            <w:rPr>
              <w:rFonts w:ascii="Calibri" w:hAnsi="Calibri"/>
              <w:sz w:val="22"/>
              <w:szCs w:val="22"/>
            </w:rPr>
            <w:t>Venezuela</w:t>
          </w:r>
        </w:smartTag>
      </w:smartTag>
      <w:r w:rsidRPr="00EA6659">
        <w:rPr>
          <w:rFonts w:ascii="Calibri" w:hAnsi="Calibri"/>
          <w:sz w:val="22"/>
          <w:szCs w:val="22"/>
        </w:rPr>
        <w:t xml:space="preserve"> has held that </w:t>
      </w:r>
      <w:r w:rsidR="007D6558" w:rsidRPr="00EA6659">
        <w:rPr>
          <w:rFonts w:ascii="Calibri" w:hAnsi="Calibri"/>
          <w:sz w:val="22"/>
          <w:szCs w:val="22"/>
        </w:rPr>
        <w:t xml:space="preserve">in the case of what is </w:t>
      </w:r>
      <w:r w:rsidRPr="00EA6659">
        <w:rPr>
          <w:rFonts w:ascii="Calibri" w:hAnsi="Calibri"/>
          <w:sz w:val="22"/>
          <w:szCs w:val="22"/>
        </w:rPr>
        <w:t xml:space="preserve">apparently </w:t>
      </w:r>
      <w:r w:rsidR="007D6558" w:rsidRPr="00EA6659">
        <w:rPr>
          <w:rFonts w:ascii="Calibri" w:hAnsi="Calibri"/>
          <w:sz w:val="22"/>
          <w:szCs w:val="22"/>
        </w:rPr>
        <w:t xml:space="preserve">an </w:t>
      </w:r>
      <w:r w:rsidR="003F1930" w:rsidRPr="00EA6659">
        <w:rPr>
          <w:rFonts w:ascii="Calibri" w:hAnsi="Calibri"/>
          <w:sz w:val="22"/>
          <w:szCs w:val="22"/>
        </w:rPr>
        <w:t>ordinary appeal, but that what</w:t>
      </w:r>
      <w:r w:rsidRPr="00EA6659">
        <w:rPr>
          <w:rFonts w:ascii="Calibri" w:hAnsi="Calibri"/>
          <w:sz w:val="22"/>
          <w:szCs w:val="22"/>
        </w:rPr>
        <w:t xml:space="preserve"> is being pursued is fundamentally the protection of constitutional rights, </w:t>
      </w:r>
      <w:r w:rsidRPr="00EA6659">
        <w:rPr>
          <w:rFonts w:ascii="Calibri" w:hAnsi="Calibri"/>
          <w:i/>
          <w:sz w:val="22"/>
          <w:szCs w:val="22"/>
        </w:rPr>
        <w:t xml:space="preserve">amparo </w:t>
      </w:r>
      <w:r w:rsidRPr="00EA6659">
        <w:rPr>
          <w:rFonts w:ascii="Calibri" w:hAnsi="Calibri"/>
          <w:sz w:val="22"/>
          <w:szCs w:val="22"/>
        </w:rPr>
        <w:t xml:space="preserve">proceedings are in order as the suitable mechanism of defense.  </w:t>
      </w:r>
      <w:r w:rsidR="007D437F" w:rsidRPr="00EA6659">
        <w:rPr>
          <w:rFonts w:ascii="Calibri" w:hAnsi="Calibri"/>
          <w:sz w:val="22"/>
          <w:szCs w:val="22"/>
        </w:rPr>
        <w:t xml:space="preserve">Along these same lines, it has stated that the </w:t>
      </w:r>
      <w:r w:rsidR="007D437F" w:rsidRPr="00EA6659">
        <w:rPr>
          <w:rFonts w:ascii="Calibri" w:hAnsi="Calibri"/>
          <w:i/>
          <w:sz w:val="22"/>
          <w:szCs w:val="22"/>
        </w:rPr>
        <w:t xml:space="preserve">amparo </w:t>
      </w:r>
      <w:r w:rsidR="007D437F" w:rsidRPr="00EA6659">
        <w:rPr>
          <w:rFonts w:ascii="Calibri" w:hAnsi="Calibri"/>
          <w:sz w:val="22"/>
          <w:szCs w:val="22"/>
        </w:rPr>
        <w:t xml:space="preserve">action </w:t>
      </w:r>
      <w:r w:rsidR="002A3320" w:rsidRPr="00EA6659">
        <w:rPr>
          <w:rFonts w:ascii="Calibri" w:hAnsi="Calibri"/>
          <w:sz w:val="22"/>
          <w:szCs w:val="22"/>
        </w:rPr>
        <w:t>may be brought immediately, “without the available</w:t>
      </w:r>
      <w:r w:rsidR="0033508A" w:rsidRPr="00EA6659">
        <w:rPr>
          <w:rFonts w:ascii="Calibri" w:hAnsi="Calibri"/>
          <w:sz w:val="22"/>
          <w:szCs w:val="22"/>
        </w:rPr>
        <w:t xml:space="preserve"> procedural </w:t>
      </w:r>
      <w:r w:rsidR="000D2CB7" w:rsidRPr="00EA6659">
        <w:rPr>
          <w:rFonts w:ascii="Calibri" w:hAnsi="Calibri"/>
          <w:sz w:val="22"/>
          <w:szCs w:val="22"/>
        </w:rPr>
        <w:t xml:space="preserve">means </w:t>
      </w:r>
      <w:r w:rsidR="0033508A" w:rsidRPr="00EA6659">
        <w:rPr>
          <w:rFonts w:ascii="Calibri" w:hAnsi="Calibri"/>
          <w:sz w:val="22"/>
          <w:szCs w:val="22"/>
        </w:rPr>
        <w:t xml:space="preserve">or remedies </w:t>
      </w:r>
      <w:r w:rsidR="00D61B7A" w:rsidRPr="00EA6659">
        <w:rPr>
          <w:rFonts w:ascii="Calibri" w:hAnsi="Calibri"/>
          <w:sz w:val="22"/>
          <w:szCs w:val="22"/>
        </w:rPr>
        <w:t>having been exhausted</w:t>
      </w:r>
      <w:r w:rsidR="00BE65A5" w:rsidRPr="00EA6659">
        <w:rPr>
          <w:rFonts w:ascii="Calibri" w:hAnsi="Calibri"/>
          <w:sz w:val="22"/>
          <w:szCs w:val="22"/>
        </w:rPr>
        <w:t xml:space="preserve">,” </w:t>
      </w:r>
      <w:r w:rsidR="00F37008" w:rsidRPr="00EA6659">
        <w:rPr>
          <w:rFonts w:ascii="Calibri" w:hAnsi="Calibri"/>
          <w:sz w:val="22"/>
          <w:szCs w:val="22"/>
        </w:rPr>
        <w:t xml:space="preserve">and that it [the </w:t>
      </w:r>
      <w:r w:rsidR="00F37008" w:rsidRPr="00EA6659">
        <w:rPr>
          <w:rFonts w:ascii="Calibri" w:hAnsi="Calibri"/>
          <w:i/>
          <w:sz w:val="22"/>
          <w:szCs w:val="22"/>
        </w:rPr>
        <w:t xml:space="preserve">amparo </w:t>
      </w:r>
      <w:r w:rsidR="00F37008" w:rsidRPr="00EA6659">
        <w:rPr>
          <w:rFonts w:ascii="Calibri" w:hAnsi="Calibri"/>
          <w:sz w:val="22"/>
          <w:szCs w:val="22"/>
        </w:rPr>
        <w:t xml:space="preserve">action] shall be in order “when </w:t>
      </w:r>
      <w:r w:rsidR="009A75FC" w:rsidRPr="00EA6659">
        <w:rPr>
          <w:rFonts w:ascii="Calibri" w:hAnsi="Calibri"/>
          <w:sz w:val="22"/>
          <w:szCs w:val="22"/>
        </w:rPr>
        <w:t xml:space="preserve">it </w:t>
      </w:r>
      <w:r w:rsidR="00A324A2" w:rsidRPr="00EA6659">
        <w:rPr>
          <w:rFonts w:ascii="Calibri" w:hAnsi="Calibri"/>
          <w:sz w:val="22"/>
          <w:szCs w:val="22"/>
        </w:rPr>
        <w:t xml:space="preserve">can be </w:t>
      </w:r>
      <w:r w:rsidR="009A75FC" w:rsidRPr="00EA6659">
        <w:rPr>
          <w:rFonts w:ascii="Calibri" w:hAnsi="Calibri"/>
          <w:sz w:val="22"/>
          <w:szCs w:val="22"/>
        </w:rPr>
        <w:t xml:space="preserve">surmised from the circumstances of fact or </w:t>
      </w:r>
      <w:r w:rsidR="0044218D" w:rsidRPr="00EA6659">
        <w:rPr>
          <w:rFonts w:ascii="Calibri" w:hAnsi="Calibri"/>
          <w:sz w:val="22"/>
          <w:szCs w:val="22"/>
        </w:rPr>
        <w:t>law that surround the claim, that the</w:t>
      </w:r>
      <w:r w:rsidR="009A75FC" w:rsidRPr="00EA6659">
        <w:rPr>
          <w:rFonts w:ascii="Calibri" w:hAnsi="Calibri"/>
          <w:sz w:val="22"/>
          <w:szCs w:val="22"/>
        </w:rPr>
        <w:t xml:space="preserve"> use of ordinary procedural means </w:t>
      </w:r>
      <w:r w:rsidR="0060230E" w:rsidRPr="00EA6659">
        <w:rPr>
          <w:rFonts w:ascii="Calibri" w:hAnsi="Calibri"/>
          <w:sz w:val="22"/>
          <w:szCs w:val="22"/>
        </w:rPr>
        <w:t>are insufficient to restore the enjoyment of the infringed legal right.</w:t>
      </w:r>
      <w:r w:rsidR="00374425" w:rsidRPr="00EA6659">
        <w:rPr>
          <w:rFonts w:ascii="Calibri" w:hAnsi="Calibri"/>
          <w:sz w:val="22"/>
          <w:szCs w:val="22"/>
        </w:rPr>
        <w:t>”</w:t>
      </w:r>
      <w:r w:rsidR="00374425" w:rsidRPr="00EA6659">
        <w:rPr>
          <w:rStyle w:val="Refdenotaalpie"/>
          <w:rFonts w:ascii="Calibri" w:hAnsi="Calibri"/>
          <w:sz w:val="22"/>
          <w:szCs w:val="22"/>
        </w:rPr>
        <w:footnoteReference w:id="18"/>
      </w:r>
    </w:p>
    <w:p w:rsidR="00D26823" w:rsidRPr="002758BD" w:rsidRDefault="00D26823" w:rsidP="004A6185">
      <w:pPr>
        <w:pStyle w:val="ColorfulList-Accent11"/>
        <w:rPr>
          <w:rFonts w:ascii="Calibri" w:hAnsi="Calibri"/>
          <w:sz w:val="22"/>
          <w:szCs w:val="22"/>
        </w:rPr>
      </w:pPr>
    </w:p>
    <w:p w:rsidR="00D26823" w:rsidRPr="002758BD" w:rsidRDefault="003119AC" w:rsidP="00D715C2">
      <w:pPr>
        <w:numPr>
          <w:ilvl w:val="0"/>
          <w:numId w:val="8"/>
        </w:numPr>
        <w:tabs>
          <w:tab w:val="num" w:pos="0"/>
          <w:tab w:val="left" w:pos="1260"/>
        </w:tabs>
        <w:jc w:val="both"/>
        <w:rPr>
          <w:rFonts w:ascii="Calibri" w:hAnsi="Calibri"/>
          <w:sz w:val="22"/>
          <w:szCs w:val="22"/>
        </w:rPr>
      </w:pPr>
      <w:r w:rsidRPr="002758BD">
        <w:rPr>
          <w:rFonts w:ascii="Calibri" w:hAnsi="Calibri"/>
          <w:sz w:val="22"/>
          <w:szCs w:val="22"/>
        </w:rPr>
        <w:t xml:space="preserve">Based on the foregoing reasoning, the Commission finds that in the specific case, the constitutional </w:t>
      </w:r>
      <w:r w:rsidRPr="002758BD">
        <w:rPr>
          <w:rFonts w:ascii="Calibri" w:hAnsi="Calibri"/>
          <w:i/>
          <w:sz w:val="22"/>
          <w:szCs w:val="22"/>
        </w:rPr>
        <w:t xml:space="preserve">amparo </w:t>
      </w:r>
      <w:r w:rsidRPr="002758BD">
        <w:rPr>
          <w:rFonts w:ascii="Calibri" w:hAnsi="Calibri"/>
          <w:sz w:val="22"/>
          <w:szCs w:val="22"/>
        </w:rPr>
        <w:t xml:space="preserve">remedy pursued by the alleged victims fulfilled the reasonable requirements </w:t>
      </w:r>
      <w:r w:rsidR="00A86336" w:rsidRPr="002758BD">
        <w:rPr>
          <w:rFonts w:ascii="Calibri" w:hAnsi="Calibri"/>
          <w:sz w:val="22"/>
          <w:szCs w:val="22"/>
        </w:rPr>
        <w:t>of admissibility established in domestic legislation and</w:t>
      </w:r>
      <w:r w:rsidR="00A243E7" w:rsidRPr="002758BD">
        <w:rPr>
          <w:rFonts w:ascii="Calibri" w:hAnsi="Calibri"/>
          <w:sz w:val="22"/>
          <w:szCs w:val="22"/>
        </w:rPr>
        <w:t>,</w:t>
      </w:r>
      <w:r w:rsidR="00A86336" w:rsidRPr="002758BD">
        <w:rPr>
          <w:rFonts w:ascii="Calibri" w:hAnsi="Calibri"/>
          <w:sz w:val="22"/>
          <w:szCs w:val="22"/>
        </w:rPr>
        <w:t xml:space="preserve"> as such, was capable of </w:t>
      </w:r>
      <w:r w:rsidR="0020219F" w:rsidRPr="002758BD">
        <w:rPr>
          <w:rFonts w:ascii="Calibri" w:hAnsi="Calibri"/>
          <w:sz w:val="22"/>
          <w:szCs w:val="22"/>
        </w:rPr>
        <w:t>remedying</w:t>
      </w:r>
      <w:r w:rsidR="00A86336" w:rsidRPr="002758BD">
        <w:rPr>
          <w:rFonts w:ascii="Calibri" w:hAnsi="Calibri"/>
          <w:sz w:val="22"/>
          <w:szCs w:val="22"/>
        </w:rPr>
        <w:t xml:space="preserve"> the legal situation that </w:t>
      </w:r>
      <w:r w:rsidR="00B95E57" w:rsidRPr="002758BD">
        <w:rPr>
          <w:rFonts w:ascii="Calibri" w:hAnsi="Calibri"/>
          <w:sz w:val="22"/>
          <w:szCs w:val="22"/>
        </w:rPr>
        <w:t>wa</w:t>
      </w:r>
      <w:r w:rsidR="008F5BDE" w:rsidRPr="002758BD">
        <w:rPr>
          <w:rFonts w:ascii="Calibri" w:hAnsi="Calibri"/>
          <w:sz w:val="22"/>
          <w:szCs w:val="22"/>
        </w:rPr>
        <w:t xml:space="preserve">s alleged to violate the constitutional rights </w:t>
      </w:r>
      <w:r w:rsidR="00DE50CA" w:rsidRPr="002758BD">
        <w:rPr>
          <w:rFonts w:ascii="Calibri" w:hAnsi="Calibri"/>
          <w:sz w:val="22"/>
          <w:szCs w:val="22"/>
        </w:rPr>
        <w:t xml:space="preserve">of the victims.  </w:t>
      </w:r>
      <w:r w:rsidR="00AF61F0" w:rsidRPr="002758BD">
        <w:rPr>
          <w:rFonts w:ascii="Calibri" w:hAnsi="Calibri"/>
          <w:sz w:val="22"/>
          <w:szCs w:val="22"/>
        </w:rPr>
        <w:t xml:space="preserve">Accordingly, it can be regarded as </w:t>
      </w:r>
      <w:r w:rsidR="0020219F" w:rsidRPr="002758BD">
        <w:rPr>
          <w:rFonts w:ascii="Calibri" w:hAnsi="Calibri"/>
          <w:sz w:val="22"/>
          <w:szCs w:val="22"/>
        </w:rPr>
        <w:t>an</w:t>
      </w:r>
      <w:r w:rsidR="00AF61F0" w:rsidRPr="002758BD">
        <w:rPr>
          <w:rFonts w:ascii="Calibri" w:hAnsi="Calibri"/>
          <w:sz w:val="22"/>
          <w:szCs w:val="22"/>
        </w:rPr>
        <w:t xml:space="preserve"> adequate and sufficient remedy for the purpose of determining </w:t>
      </w:r>
      <w:r w:rsidR="00CF1239" w:rsidRPr="002758BD">
        <w:rPr>
          <w:rFonts w:ascii="Calibri" w:hAnsi="Calibri"/>
          <w:sz w:val="22"/>
          <w:szCs w:val="22"/>
        </w:rPr>
        <w:t>compliance with the requirement of exhaustion of domestic remedies.</w:t>
      </w:r>
      <w:r w:rsidR="00765DA5" w:rsidRPr="002758BD">
        <w:rPr>
          <w:rStyle w:val="Refdenotaalpie"/>
          <w:rFonts w:ascii="Calibri" w:hAnsi="Calibri"/>
          <w:sz w:val="22"/>
          <w:szCs w:val="22"/>
        </w:rPr>
        <w:footnoteReference w:id="19"/>
      </w:r>
      <w:r w:rsidR="00A243E7" w:rsidRPr="002758BD">
        <w:rPr>
          <w:rFonts w:ascii="Calibri" w:hAnsi="Calibri"/>
          <w:sz w:val="22"/>
          <w:szCs w:val="22"/>
        </w:rPr>
        <w:t xml:space="preserve">  Regarding the possibility that the alleged victims had to file a suit for unwarranted dismissal before the labor courts, </w:t>
      </w:r>
      <w:r w:rsidR="00D715C2" w:rsidRPr="002758BD">
        <w:rPr>
          <w:rFonts w:ascii="Calibri" w:hAnsi="Calibri"/>
          <w:sz w:val="22"/>
          <w:szCs w:val="22"/>
        </w:rPr>
        <w:t xml:space="preserve">as was argued by the </w:t>
      </w:r>
      <w:r w:rsidR="00A243E7" w:rsidRPr="002758BD">
        <w:rPr>
          <w:rFonts w:ascii="Calibri" w:hAnsi="Calibri"/>
          <w:sz w:val="22"/>
          <w:szCs w:val="22"/>
        </w:rPr>
        <w:t xml:space="preserve">State, it must be reiterated that when more than one adequate remedy is available, the alleged victims need not exhaust but one of them, for the purposes of Article 46.1.a of the Convention. </w:t>
      </w:r>
    </w:p>
    <w:p w:rsidR="00D715C2" w:rsidRPr="002758BD" w:rsidRDefault="00D715C2" w:rsidP="00D715C2">
      <w:pPr>
        <w:tabs>
          <w:tab w:val="left" w:pos="1260"/>
        </w:tabs>
        <w:jc w:val="both"/>
        <w:rPr>
          <w:rFonts w:ascii="Calibri" w:hAnsi="Calibri"/>
          <w:sz w:val="22"/>
          <w:szCs w:val="22"/>
        </w:rPr>
      </w:pPr>
    </w:p>
    <w:p w:rsidR="00D715C2" w:rsidRPr="002758BD" w:rsidRDefault="00D715C2" w:rsidP="00D715C2">
      <w:pPr>
        <w:tabs>
          <w:tab w:val="left" w:pos="1260"/>
        </w:tabs>
        <w:ind w:left="720"/>
        <w:jc w:val="both"/>
        <w:rPr>
          <w:rFonts w:ascii="Calibri" w:hAnsi="Calibri"/>
          <w:sz w:val="22"/>
          <w:szCs w:val="22"/>
        </w:rPr>
      </w:pPr>
    </w:p>
    <w:p w:rsidR="00FE13B5" w:rsidRPr="002758BD" w:rsidRDefault="00FA64CB" w:rsidP="004A6185">
      <w:pPr>
        <w:numPr>
          <w:ilvl w:val="0"/>
          <w:numId w:val="8"/>
        </w:numPr>
        <w:tabs>
          <w:tab w:val="num" w:pos="0"/>
          <w:tab w:val="left" w:pos="1260"/>
        </w:tabs>
        <w:jc w:val="both"/>
        <w:rPr>
          <w:rFonts w:ascii="Calibri" w:hAnsi="Calibri" w:cs="Arial"/>
          <w:b/>
          <w:sz w:val="22"/>
          <w:szCs w:val="22"/>
        </w:rPr>
      </w:pPr>
      <w:r w:rsidRPr="002758BD">
        <w:rPr>
          <w:rFonts w:ascii="Calibri" w:hAnsi="Calibri"/>
          <w:sz w:val="22"/>
          <w:szCs w:val="22"/>
        </w:rPr>
        <w:lastRenderedPageBreak/>
        <w:t xml:space="preserve">Consequently, the Commission concludes that the alleged victims </w:t>
      </w:r>
      <w:r w:rsidR="000161A4" w:rsidRPr="002758BD">
        <w:rPr>
          <w:rFonts w:ascii="Calibri" w:hAnsi="Calibri"/>
          <w:sz w:val="22"/>
          <w:szCs w:val="22"/>
        </w:rPr>
        <w:t>in the instant case did exhaust the adequate and effective remedy that was available to them to restore the infringed legal situation, thus fulfilling the provisions of Article 46.1.a of the American Convention and Article 31 of the Rules of Procedure of the Commission.</w:t>
      </w:r>
      <w:r w:rsidR="008A45F3" w:rsidRPr="002758BD">
        <w:rPr>
          <w:rStyle w:val="Refdenotaalpie"/>
          <w:rFonts w:ascii="Calibri" w:hAnsi="Calibri"/>
          <w:sz w:val="22"/>
          <w:szCs w:val="22"/>
        </w:rPr>
        <w:footnoteReference w:id="20"/>
      </w:r>
    </w:p>
    <w:p w:rsidR="00FE13B5" w:rsidRPr="002758BD" w:rsidRDefault="00FE13B5" w:rsidP="004A6185">
      <w:pPr>
        <w:pStyle w:val="ColorfulList-Accent11"/>
        <w:rPr>
          <w:rFonts w:ascii="Calibri" w:hAnsi="Calibri" w:cs="Arial"/>
          <w:sz w:val="22"/>
          <w:szCs w:val="22"/>
        </w:rPr>
      </w:pPr>
    </w:p>
    <w:p w:rsidR="00FE13B5" w:rsidRPr="002758BD" w:rsidRDefault="00FE13B5" w:rsidP="004A6185">
      <w:pPr>
        <w:pStyle w:val="Ttulo3"/>
        <w:keepNext w:val="0"/>
        <w:tabs>
          <w:tab w:val="left" w:pos="1260"/>
          <w:tab w:val="num" w:pos="3780"/>
        </w:tabs>
        <w:spacing w:before="0" w:after="0"/>
        <w:ind w:firstLine="720"/>
        <w:jc w:val="both"/>
        <w:rPr>
          <w:rFonts w:ascii="Calibri" w:hAnsi="Calibri"/>
          <w:sz w:val="22"/>
          <w:szCs w:val="22"/>
        </w:rPr>
      </w:pPr>
      <w:r w:rsidRPr="002758BD">
        <w:rPr>
          <w:rFonts w:ascii="Calibri" w:hAnsi="Calibri"/>
          <w:sz w:val="22"/>
          <w:szCs w:val="22"/>
        </w:rPr>
        <w:t xml:space="preserve">2. </w:t>
      </w:r>
      <w:r w:rsidR="00867A3B" w:rsidRPr="002758BD">
        <w:rPr>
          <w:rFonts w:ascii="Calibri" w:hAnsi="Calibri"/>
          <w:sz w:val="22"/>
          <w:szCs w:val="22"/>
        </w:rPr>
        <w:tab/>
      </w:r>
      <w:r w:rsidR="00526F53" w:rsidRPr="002758BD">
        <w:rPr>
          <w:rFonts w:ascii="Calibri" w:hAnsi="Calibri"/>
          <w:sz w:val="22"/>
          <w:szCs w:val="22"/>
        </w:rPr>
        <w:t>Timeliness of the Petition before the Commission</w:t>
      </w:r>
    </w:p>
    <w:p w:rsidR="00FE13B5" w:rsidRPr="002758BD" w:rsidRDefault="00FE13B5" w:rsidP="004A6185">
      <w:pPr>
        <w:pStyle w:val="ColorfulList-Accent11"/>
        <w:rPr>
          <w:rFonts w:ascii="Calibri" w:hAnsi="Calibri" w:cs="Arial"/>
          <w:sz w:val="22"/>
          <w:szCs w:val="22"/>
        </w:rPr>
      </w:pPr>
    </w:p>
    <w:p w:rsidR="00FE13B5" w:rsidRPr="002758BD" w:rsidRDefault="00CF3DAC" w:rsidP="004A6185">
      <w:pPr>
        <w:numPr>
          <w:ilvl w:val="0"/>
          <w:numId w:val="8"/>
        </w:numPr>
        <w:tabs>
          <w:tab w:val="num" w:pos="0"/>
          <w:tab w:val="left" w:pos="1260"/>
        </w:tabs>
        <w:jc w:val="both"/>
        <w:rPr>
          <w:rFonts w:ascii="Calibri" w:hAnsi="Calibri" w:cs="Arial"/>
          <w:b/>
          <w:sz w:val="22"/>
          <w:szCs w:val="22"/>
        </w:rPr>
      </w:pPr>
      <w:r w:rsidRPr="002758BD">
        <w:rPr>
          <w:rFonts w:ascii="Calibri" w:hAnsi="Calibri" w:cs="Arial"/>
          <w:sz w:val="22"/>
          <w:szCs w:val="22"/>
        </w:rPr>
        <w:t xml:space="preserve">Pursuant to Article 46.1.b of the American Convention, in order for a petition to be admitted, it must be lodged within a period of six months from the date on which the alleged victim was notified of the final judgment exhausting domestic remedies. </w:t>
      </w:r>
    </w:p>
    <w:p w:rsidR="00FE13B5" w:rsidRPr="002758BD" w:rsidRDefault="00FE13B5" w:rsidP="004A6185">
      <w:pPr>
        <w:pStyle w:val="ColorfulList-Accent11"/>
        <w:rPr>
          <w:rFonts w:ascii="Calibri" w:hAnsi="Calibri"/>
          <w:sz w:val="22"/>
          <w:szCs w:val="22"/>
        </w:rPr>
      </w:pPr>
    </w:p>
    <w:p w:rsidR="00FE13B5" w:rsidRPr="002758BD" w:rsidRDefault="00CF3DAC" w:rsidP="004A6185">
      <w:pPr>
        <w:numPr>
          <w:ilvl w:val="0"/>
          <w:numId w:val="8"/>
        </w:numPr>
        <w:tabs>
          <w:tab w:val="num" w:pos="0"/>
          <w:tab w:val="left" w:pos="1260"/>
        </w:tabs>
        <w:jc w:val="both"/>
        <w:rPr>
          <w:rFonts w:ascii="Calibri" w:hAnsi="Calibri" w:cs="Arial"/>
          <w:b/>
          <w:sz w:val="22"/>
          <w:szCs w:val="22"/>
        </w:rPr>
      </w:pPr>
      <w:r w:rsidRPr="002758BD">
        <w:rPr>
          <w:rFonts w:ascii="Calibri" w:hAnsi="Calibri"/>
          <w:sz w:val="22"/>
          <w:szCs w:val="22"/>
        </w:rPr>
        <w:t xml:space="preserve">In fact, the complainants were notified of the decision of the Third Superior Circuit </w:t>
      </w:r>
      <w:r w:rsidR="00454B73" w:rsidRPr="002758BD">
        <w:rPr>
          <w:rFonts w:ascii="Calibri" w:hAnsi="Calibri"/>
          <w:sz w:val="22"/>
          <w:szCs w:val="22"/>
        </w:rPr>
        <w:t xml:space="preserve">Court for Labor Matters of the Judicial District of the Metropolitan Area of Caracas on September 9, 2005, the date when the decision </w:t>
      </w:r>
      <w:r w:rsidR="004B76D0" w:rsidRPr="002758BD">
        <w:rPr>
          <w:rFonts w:ascii="Calibri" w:hAnsi="Calibri"/>
          <w:sz w:val="22"/>
          <w:szCs w:val="22"/>
        </w:rPr>
        <w:t xml:space="preserve">was published </w:t>
      </w:r>
      <w:r w:rsidR="00454B73" w:rsidRPr="002758BD">
        <w:rPr>
          <w:rFonts w:ascii="Calibri" w:hAnsi="Calibri"/>
          <w:sz w:val="22"/>
          <w:szCs w:val="22"/>
        </w:rPr>
        <w:t xml:space="preserve">upholding the ruling </w:t>
      </w:r>
      <w:r w:rsidR="00B569E0" w:rsidRPr="002758BD">
        <w:rPr>
          <w:rFonts w:ascii="Calibri" w:hAnsi="Calibri"/>
          <w:sz w:val="22"/>
          <w:szCs w:val="22"/>
        </w:rPr>
        <w:t xml:space="preserve">on appeal </w:t>
      </w:r>
      <w:r w:rsidR="00454B73" w:rsidRPr="002758BD">
        <w:rPr>
          <w:rFonts w:ascii="Calibri" w:hAnsi="Calibri"/>
          <w:sz w:val="22"/>
          <w:szCs w:val="22"/>
        </w:rPr>
        <w:t>of groundless</w:t>
      </w:r>
      <w:r w:rsidR="004578F7" w:rsidRPr="002758BD">
        <w:rPr>
          <w:rFonts w:ascii="Calibri" w:hAnsi="Calibri"/>
          <w:sz w:val="22"/>
          <w:szCs w:val="22"/>
        </w:rPr>
        <w:t>ness</w:t>
      </w:r>
      <w:r w:rsidR="00454B73" w:rsidRPr="002758BD">
        <w:rPr>
          <w:rFonts w:ascii="Calibri" w:hAnsi="Calibri"/>
          <w:sz w:val="22"/>
          <w:szCs w:val="22"/>
        </w:rPr>
        <w:t xml:space="preserve"> of the </w:t>
      </w:r>
      <w:r w:rsidR="00454B73" w:rsidRPr="002758BD">
        <w:rPr>
          <w:rFonts w:ascii="Calibri" w:hAnsi="Calibri"/>
          <w:i/>
          <w:sz w:val="22"/>
          <w:szCs w:val="22"/>
        </w:rPr>
        <w:t xml:space="preserve">amparo </w:t>
      </w:r>
      <w:r w:rsidR="00454B73" w:rsidRPr="002758BD">
        <w:rPr>
          <w:rFonts w:ascii="Calibri" w:hAnsi="Calibri"/>
          <w:sz w:val="22"/>
          <w:szCs w:val="22"/>
        </w:rPr>
        <w:t>action pursued by the petitioners.</w:t>
      </w:r>
      <w:r w:rsidR="00596D76" w:rsidRPr="002758BD">
        <w:rPr>
          <w:rFonts w:ascii="Calibri" w:hAnsi="Calibri"/>
          <w:sz w:val="22"/>
          <w:szCs w:val="22"/>
        </w:rPr>
        <w:t xml:space="preserve">  </w:t>
      </w:r>
      <w:r w:rsidR="00561C6E" w:rsidRPr="002758BD">
        <w:rPr>
          <w:rFonts w:ascii="Calibri" w:hAnsi="Calibri"/>
          <w:sz w:val="22"/>
          <w:szCs w:val="22"/>
        </w:rPr>
        <w:t xml:space="preserve">Taking into consideration that the petition was filed on March 7, 2006, the Commission </w:t>
      </w:r>
      <w:r w:rsidR="008B508A" w:rsidRPr="002758BD">
        <w:rPr>
          <w:rFonts w:ascii="Calibri" w:hAnsi="Calibri"/>
          <w:sz w:val="22"/>
          <w:szCs w:val="22"/>
        </w:rPr>
        <w:t>finds that the petition was lodged within the time period prescribed by Article 46.1.b of the Convention</w:t>
      </w:r>
      <w:r w:rsidR="0031709B" w:rsidRPr="002758BD">
        <w:rPr>
          <w:rFonts w:ascii="Calibri" w:hAnsi="Calibri"/>
          <w:sz w:val="22"/>
          <w:szCs w:val="22"/>
        </w:rPr>
        <w:t>.</w:t>
      </w:r>
    </w:p>
    <w:p w:rsidR="00FE13B5" w:rsidRPr="002758BD" w:rsidRDefault="00FE13B5" w:rsidP="004A6185">
      <w:pPr>
        <w:pStyle w:val="Ttulo3"/>
        <w:tabs>
          <w:tab w:val="left" w:pos="1260"/>
          <w:tab w:val="num" w:pos="3780"/>
        </w:tabs>
        <w:spacing w:before="0" w:after="0"/>
        <w:ind w:firstLine="720"/>
        <w:jc w:val="both"/>
        <w:rPr>
          <w:rFonts w:ascii="Calibri" w:hAnsi="Calibri"/>
          <w:sz w:val="22"/>
          <w:szCs w:val="22"/>
        </w:rPr>
      </w:pPr>
    </w:p>
    <w:p w:rsidR="00FE13B5" w:rsidRPr="002758BD" w:rsidRDefault="00FE13B5" w:rsidP="004A6185">
      <w:pPr>
        <w:pStyle w:val="Ttulo3"/>
        <w:tabs>
          <w:tab w:val="left" w:pos="1260"/>
          <w:tab w:val="num" w:pos="3780"/>
        </w:tabs>
        <w:spacing w:before="0" w:after="0"/>
        <w:ind w:firstLine="720"/>
        <w:jc w:val="both"/>
        <w:rPr>
          <w:rFonts w:ascii="Calibri" w:hAnsi="Calibri"/>
          <w:sz w:val="22"/>
          <w:szCs w:val="22"/>
        </w:rPr>
      </w:pPr>
      <w:r w:rsidRPr="002758BD">
        <w:rPr>
          <w:rFonts w:ascii="Calibri" w:hAnsi="Calibri"/>
          <w:sz w:val="22"/>
          <w:szCs w:val="22"/>
        </w:rPr>
        <w:t xml:space="preserve">3. </w:t>
      </w:r>
      <w:r w:rsidR="00867A3B" w:rsidRPr="002758BD">
        <w:rPr>
          <w:rFonts w:ascii="Calibri" w:hAnsi="Calibri"/>
          <w:sz w:val="22"/>
          <w:szCs w:val="22"/>
        </w:rPr>
        <w:tab/>
      </w:r>
      <w:r w:rsidR="00BF0B4B" w:rsidRPr="002758BD">
        <w:rPr>
          <w:rFonts w:ascii="Calibri" w:hAnsi="Calibri"/>
          <w:sz w:val="22"/>
          <w:szCs w:val="22"/>
        </w:rPr>
        <w:t xml:space="preserve">Duplication and Res Judicata </w:t>
      </w:r>
    </w:p>
    <w:p w:rsidR="00FE13B5" w:rsidRPr="002758BD" w:rsidRDefault="00FE13B5" w:rsidP="004A6185">
      <w:pPr>
        <w:pStyle w:val="ColorfulList-Accent11"/>
        <w:rPr>
          <w:rFonts w:ascii="Calibri" w:hAnsi="Calibri"/>
          <w:sz w:val="22"/>
          <w:szCs w:val="22"/>
        </w:rPr>
      </w:pPr>
    </w:p>
    <w:p w:rsidR="00FE13B5" w:rsidRPr="002758BD" w:rsidRDefault="00B0177D" w:rsidP="004A6185">
      <w:pPr>
        <w:numPr>
          <w:ilvl w:val="0"/>
          <w:numId w:val="8"/>
        </w:numPr>
        <w:tabs>
          <w:tab w:val="num" w:pos="0"/>
          <w:tab w:val="left" w:pos="1260"/>
        </w:tabs>
        <w:jc w:val="both"/>
        <w:rPr>
          <w:rFonts w:ascii="Calibri" w:hAnsi="Calibri" w:cs="Arial"/>
          <w:b/>
          <w:sz w:val="22"/>
          <w:szCs w:val="22"/>
        </w:rPr>
      </w:pPr>
      <w:r w:rsidRPr="002758BD">
        <w:rPr>
          <w:rFonts w:ascii="Calibri" w:hAnsi="Calibri"/>
          <w:sz w:val="22"/>
          <w:szCs w:val="22"/>
        </w:rPr>
        <w:t>Article 46.1.c of the Convention establishes that admi</w:t>
      </w:r>
      <w:r w:rsidR="00CF386C" w:rsidRPr="002758BD">
        <w:rPr>
          <w:rFonts w:ascii="Calibri" w:hAnsi="Calibri"/>
          <w:sz w:val="22"/>
          <w:szCs w:val="22"/>
        </w:rPr>
        <w:t>ssion of a petition is subject</w:t>
      </w:r>
      <w:r w:rsidRPr="002758BD">
        <w:rPr>
          <w:rFonts w:ascii="Calibri" w:hAnsi="Calibri"/>
          <w:sz w:val="22"/>
          <w:szCs w:val="22"/>
        </w:rPr>
        <w:t xml:space="preserve"> to the requirement that the matter “is not pending in another international proceeding for settlement” and Article 47.d of the Convention provides that the Commission shall not admit a petition that is “substantially the same as one previously studied by the Commission or by anot</w:t>
      </w:r>
      <w:r w:rsidR="00AF4A29" w:rsidRPr="002758BD">
        <w:rPr>
          <w:rFonts w:ascii="Calibri" w:hAnsi="Calibri"/>
          <w:sz w:val="22"/>
          <w:szCs w:val="22"/>
        </w:rPr>
        <w:t>her international organization.”  In the instant cas</w:t>
      </w:r>
      <w:r w:rsidR="00D178ED" w:rsidRPr="002758BD">
        <w:rPr>
          <w:rFonts w:ascii="Calibri" w:hAnsi="Calibri"/>
          <w:sz w:val="22"/>
          <w:szCs w:val="22"/>
        </w:rPr>
        <w:t>e, the parties have not alleged</w:t>
      </w:r>
      <w:r w:rsidR="0040792D" w:rsidRPr="002758BD">
        <w:rPr>
          <w:rFonts w:ascii="Calibri" w:hAnsi="Calibri"/>
          <w:sz w:val="22"/>
          <w:szCs w:val="22"/>
        </w:rPr>
        <w:t xml:space="preserve">, </w:t>
      </w:r>
      <w:r w:rsidR="00D178ED" w:rsidRPr="002758BD">
        <w:rPr>
          <w:rFonts w:ascii="Calibri" w:hAnsi="Calibri"/>
          <w:sz w:val="22"/>
          <w:szCs w:val="22"/>
        </w:rPr>
        <w:t>n</w:t>
      </w:r>
      <w:r w:rsidR="00AF4A29" w:rsidRPr="002758BD">
        <w:rPr>
          <w:rFonts w:ascii="Calibri" w:hAnsi="Calibri"/>
          <w:sz w:val="22"/>
          <w:szCs w:val="22"/>
        </w:rPr>
        <w:t>or is there anything in the case file</w:t>
      </w:r>
      <w:r w:rsidR="00A16815" w:rsidRPr="002758BD">
        <w:rPr>
          <w:rFonts w:ascii="Calibri" w:hAnsi="Calibri"/>
          <w:sz w:val="22"/>
          <w:szCs w:val="22"/>
        </w:rPr>
        <w:t>,</w:t>
      </w:r>
      <w:r w:rsidR="00AF4A29" w:rsidRPr="002758BD">
        <w:rPr>
          <w:rFonts w:ascii="Calibri" w:hAnsi="Calibri"/>
          <w:sz w:val="22"/>
          <w:szCs w:val="22"/>
        </w:rPr>
        <w:t xml:space="preserve"> that indicates any of said cir</w:t>
      </w:r>
      <w:r w:rsidR="009A7668" w:rsidRPr="002758BD">
        <w:rPr>
          <w:rFonts w:ascii="Calibri" w:hAnsi="Calibri"/>
          <w:sz w:val="22"/>
          <w:szCs w:val="22"/>
        </w:rPr>
        <w:t xml:space="preserve">cumstances of inadmissibility. </w:t>
      </w:r>
    </w:p>
    <w:p w:rsidR="00FE13B5" w:rsidRPr="002758BD" w:rsidRDefault="00FE13B5" w:rsidP="004A6185">
      <w:pPr>
        <w:tabs>
          <w:tab w:val="left" w:pos="1260"/>
        </w:tabs>
        <w:ind w:left="720"/>
        <w:jc w:val="both"/>
        <w:rPr>
          <w:rFonts w:ascii="Calibri" w:hAnsi="Calibri"/>
          <w:sz w:val="22"/>
          <w:szCs w:val="22"/>
        </w:rPr>
      </w:pPr>
    </w:p>
    <w:p w:rsidR="00FE13B5" w:rsidRPr="002758BD" w:rsidRDefault="00FE13B5" w:rsidP="004A6185">
      <w:pPr>
        <w:pStyle w:val="Ttulo3"/>
        <w:tabs>
          <w:tab w:val="left" w:pos="1260"/>
          <w:tab w:val="num" w:pos="3780"/>
        </w:tabs>
        <w:spacing w:before="0" w:after="0"/>
        <w:ind w:firstLine="720"/>
        <w:jc w:val="both"/>
        <w:rPr>
          <w:rFonts w:ascii="Calibri" w:hAnsi="Calibri"/>
          <w:sz w:val="22"/>
          <w:szCs w:val="22"/>
        </w:rPr>
      </w:pPr>
      <w:r w:rsidRPr="002758BD">
        <w:rPr>
          <w:rFonts w:ascii="Calibri" w:hAnsi="Calibri"/>
          <w:sz w:val="22"/>
          <w:szCs w:val="22"/>
        </w:rPr>
        <w:t xml:space="preserve">4. </w:t>
      </w:r>
      <w:r w:rsidR="00867A3B" w:rsidRPr="002758BD">
        <w:rPr>
          <w:rFonts w:ascii="Calibri" w:hAnsi="Calibri"/>
          <w:sz w:val="22"/>
          <w:szCs w:val="22"/>
        </w:rPr>
        <w:tab/>
      </w:r>
      <w:r w:rsidR="00BC3824" w:rsidRPr="002758BD">
        <w:rPr>
          <w:rFonts w:ascii="Calibri" w:hAnsi="Calibri"/>
          <w:sz w:val="22"/>
          <w:szCs w:val="22"/>
        </w:rPr>
        <w:t>Characterization of the alleged facts</w:t>
      </w:r>
    </w:p>
    <w:p w:rsidR="00FE13B5" w:rsidRPr="002758BD" w:rsidRDefault="00FE13B5" w:rsidP="004A6185">
      <w:pPr>
        <w:tabs>
          <w:tab w:val="left" w:pos="1260"/>
        </w:tabs>
        <w:ind w:left="720"/>
        <w:jc w:val="both"/>
        <w:rPr>
          <w:rFonts w:ascii="Calibri" w:hAnsi="Calibri" w:cs="Arial"/>
          <w:b/>
          <w:sz w:val="22"/>
          <w:szCs w:val="22"/>
        </w:rPr>
      </w:pPr>
    </w:p>
    <w:p w:rsidR="00FE13B5" w:rsidRPr="002758BD" w:rsidRDefault="002A0257" w:rsidP="004A6185">
      <w:pPr>
        <w:numPr>
          <w:ilvl w:val="0"/>
          <w:numId w:val="8"/>
        </w:numPr>
        <w:tabs>
          <w:tab w:val="num" w:pos="0"/>
          <w:tab w:val="left" w:pos="1260"/>
        </w:tabs>
        <w:jc w:val="both"/>
        <w:rPr>
          <w:rFonts w:ascii="Calibri" w:hAnsi="Calibri" w:cs="Arial"/>
          <w:b/>
          <w:sz w:val="22"/>
          <w:szCs w:val="22"/>
        </w:rPr>
      </w:pPr>
      <w:r w:rsidRPr="002758BD">
        <w:rPr>
          <w:rFonts w:ascii="Calibri" w:hAnsi="Calibri"/>
          <w:sz w:val="22"/>
          <w:szCs w:val="22"/>
        </w:rPr>
        <w:t xml:space="preserve">For the purposes of admissibility, the Commission must decide whether the petition states facts that could tend to establish a violation, as provided in Article 47.b of the American Convention, whether the petition is “manifestly groundless” or it is “obviously out of order,” </w:t>
      </w:r>
      <w:r w:rsidR="000000C7" w:rsidRPr="002758BD">
        <w:rPr>
          <w:rFonts w:ascii="Calibri" w:hAnsi="Calibri"/>
          <w:sz w:val="22"/>
          <w:szCs w:val="22"/>
        </w:rPr>
        <w:t xml:space="preserve">according to </w:t>
      </w:r>
      <w:r w:rsidR="00046EDD" w:rsidRPr="002758BD">
        <w:rPr>
          <w:rFonts w:ascii="Calibri" w:hAnsi="Calibri"/>
          <w:sz w:val="22"/>
          <w:szCs w:val="22"/>
        </w:rPr>
        <w:t xml:space="preserve">subsection “c” of this article. </w:t>
      </w:r>
      <w:r w:rsidR="002B57EA" w:rsidRPr="002758BD">
        <w:rPr>
          <w:rFonts w:ascii="Calibri" w:hAnsi="Calibri"/>
          <w:sz w:val="22"/>
          <w:szCs w:val="22"/>
        </w:rPr>
        <w:t xml:space="preserve"> </w:t>
      </w:r>
      <w:r w:rsidR="007C6627" w:rsidRPr="002758BD">
        <w:rPr>
          <w:rFonts w:ascii="Calibri" w:hAnsi="Calibri"/>
          <w:bCs/>
          <w:sz w:val="22"/>
          <w:szCs w:val="22"/>
        </w:rPr>
        <w:t>The standard for evaluating these requirements is different from the one used to judge the merits of a complaint.</w:t>
      </w:r>
      <w:r w:rsidR="007C6627" w:rsidRPr="002758BD">
        <w:rPr>
          <w:rFonts w:ascii="Calibri" w:hAnsi="Calibri"/>
          <w:b/>
          <w:bCs/>
          <w:sz w:val="22"/>
          <w:szCs w:val="22"/>
        </w:rPr>
        <w:t xml:space="preserve"> </w:t>
      </w:r>
      <w:r w:rsidR="007C6627" w:rsidRPr="002758BD">
        <w:rPr>
          <w:rFonts w:ascii="Calibri" w:hAnsi="Calibri"/>
          <w:bCs/>
          <w:sz w:val="22"/>
          <w:szCs w:val="22"/>
        </w:rPr>
        <w:t xml:space="preserve">The IACHR must undertake a </w:t>
      </w:r>
      <w:r w:rsidR="007C6627" w:rsidRPr="002758BD">
        <w:rPr>
          <w:rFonts w:ascii="Calibri" w:hAnsi="Calibri"/>
          <w:bCs/>
          <w:i/>
          <w:sz w:val="22"/>
          <w:szCs w:val="22"/>
        </w:rPr>
        <w:t>prima facie</w:t>
      </w:r>
      <w:r w:rsidR="007C6627" w:rsidRPr="002758BD">
        <w:rPr>
          <w:rFonts w:ascii="Calibri" w:hAnsi="Calibri"/>
          <w:bCs/>
          <w:sz w:val="22"/>
          <w:szCs w:val="22"/>
        </w:rPr>
        <w:t xml:space="preserve"> evaluation to determine whether the complaint demonstrates an apparent or potential violation of a right protected by the American Convention, but not whether such a violation occurred. Such an evaluation is a summary review that does not prejudice or advance an opinion on the merits</w:t>
      </w:r>
      <w:r w:rsidR="007C6627" w:rsidRPr="002758BD">
        <w:rPr>
          <w:rFonts w:ascii="Calibri" w:hAnsi="Calibri"/>
          <w:sz w:val="22"/>
          <w:szCs w:val="22"/>
        </w:rPr>
        <w:t xml:space="preserve">. </w:t>
      </w:r>
    </w:p>
    <w:p w:rsidR="00FE13B5" w:rsidRPr="002758BD" w:rsidRDefault="00FE13B5" w:rsidP="004A6185">
      <w:pPr>
        <w:tabs>
          <w:tab w:val="left" w:pos="1260"/>
        </w:tabs>
        <w:ind w:left="720"/>
        <w:jc w:val="both"/>
        <w:rPr>
          <w:rFonts w:ascii="Calibri" w:hAnsi="Calibri" w:cs="Arial"/>
          <w:b/>
          <w:sz w:val="22"/>
          <w:szCs w:val="22"/>
        </w:rPr>
      </w:pPr>
    </w:p>
    <w:p w:rsidR="00DE001C" w:rsidRPr="002758BD" w:rsidRDefault="00DE001C" w:rsidP="00DE001C">
      <w:pPr>
        <w:numPr>
          <w:ilvl w:val="0"/>
          <w:numId w:val="8"/>
        </w:numPr>
        <w:jc w:val="both"/>
        <w:rPr>
          <w:rFonts w:ascii="Calibri" w:hAnsi="Calibri" w:cs="Arial"/>
          <w:iCs/>
          <w:sz w:val="22"/>
          <w:szCs w:val="22"/>
        </w:rPr>
      </w:pPr>
      <w:r w:rsidRPr="002758BD">
        <w:rPr>
          <w:rFonts w:ascii="Calibri" w:hAnsi="Calibri"/>
          <w:sz w:val="22"/>
          <w:szCs w:val="22"/>
        </w:rPr>
        <w:t>Neither the American Convention nor the Commission’s Rules of Procedure require a petitioner to identify the specific rights alleged to have been violated by the State in the matter brought to the Commission, although the petitioners are free to do so.  It is up to the Commission, based on the jurisprudence of the system, to determine in its admissibility reports which provisions of the relevant inter-American instruments are applicable; it may determine that those instruments were violated if the facts as alleged are proven based on sufficient evidence and information.</w:t>
      </w:r>
    </w:p>
    <w:p w:rsidR="00DE001C" w:rsidRPr="002758BD" w:rsidRDefault="00DE001C" w:rsidP="00DE001C">
      <w:pPr>
        <w:pStyle w:val="Prrafodelista"/>
        <w:rPr>
          <w:rFonts w:ascii="Calibri" w:hAnsi="Calibri" w:cs="Arial"/>
          <w:iCs/>
          <w:sz w:val="22"/>
          <w:szCs w:val="22"/>
        </w:rPr>
      </w:pPr>
    </w:p>
    <w:p w:rsidR="00066DAD" w:rsidRPr="002758BD" w:rsidRDefault="00CE5AB0" w:rsidP="004A6185">
      <w:pPr>
        <w:numPr>
          <w:ilvl w:val="0"/>
          <w:numId w:val="8"/>
        </w:numPr>
        <w:tabs>
          <w:tab w:val="num" w:pos="0"/>
          <w:tab w:val="left" w:pos="1260"/>
        </w:tabs>
        <w:jc w:val="both"/>
        <w:rPr>
          <w:rFonts w:ascii="Calibri" w:hAnsi="Calibri" w:cs="Arial"/>
          <w:sz w:val="22"/>
          <w:szCs w:val="22"/>
        </w:rPr>
      </w:pPr>
      <w:r w:rsidRPr="002758BD">
        <w:rPr>
          <w:rFonts w:ascii="Calibri" w:hAnsi="Calibri" w:cs="Arial"/>
          <w:iCs/>
          <w:sz w:val="22"/>
          <w:szCs w:val="22"/>
        </w:rPr>
        <w:t>The petitioners claimed that the alleged victims Magally Chang Girón, Rocío San Miguel Sosa and</w:t>
      </w:r>
      <w:r w:rsidR="00A52E5C" w:rsidRPr="002758BD">
        <w:rPr>
          <w:rFonts w:ascii="Calibri" w:hAnsi="Calibri" w:cs="Arial"/>
          <w:iCs/>
          <w:sz w:val="22"/>
          <w:szCs w:val="22"/>
        </w:rPr>
        <w:t xml:space="preserve"> Thais Coromoto Peñ</w:t>
      </w:r>
      <w:r w:rsidRPr="002758BD">
        <w:rPr>
          <w:rFonts w:ascii="Calibri" w:hAnsi="Calibri" w:cs="Arial"/>
          <w:iCs/>
          <w:sz w:val="22"/>
          <w:szCs w:val="22"/>
        </w:rPr>
        <w:t xml:space="preserve">a </w:t>
      </w:r>
      <w:r w:rsidR="00A52E5C" w:rsidRPr="002758BD">
        <w:rPr>
          <w:rFonts w:ascii="Calibri" w:hAnsi="Calibri" w:cs="Arial"/>
          <w:iCs/>
          <w:sz w:val="22"/>
          <w:szCs w:val="22"/>
        </w:rPr>
        <w:t xml:space="preserve">were notified of the unilateral and early termination of their labor contract with an entity of the State, after signing a petition for a recall referendum on the term in office of the then President of the Republic and refusing to </w:t>
      </w:r>
      <w:r w:rsidR="00A84C26" w:rsidRPr="002758BD">
        <w:rPr>
          <w:rFonts w:ascii="Calibri" w:hAnsi="Calibri" w:cs="Arial"/>
          <w:iCs/>
          <w:sz w:val="22"/>
          <w:szCs w:val="22"/>
        </w:rPr>
        <w:t xml:space="preserve">remove </w:t>
      </w:r>
      <w:r w:rsidR="00A52E5C" w:rsidRPr="002758BD">
        <w:rPr>
          <w:rFonts w:ascii="Calibri" w:hAnsi="Calibri" w:cs="Arial"/>
          <w:iCs/>
          <w:sz w:val="22"/>
          <w:szCs w:val="22"/>
        </w:rPr>
        <w:t xml:space="preserve">their signature from said petition.  </w:t>
      </w:r>
      <w:r w:rsidR="00FF70D7" w:rsidRPr="002758BD">
        <w:rPr>
          <w:rFonts w:ascii="Calibri" w:hAnsi="Calibri" w:cs="Arial"/>
          <w:iCs/>
          <w:sz w:val="22"/>
          <w:szCs w:val="22"/>
        </w:rPr>
        <w:t xml:space="preserve">They </w:t>
      </w:r>
      <w:r w:rsidR="001A4292" w:rsidRPr="002758BD">
        <w:rPr>
          <w:rFonts w:ascii="Calibri" w:hAnsi="Calibri" w:cs="Arial"/>
          <w:iCs/>
          <w:sz w:val="22"/>
          <w:szCs w:val="22"/>
        </w:rPr>
        <w:t xml:space="preserve">contended that </w:t>
      </w:r>
      <w:r w:rsidR="002A23C9" w:rsidRPr="002758BD">
        <w:rPr>
          <w:rFonts w:ascii="Calibri" w:hAnsi="Calibri" w:cs="Arial"/>
          <w:iCs/>
          <w:sz w:val="22"/>
          <w:szCs w:val="22"/>
        </w:rPr>
        <w:t xml:space="preserve">the dismissal occurred after </w:t>
      </w:r>
      <w:r w:rsidR="00837E2D" w:rsidRPr="002758BD">
        <w:rPr>
          <w:rFonts w:ascii="Calibri" w:hAnsi="Calibri" w:cs="Arial"/>
          <w:iCs/>
          <w:sz w:val="22"/>
          <w:szCs w:val="22"/>
        </w:rPr>
        <w:t>the list of names and personal information of those who signed was made public</w:t>
      </w:r>
      <w:r w:rsidR="002A23C9" w:rsidRPr="002758BD">
        <w:rPr>
          <w:rFonts w:ascii="Calibri" w:hAnsi="Calibri" w:cs="Arial"/>
          <w:iCs/>
          <w:sz w:val="22"/>
          <w:szCs w:val="22"/>
        </w:rPr>
        <w:t xml:space="preserve"> a</w:t>
      </w:r>
      <w:r w:rsidR="009D6DE8" w:rsidRPr="002758BD">
        <w:rPr>
          <w:rFonts w:ascii="Calibri" w:hAnsi="Calibri" w:cs="Arial"/>
          <w:iCs/>
          <w:sz w:val="22"/>
          <w:szCs w:val="22"/>
        </w:rPr>
        <w:t>t the request of the government</w:t>
      </w:r>
      <w:r w:rsidR="00837E2D" w:rsidRPr="002758BD">
        <w:rPr>
          <w:rFonts w:ascii="Calibri" w:hAnsi="Calibri" w:cs="Arial"/>
          <w:iCs/>
          <w:sz w:val="22"/>
          <w:szCs w:val="22"/>
        </w:rPr>
        <w:t xml:space="preserve">, in a context of threats and retaliation against those appearing on the aforementioned list.  They further noted that the alleged victims had worked for the State entity for 6, 7 and 9 years, respectively, and that out of all the employees attached to the same entity with an identical work </w:t>
      </w:r>
      <w:r w:rsidR="0020219F" w:rsidRPr="002758BD">
        <w:rPr>
          <w:rFonts w:ascii="Calibri" w:hAnsi="Calibri" w:cs="Arial"/>
          <w:iCs/>
          <w:sz w:val="22"/>
          <w:szCs w:val="22"/>
        </w:rPr>
        <w:t>conditions</w:t>
      </w:r>
      <w:r w:rsidR="00837E2D" w:rsidRPr="002758BD">
        <w:rPr>
          <w:rFonts w:ascii="Calibri" w:hAnsi="Calibri" w:cs="Arial"/>
          <w:iCs/>
          <w:sz w:val="22"/>
          <w:szCs w:val="22"/>
        </w:rPr>
        <w:t xml:space="preserve"> to their own, only </w:t>
      </w:r>
      <w:r w:rsidR="00CB2499" w:rsidRPr="002758BD">
        <w:rPr>
          <w:rFonts w:ascii="Calibri" w:hAnsi="Calibri" w:cs="Arial"/>
          <w:iCs/>
          <w:sz w:val="22"/>
          <w:szCs w:val="22"/>
        </w:rPr>
        <w:t xml:space="preserve">the contracts </w:t>
      </w:r>
      <w:r w:rsidR="006013AF" w:rsidRPr="002758BD">
        <w:rPr>
          <w:rFonts w:ascii="Calibri" w:hAnsi="Calibri" w:cs="Arial"/>
          <w:iCs/>
          <w:sz w:val="22"/>
          <w:szCs w:val="22"/>
        </w:rPr>
        <w:t xml:space="preserve">were rescinded </w:t>
      </w:r>
      <w:r w:rsidR="00CB2499" w:rsidRPr="002758BD">
        <w:rPr>
          <w:rFonts w:ascii="Calibri" w:hAnsi="Calibri" w:cs="Arial"/>
          <w:iCs/>
          <w:sz w:val="22"/>
          <w:szCs w:val="22"/>
        </w:rPr>
        <w:t>of</w:t>
      </w:r>
      <w:r w:rsidR="00E7488F" w:rsidRPr="002758BD">
        <w:rPr>
          <w:rFonts w:ascii="Calibri" w:hAnsi="Calibri" w:cs="Arial"/>
          <w:iCs/>
          <w:sz w:val="22"/>
          <w:szCs w:val="22"/>
        </w:rPr>
        <w:t xml:space="preserve"> those who appeared on said list as having signed the petition and refused to withdraw their signature</w:t>
      </w:r>
      <w:r w:rsidR="006013AF" w:rsidRPr="002758BD">
        <w:rPr>
          <w:rFonts w:ascii="Calibri" w:hAnsi="Calibri" w:cs="Arial"/>
          <w:iCs/>
          <w:sz w:val="22"/>
          <w:szCs w:val="22"/>
        </w:rPr>
        <w:t xml:space="preserve"> after being </w:t>
      </w:r>
      <w:r w:rsidR="00236428" w:rsidRPr="002758BD">
        <w:rPr>
          <w:rFonts w:ascii="Calibri" w:hAnsi="Calibri" w:cs="Arial"/>
          <w:iCs/>
          <w:sz w:val="22"/>
          <w:szCs w:val="22"/>
        </w:rPr>
        <w:t xml:space="preserve">required </w:t>
      </w:r>
      <w:r w:rsidR="006013AF" w:rsidRPr="002758BD">
        <w:rPr>
          <w:rFonts w:ascii="Calibri" w:hAnsi="Calibri" w:cs="Arial"/>
          <w:iCs/>
          <w:sz w:val="22"/>
          <w:szCs w:val="22"/>
        </w:rPr>
        <w:t xml:space="preserve">by the authorities of the entity </w:t>
      </w:r>
      <w:r w:rsidR="00236428" w:rsidRPr="002758BD">
        <w:rPr>
          <w:rFonts w:ascii="Calibri" w:hAnsi="Calibri" w:cs="Arial"/>
          <w:iCs/>
          <w:sz w:val="22"/>
          <w:szCs w:val="22"/>
        </w:rPr>
        <w:t xml:space="preserve">to do so. </w:t>
      </w:r>
    </w:p>
    <w:p w:rsidR="00066DAD" w:rsidRPr="002758BD" w:rsidRDefault="00066DAD" w:rsidP="00066DAD">
      <w:pPr>
        <w:pStyle w:val="ColorfulList-Accent11"/>
        <w:rPr>
          <w:rFonts w:ascii="Calibri" w:hAnsi="Calibri" w:cs="Arial"/>
          <w:b/>
          <w:iCs/>
          <w:sz w:val="22"/>
          <w:szCs w:val="22"/>
        </w:rPr>
      </w:pPr>
    </w:p>
    <w:p w:rsidR="00FE13B5" w:rsidRPr="002758BD" w:rsidRDefault="003C2AE0" w:rsidP="004A6185">
      <w:pPr>
        <w:numPr>
          <w:ilvl w:val="0"/>
          <w:numId w:val="8"/>
        </w:numPr>
        <w:tabs>
          <w:tab w:val="num" w:pos="0"/>
          <w:tab w:val="left" w:pos="1260"/>
        </w:tabs>
        <w:jc w:val="both"/>
        <w:rPr>
          <w:rFonts w:ascii="Calibri" w:hAnsi="Calibri" w:cs="Arial"/>
          <w:b/>
          <w:sz w:val="22"/>
          <w:szCs w:val="22"/>
        </w:rPr>
      </w:pPr>
      <w:r w:rsidRPr="002758BD">
        <w:rPr>
          <w:rFonts w:ascii="Calibri" w:hAnsi="Calibri" w:cs="Arial"/>
          <w:b/>
          <w:iCs/>
          <w:sz w:val="22"/>
          <w:szCs w:val="22"/>
        </w:rPr>
        <w:t xml:space="preserve"> </w:t>
      </w:r>
      <w:r w:rsidR="00F02BA0" w:rsidRPr="002758BD">
        <w:rPr>
          <w:rFonts w:ascii="Calibri" w:hAnsi="Calibri" w:cs="Arial"/>
          <w:iCs/>
          <w:sz w:val="22"/>
          <w:szCs w:val="22"/>
        </w:rPr>
        <w:t xml:space="preserve"> </w:t>
      </w:r>
      <w:r w:rsidR="00F62E32" w:rsidRPr="002758BD">
        <w:rPr>
          <w:rFonts w:ascii="Calibri" w:hAnsi="Calibri" w:cs="Arial"/>
          <w:iCs/>
          <w:sz w:val="22"/>
          <w:szCs w:val="22"/>
        </w:rPr>
        <w:t>The Commission infers</w:t>
      </w:r>
      <w:r w:rsidR="008E623E" w:rsidRPr="002758BD">
        <w:rPr>
          <w:rFonts w:ascii="Calibri" w:hAnsi="Calibri" w:cs="Arial"/>
          <w:iCs/>
          <w:sz w:val="22"/>
          <w:szCs w:val="22"/>
        </w:rPr>
        <w:t xml:space="preserve"> that, should the facts described by the petitioners be true, it could constitute a violation of the</w:t>
      </w:r>
      <w:r w:rsidR="00DE001C" w:rsidRPr="002758BD">
        <w:rPr>
          <w:rFonts w:ascii="Calibri" w:hAnsi="Calibri" w:cs="Arial"/>
          <w:iCs/>
          <w:sz w:val="22"/>
          <w:szCs w:val="22"/>
        </w:rPr>
        <w:t xml:space="preserve"> rights enshrined in Articles 13</w:t>
      </w:r>
      <w:r w:rsidR="008E623E" w:rsidRPr="002758BD">
        <w:rPr>
          <w:rFonts w:ascii="Calibri" w:hAnsi="Calibri" w:cs="Arial"/>
          <w:iCs/>
          <w:sz w:val="22"/>
          <w:szCs w:val="22"/>
        </w:rPr>
        <w:t>, 23 and 24 of the A</w:t>
      </w:r>
      <w:r w:rsidR="004C7479" w:rsidRPr="002758BD">
        <w:rPr>
          <w:rFonts w:ascii="Calibri" w:hAnsi="Calibri" w:cs="Arial"/>
          <w:iCs/>
          <w:sz w:val="22"/>
          <w:szCs w:val="22"/>
        </w:rPr>
        <w:t>merican Convention, in connection</w:t>
      </w:r>
      <w:r w:rsidR="008E623E" w:rsidRPr="002758BD">
        <w:rPr>
          <w:rFonts w:ascii="Calibri" w:hAnsi="Calibri" w:cs="Arial"/>
          <w:iCs/>
          <w:sz w:val="22"/>
          <w:szCs w:val="22"/>
        </w:rPr>
        <w:t xml:space="preserve"> with Articles 1.1 and 2 of the </w:t>
      </w:r>
      <w:r w:rsidR="005513D1" w:rsidRPr="002758BD">
        <w:rPr>
          <w:rFonts w:ascii="Calibri" w:hAnsi="Calibri" w:cs="Arial"/>
          <w:iCs/>
          <w:sz w:val="22"/>
          <w:szCs w:val="22"/>
        </w:rPr>
        <w:t xml:space="preserve">this </w:t>
      </w:r>
      <w:r w:rsidR="008E623E" w:rsidRPr="002758BD">
        <w:rPr>
          <w:rFonts w:ascii="Calibri" w:hAnsi="Calibri" w:cs="Arial"/>
          <w:iCs/>
          <w:sz w:val="22"/>
          <w:szCs w:val="22"/>
        </w:rPr>
        <w:t xml:space="preserve">instrument.  </w:t>
      </w:r>
      <w:r w:rsidR="00DD6AE8" w:rsidRPr="002758BD">
        <w:rPr>
          <w:rFonts w:ascii="Calibri" w:hAnsi="Calibri" w:cs="Arial"/>
          <w:iCs/>
          <w:sz w:val="22"/>
          <w:szCs w:val="22"/>
        </w:rPr>
        <w:t xml:space="preserve"> In fact, if it is as claimed</w:t>
      </w:r>
      <w:r w:rsidR="006B6C29" w:rsidRPr="002758BD">
        <w:rPr>
          <w:rFonts w:ascii="Calibri" w:hAnsi="Calibri" w:cs="Arial"/>
          <w:iCs/>
          <w:sz w:val="22"/>
          <w:szCs w:val="22"/>
        </w:rPr>
        <w:t xml:space="preserve"> in the instant case a unilateral and early termination of a labor contract as retaliation </w:t>
      </w:r>
      <w:r w:rsidR="001B20F6" w:rsidRPr="002758BD">
        <w:rPr>
          <w:rFonts w:ascii="Calibri" w:hAnsi="Calibri" w:cs="Arial"/>
          <w:iCs/>
          <w:sz w:val="22"/>
          <w:szCs w:val="22"/>
        </w:rPr>
        <w:t xml:space="preserve">for the decision of the alleged victims to sign a petition to hold a recall referendum on the term of office of the president, as provided for by the Constitution, there may have been a violation of the right to freedom of expression, to participate in government and equal protection of the alleged victims. </w:t>
      </w:r>
      <w:r w:rsidR="0020219F" w:rsidRPr="002758BD">
        <w:rPr>
          <w:rFonts w:ascii="Calibri" w:hAnsi="Calibri" w:cs="Arial"/>
          <w:iCs/>
          <w:sz w:val="22"/>
          <w:szCs w:val="22"/>
        </w:rPr>
        <w:t xml:space="preserve"> If a violation of those rights is found, the IACHR will examine </w:t>
      </w:r>
      <w:r w:rsidR="00A629D7" w:rsidRPr="002758BD">
        <w:rPr>
          <w:rFonts w:ascii="Calibri" w:hAnsi="Calibri" w:cs="Arial"/>
          <w:iCs/>
          <w:sz w:val="22"/>
          <w:szCs w:val="22"/>
        </w:rPr>
        <w:t>whether</w:t>
      </w:r>
      <w:r w:rsidR="0020219F" w:rsidRPr="002758BD">
        <w:rPr>
          <w:rFonts w:ascii="Calibri" w:hAnsi="Calibri" w:cs="Arial"/>
          <w:iCs/>
          <w:sz w:val="22"/>
          <w:szCs w:val="22"/>
        </w:rPr>
        <w:t xml:space="preserve"> the alleged discriminatory treatment rises to the level of severity </w:t>
      </w:r>
      <w:r w:rsidR="00CD6272" w:rsidRPr="002758BD">
        <w:rPr>
          <w:rFonts w:ascii="Calibri" w:hAnsi="Calibri" w:cs="Arial"/>
          <w:iCs/>
          <w:sz w:val="22"/>
          <w:szCs w:val="22"/>
        </w:rPr>
        <w:t>necessary</w:t>
      </w:r>
      <w:r w:rsidR="00A629D7" w:rsidRPr="002758BD">
        <w:rPr>
          <w:rFonts w:ascii="Calibri" w:hAnsi="Calibri" w:cs="Arial"/>
          <w:iCs/>
          <w:sz w:val="22"/>
          <w:szCs w:val="22"/>
        </w:rPr>
        <w:t xml:space="preserve"> </w:t>
      </w:r>
      <w:r w:rsidR="0020219F" w:rsidRPr="002758BD">
        <w:rPr>
          <w:rFonts w:ascii="Calibri" w:hAnsi="Calibri" w:cs="Arial"/>
          <w:iCs/>
          <w:sz w:val="22"/>
          <w:szCs w:val="22"/>
        </w:rPr>
        <w:t xml:space="preserve">to </w:t>
      </w:r>
      <w:r w:rsidR="00CD6272" w:rsidRPr="002758BD">
        <w:rPr>
          <w:rFonts w:ascii="Calibri" w:hAnsi="Calibri" w:cs="Arial"/>
          <w:iCs/>
          <w:sz w:val="22"/>
          <w:szCs w:val="22"/>
        </w:rPr>
        <w:t>bring about state responsibility</w:t>
      </w:r>
      <w:r w:rsidR="0020219F" w:rsidRPr="002758BD">
        <w:rPr>
          <w:rFonts w:ascii="Calibri" w:hAnsi="Calibri" w:cs="Arial"/>
          <w:iCs/>
          <w:sz w:val="22"/>
          <w:szCs w:val="22"/>
        </w:rPr>
        <w:t xml:space="preserve"> by virtue of article 5 of the Convention. </w:t>
      </w:r>
    </w:p>
    <w:p w:rsidR="00FE13B5" w:rsidRPr="002758BD" w:rsidRDefault="00FE13B5" w:rsidP="004A6185">
      <w:pPr>
        <w:pStyle w:val="ColorfulList-Accent11"/>
        <w:rPr>
          <w:rFonts w:ascii="Calibri" w:hAnsi="Calibri"/>
          <w:b/>
          <w:sz w:val="22"/>
          <w:szCs w:val="22"/>
        </w:rPr>
      </w:pPr>
    </w:p>
    <w:p w:rsidR="00FE13B5" w:rsidRPr="002758BD" w:rsidRDefault="00020072" w:rsidP="004A6185">
      <w:pPr>
        <w:numPr>
          <w:ilvl w:val="0"/>
          <w:numId w:val="8"/>
        </w:numPr>
        <w:tabs>
          <w:tab w:val="num" w:pos="0"/>
          <w:tab w:val="left" w:pos="1260"/>
        </w:tabs>
        <w:jc w:val="both"/>
        <w:rPr>
          <w:rFonts w:ascii="Calibri" w:hAnsi="Calibri" w:cs="Arial"/>
          <w:b/>
          <w:sz w:val="22"/>
          <w:szCs w:val="22"/>
        </w:rPr>
      </w:pPr>
      <w:r w:rsidRPr="002758BD">
        <w:rPr>
          <w:rFonts w:ascii="Calibri" w:hAnsi="Calibri"/>
          <w:sz w:val="22"/>
          <w:szCs w:val="22"/>
        </w:rPr>
        <w:t xml:space="preserve">Additionally, the petitioners argued that the alleged victims were not heard by a tribunal </w:t>
      </w:r>
      <w:r w:rsidR="003E5641" w:rsidRPr="002758BD">
        <w:rPr>
          <w:rFonts w:ascii="Calibri" w:hAnsi="Calibri"/>
          <w:sz w:val="22"/>
          <w:szCs w:val="22"/>
        </w:rPr>
        <w:t xml:space="preserve">which met </w:t>
      </w:r>
      <w:r w:rsidRPr="002758BD">
        <w:rPr>
          <w:rFonts w:ascii="Calibri" w:hAnsi="Calibri"/>
          <w:sz w:val="22"/>
          <w:szCs w:val="22"/>
        </w:rPr>
        <w:t>the minimum requirements of independ</w:t>
      </w:r>
      <w:r w:rsidR="0069232A" w:rsidRPr="002758BD">
        <w:rPr>
          <w:rFonts w:ascii="Calibri" w:hAnsi="Calibri"/>
          <w:sz w:val="22"/>
          <w:szCs w:val="22"/>
        </w:rPr>
        <w:t xml:space="preserve">ence and impartiality and </w:t>
      </w:r>
      <w:r w:rsidR="004A32F1" w:rsidRPr="002758BD">
        <w:rPr>
          <w:rFonts w:ascii="Calibri" w:hAnsi="Calibri"/>
          <w:sz w:val="22"/>
          <w:szCs w:val="22"/>
        </w:rPr>
        <w:t>heard their case in adherence to the principle of</w:t>
      </w:r>
      <w:r w:rsidR="0069232A" w:rsidRPr="002758BD">
        <w:rPr>
          <w:rFonts w:ascii="Calibri" w:hAnsi="Calibri"/>
          <w:sz w:val="22"/>
          <w:szCs w:val="22"/>
        </w:rPr>
        <w:t xml:space="preserve"> due process of the law for the restoration of their rights within a reasonable period of time.  </w:t>
      </w:r>
      <w:r w:rsidR="00B023A7" w:rsidRPr="002758BD">
        <w:rPr>
          <w:rFonts w:ascii="Calibri" w:hAnsi="Calibri"/>
          <w:sz w:val="22"/>
          <w:szCs w:val="22"/>
        </w:rPr>
        <w:t xml:space="preserve">Should these facts be proven, the IACHR believes that they could tend to establish violations of the right to a fair trial and to judicial protection, enshrined in Articles 8 and 25 of the American Convention. </w:t>
      </w:r>
    </w:p>
    <w:p w:rsidR="00FE13B5" w:rsidRPr="002758BD" w:rsidRDefault="00FE13B5" w:rsidP="004A6185">
      <w:pPr>
        <w:pStyle w:val="ColorfulList-Accent11"/>
        <w:rPr>
          <w:rFonts w:ascii="Calibri" w:hAnsi="Calibri"/>
          <w:b/>
          <w:sz w:val="22"/>
          <w:szCs w:val="22"/>
        </w:rPr>
      </w:pPr>
    </w:p>
    <w:p w:rsidR="00FE13B5" w:rsidRPr="002758BD" w:rsidRDefault="00F6200D" w:rsidP="004A6185">
      <w:pPr>
        <w:numPr>
          <w:ilvl w:val="0"/>
          <w:numId w:val="8"/>
        </w:numPr>
        <w:tabs>
          <w:tab w:val="num" w:pos="0"/>
          <w:tab w:val="left" w:pos="1260"/>
        </w:tabs>
        <w:jc w:val="both"/>
        <w:rPr>
          <w:rFonts w:ascii="Calibri" w:hAnsi="Calibri" w:cs="Arial"/>
          <w:sz w:val="22"/>
          <w:szCs w:val="22"/>
        </w:rPr>
      </w:pPr>
      <w:r w:rsidRPr="002758BD">
        <w:rPr>
          <w:rFonts w:ascii="Calibri" w:hAnsi="Calibri"/>
          <w:sz w:val="22"/>
          <w:szCs w:val="22"/>
        </w:rPr>
        <w:t xml:space="preserve">In light of these potential violations, </w:t>
      </w:r>
      <w:r w:rsidR="00E03CA4" w:rsidRPr="002758BD">
        <w:rPr>
          <w:rFonts w:ascii="Calibri" w:hAnsi="Calibri"/>
          <w:sz w:val="22"/>
          <w:szCs w:val="22"/>
        </w:rPr>
        <w:t xml:space="preserve">the Commission must analyze </w:t>
      </w:r>
      <w:r w:rsidRPr="002758BD">
        <w:rPr>
          <w:rFonts w:ascii="Calibri" w:hAnsi="Calibri"/>
          <w:sz w:val="22"/>
          <w:szCs w:val="22"/>
        </w:rPr>
        <w:t xml:space="preserve">State responsibility in fulfilling the obligations to respect and ensure </w:t>
      </w:r>
      <w:r w:rsidR="00C20ABD" w:rsidRPr="002758BD">
        <w:rPr>
          <w:rFonts w:ascii="Calibri" w:hAnsi="Calibri"/>
          <w:sz w:val="22"/>
          <w:szCs w:val="22"/>
        </w:rPr>
        <w:t>rights and adopt such legislative or other measures as may be necessary</w:t>
      </w:r>
      <w:r w:rsidR="00CF31C4" w:rsidRPr="002758BD">
        <w:rPr>
          <w:rFonts w:ascii="Calibri" w:hAnsi="Calibri"/>
          <w:sz w:val="22"/>
          <w:szCs w:val="22"/>
        </w:rPr>
        <w:t xml:space="preserve"> for the exercise of the rights, as provided in Articles 1.1 and 2 of the American Convention.  </w:t>
      </w:r>
      <w:r w:rsidR="00DB2C7B" w:rsidRPr="002758BD">
        <w:rPr>
          <w:rFonts w:ascii="Calibri" w:hAnsi="Calibri"/>
          <w:sz w:val="22"/>
          <w:szCs w:val="22"/>
        </w:rPr>
        <w:t>The Commission also finds that Articles 29 and 30 of the Convention must be used i</w:t>
      </w:r>
      <w:r w:rsidR="002668E2" w:rsidRPr="002758BD">
        <w:rPr>
          <w:rFonts w:ascii="Calibri" w:hAnsi="Calibri"/>
          <w:sz w:val="22"/>
          <w:szCs w:val="22"/>
        </w:rPr>
        <w:t xml:space="preserve">n this matter as a guideline in </w:t>
      </w:r>
      <w:r w:rsidR="009B0F83" w:rsidRPr="002758BD">
        <w:rPr>
          <w:rFonts w:ascii="Calibri" w:hAnsi="Calibri"/>
          <w:sz w:val="22"/>
          <w:szCs w:val="22"/>
        </w:rPr>
        <w:t xml:space="preserve">interpreting </w:t>
      </w:r>
      <w:r w:rsidR="00E51E25" w:rsidRPr="002758BD">
        <w:rPr>
          <w:rFonts w:ascii="Calibri" w:hAnsi="Calibri"/>
          <w:sz w:val="22"/>
          <w:szCs w:val="22"/>
        </w:rPr>
        <w:t>the obligations of the State under the Convention an</w:t>
      </w:r>
      <w:r w:rsidR="00BA515A" w:rsidRPr="002758BD">
        <w:rPr>
          <w:rFonts w:ascii="Calibri" w:hAnsi="Calibri"/>
          <w:sz w:val="22"/>
          <w:szCs w:val="22"/>
        </w:rPr>
        <w:t>d to determine the scope of the restrictions allegedly put into place by the State.</w:t>
      </w:r>
      <w:r w:rsidR="007D46E1" w:rsidRPr="002758BD">
        <w:rPr>
          <w:rStyle w:val="Refdenotaalpie"/>
          <w:rFonts w:ascii="Calibri" w:hAnsi="Calibri"/>
          <w:sz w:val="22"/>
          <w:szCs w:val="22"/>
        </w:rPr>
        <w:footnoteReference w:id="21"/>
      </w:r>
    </w:p>
    <w:p w:rsidR="00FE13B5" w:rsidRPr="002758BD" w:rsidRDefault="00FE13B5" w:rsidP="004A6185">
      <w:pPr>
        <w:pStyle w:val="ColorfulList-Accent11"/>
        <w:rPr>
          <w:rFonts w:ascii="Calibri" w:hAnsi="Calibri"/>
          <w:sz w:val="22"/>
          <w:szCs w:val="22"/>
        </w:rPr>
      </w:pPr>
    </w:p>
    <w:p w:rsidR="00FE13B5" w:rsidRPr="002758BD" w:rsidRDefault="00006F35" w:rsidP="004A6185">
      <w:pPr>
        <w:numPr>
          <w:ilvl w:val="0"/>
          <w:numId w:val="8"/>
        </w:numPr>
        <w:tabs>
          <w:tab w:val="num" w:pos="0"/>
          <w:tab w:val="left" w:pos="1260"/>
        </w:tabs>
        <w:jc w:val="both"/>
        <w:rPr>
          <w:rFonts w:ascii="Calibri" w:hAnsi="Calibri" w:cs="Arial"/>
          <w:b/>
          <w:sz w:val="22"/>
          <w:szCs w:val="22"/>
        </w:rPr>
      </w:pPr>
      <w:r w:rsidRPr="002758BD">
        <w:rPr>
          <w:rFonts w:ascii="Calibri" w:hAnsi="Calibri"/>
          <w:sz w:val="22"/>
          <w:szCs w:val="22"/>
        </w:rPr>
        <w:t>Nonetheless</w:t>
      </w:r>
      <w:r w:rsidR="00E76DA1" w:rsidRPr="002758BD">
        <w:rPr>
          <w:rFonts w:ascii="Calibri" w:hAnsi="Calibri"/>
          <w:sz w:val="22"/>
          <w:szCs w:val="22"/>
        </w:rPr>
        <w:t>, Commission</w:t>
      </w:r>
      <w:r w:rsidRPr="002758BD">
        <w:rPr>
          <w:rFonts w:ascii="Calibri" w:hAnsi="Calibri"/>
          <w:sz w:val="22"/>
          <w:szCs w:val="22"/>
        </w:rPr>
        <w:t xml:space="preserve"> has also inferred</w:t>
      </w:r>
      <w:r w:rsidR="00E76DA1" w:rsidRPr="002758BD">
        <w:rPr>
          <w:rFonts w:ascii="Calibri" w:hAnsi="Calibri"/>
          <w:sz w:val="22"/>
          <w:szCs w:val="22"/>
        </w:rPr>
        <w:t xml:space="preserve"> that the petitioners have not </w:t>
      </w:r>
      <w:r w:rsidR="00256E76" w:rsidRPr="002758BD">
        <w:rPr>
          <w:rFonts w:ascii="Calibri" w:hAnsi="Calibri"/>
          <w:sz w:val="22"/>
          <w:szCs w:val="22"/>
        </w:rPr>
        <w:t>submitted facts that would tend to establish, in this case, potential instances</w:t>
      </w:r>
      <w:r w:rsidR="00D73BE7" w:rsidRPr="002758BD">
        <w:rPr>
          <w:rFonts w:ascii="Calibri" w:hAnsi="Calibri"/>
          <w:sz w:val="22"/>
          <w:szCs w:val="22"/>
        </w:rPr>
        <w:t xml:space="preserve"> of cruel, inhuman and degrading treatment against the alleged victims, or that the right to freedom of association </w:t>
      </w:r>
      <w:r w:rsidR="0048527E" w:rsidRPr="002758BD">
        <w:rPr>
          <w:rFonts w:ascii="Calibri" w:hAnsi="Calibri"/>
          <w:sz w:val="22"/>
          <w:szCs w:val="22"/>
        </w:rPr>
        <w:t xml:space="preserve">has been prejudiced and, therefore, the Commission finds the petition inadmissible as for the alleged violation of </w:t>
      </w:r>
      <w:r w:rsidR="00713493" w:rsidRPr="002758BD">
        <w:rPr>
          <w:rFonts w:ascii="Calibri" w:hAnsi="Calibri"/>
          <w:sz w:val="22"/>
          <w:szCs w:val="22"/>
        </w:rPr>
        <w:t>the right enshrined in Article</w:t>
      </w:r>
      <w:r w:rsidR="0048527E" w:rsidRPr="002758BD">
        <w:rPr>
          <w:rFonts w:ascii="Calibri" w:hAnsi="Calibri"/>
          <w:sz w:val="22"/>
          <w:szCs w:val="22"/>
        </w:rPr>
        <w:t xml:space="preserve"> 16 of the Convention. </w:t>
      </w:r>
      <w:r w:rsidR="00A629D7" w:rsidRPr="002758BD">
        <w:rPr>
          <w:rFonts w:ascii="Calibri" w:hAnsi="Calibri"/>
          <w:sz w:val="22"/>
          <w:szCs w:val="22"/>
        </w:rPr>
        <w:t xml:space="preserve">Likewise, the Commission understands that the facts alleged by the complainants do not reflect </w:t>
      </w:r>
      <w:r w:rsidR="00A629D7" w:rsidRPr="002758BD">
        <w:rPr>
          <w:rFonts w:ascii="Calibri" w:hAnsi="Calibri"/>
          <w:i/>
          <w:sz w:val="22"/>
          <w:szCs w:val="22"/>
        </w:rPr>
        <w:t>prima facie</w:t>
      </w:r>
      <w:r w:rsidR="00A629D7" w:rsidRPr="002758BD">
        <w:rPr>
          <w:rFonts w:ascii="Calibri" w:hAnsi="Calibri"/>
          <w:sz w:val="22"/>
          <w:szCs w:val="22"/>
        </w:rPr>
        <w:t xml:space="preserve"> a violation of the progressive development of </w:t>
      </w:r>
      <w:r w:rsidR="00CD6272" w:rsidRPr="002758BD">
        <w:rPr>
          <w:rFonts w:ascii="Calibri" w:hAnsi="Calibri"/>
          <w:sz w:val="22"/>
          <w:szCs w:val="22"/>
        </w:rPr>
        <w:t>the right to work enshrined in A</w:t>
      </w:r>
      <w:r w:rsidR="00A629D7" w:rsidRPr="002758BD">
        <w:rPr>
          <w:rFonts w:ascii="Calibri" w:hAnsi="Calibri"/>
          <w:sz w:val="22"/>
          <w:szCs w:val="22"/>
        </w:rPr>
        <w:t>rticle 26 of the Convention.</w:t>
      </w:r>
    </w:p>
    <w:p w:rsidR="00FE13B5" w:rsidRPr="002758BD" w:rsidRDefault="00FE13B5" w:rsidP="004A6185">
      <w:pPr>
        <w:pStyle w:val="ColorfulList-Accent11"/>
        <w:rPr>
          <w:rFonts w:ascii="Calibri" w:hAnsi="Calibri"/>
          <w:spacing w:val="-2"/>
          <w:sz w:val="22"/>
          <w:szCs w:val="22"/>
        </w:rPr>
      </w:pPr>
    </w:p>
    <w:p w:rsidR="00FE13B5" w:rsidRPr="002758BD" w:rsidRDefault="00D37642" w:rsidP="004A6185">
      <w:pPr>
        <w:numPr>
          <w:ilvl w:val="0"/>
          <w:numId w:val="8"/>
        </w:numPr>
        <w:tabs>
          <w:tab w:val="num" w:pos="0"/>
          <w:tab w:val="left" w:pos="1260"/>
        </w:tabs>
        <w:jc w:val="both"/>
        <w:rPr>
          <w:rFonts w:ascii="Calibri" w:hAnsi="Calibri" w:cs="Arial"/>
          <w:sz w:val="22"/>
          <w:szCs w:val="22"/>
        </w:rPr>
      </w:pPr>
      <w:r w:rsidRPr="002758BD">
        <w:rPr>
          <w:rFonts w:ascii="Calibri" w:hAnsi="Calibri"/>
          <w:spacing w:val="-2"/>
          <w:sz w:val="22"/>
          <w:szCs w:val="22"/>
        </w:rPr>
        <w:lastRenderedPageBreak/>
        <w:t xml:space="preserve">In light of all of the foregoing, the Commission concludes that the petition is not “manifestly groundless” nor is it “obviously out of order,” and accordingly, finds that the petitioners have successfully made a </w:t>
      </w:r>
      <w:r w:rsidRPr="002758BD">
        <w:rPr>
          <w:rFonts w:ascii="Calibri" w:hAnsi="Calibri"/>
          <w:i/>
          <w:spacing w:val="-2"/>
          <w:sz w:val="22"/>
          <w:szCs w:val="22"/>
        </w:rPr>
        <w:t xml:space="preserve">prima facie </w:t>
      </w:r>
      <w:r w:rsidRPr="002758BD">
        <w:rPr>
          <w:rFonts w:ascii="Calibri" w:hAnsi="Calibri"/>
          <w:spacing w:val="-2"/>
          <w:sz w:val="22"/>
          <w:szCs w:val="22"/>
        </w:rPr>
        <w:t xml:space="preserve">case to meet the requirements set forth under Article 47.b of the American Convention as to potential violations of Articles </w:t>
      </w:r>
      <w:r w:rsidR="00BC3824" w:rsidRPr="002758BD">
        <w:rPr>
          <w:rFonts w:ascii="Calibri" w:hAnsi="Calibri"/>
          <w:spacing w:val="-2"/>
          <w:sz w:val="22"/>
          <w:szCs w:val="22"/>
        </w:rPr>
        <w:t>5, 8, 13, 23, 24 and 25</w:t>
      </w:r>
      <w:r w:rsidRPr="002758BD">
        <w:rPr>
          <w:rFonts w:ascii="Calibri" w:hAnsi="Calibri"/>
          <w:spacing w:val="-2"/>
          <w:sz w:val="22"/>
          <w:szCs w:val="22"/>
        </w:rPr>
        <w:t xml:space="preserve"> of the American Convention</w:t>
      </w:r>
      <w:r w:rsidR="00B03589" w:rsidRPr="002758BD">
        <w:rPr>
          <w:rFonts w:ascii="Calibri" w:hAnsi="Calibri"/>
          <w:spacing w:val="-2"/>
          <w:sz w:val="22"/>
          <w:szCs w:val="22"/>
        </w:rPr>
        <w:t xml:space="preserve">, in conjunction with Articles 1.1 and 2 </w:t>
      </w:r>
      <w:r w:rsidR="00355F23" w:rsidRPr="002758BD">
        <w:rPr>
          <w:rFonts w:ascii="Calibri" w:hAnsi="Calibri"/>
          <w:spacing w:val="-2"/>
          <w:sz w:val="22"/>
          <w:szCs w:val="22"/>
        </w:rPr>
        <w:t xml:space="preserve">of this instrument, as was </w:t>
      </w:r>
      <w:r w:rsidR="00E00861" w:rsidRPr="002758BD">
        <w:rPr>
          <w:rFonts w:ascii="Calibri" w:hAnsi="Calibri"/>
          <w:spacing w:val="-2"/>
          <w:sz w:val="22"/>
          <w:szCs w:val="22"/>
        </w:rPr>
        <w:t xml:space="preserve">laid out </w:t>
      </w:r>
      <w:r w:rsidR="00355F23" w:rsidRPr="002758BD">
        <w:rPr>
          <w:rFonts w:ascii="Calibri" w:hAnsi="Calibri"/>
          <w:spacing w:val="-2"/>
          <w:sz w:val="22"/>
          <w:szCs w:val="22"/>
        </w:rPr>
        <w:t xml:space="preserve">in detail above. </w:t>
      </w:r>
      <w:r w:rsidRPr="002758BD">
        <w:rPr>
          <w:rFonts w:ascii="Calibri" w:hAnsi="Calibri"/>
          <w:spacing w:val="-2"/>
          <w:sz w:val="22"/>
          <w:szCs w:val="22"/>
        </w:rPr>
        <w:t xml:space="preserve"> </w:t>
      </w:r>
    </w:p>
    <w:p w:rsidR="00FE13B5" w:rsidRPr="002758BD" w:rsidRDefault="00FE13B5" w:rsidP="004A6185">
      <w:pPr>
        <w:pStyle w:val="ColorfulList-Accent11"/>
        <w:rPr>
          <w:rFonts w:ascii="Calibri" w:hAnsi="Calibri"/>
          <w:sz w:val="22"/>
          <w:szCs w:val="22"/>
        </w:rPr>
      </w:pPr>
    </w:p>
    <w:p w:rsidR="00FE13B5" w:rsidRPr="002758BD" w:rsidRDefault="006262B1" w:rsidP="004A6185">
      <w:pPr>
        <w:numPr>
          <w:ilvl w:val="0"/>
          <w:numId w:val="8"/>
        </w:numPr>
        <w:tabs>
          <w:tab w:val="num" w:pos="0"/>
          <w:tab w:val="left" w:pos="1260"/>
        </w:tabs>
        <w:jc w:val="both"/>
        <w:rPr>
          <w:rFonts w:ascii="Calibri" w:hAnsi="Calibri" w:cs="Arial"/>
          <w:b/>
          <w:sz w:val="22"/>
          <w:szCs w:val="22"/>
        </w:rPr>
      </w:pPr>
      <w:r w:rsidRPr="002758BD">
        <w:rPr>
          <w:rFonts w:ascii="Calibri" w:hAnsi="Calibri"/>
          <w:sz w:val="22"/>
          <w:szCs w:val="22"/>
        </w:rPr>
        <w:t>T</w:t>
      </w:r>
      <w:r w:rsidR="005F03D5" w:rsidRPr="002758BD">
        <w:rPr>
          <w:rFonts w:ascii="Calibri" w:hAnsi="Calibri"/>
          <w:sz w:val="22"/>
          <w:szCs w:val="22"/>
        </w:rPr>
        <w:t xml:space="preserve">he Commission </w:t>
      </w:r>
      <w:r w:rsidRPr="002758BD">
        <w:rPr>
          <w:rFonts w:ascii="Calibri" w:hAnsi="Calibri"/>
          <w:sz w:val="22"/>
          <w:szCs w:val="22"/>
        </w:rPr>
        <w:t xml:space="preserve">also </w:t>
      </w:r>
      <w:r w:rsidR="005F03D5" w:rsidRPr="002758BD">
        <w:rPr>
          <w:rFonts w:ascii="Calibri" w:hAnsi="Calibri"/>
          <w:sz w:val="22"/>
          <w:szCs w:val="22"/>
        </w:rPr>
        <w:t xml:space="preserve">concludes that </w:t>
      </w:r>
      <w:r w:rsidR="00E01BD9" w:rsidRPr="002758BD">
        <w:rPr>
          <w:rFonts w:ascii="Calibri" w:hAnsi="Calibri"/>
          <w:sz w:val="22"/>
          <w:szCs w:val="22"/>
        </w:rPr>
        <w:t xml:space="preserve">based on </w:t>
      </w:r>
      <w:r w:rsidR="005F03D5" w:rsidRPr="002758BD">
        <w:rPr>
          <w:rFonts w:ascii="Calibri" w:hAnsi="Calibri"/>
          <w:sz w:val="22"/>
          <w:szCs w:val="22"/>
        </w:rPr>
        <w:t>the alleged facts</w:t>
      </w:r>
      <w:r w:rsidR="00E01BD9" w:rsidRPr="002758BD">
        <w:rPr>
          <w:rFonts w:ascii="Calibri" w:hAnsi="Calibri"/>
          <w:sz w:val="22"/>
          <w:szCs w:val="22"/>
        </w:rPr>
        <w:t>, there are insufficient elements to indicate that</w:t>
      </w:r>
      <w:r w:rsidR="008D4EBA" w:rsidRPr="002758BD">
        <w:rPr>
          <w:rFonts w:ascii="Calibri" w:hAnsi="Calibri"/>
          <w:sz w:val="22"/>
          <w:szCs w:val="22"/>
        </w:rPr>
        <w:t>,</w:t>
      </w:r>
      <w:r w:rsidR="00E01BD9" w:rsidRPr="002758BD">
        <w:rPr>
          <w:rFonts w:ascii="Calibri" w:hAnsi="Calibri"/>
          <w:sz w:val="22"/>
          <w:szCs w:val="22"/>
        </w:rPr>
        <w:t xml:space="preserve"> should they be proven, it would constitute a violation of Articles 16</w:t>
      </w:r>
      <w:r w:rsidR="00BC3824" w:rsidRPr="002758BD">
        <w:rPr>
          <w:rFonts w:ascii="Calibri" w:hAnsi="Calibri"/>
          <w:sz w:val="22"/>
          <w:szCs w:val="22"/>
        </w:rPr>
        <w:t xml:space="preserve"> and 26</w:t>
      </w:r>
      <w:r w:rsidR="00E01BD9" w:rsidRPr="002758BD">
        <w:rPr>
          <w:rFonts w:ascii="Calibri" w:hAnsi="Calibri"/>
          <w:sz w:val="22"/>
          <w:szCs w:val="22"/>
        </w:rPr>
        <w:t xml:space="preserve"> of the American Convention and, therefore, the petition is inadmissible with regard to the alleged violation of these rights. </w:t>
      </w:r>
    </w:p>
    <w:p w:rsidR="00FE13B5" w:rsidRPr="002758BD" w:rsidRDefault="00FE13B5" w:rsidP="004A6185">
      <w:pPr>
        <w:pStyle w:val="ColorfulList-Accent11"/>
        <w:rPr>
          <w:rFonts w:ascii="Calibri" w:hAnsi="Calibri"/>
          <w:sz w:val="22"/>
          <w:szCs w:val="22"/>
        </w:rPr>
      </w:pPr>
    </w:p>
    <w:p w:rsidR="00FE13B5" w:rsidRPr="002758BD" w:rsidRDefault="00331EA8" w:rsidP="004A6185">
      <w:pPr>
        <w:ind w:firstLine="720"/>
        <w:jc w:val="both"/>
        <w:rPr>
          <w:rFonts w:ascii="Calibri" w:hAnsi="Calibri"/>
          <w:b/>
          <w:sz w:val="22"/>
          <w:szCs w:val="22"/>
        </w:rPr>
      </w:pPr>
      <w:r w:rsidRPr="002758BD">
        <w:rPr>
          <w:rFonts w:ascii="Calibri" w:hAnsi="Calibri"/>
          <w:b/>
          <w:sz w:val="22"/>
          <w:szCs w:val="22"/>
        </w:rPr>
        <w:t>IV.</w:t>
      </w:r>
      <w:r w:rsidRPr="002758BD">
        <w:rPr>
          <w:rFonts w:ascii="Calibri" w:hAnsi="Calibri"/>
          <w:b/>
          <w:sz w:val="22"/>
          <w:szCs w:val="22"/>
        </w:rPr>
        <w:tab/>
        <w:t>CONCLUSION</w:t>
      </w:r>
      <w:r w:rsidR="00FE13B5" w:rsidRPr="002758BD">
        <w:rPr>
          <w:rFonts w:ascii="Calibri" w:hAnsi="Calibri"/>
          <w:b/>
          <w:sz w:val="22"/>
          <w:szCs w:val="22"/>
        </w:rPr>
        <w:t>S</w:t>
      </w:r>
    </w:p>
    <w:p w:rsidR="00FE13B5" w:rsidRPr="002758BD" w:rsidRDefault="00FE13B5" w:rsidP="004A6185">
      <w:pPr>
        <w:pStyle w:val="ColorfulList-Accent11"/>
        <w:rPr>
          <w:rFonts w:ascii="Calibri" w:hAnsi="Calibri"/>
          <w:sz w:val="22"/>
          <w:szCs w:val="22"/>
        </w:rPr>
      </w:pPr>
    </w:p>
    <w:p w:rsidR="00FE13B5" w:rsidRPr="002758BD" w:rsidRDefault="00A733AA" w:rsidP="004A6185">
      <w:pPr>
        <w:numPr>
          <w:ilvl w:val="0"/>
          <w:numId w:val="8"/>
        </w:numPr>
        <w:tabs>
          <w:tab w:val="num" w:pos="0"/>
          <w:tab w:val="left" w:pos="1260"/>
        </w:tabs>
        <w:jc w:val="both"/>
        <w:rPr>
          <w:rFonts w:ascii="Calibri" w:hAnsi="Calibri" w:cs="Arial"/>
          <w:b/>
          <w:sz w:val="22"/>
          <w:szCs w:val="22"/>
        </w:rPr>
      </w:pPr>
      <w:r w:rsidRPr="002758BD">
        <w:rPr>
          <w:rFonts w:ascii="Calibri" w:hAnsi="Calibri"/>
          <w:sz w:val="22"/>
          <w:szCs w:val="22"/>
        </w:rPr>
        <w:t>The Commission concludes that it is competent to examine the claims brought by the petitioners as to the alleged viol</w:t>
      </w:r>
      <w:r w:rsidR="00DE001C" w:rsidRPr="002758BD">
        <w:rPr>
          <w:rFonts w:ascii="Calibri" w:hAnsi="Calibri"/>
          <w:sz w:val="22"/>
          <w:szCs w:val="22"/>
        </w:rPr>
        <w:t xml:space="preserve">ation of Articles </w:t>
      </w:r>
      <w:r w:rsidR="00713493" w:rsidRPr="002758BD">
        <w:rPr>
          <w:rFonts w:ascii="Calibri" w:hAnsi="Calibri"/>
          <w:sz w:val="22"/>
          <w:szCs w:val="22"/>
        </w:rPr>
        <w:t xml:space="preserve">5, </w:t>
      </w:r>
      <w:r w:rsidR="00DE001C" w:rsidRPr="002758BD">
        <w:rPr>
          <w:rFonts w:ascii="Calibri" w:hAnsi="Calibri"/>
          <w:sz w:val="22"/>
          <w:szCs w:val="22"/>
        </w:rPr>
        <w:t>8, 13, 23, 24 and</w:t>
      </w:r>
      <w:r w:rsidRPr="002758BD">
        <w:rPr>
          <w:rFonts w:ascii="Calibri" w:hAnsi="Calibri"/>
          <w:sz w:val="22"/>
          <w:szCs w:val="22"/>
        </w:rPr>
        <w:t xml:space="preserve"> 25 of the American Convention on Human Rights, in connection with Articles 1.1 and 2 of this instrument. </w:t>
      </w:r>
    </w:p>
    <w:p w:rsidR="00FE13B5" w:rsidRPr="002758BD" w:rsidRDefault="00FE13B5" w:rsidP="004A6185">
      <w:pPr>
        <w:pStyle w:val="ColorfulList-Accent11"/>
        <w:rPr>
          <w:rFonts w:ascii="Calibri" w:hAnsi="Calibri"/>
          <w:sz w:val="22"/>
          <w:szCs w:val="22"/>
        </w:rPr>
      </w:pPr>
    </w:p>
    <w:p w:rsidR="00FE13B5" w:rsidRPr="002758BD" w:rsidRDefault="00835AA9" w:rsidP="004A6185">
      <w:pPr>
        <w:numPr>
          <w:ilvl w:val="0"/>
          <w:numId w:val="8"/>
        </w:numPr>
        <w:tabs>
          <w:tab w:val="num" w:pos="0"/>
          <w:tab w:val="left" w:pos="1260"/>
        </w:tabs>
        <w:jc w:val="both"/>
        <w:rPr>
          <w:rFonts w:ascii="Calibri" w:hAnsi="Calibri" w:cs="Arial"/>
          <w:b/>
          <w:sz w:val="22"/>
          <w:szCs w:val="22"/>
        </w:rPr>
      </w:pPr>
      <w:r w:rsidRPr="002758BD">
        <w:rPr>
          <w:rFonts w:ascii="Calibri" w:hAnsi="Calibri"/>
          <w:sz w:val="22"/>
          <w:szCs w:val="22"/>
        </w:rPr>
        <w:t>Additionally, it concludes that it must find inadmissible the claims regarding the a</w:t>
      </w:r>
      <w:r w:rsidR="00DE001C" w:rsidRPr="002758BD">
        <w:rPr>
          <w:rFonts w:ascii="Calibri" w:hAnsi="Calibri"/>
          <w:sz w:val="22"/>
          <w:szCs w:val="22"/>
        </w:rPr>
        <w:t xml:space="preserve">lleged violation of Article </w:t>
      </w:r>
      <w:r w:rsidRPr="002758BD">
        <w:rPr>
          <w:rFonts w:ascii="Calibri" w:hAnsi="Calibri"/>
          <w:sz w:val="22"/>
          <w:szCs w:val="22"/>
        </w:rPr>
        <w:t>16</w:t>
      </w:r>
      <w:r w:rsidR="00DE001C" w:rsidRPr="002758BD">
        <w:rPr>
          <w:rFonts w:ascii="Calibri" w:hAnsi="Calibri"/>
          <w:sz w:val="22"/>
          <w:szCs w:val="22"/>
        </w:rPr>
        <w:t xml:space="preserve"> and 26</w:t>
      </w:r>
      <w:r w:rsidRPr="002758BD">
        <w:rPr>
          <w:rFonts w:ascii="Calibri" w:hAnsi="Calibri"/>
          <w:sz w:val="22"/>
          <w:szCs w:val="22"/>
        </w:rPr>
        <w:t xml:space="preserve"> of the American Convention. </w:t>
      </w:r>
    </w:p>
    <w:p w:rsidR="00FE13B5" w:rsidRPr="002758BD" w:rsidRDefault="00FE13B5" w:rsidP="004A6185">
      <w:pPr>
        <w:pStyle w:val="ColorfulList-Accent11"/>
        <w:rPr>
          <w:rFonts w:ascii="Calibri" w:hAnsi="Calibri"/>
          <w:sz w:val="22"/>
          <w:szCs w:val="22"/>
        </w:rPr>
      </w:pPr>
    </w:p>
    <w:p w:rsidR="00E9232E" w:rsidRPr="002758BD" w:rsidRDefault="00965421" w:rsidP="004A6185">
      <w:pPr>
        <w:numPr>
          <w:ilvl w:val="0"/>
          <w:numId w:val="8"/>
        </w:numPr>
        <w:tabs>
          <w:tab w:val="num" w:pos="0"/>
          <w:tab w:val="left" w:pos="1260"/>
        </w:tabs>
        <w:jc w:val="both"/>
        <w:rPr>
          <w:rFonts w:ascii="Calibri" w:hAnsi="Calibri" w:cs="Arial"/>
          <w:b/>
          <w:sz w:val="22"/>
          <w:szCs w:val="22"/>
        </w:rPr>
      </w:pPr>
      <w:r w:rsidRPr="002758BD">
        <w:rPr>
          <w:rFonts w:ascii="Calibri" w:hAnsi="Calibri"/>
          <w:sz w:val="22"/>
          <w:szCs w:val="22"/>
        </w:rPr>
        <w:t xml:space="preserve">Based on the foregoing arguments of fact and law and without prejudice to consideration on the merits of the matter: </w:t>
      </w:r>
    </w:p>
    <w:p w:rsidR="00D10190" w:rsidRPr="002758BD" w:rsidRDefault="00D10190" w:rsidP="004A6185">
      <w:pPr>
        <w:ind w:firstLine="720"/>
        <w:jc w:val="both"/>
        <w:rPr>
          <w:rFonts w:ascii="Calibri" w:hAnsi="Calibri"/>
          <w:sz w:val="22"/>
          <w:szCs w:val="22"/>
        </w:rPr>
      </w:pPr>
    </w:p>
    <w:p w:rsidR="00544993" w:rsidRPr="002758BD" w:rsidRDefault="00003041" w:rsidP="00867A3B">
      <w:pPr>
        <w:pStyle w:val="Ttulo6"/>
        <w:spacing w:before="0" w:after="0"/>
        <w:jc w:val="center"/>
        <w:rPr>
          <w:rFonts w:ascii="Calibri" w:hAnsi="Calibri"/>
        </w:rPr>
      </w:pPr>
      <w:r w:rsidRPr="002758BD">
        <w:rPr>
          <w:rFonts w:ascii="Calibri" w:hAnsi="Calibri"/>
        </w:rPr>
        <w:t>THE INTER-AMERICAN COMMISSION ON HUMAN RIGHTS</w:t>
      </w:r>
      <w:r w:rsidR="00D10190" w:rsidRPr="002758BD">
        <w:rPr>
          <w:rFonts w:ascii="Calibri" w:hAnsi="Calibri"/>
        </w:rPr>
        <w:t>,</w:t>
      </w:r>
    </w:p>
    <w:p w:rsidR="00544993" w:rsidRPr="002758BD" w:rsidRDefault="00544993" w:rsidP="004A6185">
      <w:pPr>
        <w:tabs>
          <w:tab w:val="num" w:pos="0"/>
          <w:tab w:val="num" w:pos="1260"/>
        </w:tabs>
        <w:ind w:firstLine="720"/>
        <w:jc w:val="both"/>
        <w:rPr>
          <w:rFonts w:ascii="Calibri" w:hAnsi="Calibri"/>
          <w:sz w:val="22"/>
          <w:szCs w:val="22"/>
        </w:rPr>
      </w:pPr>
    </w:p>
    <w:p w:rsidR="00544993" w:rsidRPr="002758BD" w:rsidRDefault="00544993" w:rsidP="004A6185">
      <w:pPr>
        <w:ind w:firstLine="720"/>
        <w:jc w:val="both"/>
        <w:rPr>
          <w:rStyle w:val="StyleUnivers10pt"/>
          <w:rFonts w:ascii="Calibri" w:hAnsi="Calibri"/>
          <w:sz w:val="22"/>
          <w:szCs w:val="22"/>
        </w:rPr>
      </w:pPr>
      <w:r w:rsidRPr="002758BD">
        <w:rPr>
          <w:rFonts w:ascii="Calibri" w:hAnsi="Calibri"/>
          <w:b/>
          <w:bCs/>
          <w:sz w:val="22"/>
          <w:szCs w:val="22"/>
        </w:rPr>
        <w:t>DECIDE</w:t>
      </w:r>
      <w:r w:rsidR="00003041" w:rsidRPr="002758BD">
        <w:rPr>
          <w:rFonts w:ascii="Calibri" w:hAnsi="Calibri"/>
          <w:b/>
          <w:bCs/>
          <w:sz w:val="22"/>
          <w:szCs w:val="22"/>
        </w:rPr>
        <w:t>S</w:t>
      </w:r>
      <w:r w:rsidRPr="002758BD">
        <w:rPr>
          <w:rStyle w:val="StyleUnivers10pt"/>
          <w:rFonts w:ascii="Calibri" w:hAnsi="Calibri"/>
          <w:sz w:val="22"/>
          <w:szCs w:val="22"/>
        </w:rPr>
        <w:t>:</w:t>
      </w:r>
    </w:p>
    <w:p w:rsidR="00953692" w:rsidRPr="002758BD" w:rsidRDefault="00953692" w:rsidP="004A6185">
      <w:pPr>
        <w:tabs>
          <w:tab w:val="num" w:pos="0"/>
          <w:tab w:val="num" w:pos="1260"/>
        </w:tabs>
        <w:ind w:firstLine="720"/>
        <w:jc w:val="both"/>
        <w:rPr>
          <w:rFonts w:ascii="Calibri" w:hAnsi="Calibri"/>
          <w:sz w:val="22"/>
          <w:szCs w:val="22"/>
        </w:rPr>
      </w:pPr>
    </w:p>
    <w:p w:rsidR="001B596C" w:rsidRPr="002758BD" w:rsidRDefault="00003041" w:rsidP="004A6185">
      <w:pPr>
        <w:numPr>
          <w:ilvl w:val="0"/>
          <w:numId w:val="13"/>
        </w:numPr>
        <w:ind w:left="0" w:firstLine="720"/>
        <w:jc w:val="both"/>
        <w:rPr>
          <w:rFonts w:ascii="Calibri" w:hAnsi="Calibri"/>
          <w:sz w:val="22"/>
          <w:szCs w:val="22"/>
        </w:rPr>
      </w:pPr>
      <w:r w:rsidRPr="002758BD">
        <w:rPr>
          <w:rFonts w:ascii="Calibri" w:hAnsi="Calibri"/>
          <w:sz w:val="22"/>
          <w:szCs w:val="22"/>
        </w:rPr>
        <w:t xml:space="preserve">To find admissible the claims of </w:t>
      </w:r>
      <w:r w:rsidR="00E45AEF" w:rsidRPr="002758BD">
        <w:rPr>
          <w:rFonts w:ascii="Calibri" w:hAnsi="Calibri"/>
          <w:sz w:val="22"/>
          <w:szCs w:val="22"/>
        </w:rPr>
        <w:t>Rocío San Mi</w:t>
      </w:r>
      <w:r w:rsidRPr="002758BD">
        <w:rPr>
          <w:rFonts w:ascii="Calibri" w:hAnsi="Calibri"/>
          <w:sz w:val="22"/>
          <w:szCs w:val="22"/>
        </w:rPr>
        <w:t>guel Sosa, Magally Chang Girón and</w:t>
      </w:r>
      <w:r w:rsidR="00E45AEF" w:rsidRPr="002758BD">
        <w:rPr>
          <w:rFonts w:ascii="Calibri" w:hAnsi="Calibri"/>
          <w:sz w:val="22"/>
          <w:szCs w:val="22"/>
        </w:rPr>
        <w:t xml:space="preserve"> Thais Coromoto Peña</w:t>
      </w:r>
      <w:r w:rsidR="00953692" w:rsidRPr="002758BD">
        <w:rPr>
          <w:rFonts w:ascii="Calibri" w:hAnsi="Calibri"/>
          <w:sz w:val="22"/>
          <w:szCs w:val="22"/>
        </w:rPr>
        <w:t xml:space="preserve">, </w:t>
      </w:r>
      <w:r w:rsidR="00E335B1" w:rsidRPr="002758BD">
        <w:rPr>
          <w:rFonts w:ascii="Calibri" w:hAnsi="Calibri"/>
          <w:sz w:val="22"/>
          <w:szCs w:val="22"/>
        </w:rPr>
        <w:t xml:space="preserve">with respect to Articles </w:t>
      </w:r>
      <w:r w:rsidR="00BC3824" w:rsidRPr="002758BD">
        <w:rPr>
          <w:rFonts w:ascii="Calibri" w:hAnsi="Calibri"/>
          <w:sz w:val="22"/>
          <w:szCs w:val="22"/>
        </w:rPr>
        <w:t xml:space="preserve">5, </w:t>
      </w:r>
      <w:r w:rsidR="00C2371B" w:rsidRPr="002758BD">
        <w:rPr>
          <w:rFonts w:ascii="Calibri" w:hAnsi="Calibri" w:cs="Arial"/>
          <w:sz w:val="22"/>
          <w:szCs w:val="22"/>
        </w:rPr>
        <w:t>8, 13</w:t>
      </w:r>
      <w:r w:rsidR="00D56BBE" w:rsidRPr="002758BD">
        <w:rPr>
          <w:rFonts w:ascii="Calibri" w:hAnsi="Calibri" w:cs="Arial"/>
          <w:sz w:val="22"/>
          <w:szCs w:val="22"/>
        </w:rPr>
        <w:t>, 23, 24</w:t>
      </w:r>
      <w:r w:rsidR="00BC3824" w:rsidRPr="002758BD">
        <w:rPr>
          <w:rFonts w:ascii="Calibri" w:hAnsi="Calibri" w:cs="Arial"/>
          <w:sz w:val="22"/>
          <w:szCs w:val="22"/>
        </w:rPr>
        <w:t xml:space="preserve"> and</w:t>
      </w:r>
      <w:r w:rsidR="00953692" w:rsidRPr="002758BD">
        <w:rPr>
          <w:rFonts w:ascii="Calibri" w:hAnsi="Calibri" w:cs="Arial"/>
          <w:sz w:val="22"/>
          <w:szCs w:val="22"/>
        </w:rPr>
        <w:t xml:space="preserve"> 25 </w:t>
      </w:r>
      <w:r w:rsidR="00C81E64" w:rsidRPr="002758BD">
        <w:rPr>
          <w:rFonts w:ascii="Calibri" w:hAnsi="Calibri" w:cs="Arial"/>
          <w:sz w:val="22"/>
          <w:szCs w:val="22"/>
        </w:rPr>
        <w:t>of the American Convention</w:t>
      </w:r>
      <w:r w:rsidR="00C2371B" w:rsidRPr="002758BD">
        <w:rPr>
          <w:rFonts w:ascii="Calibri" w:hAnsi="Calibri"/>
          <w:sz w:val="22"/>
          <w:szCs w:val="22"/>
        </w:rPr>
        <w:t>,</w:t>
      </w:r>
      <w:r w:rsidR="00C81E64" w:rsidRPr="002758BD">
        <w:rPr>
          <w:rFonts w:ascii="Calibri" w:hAnsi="Calibri"/>
          <w:sz w:val="22"/>
          <w:szCs w:val="22"/>
        </w:rPr>
        <w:t xml:space="preserve"> in connection with Articles 1.1 and 2 of this instrument.</w:t>
      </w:r>
    </w:p>
    <w:p w:rsidR="00DE0F59" w:rsidRPr="002758BD" w:rsidRDefault="00DE0F59" w:rsidP="004A6185">
      <w:pPr>
        <w:ind w:firstLine="720"/>
        <w:jc w:val="both"/>
        <w:rPr>
          <w:rFonts w:ascii="Calibri" w:hAnsi="Calibri"/>
          <w:sz w:val="22"/>
          <w:szCs w:val="22"/>
        </w:rPr>
      </w:pPr>
    </w:p>
    <w:p w:rsidR="00DE0F59" w:rsidRPr="002758BD" w:rsidRDefault="00C81E64" w:rsidP="004A6185">
      <w:pPr>
        <w:numPr>
          <w:ilvl w:val="0"/>
          <w:numId w:val="13"/>
        </w:numPr>
        <w:ind w:left="0" w:firstLine="720"/>
        <w:jc w:val="both"/>
        <w:rPr>
          <w:rFonts w:ascii="Calibri" w:hAnsi="Calibri"/>
          <w:sz w:val="22"/>
          <w:szCs w:val="22"/>
        </w:rPr>
      </w:pPr>
      <w:r w:rsidRPr="002758BD">
        <w:rPr>
          <w:rFonts w:ascii="Calibri" w:hAnsi="Calibri"/>
          <w:sz w:val="22"/>
          <w:szCs w:val="22"/>
        </w:rPr>
        <w:t>To find inadmissible the insta</w:t>
      </w:r>
      <w:r w:rsidR="00BC3824" w:rsidRPr="002758BD">
        <w:rPr>
          <w:rFonts w:ascii="Calibri" w:hAnsi="Calibri"/>
          <w:sz w:val="22"/>
          <w:szCs w:val="22"/>
        </w:rPr>
        <w:t>nt petition as to Articles</w:t>
      </w:r>
      <w:r w:rsidR="00D56BBE" w:rsidRPr="002758BD">
        <w:rPr>
          <w:rFonts w:ascii="Calibri" w:hAnsi="Calibri"/>
          <w:sz w:val="22"/>
          <w:szCs w:val="22"/>
        </w:rPr>
        <w:t xml:space="preserve"> 16</w:t>
      </w:r>
      <w:r w:rsidR="00BC3824" w:rsidRPr="002758BD">
        <w:rPr>
          <w:rFonts w:ascii="Calibri" w:hAnsi="Calibri"/>
          <w:sz w:val="22"/>
          <w:szCs w:val="22"/>
        </w:rPr>
        <w:t xml:space="preserve"> and 26</w:t>
      </w:r>
      <w:r w:rsidR="00DE0F59" w:rsidRPr="002758BD">
        <w:rPr>
          <w:rFonts w:ascii="Calibri" w:hAnsi="Calibri"/>
          <w:sz w:val="22"/>
          <w:szCs w:val="22"/>
        </w:rPr>
        <w:t xml:space="preserve"> </w:t>
      </w:r>
      <w:r w:rsidRPr="002758BD">
        <w:rPr>
          <w:rFonts w:ascii="Calibri" w:hAnsi="Calibri"/>
          <w:sz w:val="22"/>
          <w:szCs w:val="22"/>
        </w:rPr>
        <w:t>of the American Convention</w:t>
      </w:r>
      <w:r w:rsidR="00DE0F59" w:rsidRPr="002758BD">
        <w:rPr>
          <w:rFonts w:ascii="Calibri" w:hAnsi="Calibri"/>
          <w:sz w:val="22"/>
          <w:szCs w:val="22"/>
        </w:rPr>
        <w:t>.</w:t>
      </w:r>
    </w:p>
    <w:p w:rsidR="001B596C" w:rsidRPr="002758BD" w:rsidRDefault="001B596C" w:rsidP="004A6185">
      <w:pPr>
        <w:ind w:firstLine="720"/>
        <w:jc w:val="both"/>
        <w:rPr>
          <w:rFonts w:ascii="Calibri" w:hAnsi="Calibri"/>
          <w:sz w:val="22"/>
          <w:szCs w:val="22"/>
        </w:rPr>
      </w:pPr>
    </w:p>
    <w:p w:rsidR="001B596C" w:rsidRPr="002758BD" w:rsidRDefault="00C81E64" w:rsidP="004A6185">
      <w:pPr>
        <w:numPr>
          <w:ilvl w:val="0"/>
          <w:numId w:val="13"/>
        </w:numPr>
        <w:ind w:left="0" w:firstLine="720"/>
        <w:jc w:val="both"/>
        <w:rPr>
          <w:rFonts w:ascii="Calibri" w:hAnsi="Calibri"/>
          <w:sz w:val="22"/>
          <w:szCs w:val="22"/>
        </w:rPr>
      </w:pPr>
      <w:r w:rsidRPr="002758BD">
        <w:rPr>
          <w:rFonts w:ascii="Calibri" w:hAnsi="Calibri"/>
          <w:sz w:val="22"/>
          <w:szCs w:val="22"/>
        </w:rPr>
        <w:t>Notify the State and the petitioners of this decision</w:t>
      </w:r>
      <w:r w:rsidR="00E9232E" w:rsidRPr="002758BD">
        <w:rPr>
          <w:rFonts w:ascii="Calibri" w:hAnsi="Calibri"/>
          <w:sz w:val="22"/>
          <w:szCs w:val="22"/>
        </w:rPr>
        <w:t>.</w:t>
      </w:r>
    </w:p>
    <w:p w:rsidR="001B596C" w:rsidRPr="002758BD" w:rsidRDefault="001B596C" w:rsidP="004A6185">
      <w:pPr>
        <w:ind w:firstLine="720"/>
        <w:jc w:val="both"/>
        <w:rPr>
          <w:rFonts w:ascii="Calibri" w:hAnsi="Calibri"/>
          <w:sz w:val="22"/>
          <w:szCs w:val="22"/>
        </w:rPr>
      </w:pPr>
    </w:p>
    <w:p w:rsidR="001B596C" w:rsidRPr="002758BD" w:rsidRDefault="002F3876" w:rsidP="004A6185">
      <w:pPr>
        <w:numPr>
          <w:ilvl w:val="0"/>
          <w:numId w:val="13"/>
        </w:numPr>
        <w:ind w:left="0" w:firstLine="720"/>
        <w:jc w:val="both"/>
        <w:rPr>
          <w:rFonts w:ascii="Calibri" w:hAnsi="Calibri"/>
          <w:sz w:val="22"/>
          <w:szCs w:val="22"/>
        </w:rPr>
      </w:pPr>
      <w:r w:rsidRPr="002758BD">
        <w:rPr>
          <w:rFonts w:ascii="Calibri" w:hAnsi="Calibri"/>
          <w:sz w:val="22"/>
          <w:szCs w:val="22"/>
        </w:rPr>
        <w:t>Proceed to analysis of the merits of the matter.</w:t>
      </w:r>
    </w:p>
    <w:p w:rsidR="001B596C" w:rsidRPr="002758BD" w:rsidRDefault="001B596C" w:rsidP="004A6185">
      <w:pPr>
        <w:ind w:firstLine="720"/>
        <w:jc w:val="both"/>
        <w:rPr>
          <w:rFonts w:ascii="Calibri" w:hAnsi="Calibri"/>
          <w:sz w:val="22"/>
          <w:szCs w:val="22"/>
        </w:rPr>
      </w:pPr>
    </w:p>
    <w:p w:rsidR="001B596C" w:rsidRPr="002758BD" w:rsidRDefault="004618D0" w:rsidP="004A6185">
      <w:pPr>
        <w:numPr>
          <w:ilvl w:val="0"/>
          <w:numId w:val="13"/>
        </w:numPr>
        <w:ind w:left="0" w:firstLine="720"/>
        <w:jc w:val="both"/>
        <w:rPr>
          <w:rFonts w:ascii="Calibri" w:hAnsi="Calibri"/>
          <w:sz w:val="22"/>
          <w:szCs w:val="22"/>
        </w:rPr>
      </w:pPr>
      <w:r w:rsidRPr="002758BD">
        <w:rPr>
          <w:rFonts w:ascii="Calibri" w:hAnsi="Calibri"/>
          <w:sz w:val="22"/>
          <w:szCs w:val="22"/>
        </w:rPr>
        <w:t xml:space="preserve">Publish this report and include it in the Annual Report to the OAS General Assembly. </w:t>
      </w:r>
    </w:p>
    <w:p w:rsidR="001B596C" w:rsidRPr="002758BD" w:rsidRDefault="001B596C" w:rsidP="004A6185">
      <w:pPr>
        <w:ind w:firstLine="720"/>
        <w:jc w:val="both"/>
        <w:rPr>
          <w:rFonts w:ascii="Calibri" w:hAnsi="Calibri"/>
          <w:sz w:val="22"/>
          <w:szCs w:val="22"/>
        </w:rPr>
      </w:pPr>
    </w:p>
    <w:p w:rsidR="00EA6659" w:rsidRPr="002758BD" w:rsidRDefault="00EA6659" w:rsidP="00EA6659">
      <w:pPr>
        <w:ind w:firstLine="720"/>
        <w:jc w:val="both"/>
        <w:rPr>
          <w:rFonts w:ascii="Calibri" w:hAnsi="Calibri"/>
          <w:sz w:val="22"/>
          <w:szCs w:val="22"/>
        </w:rPr>
      </w:pPr>
      <w:r w:rsidRPr="002758BD">
        <w:rPr>
          <w:rFonts w:ascii="Calibri" w:hAnsi="Calibri"/>
          <w:spacing w:val="-2"/>
          <w:sz w:val="22"/>
          <w:szCs w:val="22"/>
        </w:rPr>
        <w:t xml:space="preserve">Done and signed in the city of </w:t>
      </w:r>
      <w:smartTag w:uri="urn:schemas-microsoft-com:office:smarttags" w:element="City">
        <w:smartTag w:uri="urn:schemas-microsoft-com:office:smarttags" w:element="place">
          <w:r w:rsidRPr="002758BD">
            <w:rPr>
              <w:rFonts w:ascii="Calibri" w:hAnsi="Calibri"/>
              <w:spacing w:val="-2"/>
              <w:sz w:val="22"/>
              <w:szCs w:val="22"/>
            </w:rPr>
            <w:t>Washington</w:t>
          </w:r>
        </w:smartTag>
      </w:smartTag>
      <w:r w:rsidRPr="002758BD">
        <w:rPr>
          <w:rFonts w:ascii="Calibri" w:hAnsi="Calibri"/>
          <w:spacing w:val="-2"/>
          <w:sz w:val="22"/>
          <w:szCs w:val="22"/>
        </w:rPr>
        <w:t xml:space="preserve">, D.C., on the 11 day of July 2013.  (Signed): José de Jesús Orozco Henríquez, President; Tracy Robinson, First Vice-President; </w:t>
      </w:r>
      <w:r w:rsidRPr="002758BD">
        <w:rPr>
          <w:rFonts w:ascii="Calibri" w:hAnsi="Calibri"/>
          <w:sz w:val="22"/>
          <w:szCs w:val="22"/>
        </w:rPr>
        <w:t>Rosa María Ortiz</w:t>
      </w:r>
      <w:r w:rsidRPr="002758BD">
        <w:rPr>
          <w:rFonts w:ascii="Calibri" w:hAnsi="Calibri"/>
          <w:spacing w:val="-2"/>
          <w:sz w:val="22"/>
          <w:szCs w:val="22"/>
        </w:rPr>
        <w:t>, Second Vice-President; Felipe González, Dinah Shelton, Rodrigo Escobar Gil</w:t>
      </w:r>
      <w:r w:rsidRPr="002758BD">
        <w:rPr>
          <w:rFonts w:ascii="Calibri" w:hAnsi="Calibri"/>
          <w:sz w:val="22"/>
          <w:szCs w:val="22"/>
        </w:rPr>
        <w:t xml:space="preserve">, </w:t>
      </w:r>
      <w:r w:rsidRPr="002758BD">
        <w:rPr>
          <w:rFonts w:ascii="Calibri" w:hAnsi="Calibri" w:cs="Arial"/>
          <w:noProof/>
          <w:spacing w:val="-2"/>
          <w:sz w:val="22"/>
          <w:szCs w:val="22"/>
        </w:rPr>
        <w:t>Rose-Marie Antoine</w:t>
      </w:r>
      <w:r w:rsidRPr="002758BD">
        <w:rPr>
          <w:rFonts w:ascii="Calibri" w:hAnsi="Calibri"/>
          <w:spacing w:val="-2"/>
          <w:sz w:val="22"/>
          <w:szCs w:val="22"/>
        </w:rPr>
        <w:t>, Commissioners.</w:t>
      </w:r>
    </w:p>
    <w:p w:rsidR="00EA6659" w:rsidRPr="002758BD" w:rsidRDefault="00EA6659" w:rsidP="00EA6659">
      <w:pPr>
        <w:rPr>
          <w:rFonts w:ascii="Calibri" w:hAnsi="Calibri"/>
          <w:sz w:val="22"/>
          <w:szCs w:val="22"/>
        </w:rPr>
      </w:pPr>
    </w:p>
    <w:sectPr w:rsidR="00EA6659" w:rsidRPr="002758BD" w:rsidSect="00867A3B">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822" w:rsidRDefault="00EF5822">
      <w:r>
        <w:separator/>
      </w:r>
    </w:p>
  </w:endnote>
  <w:endnote w:type="continuationSeparator" w:id="0">
    <w:p w:rsidR="00EF5822" w:rsidRDefault="00EF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OPCH+Arial">
    <w:altName w:val="Arial"/>
    <w:panose1 w:val="00000000000000000000"/>
    <w:charset w:val="00"/>
    <w:family w:val="swiss"/>
    <w:notTrueType/>
    <w:pitch w:val="default"/>
    <w:sig w:usb0="00000003" w:usb1="00000000" w:usb2="00000000" w:usb3="00000000" w:csb0="00000001" w:csb1="00000000"/>
  </w:font>
  <w:font w:name="Universa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069" w:rsidRDefault="00C4706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069" w:rsidRDefault="00C4706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069" w:rsidRDefault="00C470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822" w:rsidRDefault="00EF5822">
      <w:r>
        <w:separator/>
      </w:r>
    </w:p>
  </w:footnote>
  <w:footnote w:type="continuationSeparator" w:id="0">
    <w:p w:rsidR="00EF5822" w:rsidRDefault="00EF5822">
      <w:r>
        <w:continuationSeparator/>
      </w:r>
    </w:p>
  </w:footnote>
  <w:footnote w:id="1">
    <w:p w:rsidR="002758BD" w:rsidRPr="00EA6659" w:rsidRDefault="002758BD" w:rsidP="007918E1">
      <w:pPr>
        <w:pStyle w:val="Default"/>
        <w:spacing w:after="120"/>
        <w:ind w:firstLine="720"/>
        <w:jc w:val="both"/>
        <w:rPr>
          <w:rFonts w:ascii="Calibri" w:hAnsi="Calibri"/>
          <w:color w:val="auto"/>
          <w:sz w:val="18"/>
          <w:szCs w:val="18"/>
        </w:rPr>
      </w:pPr>
      <w:r w:rsidRPr="00EA6659">
        <w:rPr>
          <w:rStyle w:val="Refdenotaalpie"/>
          <w:rFonts w:ascii="Calibri" w:hAnsi="Calibri"/>
          <w:color w:val="auto"/>
          <w:sz w:val="18"/>
          <w:szCs w:val="18"/>
        </w:rPr>
        <w:footnoteRef/>
      </w:r>
      <w:r w:rsidRPr="00EA6659">
        <w:rPr>
          <w:rFonts w:ascii="Calibri" w:hAnsi="Calibri"/>
          <w:color w:val="auto"/>
          <w:sz w:val="18"/>
          <w:szCs w:val="18"/>
        </w:rPr>
        <w:t xml:space="preserve"> The Criminal Code of the </w:t>
      </w:r>
      <w:smartTag w:uri="urn:schemas-microsoft-com:office:smarttags" w:element="PlaceName">
        <w:r w:rsidRPr="00EA6659">
          <w:rPr>
            <w:rFonts w:ascii="Calibri" w:hAnsi="Calibri"/>
            <w:color w:val="auto"/>
            <w:sz w:val="18"/>
            <w:szCs w:val="18"/>
          </w:rPr>
          <w:t>Bolivarian</w:t>
        </w:r>
      </w:smartTag>
      <w:r w:rsidRPr="00EA6659">
        <w:rPr>
          <w:rFonts w:ascii="Calibri" w:hAnsi="Calibri"/>
          <w:color w:val="auto"/>
          <w:sz w:val="18"/>
          <w:szCs w:val="18"/>
        </w:rPr>
        <w:t xml:space="preserve"> </w:t>
      </w:r>
      <w:smartTag w:uri="urn:schemas-microsoft-com:office:smarttags" w:element="PlaceType">
        <w:r w:rsidRPr="00EA6659">
          <w:rPr>
            <w:rFonts w:ascii="Calibri" w:hAnsi="Calibri"/>
            <w:color w:val="auto"/>
            <w:sz w:val="18"/>
            <w:szCs w:val="18"/>
          </w:rPr>
          <w:t>Republic</w:t>
        </w:r>
      </w:smartTag>
      <w:r w:rsidRPr="00EA6659">
        <w:rPr>
          <w:rFonts w:ascii="Calibri" w:hAnsi="Calibri"/>
          <w:color w:val="auto"/>
          <w:sz w:val="18"/>
          <w:szCs w:val="18"/>
        </w:rPr>
        <w:t xml:space="preserve"> of </w:t>
      </w:r>
      <w:smartTag w:uri="urn:schemas-microsoft-com:office:smarttags" w:element="country-region">
        <w:smartTag w:uri="urn:schemas-microsoft-com:office:smarttags" w:element="place">
          <w:r w:rsidRPr="00EA6659">
            <w:rPr>
              <w:rFonts w:ascii="Calibri" w:hAnsi="Calibri"/>
              <w:color w:val="auto"/>
              <w:sz w:val="18"/>
              <w:szCs w:val="18"/>
            </w:rPr>
            <w:t>Venezuela</w:t>
          </w:r>
        </w:smartTag>
      </w:smartTag>
      <w:r w:rsidRPr="00EA6659">
        <w:rPr>
          <w:rFonts w:ascii="Calibri" w:hAnsi="Calibri"/>
          <w:color w:val="auto"/>
          <w:sz w:val="18"/>
          <w:szCs w:val="18"/>
        </w:rPr>
        <w:t xml:space="preserve"> published in Official Gazette issue N° 5.768 on April 13, 2005.  </w:t>
      </w:r>
      <w:proofErr w:type="gramStart"/>
      <w:r w:rsidRPr="00EA6659">
        <w:rPr>
          <w:rFonts w:ascii="Calibri" w:hAnsi="Calibri"/>
          <w:color w:val="auto"/>
          <w:sz w:val="18"/>
          <w:szCs w:val="18"/>
        </w:rPr>
        <w:t>Article  166</w:t>
      </w:r>
      <w:proofErr w:type="gramEnd"/>
      <w:r w:rsidRPr="00EA6659">
        <w:rPr>
          <w:rFonts w:ascii="Calibri" w:hAnsi="Calibri"/>
          <w:color w:val="auto"/>
          <w:sz w:val="18"/>
          <w:szCs w:val="18"/>
        </w:rPr>
        <w:t xml:space="preserve"> of said Code prescribes that “anyone who, by means of violence, threats or disturbances, prevents or paralyzes, totally or partially, the exercise of any of the political rights, provided that the act is not prescribed under a special provision of the law, shall be punished with a prison sentence in a prison facility or political crimes facility for a period of fifteen days to fifteen months.  If the guilty party is a public official and has committed the crime of abuse of power in office, the period of imprisonment is from six to thirty months.”  While, Article 175 establishes that “anyone who, without authority or the right to do so, by means of threats, violence or other unlawful means of compulsion, forces a person to execute an act which he or she is not obligated by law to execute or tolerate, or prevents him or her from executing one that he or she is not prohibited from executing under the law, shall be punished with a prison term of fifteen days to thirty months.  If the act is perpetrated with abuse of public authority, or against a relative or spouse, or against a public official by reason their duties, or if the act has resulted in serious damages to the person, the health or the property of the aggrieved party, the punishment shall be a prison term of thirty months to five years.”  Article 203 establishes that “any public official who abuses their office, orders or executes to the detriment of any person any arbitrary act that is not specially defined as a crime or minor offense under a provision of the law, shall be punished with a prison term of fifteen days to one year and should he or she act out of a private interest, the punishment shall be increased by one sixth.  The same punishment shall apply to any public official who, in the performance of his or her duties, incites a person to disobey the law or measures taken by the authority.”  Whereas Article 254 sets forth that “anyone who after committing a crime punishable by a short or long term of incarceration, without agreeing to do so prior to the same crime and without contributing to ultimately carry it out, who aids, notwithstanding ensuring the success, in eluding the investigations of the authority or [aids] criminals in avoiding the authority in a chase, or in serving sentence or those who in any way destroy or tamper with tracks or clues of a crime, shall be punished with a prison term of one to five years.” Article 286 provides that “when two or more persons associate with the purpose to commit crimes, each person shall be punished, for the fact of the association, with a prison term of two to five years.” Available at: </w:t>
      </w:r>
      <w:hyperlink r:id="rId1" w:history="1">
        <w:r w:rsidRPr="00EA6659">
          <w:rPr>
            <w:rStyle w:val="Hipervnculo"/>
            <w:rFonts w:ascii="Calibri" w:hAnsi="Calibri"/>
            <w:color w:val="auto"/>
            <w:sz w:val="18"/>
            <w:szCs w:val="18"/>
          </w:rPr>
          <w:t>http://www.defensoria.gob.ve/dp/index.php/leyes-regimen-penitenciario/1355</w:t>
        </w:r>
      </w:hyperlink>
    </w:p>
  </w:footnote>
  <w:footnote w:id="2">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Organic Law of Voting and Political Participation published in Official Gazette issue No. 5200 on December 30, 1997. Article 256 of said law provides: “anyone who restricts the liberty and secrecy of the vote of citizens shall be punished with a prison term of six months to one year […] 12.  In instances of public officials or members of the National Armed Forces, the punishment shall be doubled.”  Available at: </w:t>
      </w:r>
      <w:hyperlink r:id="rId2" w:history="1">
        <w:r w:rsidRPr="00EA6659">
          <w:rPr>
            <w:rStyle w:val="Hipervnculo"/>
            <w:rFonts w:ascii="Calibri" w:hAnsi="Calibri"/>
            <w:color w:val="auto"/>
            <w:sz w:val="18"/>
            <w:szCs w:val="18"/>
          </w:rPr>
          <w:t>http://www.tsj.gov.ve/legislacion/LOSPP.htm</w:t>
        </w:r>
      </w:hyperlink>
    </w:p>
  </w:footnote>
  <w:footnote w:id="3">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Law against Corruption published in Official Gazette Special Issue </w:t>
      </w:r>
      <w:r w:rsidRPr="00EA6659">
        <w:rPr>
          <w:rFonts w:ascii="Calibri" w:hAnsi="Calibri" w:cs="Verdana"/>
          <w:sz w:val="18"/>
          <w:szCs w:val="18"/>
        </w:rPr>
        <w:t xml:space="preserve">N° 5.637 dated April 07, 2003. Article </w:t>
      </w:r>
      <w:r w:rsidRPr="00EA6659">
        <w:rPr>
          <w:rFonts w:ascii="Calibri" w:hAnsi="Calibri"/>
          <w:sz w:val="18"/>
          <w:szCs w:val="18"/>
        </w:rPr>
        <w:t xml:space="preserve">68 of said law prescribes: “any public official who, in abusing his duties, uses his position to favor or </w:t>
      </w:r>
      <w:proofErr w:type="gramStart"/>
      <w:r w:rsidRPr="00EA6659">
        <w:rPr>
          <w:rFonts w:ascii="Calibri" w:hAnsi="Calibri"/>
          <w:sz w:val="18"/>
          <w:szCs w:val="18"/>
        </w:rPr>
        <w:t>prejudice,</w:t>
      </w:r>
      <w:proofErr w:type="gramEnd"/>
      <w:r w:rsidRPr="00EA6659">
        <w:rPr>
          <w:rFonts w:ascii="Calibri" w:hAnsi="Calibri"/>
          <w:sz w:val="18"/>
          <w:szCs w:val="18"/>
        </w:rPr>
        <w:t xml:space="preserve"> a candidate, group, party or political movement in an election, shall be punished with a prison term of one to three years.” Available at: </w:t>
      </w:r>
      <w:hyperlink r:id="rId3" w:history="1">
        <w:r w:rsidRPr="00EA6659">
          <w:rPr>
            <w:rStyle w:val="Hipervnculo"/>
            <w:rFonts w:ascii="Calibri" w:hAnsi="Calibri"/>
            <w:color w:val="auto"/>
            <w:sz w:val="18"/>
            <w:szCs w:val="18"/>
          </w:rPr>
          <w:t>http://www.oas.org/juridico/spanish/mesicic3_ven_anexo16.pdf</w:t>
        </w:r>
      </w:hyperlink>
    </w:p>
  </w:footnote>
  <w:footnote w:id="4">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w:t>
      </w:r>
      <w:proofErr w:type="gramStart"/>
      <w:r w:rsidRPr="00EA6659">
        <w:rPr>
          <w:rFonts w:ascii="Calibri" w:hAnsi="Calibri"/>
          <w:sz w:val="18"/>
          <w:szCs w:val="18"/>
        </w:rPr>
        <w:t>IACHR.</w:t>
      </w:r>
      <w:proofErr w:type="gramEnd"/>
      <w:r w:rsidRPr="00EA6659">
        <w:rPr>
          <w:rFonts w:ascii="Calibri" w:hAnsi="Calibri"/>
          <w:sz w:val="18"/>
          <w:szCs w:val="18"/>
        </w:rPr>
        <w:t xml:space="preserve">  Report Nº 38/09. </w:t>
      </w:r>
      <w:proofErr w:type="gramStart"/>
      <w:r w:rsidRPr="00EA6659">
        <w:rPr>
          <w:rFonts w:ascii="Calibri" w:hAnsi="Calibri"/>
          <w:sz w:val="18"/>
          <w:szCs w:val="18"/>
        </w:rPr>
        <w:t>Case 12.670.</w:t>
      </w:r>
      <w:proofErr w:type="gramEnd"/>
      <w:r w:rsidRPr="00EA6659">
        <w:rPr>
          <w:rFonts w:ascii="Calibri" w:hAnsi="Calibri"/>
          <w:sz w:val="18"/>
          <w:szCs w:val="18"/>
        </w:rPr>
        <w:t xml:space="preserve"> </w:t>
      </w:r>
      <w:proofErr w:type="gramStart"/>
      <w:r w:rsidRPr="00EA6659">
        <w:rPr>
          <w:rFonts w:ascii="Calibri" w:hAnsi="Calibri"/>
          <w:sz w:val="18"/>
          <w:szCs w:val="18"/>
        </w:rPr>
        <w:t>Admissibility and Merits.</w:t>
      </w:r>
      <w:proofErr w:type="gramEnd"/>
      <w:r w:rsidRPr="00EA6659">
        <w:rPr>
          <w:rFonts w:ascii="Calibri" w:hAnsi="Calibri"/>
          <w:sz w:val="18"/>
          <w:szCs w:val="18"/>
        </w:rPr>
        <w:t xml:space="preserve">  </w:t>
      </w:r>
      <w:proofErr w:type="gramStart"/>
      <w:r w:rsidRPr="00EA6659">
        <w:rPr>
          <w:rFonts w:ascii="Calibri" w:hAnsi="Calibri"/>
          <w:sz w:val="18"/>
          <w:szCs w:val="18"/>
        </w:rPr>
        <w:t xml:space="preserve">National Association of Ex Employees of the </w:t>
      </w:r>
      <w:smartTag w:uri="urn:schemas-microsoft-com:office:smarttags" w:element="place">
        <w:smartTag w:uri="urn:schemas-microsoft-com:office:smarttags" w:element="PlaceName">
          <w:r w:rsidRPr="00EA6659">
            <w:rPr>
              <w:rFonts w:ascii="Calibri" w:hAnsi="Calibri"/>
              <w:sz w:val="18"/>
              <w:szCs w:val="18"/>
            </w:rPr>
            <w:t>Peruvian</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Social</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Security</w:t>
          </w:r>
        </w:smartTag>
        <w:r w:rsidRPr="00EA6659">
          <w:rPr>
            <w:rFonts w:ascii="Calibri" w:hAnsi="Calibri"/>
            <w:sz w:val="18"/>
            <w:szCs w:val="18"/>
          </w:rPr>
          <w:t xml:space="preserve"> </w:t>
        </w:r>
        <w:smartTag w:uri="urn:schemas-microsoft-com:office:smarttags" w:element="PlaceType">
          <w:r w:rsidRPr="00EA6659">
            <w:rPr>
              <w:rFonts w:ascii="Calibri" w:hAnsi="Calibri"/>
              <w:sz w:val="18"/>
              <w:szCs w:val="18"/>
            </w:rPr>
            <w:t>Institute</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et al</w:t>
          </w:r>
        </w:smartTag>
      </w:smartTag>
      <w:r w:rsidRPr="00EA6659">
        <w:rPr>
          <w:rFonts w:ascii="Calibri" w:hAnsi="Calibri"/>
          <w:sz w:val="18"/>
          <w:szCs w:val="18"/>
        </w:rPr>
        <w:t>.</w:t>
      </w:r>
      <w:proofErr w:type="gramEnd"/>
      <w:r w:rsidRPr="00EA6659">
        <w:rPr>
          <w:rFonts w:ascii="Calibri" w:hAnsi="Calibri"/>
          <w:sz w:val="18"/>
          <w:szCs w:val="18"/>
        </w:rPr>
        <w:t xml:space="preserve">  March 27, 2009.  </w:t>
      </w:r>
      <w:proofErr w:type="gramStart"/>
      <w:r w:rsidRPr="00EA6659">
        <w:rPr>
          <w:rFonts w:ascii="Calibri" w:hAnsi="Calibri"/>
          <w:sz w:val="18"/>
          <w:szCs w:val="18"/>
        </w:rPr>
        <w:t>Par. 130.</w:t>
      </w:r>
      <w:proofErr w:type="gramEnd"/>
      <w:r w:rsidRPr="00EA6659">
        <w:rPr>
          <w:rFonts w:ascii="Calibri" w:hAnsi="Calibri"/>
          <w:sz w:val="18"/>
          <w:szCs w:val="18"/>
        </w:rPr>
        <w:t xml:space="preserve">  </w:t>
      </w:r>
    </w:p>
  </w:footnote>
  <w:footnote w:id="5">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w:t>
      </w:r>
      <w:proofErr w:type="gramStart"/>
      <w:r w:rsidRPr="00EA6659">
        <w:rPr>
          <w:rFonts w:ascii="Calibri" w:hAnsi="Calibri"/>
          <w:sz w:val="18"/>
          <w:szCs w:val="18"/>
        </w:rPr>
        <w:t>IA Court of HR.</w:t>
      </w:r>
      <w:proofErr w:type="gramEnd"/>
      <w:r w:rsidRPr="00EA6659">
        <w:rPr>
          <w:rFonts w:ascii="Calibri" w:hAnsi="Calibri"/>
          <w:sz w:val="18"/>
          <w:szCs w:val="18"/>
        </w:rPr>
        <w:t xml:space="preserve">  </w:t>
      </w:r>
      <w:proofErr w:type="gramStart"/>
      <w:r w:rsidRPr="00EA6659">
        <w:rPr>
          <w:rFonts w:ascii="Calibri" w:hAnsi="Calibri"/>
          <w:sz w:val="18"/>
          <w:szCs w:val="18"/>
        </w:rPr>
        <w:t>Interpretation of the American Declaration of the Rights and Duties of Man in the Framework of Article 64 of the American Convention on Human Rights.</w:t>
      </w:r>
      <w:proofErr w:type="gramEnd"/>
      <w:r w:rsidRPr="00EA6659">
        <w:rPr>
          <w:rFonts w:ascii="Calibri" w:hAnsi="Calibri"/>
          <w:sz w:val="18"/>
          <w:szCs w:val="18"/>
        </w:rPr>
        <w:t xml:space="preserve">  Advisory Opinion OC-10/89 of July 14, 1989. Series </w:t>
      </w:r>
      <w:proofErr w:type="gramStart"/>
      <w:r w:rsidRPr="00EA6659">
        <w:rPr>
          <w:rFonts w:ascii="Calibri" w:hAnsi="Calibri"/>
          <w:sz w:val="18"/>
          <w:szCs w:val="18"/>
        </w:rPr>
        <w:t>A</w:t>
      </w:r>
      <w:proofErr w:type="gramEnd"/>
      <w:r w:rsidRPr="00EA6659">
        <w:rPr>
          <w:rFonts w:ascii="Calibri" w:hAnsi="Calibri"/>
          <w:sz w:val="18"/>
          <w:szCs w:val="18"/>
        </w:rPr>
        <w:t xml:space="preserve"> No. 10. </w:t>
      </w:r>
      <w:proofErr w:type="gramStart"/>
      <w:r w:rsidRPr="00EA6659">
        <w:rPr>
          <w:rFonts w:ascii="Calibri" w:hAnsi="Calibri"/>
          <w:sz w:val="18"/>
          <w:szCs w:val="18"/>
        </w:rPr>
        <w:t>Paras.</w:t>
      </w:r>
      <w:proofErr w:type="gramEnd"/>
      <w:r w:rsidRPr="00EA6659">
        <w:rPr>
          <w:rFonts w:ascii="Calibri" w:hAnsi="Calibri"/>
          <w:sz w:val="18"/>
          <w:szCs w:val="18"/>
        </w:rPr>
        <w:t xml:space="preserve"> 43 - 46.</w:t>
      </w:r>
    </w:p>
  </w:footnote>
  <w:footnote w:id="6">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w:t>
      </w:r>
      <w:proofErr w:type="gramStart"/>
      <w:r w:rsidRPr="00EA6659">
        <w:rPr>
          <w:rFonts w:ascii="Calibri" w:hAnsi="Calibri"/>
          <w:sz w:val="18"/>
          <w:szCs w:val="18"/>
        </w:rPr>
        <w:t>IA Court of HR.</w:t>
      </w:r>
      <w:proofErr w:type="gramEnd"/>
      <w:r w:rsidRPr="00EA6659">
        <w:rPr>
          <w:rFonts w:ascii="Calibri" w:hAnsi="Calibri"/>
          <w:sz w:val="18"/>
          <w:szCs w:val="18"/>
        </w:rPr>
        <w:t xml:space="preserve">  </w:t>
      </w:r>
      <w:proofErr w:type="gramStart"/>
      <w:r w:rsidRPr="00EA6659">
        <w:rPr>
          <w:rFonts w:ascii="Calibri" w:hAnsi="Calibri"/>
          <w:sz w:val="18"/>
          <w:szCs w:val="18"/>
        </w:rPr>
        <w:t>Interpretation of the American Declaration of the Rights and Duties of Man in the Framework of Article 64 of the American Convention on Human Rights.</w:t>
      </w:r>
      <w:proofErr w:type="gramEnd"/>
      <w:r w:rsidRPr="00EA6659">
        <w:rPr>
          <w:rFonts w:ascii="Calibri" w:hAnsi="Calibri"/>
          <w:sz w:val="18"/>
          <w:szCs w:val="18"/>
        </w:rPr>
        <w:t xml:space="preserve">  Advisory Opinion OC-10/89 of July 14, 1989. Series </w:t>
      </w:r>
      <w:proofErr w:type="gramStart"/>
      <w:r w:rsidRPr="00EA6659">
        <w:rPr>
          <w:rFonts w:ascii="Calibri" w:hAnsi="Calibri"/>
          <w:sz w:val="18"/>
          <w:szCs w:val="18"/>
        </w:rPr>
        <w:t>A</w:t>
      </w:r>
      <w:proofErr w:type="gramEnd"/>
      <w:r w:rsidRPr="00EA6659">
        <w:rPr>
          <w:rFonts w:ascii="Calibri" w:hAnsi="Calibri"/>
          <w:sz w:val="18"/>
          <w:szCs w:val="18"/>
        </w:rPr>
        <w:t xml:space="preserve"> No. 10. </w:t>
      </w:r>
      <w:proofErr w:type="gramStart"/>
      <w:r w:rsidRPr="00EA6659">
        <w:rPr>
          <w:rFonts w:ascii="Calibri" w:hAnsi="Calibri"/>
          <w:sz w:val="18"/>
          <w:szCs w:val="18"/>
        </w:rPr>
        <w:t>Par. 46.</w:t>
      </w:r>
      <w:proofErr w:type="gramEnd"/>
      <w:r w:rsidRPr="00EA6659">
        <w:rPr>
          <w:rFonts w:ascii="Calibri" w:hAnsi="Calibri"/>
          <w:sz w:val="18"/>
          <w:szCs w:val="18"/>
        </w:rPr>
        <w:t xml:space="preserve"> </w:t>
      </w:r>
    </w:p>
  </w:footnote>
  <w:footnote w:id="7">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The Commission notes that Article 19.6 of said treaty sets forth a limited clause of competence for the organs of the Inter-American system to be able to hear individual petitions pertaining to the rights enshrined in Articles 8 a) and 13.  Consequently, the Commission would not be competent </w:t>
      </w:r>
      <w:r w:rsidRPr="00EA6659">
        <w:rPr>
          <w:rFonts w:ascii="Calibri" w:hAnsi="Calibri"/>
          <w:i/>
          <w:sz w:val="18"/>
          <w:szCs w:val="18"/>
        </w:rPr>
        <w:t xml:space="preserve">ratione materiae </w:t>
      </w:r>
      <w:r w:rsidRPr="00EA6659">
        <w:rPr>
          <w:rFonts w:ascii="Calibri" w:hAnsi="Calibri"/>
          <w:sz w:val="18"/>
          <w:szCs w:val="18"/>
        </w:rPr>
        <w:t xml:space="preserve">to rule on a potential violation of Article 6 of the Protocol of San Salvador.  See: IACHR. Report Nº 38/09. </w:t>
      </w:r>
      <w:proofErr w:type="gramStart"/>
      <w:r w:rsidRPr="00EA6659">
        <w:rPr>
          <w:rFonts w:ascii="Calibri" w:hAnsi="Calibri"/>
          <w:sz w:val="18"/>
          <w:szCs w:val="18"/>
        </w:rPr>
        <w:t>Case 12.670.</w:t>
      </w:r>
      <w:proofErr w:type="gramEnd"/>
      <w:r w:rsidRPr="00EA6659">
        <w:rPr>
          <w:rFonts w:ascii="Calibri" w:hAnsi="Calibri"/>
          <w:sz w:val="18"/>
          <w:szCs w:val="18"/>
        </w:rPr>
        <w:t xml:space="preserve"> </w:t>
      </w:r>
      <w:proofErr w:type="gramStart"/>
      <w:r w:rsidRPr="00EA6659">
        <w:rPr>
          <w:rFonts w:ascii="Calibri" w:hAnsi="Calibri"/>
          <w:sz w:val="18"/>
          <w:szCs w:val="18"/>
        </w:rPr>
        <w:t>Admissibility and Merits.</w:t>
      </w:r>
      <w:proofErr w:type="gramEnd"/>
      <w:r w:rsidRPr="00EA6659">
        <w:rPr>
          <w:rFonts w:ascii="Calibri" w:hAnsi="Calibri"/>
          <w:sz w:val="18"/>
          <w:szCs w:val="18"/>
        </w:rPr>
        <w:t xml:space="preserve">  </w:t>
      </w:r>
      <w:proofErr w:type="gramStart"/>
      <w:r w:rsidRPr="00EA6659">
        <w:rPr>
          <w:rFonts w:ascii="Calibri" w:hAnsi="Calibri"/>
          <w:sz w:val="18"/>
          <w:szCs w:val="18"/>
        </w:rPr>
        <w:t xml:space="preserve">National Association of Ex Employees of the </w:t>
      </w:r>
      <w:smartTag w:uri="urn:schemas-microsoft-com:office:smarttags" w:element="place">
        <w:smartTag w:uri="urn:schemas-microsoft-com:office:smarttags" w:element="PlaceName">
          <w:r w:rsidRPr="00EA6659">
            <w:rPr>
              <w:rFonts w:ascii="Calibri" w:hAnsi="Calibri"/>
              <w:sz w:val="18"/>
              <w:szCs w:val="18"/>
            </w:rPr>
            <w:t>Peruvian</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Social</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Security</w:t>
          </w:r>
        </w:smartTag>
        <w:r w:rsidRPr="00EA6659">
          <w:rPr>
            <w:rFonts w:ascii="Calibri" w:hAnsi="Calibri"/>
            <w:sz w:val="18"/>
            <w:szCs w:val="18"/>
          </w:rPr>
          <w:t xml:space="preserve"> </w:t>
        </w:r>
        <w:smartTag w:uri="urn:schemas-microsoft-com:office:smarttags" w:element="PlaceType">
          <w:r w:rsidRPr="00EA6659">
            <w:rPr>
              <w:rFonts w:ascii="Calibri" w:hAnsi="Calibri"/>
              <w:sz w:val="18"/>
              <w:szCs w:val="18"/>
            </w:rPr>
            <w:t>Institute</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et al</w:t>
          </w:r>
        </w:smartTag>
      </w:smartTag>
      <w:r w:rsidRPr="00EA6659">
        <w:rPr>
          <w:rFonts w:ascii="Calibri" w:hAnsi="Calibri"/>
          <w:sz w:val="18"/>
          <w:szCs w:val="18"/>
        </w:rPr>
        <w:t>.</w:t>
      </w:r>
      <w:proofErr w:type="gramEnd"/>
      <w:r w:rsidRPr="00EA6659">
        <w:rPr>
          <w:rFonts w:ascii="Calibri" w:hAnsi="Calibri"/>
          <w:sz w:val="18"/>
          <w:szCs w:val="18"/>
        </w:rPr>
        <w:t xml:space="preserve">  March 27, 2009.  </w:t>
      </w:r>
      <w:proofErr w:type="gramStart"/>
      <w:r w:rsidRPr="00EA6659">
        <w:rPr>
          <w:rFonts w:ascii="Calibri" w:hAnsi="Calibri"/>
          <w:sz w:val="18"/>
          <w:szCs w:val="18"/>
        </w:rPr>
        <w:t>Par. 69; IACHR.</w:t>
      </w:r>
      <w:proofErr w:type="gramEnd"/>
      <w:r w:rsidRPr="00EA6659">
        <w:rPr>
          <w:rFonts w:ascii="Calibri" w:hAnsi="Calibri"/>
          <w:sz w:val="18"/>
          <w:szCs w:val="18"/>
        </w:rPr>
        <w:t xml:space="preserve"> Report N° 86/06. </w:t>
      </w:r>
      <w:proofErr w:type="gramStart"/>
      <w:r w:rsidRPr="00EA6659">
        <w:rPr>
          <w:rFonts w:ascii="Calibri" w:hAnsi="Calibri"/>
          <w:sz w:val="18"/>
          <w:szCs w:val="18"/>
        </w:rPr>
        <w:t>Petition 499-04.</w:t>
      </w:r>
      <w:proofErr w:type="gramEnd"/>
      <w:r w:rsidRPr="00EA6659">
        <w:rPr>
          <w:rFonts w:ascii="Calibri" w:hAnsi="Calibri"/>
          <w:sz w:val="18"/>
          <w:szCs w:val="18"/>
        </w:rPr>
        <w:t xml:space="preserve"> </w:t>
      </w:r>
      <w:proofErr w:type="gramStart"/>
      <w:r w:rsidRPr="00EA6659">
        <w:rPr>
          <w:rFonts w:ascii="Calibri" w:hAnsi="Calibri"/>
          <w:sz w:val="18"/>
          <w:szCs w:val="18"/>
        </w:rPr>
        <w:t>Admissibility.</w:t>
      </w:r>
      <w:proofErr w:type="gramEnd"/>
      <w:r w:rsidRPr="00EA6659">
        <w:rPr>
          <w:rFonts w:ascii="Calibri" w:hAnsi="Calibri"/>
          <w:sz w:val="18"/>
          <w:szCs w:val="18"/>
        </w:rPr>
        <w:t xml:space="preserve"> Marino López et al (Operation Genesis). </w:t>
      </w:r>
      <w:smartTag w:uri="urn:schemas-microsoft-com:office:smarttags" w:element="country-region">
        <w:smartTag w:uri="urn:schemas-microsoft-com:office:smarttags" w:element="place">
          <w:r w:rsidRPr="00EA6659">
            <w:rPr>
              <w:rFonts w:ascii="Calibri" w:hAnsi="Calibri"/>
              <w:sz w:val="18"/>
              <w:szCs w:val="18"/>
            </w:rPr>
            <w:t>Colombia</w:t>
          </w:r>
        </w:smartTag>
      </w:smartTag>
      <w:r w:rsidRPr="00EA6659">
        <w:rPr>
          <w:rFonts w:ascii="Calibri" w:hAnsi="Calibri"/>
          <w:sz w:val="18"/>
          <w:szCs w:val="18"/>
        </w:rPr>
        <w:t xml:space="preserve">. October 21, 2006. </w:t>
      </w:r>
      <w:proofErr w:type="gramStart"/>
      <w:r w:rsidRPr="00EA6659">
        <w:rPr>
          <w:rFonts w:ascii="Calibri" w:hAnsi="Calibri"/>
          <w:sz w:val="18"/>
          <w:szCs w:val="18"/>
        </w:rPr>
        <w:t>Par. 41.</w:t>
      </w:r>
      <w:proofErr w:type="gramEnd"/>
      <w:r w:rsidRPr="00EA6659">
        <w:rPr>
          <w:rFonts w:ascii="Calibri" w:hAnsi="Calibri"/>
          <w:sz w:val="18"/>
          <w:szCs w:val="18"/>
        </w:rPr>
        <w:t xml:space="preserve"> </w:t>
      </w:r>
      <w:proofErr w:type="gramStart"/>
      <w:r w:rsidRPr="00EA6659">
        <w:rPr>
          <w:rFonts w:ascii="Calibri" w:hAnsi="Calibri"/>
          <w:sz w:val="18"/>
          <w:szCs w:val="18"/>
        </w:rPr>
        <w:t>IACHR.</w:t>
      </w:r>
      <w:proofErr w:type="gramEnd"/>
      <w:r w:rsidRPr="00EA6659">
        <w:rPr>
          <w:rFonts w:ascii="Calibri" w:hAnsi="Calibri"/>
          <w:sz w:val="18"/>
          <w:szCs w:val="18"/>
        </w:rPr>
        <w:t xml:space="preserve"> Report No. 76/09. </w:t>
      </w:r>
      <w:proofErr w:type="gramStart"/>
      <w:r w:rsidRPr="00EA6659">
        <w:rPr>
          <w:rFonts w:ascii="Calibri" w:hAnsi="Calibri"/>
          <w:sz w:val="18"/>
          <w:szCs w:val="18"/>
        </w:rPr>
        <w:t>Petition 1473-06.</w:t>
      </w:r>
      <w:proofErr w:type="gramEnd"/>
      <w:r w:rsidRPr="00EA6659">
        <w:rPr>
          <w:rFonts w:ascii="Calibri" w:hAnsi="Calibri"/>
          <w:sz w:val="18"/>
          <w:szCs w:val="18"/>
        </w:rPr>
        <w:t xml:space="preserve"> </w:t>
      </w:r>
      <w:proofErr w:type="gramStart"/>
      <w:r w:rsidRPr="00EA6659">
        <w:rPr>
          <w:rFonts w:ascii="Calibri" w:hAnsi="Calibri"/>
          <w:sz w:val="18"/>
          <w:szCs w:val="18"/>
        </w:rPr>
        <w:t>Admissibility.</w:t>
      </w:r>
      <w:proofErr w:type="gramEnd"/>
      <w:r w:rsidRPr="00EA6659">
        <w:rPr>
          <w:rFonts w:ascii="Calibri" w:hAnsi="Calibri"/>
          <w:sz w:val="18"/>
          <w:szCs w:val="18"/>
        </w:rPr>
        <w:t xml:space="preserve"> </w:t>
      </w:r>
      <w:proofErr w:type="gramStart"/>
      <w:r w:rsidRPr="00EA6659">
        <w:rPr>
          <w:rFonts w:ascii="Calibri" w:hAnsi="Calibri"/>
          <w:sz w:val="18"/>
          <w:szCs w:val="18"/>
        </w:rPr>
        <w:t>Community of La Oroya.</w:t>
      </w:r>
      <w:proofErr w:type="gramEnd"/>
      <w:r w:rsidRPr="00EA6659">
        <w:rPr>
          <w:rFonts w:ascii="Calibri" w:hAnsi="Calibri"/>
          <w:sz w:val="18"/>
          <w:szCs w:val="18"/>
        </w:rPr>
        <w:t xml:space="preserve"> </w:t>
      </w:r>
      <w:smartTag w:uri="urn:schemas-microsoft-com:office:smarttags" w:element="country-region">
        <w:smartTag w:uri="urn:schemas-microsoft-com:office:smarttags" w:element="place">
          <w:r w:rsidRPr="00EA6659">
            <w:rPr>
              <w:rFonts w:ascii="Calibri" w:hAnsi="Calibri"/>
              <w:sz w:val="18"/>
              <w:szCs w:val="18"/>
            </w:rPr>
            <w:t>Peru</w:t>
          </w:r>
        </w:smartTag>
      </w:smartTag>
      <w:r w:rsidRPr="00EA6659">
        <w:rPr>
          <w:rFonts w:ascii="Calibri" w:hAnsi="Calibri"/>
          <w:sz w:val="18"/>
          <w:szCs w:val="18"/>
        </w:rPr>
        <w:t xml:space="preserve">. August 5, 2009. </w:t>
      </w:r>
      <w:proofErr w:type="gramStart"/>
      <w:r w:rsidRPr="00EA6659">
        <w:rPr>
          <w:rFonts w:ascii="Calibri" w:hAnsi="Calibri"/>
          <w:sz w:val="18"/>
          <w:szCs w:val="18"/>
        </w:rPr>
        <w:t>Par. 54.</w:t>
      </w:r>
      <w:proofErr w:type="gramEnd"/>
    </w:p>
  </w:footnote>
  <w:footnote w:id="8">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w:t>
      </w:r>
      <w:proofErr w:type="gramStart"/>
      <w:r w:rsidRPr="00EA6659">
        <w:rPr>
          <w:rFonts w:ascii="Calibri" w:hAnsi="Calibri"/>
          <w:sz w:val="18"/>
          <w:szCs w:val="18"/>
        </w:rPr>
        <w:t>IACHR.</w:t>
      </w:r>
      <w:proofErr w:type="gramEnd"/>
      <w:r w:rsidRPr="00EA6659">
        <w:rPr>
          <w:rFonts w:ascii="Calibri" w:hAnsi="Calibri"/>
          <w:sz w:val="18"/>
          <w:szCs w:val="18"/>
        </w:rPr>
        <w:t xml:space="preserve"> Report N° 86/06. </w:t>
      </w:r>
      <w:proofErr w:type="gramStart"/>
      <w:r w:rsidRPr="00EA6659">
        <w:rPr>
          <w:rFonts w:ascii="Calibri" w:hAnsi="Calibri"/>
          <w:sz w:val="18"/>
          <w:szCs w:val="18"/>
        </w:rPr>
        <w:t>Petition 499-04.</w:t>
      </w:r>
      <w:proofErr w:type="gramEnd"/>
      <w:r w:rsidRPr="00EA6659">
        <w:rPr>
          <w:rFonts w:ascii="Calibri" w:hAnsi="Calibri"/>
          <w:sz w:val="18"/>
          <w:szCs w:val="18"/>
        </w:rPr>
        <w:t xml:space="preserve"> </w:t>
      </w:r>
      <w:proofErr w:type="gramStart"/>
      <w:r w:rsidRPr="00EA6659">
        <w:rPr>
          <w:rFonts w:ascii="Calibri" w:hAnsi="Calibri"/>
          <w:sz w:val="18"/>
          <w:szCs w:val="18"/>
        </w:rPr>
        <w:t>Admissibility.</w:t>
      </w:r>
      <w:proofErr w:type="gramEnd"/>
      <w:r w:rsidRPr="00EA6659">
        <w:rPr>
          <w:rFonts w:ascii="Calibri" w:hAnsi="Calibri"/>
          <w:sz w:val="18"/>
          <w:szCs w:val="18"/>
        </w:rPr>
        <w:t xml:space="preserve"> Marino López et al (Operation Genesis). </w:t>
      </w:r>
      <w:smartTag w:uri="urn:schemas-microsoft-com:office:smarttags" w:element="country-region">
        <w:smartTag w:uri="urn:schemas-microsoft-com:office:smarttags" w:element="place">
          <w:r w:rsidRPr="00EA6659">
            <w:rPr>
              <w:rFonts w:ascii="Calibri" w:hAnsi="Calibri"/>
              <w:sz w:val="18"/>
              <w:szCs w:val="18"/>
            </w:rPr>
            <w:t>Colombia</w:t>
          </w:r>
        </w:smartTag>
      </w:smartTag>
      <w:r w:rsidRPr="00EA6659">
        <w:rPr>
          <w:rFonts w:ascii="Calibri" w:hAnsi="Calibri"/>
          <w:sz w:val="18"/>
          <w:szCs w:val="18"/>
        </w:rPr>
        <w:t xml:space="preserve">. October 21, 2006. </w:t>
      </w:r>
      <w:proofErr w:type="gramStart"/>
      <w:r w:rsidRPr="00EA6659">
        <w:rPr>
          <w:rFonts w:ascii="Calibri" w:hAnsi="Calibri"/>
          <w:sz w:val="18"/>
          <w:szCs w:val="18"/>
        </w:rPr>
        <w:t>Par. 41.</w:t>
      </w:r>
      <w:proofErr w:type="gramEnd"/>
      <w:r w:rsidRPr="00EA6659">
        <w:rPr>
          <w:rFonts w:ascii="Calibri" w:hAnsi="Calibri"/>
          <w:sz w:val="18"/>
          <w:szCs w:val="18"/>
        </w:rPr>
        <w:t xml:space="preserve"> </w:t>
      </w:r>
      <w:proofErr w:type="gramStart"/>
      <w:r w:rsidRPr="00EA6659">
        <w:rPr>
          <w:rFonts w:ascii="Calibri" w:hAnsi="Calibri"/>
          <w:sz w:val="18"/>
          <w:szCs w:val="18"/>
        </w:rPr>
        <w:t>IACHR.</w:t>
      </w:r>
      <w:proofErr w:type="gramEnd"/>
      <w:r w:rsidRPr="00EA6659">
        <w:rPr>
          <w:rFonts w:ascii="Calibri" w:hAnsi="Calibri"/>
          <w:sz w:val="18"/>
          <w:szCs w:val="18"/>
        </w:rPr>
        <w:t xml:space="preserve"> Report No. 76/09. </w:t>
      </w:r>
      <w:proofErr w:type="gramStart"/>
      <w:r w:rsidRPr="00EA6659">
        <w:rPr>
          <w:rFonts w:ascii="Calibri" w:hAnsi="Calibri"/>
          <w:sz w:val="18"/>
          <w:szCs w:val="18"/>
        </w:rPr>
        <w:t>Petition 1473-06.</w:t>
      </w:r>
      <w:proofErr w:type="gramEnd"/>
      <w:r w:rsidRPr="00EA6659">
        <w:rPr>
          <w:rFonts w:ascii="Calibri" w:hAnsi="Calibri"/>
          <w:sz w:val="18"/>
          <w:szCs w:val="18"/>
        </w:rPr>
        <w:t xml:space="preserve"> </w:t>
      </w:r>
      <w:proofErr w:type="gramStart"/>
      <w:r w:rsidRPr="00EA6659">
        <w:rPr>
          <w:rFonts w:ascii="Calibri" w:hAnsi="Calibri"/>
          <w:sz w:val="18"/>
          <w:szCs w:val="18"/>
        </w:rPr>
        <w:t>Admissibility.</w:t>
      </w:r>
      <w:proofErr w:type="gramEnd"/>
      <w:r w:rsidRPr="00EA6659">
        <w:rPr>
          <w:rFonts w:ascii="Calibri" w:hAnsi="Calibri"/>
          <w:sz w:val="18"/>
          <w:szCs w:val="18"/>
        </w:rPr>
        <w:t xml:space="preserve"> </w:t>
      </w:r>
      <w:proofErr w:type="gramStart"/>
      <w:r w:rsidRPr="00EA6659">
        <w:rPr>
          <w:rFonts w:ascii="Calibri" w:hAnsi="Calibri"/>
          <w:sz w:val="18"/>
          <w:szCs w:val="18"/>
        </w:rPr>
        <w:t>Community of La Oroya.</w:t>
      </w:r>
      <w:proofErr w:type="gramEnd"/>
      <w:r w:rsidRPr="00EA6659">
        <w:rPr>
          <w:rFonts w:ascii="Calibri" w:hAnsi="Calibri"/>
          <w:sz w:val="18"/>
          <w:szCs w:val="18"/>
        </w:rPr>
        <w:t xml:space="preserve"> </w:t>
      </w:r>
      <w:smartTag w:uri="urn:schemas-microsoft-com:office:smarttags" w:element="country-region">
        <w:smartTag w:uri="urn:schemas-microsoft-com:office:smarttags" w:element="place">
          <w:r w:rsidRPr="00EA6659">
            <w:rPr>
              <w:rFonts w:ascii="Calibri" w:hAnsi="Calibri"/>
              <w:sz w:val="18"/>
              <w:szCs w:val="18"/>
            </w:rPr>
            <w:t>Peru</w:t>
          </w:r>
        </w:smartTag>
      </w:smartTag>
      <w:r w:rsidRPr="00EA6659">
        <w:rPr>
          <w:rFonts w:ascii="Calibri" w:hAnsi="Calibri"/>
          <w:sz w:val="18"/>
          <w:szCs w:val="18"/>
        </w:rPr>
        <w:t xml:space="preserve">. August 5, 2009. </w:t>
      </w:r>
      <w:proofErr w:type="gramStart"/>
      <w:r w:rsidRPr="00EA6659">
        <w:rPr>
          <w:rFonts w:ascii="Calibri" w:hAnsi="Calibri"/>
          <w:sz w:val="18"/>
          <w:szCs w:val="18"/>
        </w:rPr>
        <w:t>Par. 54.</w:t>
      </w:r>
      <w:proofErr w:type="gramEnd"/>
      <w:r w:rsidRPr="00EA6659">
        <w:rPr>
          <w:rFonts w:ascii="Calibri" w:hAnsi="Calibri"/>
          <w:sz w:val="18"/>
          <w:szCs w:val="18"/>
        </w:rPr>
        <w:t xml:space="preserve"> Also see IACHR. Report Nº 38/09. </w:t>
      </w:r>
      <w:proofErr w:type="gramStart"/>
      <w:r w:rsidRPr="00EA6659">
        <w:rPr>
          <w:rFonts w:ascii="Calibri" w:hAnsi="Calibri"/>
          <w:sz w:val="18"/>
          <w:szCs w:val="18"/>
        </w:rPr>
        <w:t>Case 12.670.</w:t>
      </w:r>
      <w:proofErr w:type="gramEnd"/>
      <w:r w:rsidRPr="00EA6659">
        <w:rPr>
          <w:rFonts w:ascii="Calibri" w:hAnsi="Calibri"/>
          <w:sz w:val="18"/>
          <w:szCs w:val="18"/>
        </w:rPr>
        <w:t xml:space="preserve"> </w:t>
      </w:r>
      <w:proofErr w:type="gramStart"/>
      <w:r w:rsidRPr="00EA6659">
        <w:rPr>
          <w:rFonts w:ascii="Calibri" w:hAnsi="Calibri"/>
          <w:sz w:val="18"/>
          <w:szCs w:val="18"/>
        </w:rPr>
        <w:t>Admissibility and Merits.</w:t>
      </w:r>
      <w:proofErr w:type="gramEnd"/>
      <w:r w:rsidRPr="00EA6659">
        <w:rPr>
          <w:rFonts w:ascii="Calibri" w:hAnsi="Calibri"/>
          <w:sz w:val="18"/>
          <w:szCs w:val="18"/>
        </w:rPr>
        <w:t xml:space="preserve">  </w:t>
      </w:r>
      <w:proofErr w:type="gramStart"/>
      <w:r w:rsidRPr="00EA6659">
        <w:rPr>
          <w:rFonts w:ascii="Calibri" w:hAnsi="Calibri"/>
          <w:sz w:val="18"/>
          <w:szCs w:val="18"/>
        </w:rPr>
        <w:t xml:space="preserve">National Association of Ex Employees of the </w:t>
      </w:r>
      <w:smartTag w:uri="urn:schemas-microsoft-com:office:smarttags" w:element="place">
        <w:smartTag w:uri="urn:schemas-microsoft-com:office:smarttags" w:element="PlaceName">
          <w:r w:rsidRPr="00EA6659">
            <w:rPr>
              <w:rFonts w:ascii="Calibri" w:hAnsi="Calibri"/>
              <w:sz w:val="18"/>
              <w:szCs w:val="18"/>
            </w:rPr>
            <w:t>Peruvian</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Social</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Security</w:t>
          </w:r>
        </w:smartTag>
        <w:r w:rsidRPr="00EA6659">
          <w:rPr>
            <w:rFonts w:ascii="Calibri" w:hAnsi="Calibri"/>
            <w:sz w:val="18"/>
            <w:szCs w:val="18"/>
          </w:rPr>
          <w:t xml:space="preserve"> </w:t>
        </w:r>
        <w:smartTag w:uri="urn:schemas-microsoft-com:office:smarttags" w:element="PlaceType">
          <w:r w:rsidRPr="00EA6659">
            <w:rPr>
              <w:rFonts w:ascii="Calibri" w:hAnsi="Calibri"/>
              <w:sz w:val="18"/>
              <w:szCs w:val="18"/>
            </w:rPr>
            <w:t>Institute</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et al</w:t>
          </w:r>
        </w:smartTag>
      </w:smartTag>
      <w:r w:rsidRPr="00EA6659">
        <w:rPr>
          <w:rFonts w:ascii="Calibri" w:hAnsi="Calibri"/>
          <w:sz w:val="18"/>
          <w:szCs w:val="18"/>
        </w:rPr>
        <w:t>.</w:t>
      </w:r>
      <w:proofErr w:type="gramEnd"/>
      <w:r w:rsidRPr="00EA6659">
        <w:rPr>
          <w:rFonts w:ascii="Calibri" w:hAnsi="Calibri"/>
          <w:sz w:val="18"/>
          <w:szCs w:val="18"/>
        </w:rPr>
        <w:t xml:space="preserve">  March 27, 2009. </w:t>
      </w:r>
      <w:proofErr w:type="gramStart"/>
      <w:r w:rsidRPr="00EA6659">
        <w:rPr>
          <w:rFonts w:ascii="Calibri" w:hAnsi="Calibri"/>
          <w:sz w:val="18"/>
          <w:szCs w:val="18"/>
        </w:rPr>
        <w:t>Par. 70.</w:t>
      </w:r>
      <w:proofErr w:type="gramEnd"/>
    </w:p>
  </w:footnote>
  <w:footnote w:id="9">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w:t>
      </w:r>
      <w:proofErr w:type="gramStart"/>
      <w:r w:rsidRPr="00EA6659">
        <w:rPr>
          <w:rFonts w:ascii="Calibri" w:hAnsi="Calibri"/>
          <w:sz w:val="18"/>
          <w:szCs w:val="18"/>
        </w:rPr>
        <w:t>IACHR.</w:t>
      </w:r>
      <w:proofErr w:type="gramEnd"/>
      <w:r w:rsidRPr="00EA6659">
        <w:rPr>
          <w:rFonts w:ascii="Calibri" w:hAnsi="Calibri"/>
          <w:sz w:val="18"/>
          <w:szCs w:val="18"/>
        </w:rPr>
        <w:t xml:space="preserve"> Report Nº 38/09. </w:t>
      </w:r>
      <w:proofErr w:type="gramStart"/>
      <w:r w:rsidRPr="00EA6659">
        <w:rPr>
          <w:rFonts w:ascii="Calibri" w:hAnsi="Calibri"/>
          <w:sz w:val="18"/>
          <w:szCs w:val="18"/>
        </w:rPr>
        <w:t>Case 12.670.</w:t>
      </w:r>
      <w:proofErr w:type="gramEnd"/>
      <w:r w:rsidRPr="00EA6659">
        <w:rPr>
          <w:rFonts w:ascii="Calibri" w:hAnsi="Calibri"/>
          <w:sz w:val="18"/>
          <w:szCs w:val="18"/>
        </w:rPr>
        <w:t xml:space="preserve"> </w:t>
      </w:r>
      <w:proofErr w:type="gramStart"/>
      <w:r w:rsidRPr="00EA6659">
        <w:rPr>
          <w:rFonts w:ascii="Calibri" w:hAnsi="Calibri"/>
          <w:sz w:val="18"/>
          <w:szCs w:val="18"/>
        </w:rPr>
        <w:t>Admissibility and Merits.</w:t>
      </w:r>
      <w:proofErr w:type="gramEnd"/>
      <w:r w:rsidRPr="00EA6659">
        <w:rPr>
          <w:rFonts w:ascii="Calibri" w:hAnsi="Calibri"/>
          <w:sz w:val="18"/>
          <w:szCs w:val="18"/>
        </w:rPr>
        <w:t xml:space="preserve">  </w:t>
      </w:r>
      <w:proofErr w:type="gramStart"/>
      <w:r w:rsidRPr="00EA6659">
        <w:rPr>
          <w:rFonts w:ascii="Calibri" w:hAnsi="Calibri"/>
          <w:sz w:val="18"/>
          <w:szCs w:val="18"/>
        </w:rPr>
        <w:t xml:space="preserve">National Association of Ex Employees of the </w:t>
      </w:r>
      <w:smartTag w:uri="urn:schemas-microsoft-com:office:smarttags" w:element="place">
        <w:smartTag w:uri="urn:schemas-microsoft-com:office:smarttags" w:element="PlaceName">
          <w:r w:rsidRPr="00EA6659">
            <w:rPr>
              <w:rFonts w:ascii="Calibri" w:hAnsi="Calibri"/>
              <w:sz w:val="18"/>
              <w:szCs w:val="18"/>
            </w:rPr>
            <w:t>Peruvian</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Social</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Security</w:t>
          </w:r>
        </w:smartTag>
        <w:r w:rsidRPr="00EA6659">
          <w:rPr>
            <w:rFonts w:ascii="Calibri" w:hAnsi="Calibri"/>
            <w:sz w:val="18"/>
            <w:szCs w:val="18"/>
          </w:rPr>
          <w:t xml:space="preserve"> </w:t>
        </w:r>
        <w:smartTag w:uri="urn:schemas-microsoft-com:office:smarttags" w:element="PlaceType">
          <w:r w:rsidRPr="00EA6659">
            <w:rPr>
              <w:rFonts w:ascii="Calibri" w:hAnsi="Calibri"/>
              <w:sz w:val="18"/>
              <w:szCs w:val="18"/>
            </w:rPr>
            <w:t>Institute</w:t>
          </w:r>
        </w:smartTag>
        <w:r w:rsidRPr="00EA6659">
          <w:rPr>
            <w:rFonts w:ascii="Calibri" w:hAnsi="Calibri"/>
            <w:sz w:val="18"/>
            <w:szCs w:val="18"/>
          </w:rPr>
          <w:t xml:space="preserve"> </w:t>
        </w:r>
        <w:smartTag w:uri="urn:schemas-microsoft-com:office:smarttags" w:element="PlaceName">
          <w:r w:rsidRPr="00EA6659">
            <w:rPr>
              <w:rFonts w:ascii="Calibri" w:hAnsi="Calibri"/>
              <w:sz w:val="18"/>
              <w:szCs w:val="18"/>
            </w:rPr>
            <w:t>et al</w:t>
          </w:r>
        </w:smartTag>
      </w:smartTag>
      <w:r w:rsidRPr="00EA6659">
        <w:rPr>
          <w:rFonts w:ascii="Calibri" w:hAnsi="Calibri"/>
          <w:sz w:val="18"/>
          <w:szCs w:val="18"/>
        </w:rPr>
        <w:t>.</w:t>
      </w:r>
      <w:proofErr w:type="gramEnd"/>
      <w:r w:rsidRPr="00EA6659">
        <w:rPr>
          <w:rFonts w:ascii="Calibri" w:hAnsi="Calibri"/>
          <w:sz w:val="18"/>
          <w:szCs w:val="18"/>
        </w:rPr>
        <w:t xml:space="preserve">  March 27, 2009. </w:t>
      </w:r>
      <w:proofErr w:type="gramStart"/>
      <w:r w:rsidRPr="00EA6659">
        <w:rPr>
          <w:rFonts w:ascii="Calibri" w:hAnsi="Calibri"/>
          <w:sz w:val="18"/>
          <w:szCs w:val="18"/>
        </w:rPr>
        <w:t>Paras.</w:t>
      </w:r>
      <w:proofErr w:type="gramEnd"/>
      <w:r w:rsidRPr="00EA6659">
        <w:rPr>
          <w:rFonts w:ascii="Calibri" w:hAnsi="Calibri"/>
          <w:sz w:val="18"/>
          <w:szCs w:val="18"/>
        </w:rPr>
        <w:t xml:space="preserve"> 68-70.</w:t>
      </w:r>
    </w:p>
  </w:footnote>
  <w:footnote w:id="10">
    <w:p w:rsidR="002758BD" w:rsidRPr="00EA6659" w:rsidRDefault="002758BD" w:rsidP="007918E1">
      <w:pPr>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See IACHR, Report </w:t>
      </w:r>
      <w:r w:rsidRPr="00EA6659">
        <w:rPr>
          <w:rFonts w:ascii="Calibri" w:hAnsi="Calibri"/>
          <w:bCs/>
          <w:sz w:val="18"/>
          <w:szCs w:val="18"/>
        </w:rPr>
        <w:t>No. 25/12 (Inadmissibility),</w:t>
      </w:r>
      <w:r w:rsidRPr="00EA6659">
        <w:rPr>
          <w:rFonts w:ascii="Calibri" w:hAnsi="Calibri"/>
          <w:sz w:val="18"/>
          <w:szCs w:val="18"/>
        </w:rPr>
        <w:t xml:space="preserve"> Petition 700-04, Aurora Cortina González v. México, March 20, 2012. </w:t>
      </w:r>
      <w:proofErr w:type="gramStart"/>
      <w:r w:rsidRPr="00EA6659">
        <w:rPr>
          <w:rFonts w:ascii="Calibri" w:hAnsi="Calibri"/>
          <w:sz w:val="18"/>
          <w:szCs w:val="18"/>
        </w:rPr>
        <w:t>Par. 28.</w:t>
      </w:r>
      <w:proofErr w:type="gramEnd"/>
      <w:r w:rsidRPr="00EA6659">
        <w:rPr>
          <w:rFonts w:ascii="Calibri" w:hAnsi="Calibri"/>
          <w:sz w:val="18"/>
          <w:szCs w:val="18"/>
        </w:rPr>
        <w:t xml:space="preserve"> </w:t>
      </w:r>
    </w:p>
  </w:footnote>
  <w:footnote w:id="11">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w:t>
      </w:r>
      <w:proofErr w:type="gramStart"/>
      <w:r w:rsidRPr="00EA6659">
        <w:rPr>
          <w:rFonts w:ascii="Calibri" w:hAnsi="Calibri"/>
          <w:sz w:val="18"/>
          <w:szCs w:val="18"/>
        </w:rPr>
        <w:t xml:space="preserve">IA Court of HR. </w:t>
      </w:r>
      <w:r w:rsidRPr="00EA6659">
        <w:rPr>
          <w:rFonts w:ascii="Calibri" w:hAnsi="Calibri"/>
          <w:i/>
          <w:iCs/>
          <w:sz w:val="18"/>
          <w:szCs w:val="18"/>
        </w:rPr>
        <w:t>Case of Velásquez Rodríguez</w:t>
      </w:r>
      <w:r w:rsidRPr="00EA6659">
        <w:rPr>
          <w:rFonts w:ascii="Calibri" w:hAnsi="Calibri"/>
          <w:sz w:val="18"/>
          <w:szCs w:val="18"/>
        </w:rPr>
        <w:t>.</w:t>
      </w:r>
      <w:proofErr w:type="gramEnd"/>
      <w:r w:rsidRPr="00EA6659">
        <w:rPr>
          <w:rFonts w:ascii="Calibri" w:hAnsi="Calibri"/>
          <w:sz w:val="18"/>
          <w:szCs w:val="18"/>
        </w:rPr>
        <w:t xml:space="preserve"> Judgment July 29, 1988. </w:t>
      </w:r>
      <w:proofErr w:type="gramStart"/>
      <w:r w:rsidRPr="00EA6659">
        <w:rPr>
          <w:rFonts w:ascii="Calibri" w:hAnsi="Calibri"/>
          <w:sz w:val="18"/>
          <w:szCs w:val="18"/>
        </w:rPr>
        <w:t>Series C No. 4, par. 64</w:t>
      </w:r>
      <w:r w:rsidRPr="00EA6659">
        <w:rPr>
          <w:rFonts w:ascii="Calibri" w:hAnsi="Calibri"/>
          <w:sz w:val="18"/>
          <w:szCs w:val="18"/>
          <w:u w:val="single"/>
        </w:rPr>
        <w:t>.</w:t>
      </w:r>
      <w:proofErr w:type="gramEnd"/>
      <w:r w:rsidRPr="00EA6659">
        <w:rPr>
          <w:rFonts w:ascii="Calibri" w:hAnsi="Calibri"/>
          <w:sz w:val="18"/>
          <w:szCs w:val="18"/>
        </w:rPr>
        <w:t xml:space="preserve"> See, also, ECHR, </w:t>
      </w:r>
      <w:r w:rsidRPr="00EA6659">
        <w:rPr>
          <w:rFonts w:ascii="Calibri" w:hAnsi="Calibri"/>
          <w:i/>
          <w:sz w:val="18"/>
          <w:szCs w:val="18"/>
        </w:rPr>
        <w:t>Kudla v. Poland</w:t>
      </w:r>
      <w:r w:rsidRPr="00EA6659">
        <w:rPr>
          <w:rFonts w:ascii="Calibri" w:hAnsi="Calibri"/>
          <w:sz w:val="18"/>
          <w:szCs w:val="18"/>
        </w:rPr>
        <w:t xml:space="preserve"> [GC], no. 30210/96, October 26, 2000. Par. 152; and </w:t>
      </w:r>
      <w:r w:rsidRPr="00EA6659">
        <w:rPr>
          <w:rFonts w:ascii="Calibri" w:hAnsi="Calibri"/>
          <w:i/>
          <w:sz w:val="18"/>
          <w:szCs w:val="18"/>
        </w:rPr>
        <w:t xml:space="preserve">Selmouni v. </w:t>
      </w:r>
      <w:smartTag w:uri="urn:schemas-microsoft-com:office:smarttags" w:element="country-region">
        <w:smartTag w:uri="urn:schemas-microsoft-com:office:smarttags" w:element="place">
          <w:r w:rsidRPr="00EA6659">
            <w:rPr>
              <w:rFonts w:ascii="Calibri" w:hAnsi="Calibri"/>
              <w:i/>
              <w:sz w:val="18"/>
              <w:szCs w:val="18"/>
            </w:rPr>
            <w:t>France</w:t>
          </w:r>
        </w:smartTag>
      </w:smartTag>
      <w:r w:rsidRPr="00EA6659">
        <w:rPr>
          <w:rFonts w:ascii="Calibri" w:hAnsi="Calibri"/>
          <w:sz w:val="18"/>
          <w:szCs w:val="18"/>
        </w:rPr>
        <w:t xml:space="preserve">, no. 25803/94 July 28, 1999. </w:t>
      </w:r>
      <w:proofErr w:type="gramStart"/>
      <w:r w:rsidRPr="00EA6659">
        <w:rPr>
          <w:rFonts w:ascii="Calibri" w:hAnsi="Calibri"/>
          <w:sz w:val="18"/>
          <w:szCs w:val="18"/>
        </w:rPr>
        <w:t>Par. 74.</w:t>
      </w:r>
      <w:proofErr w:type="gramEnd"/>
    </w:p>
  </w:footnote>
  <w:footnote w:id="12">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See IACHR. Report </w:t>
      </w:r>
      <w:r w:rsidRPr="00EA6659">
        <w:rPr>
          <w:rFonts w:ascii="Calibri" w:hAnsi="Calibri"/>
          <w:bCs/>
          <w:sz w:val="18"/>
          <w:szCs w:val="18"/>
        </w:rPr>
        <w:t>Nº 70/04</w:t>
      </w:r>
      <w:r w:rsidRPr="00EA6659">
        <w:rPr>
          <w:rStyle w:val="Refdenotaalpie"/>
          <w:rFonts w:ascii="Calibri" w:hAnsi="Calibri"/>
          <w:b/>
          <w:bCs/>
          <w:sz w:val="18"/>
          <w:szCs w:val="18"/>
          <w:u w:val="single"/>
        </w:rPr>
        <w:t xml:space="preserve"> </w:t>
      </w:r>
      <w:r w:rsidRPr="00EA6659">
        <w:rPr>
          <w:rFonts w:ascii="Calibri" w:hAnsi="Calibri"/>
          <w:sz w:val="18"/>
          <w:szCs w:val="18"/>
        </w:rPr>
        <w:t xml:space="preserve"> Petition 667/01. </w:t>
      </w:r>
      <w:proofErr w:type="gramStart"/>
      <w:r w:rsidRPr="00EA6659">
        <w:rPr>
          <w:rFonts w:ascii="Calibri" w:hAnsi="Calibri"/>
          <w:sz w:val="18"/>
          <w:szCs w:val="18"/>
        </w:rPr>
        <w:t xml:space="preserve">Admissibility Jesús Manuel Naranjo Cárdenas et al (Pensioners of the Venezuelan Aviation Company VIASA) </w:t>
      </w:r>
      <w:smartTag w:uri="urn:schemas-microsoft-com:office:smarttags" w:element="country-region">
        <w:smartTag w:uri="urn:schemas-microsoft-com:office:smarttags" w:element="place">
          <w:r w:rsidRPr="00EA6659">
            <w:rPr>
              <w:rFonts w:ascii="Calibri" w:hAnsi="Calibri"/>
              <w:sz w:val="18"/>
              <w:szCs w:val="18"/>
            </w:rPr>
            <w:t>Venezuela</w:t>
          </w:r>
        </w:smartTag>
      </w:smartTag>
      <w:r w:rsidRPr="00EA6659">
        <w:rPr>
          <w:rFonts w:ascii="Calibri" w:hAnsi="Calibri"/>
          <w:sz w:val="18"/>
          <w:szCs w:val="18"/>
        </w:rPr>
        <w:t>.</w:t>
      </w:r>
      <w:proofErr w:type="gramEnd"/>
      <w:r w:rsidRPr="00EA6659">
        <w:rPr>
          <w:rFonts w:ascii="Calibri" w:hAnsi="Calibri"/>
          <w:sz w:val="18"/>
          <w:szCs w:val="18"/>
        </w:rPr>
        <w:t xml:space="preserve"> </w:t>
      </w:r>
      <w:proofErr w:type="gramStart"/>
      <w:r w:rsidRPr="00EA6659">
        <w:rPr>
          <w:rFonts w:ascii="Calibri" w:hAnsi="Calibri"/>
          <w:sz w:val="18"/>
          <w:szCs w:val="18"/>
        </w:rPr>
        <w:t>October 13, 2004</w:t>
      </w:r>
      <w:r w:rsidRPr="00EA6659">
        <w:rPr>
          <w:rFonts w:ascii="Calibri" w:hAnsi="Calibri"/>
          <w:b/>
          <w:bCs/>
          <w:sz w:val="18"/>
          <w:szCs w:val="18"/>
        </w:rPr>
        <w:t xml:space="preserve">, </w:t>
      </w:r>
      <w:r w:rsidRPr="00EA6659">
        <w:rPr>
          <w:rFonts w:ascii="Calibri" w:hAnsi="Calibri"/>
          <w:bCs/>
          <w:sz w:val="18"/>
          <w:szCs w:val="18"/>
        </w:rPr>
        <w:t>par. 52.</w:t>
      </w:r>
      <w:proofErr w:type="gramEnd"/>
      <w:r w:rsidRPr="00EA6659">
        <w:rPr>
          <w:rFonts w:ascii="Calibri" w:hAnsi="Calibri"/>
          <w:bCs/>
          <w:sz w:val="18"/>
          <w:szCs w:val="18"/>
        </w:rPr>
        <w:t xml:space="preserve"> </w:t>
      </w:r>
      <w:r w:rsidRPr="00EA6659">
        <w:rPr>
          <w:rFonts w:ascii="Calibri" w:hAnsi="Calibri"/>
          <w:sz w:val="18"/>
          <w:szCs w:val="18"/>
        </w:rPr>
        <w:t xml:space="preserve">Available at: </w:t>
      </w:r>
      <w:hyperlink r:id="rId4" w:history="1">
        <w:r w:rsidRPr="00EA6659">
          <w:rPr>
            <w:rStyle w:val="Hipervnculo"/>
            <w:rFonts w:ascii="Calibri" w:hAnsi="Calibri"/>
            <w:color w:val="auto"/>
            <w:sz w:val="18"/>
            <w:szCs w:val="18"/>
          </w:rPr>
          <w:t>http://www.cidh.oas.org/annualrep/2004sp/Venezuela.667.01.htm</w:t>
        </w:r>
      </w:hyperlink>
    </w:p>
  </w:footnote>
  <w:footnote w:id="13">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See IACHR, Report N° 40/08 (Admissibility), Petition 270-07, I.V. v. </w:t>
      </w:r>
      <w:smartTag w:uri="urn:schemas-microsoft-com:office:smarttags" w:element="country-region">
        <w:smartTag w:uri="urn:schemas-microsoft-com:office:smarttags" w:element="place">
          <w:r w:rsidRPr="00EA6659">
            <w:rPr>
              <w:rFonts w:ascii="Calibri" w:hAnsi="Calibri"/>
              <w:sz w:val="18"/>
              <w:szCs w:val="18"/>
            </w:rPr>
            <w:t>Bolivia</w:t>
          </w:r>
        </w:smartTag>
      </w:smartTag>
      <w:r w:rsidRPr="00EA6659">
        <w:rPr>
          <w:rFonts w:ascii="Calibri" w:hAnsi="Calibri"/>
          <w:sz w:val="18"/>
          <w:szCs w:val="18"/>
        </w:rPr>
        <w:t xml:space="preserve">, June 23, 2008. </w:t>
      </w:r>
      <w:proofErr w:type="gramStart"/>
      <w:r w:rsidRPr="00EA6659">
        <w:rPr>
          <w:rFonts w:ascii="Calibri" w:hAnsi="Calibri"/>
          <w:sz w:val="18"/>
          <w:szCs w:val="18"/>
        </w:rPr>
        <w:t>Par. 70.</w:t>
      </w:r>
      <w:proofErr w:type="gramEnd"/>
      <w:r w:rsidRPr="00EA6659">
        <w:rPr>
          <w:rFonts w:ascii="Calibri" w:hAnsi="Calibri"/>
          <w:sz w:val="18"/>
          <w:szCs w:val="18"/>
        </w:rPr>
        <w:t xml:space="preserve"> IACHR, Report N° 57/03 (Admissibility), Petition 12.337, Marcela Andrea Valdés Díaz v. </w:t>
      </w:r>
      <w:smartTag w:uri="urn:schemas-microsoft-com:office:smarttags" w:element="country-region">
        <w:smartTag w:uri="urn:schemas-microsoft-com:office:smarttags" w:element="place">
          <w:r w:rsidRPr="00EA6659">
            <w:rPr>
              <w:rFonts w:ascii="Calibri" w:hAnsi="Calibri"/>
              <w:sz w:val="18"/>
              <w:szCs w:val="18"/>
            </w:rPr>
            <w:t>Chile</w:t>
          </w:r>
        </w:smartTag>
      </w:smartTag>
      <w:r w:rsidRPr="00EA6659">
        <w:rPr>
          <w:rFonts w:ascii="Calibri" w:hAnsi="Calibri"/>
          <w:sz w:val="18"/>
          <w:szCs w:val="18"/>
        </w:rPr>
        <w:t xml:space="preserve">, October 10, 2003. </w:t>
      </w:r>
      <w:proofErr w:type="gramStart"/>
      <w:r w:rsidRPr="00EA6659">
        <w:rPr>
          <w:rFonts w:ascii="Calibri" w:hAnsi="Calibri"/>
          <w:sz w:val="18"/>
          <w:szCs w:val="18"/>
        </w:rPr>
        <w:t>Par. 40.</w:t>
      </w:r>
      <w:proofErr w:type="gramEnd"/>
    </w:p>
  </w:footnote>
  <w:footnote w:id="14">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See ECHR, </w:t>
      </w:r>
      <w:r w:rsidRPr="00EA6659">
        <w:rPr>
          <w:rFonts w:ascii="Calibri" w:hAnsi="Calibri"/>
          <w:i/>
          <w:sz w:val="18"/>
          <w:szCs w:val="18"/>
        </w:rPr>
        <w:t xml:space="preserve">Moreira Barbosa v. </w:t>
      </w:r>
      <w:smartTag w:uri="urn:schemas-microsoft-com:office:smarttags" w:element="country-region">
        <w:smartTag w:uri="urn:schemas-microsoft-com:office:smarttags" w:element="place">
          <w:r w:rsidRPr="00EA6659">
            <w:rPr>
              <w:rFonts w:ascii="Calibri" w:hAnsi="Calibri"/>
              <w:i/>
              <w:sz w:val="18"/>
              <w:szCs w:val="18"/>
            </w:rPr>
            <w:t>Portugal</w:t>
          </w:r>
        </w:smartTag>
      </w:smartTag>
      <w:r w:rsidRPr="00EA6659">
        <w:rPr>
          <w:rFonts w:ascii="Calibri" w:hAnsi="Calibri"/>
          <w:sz w:val="18"/>
          <w:szCs w:val="18"/>
        </w:rPr>
        <w:t xml:space="preserve">, no. 65681/01, April 29, 2004. Likewise, </w:t>
      </w:r>
      <w:r w:rsidRPr="00EA6659">
        <w:rPr>
          <w:rFonts w:ascii="Calibri" w:hAnsi="Calibri"/>
          <w:i/>
          <w:sz w:val="18"/>
          <w:szCs w:val="18"/>
        </w:rPr>
        <w:t xml:space="preserve">Jelicic v. </w:t>
      </w:r>
      <w:smartTag w:uri="urn:schemas-microsoft-com:office:smarttags" w:element="country-region">
        <w:smartTag w:uri="urn:schemas-microsoft-com:office:smarttags" w:element="place">
          <w:r w:rsidRPr="00EA6659">
            <w:rPr>
              <w:rFonts w:ascii="Calibri" w:hAnsi="Calibri"/>
              <w:i/>
              <w:sz w:val="18"/>
              <w:szCs w:val="18"/>
            </w:rPr>
            <w:t>Bosnia and Herzegovina</w:t>
          </w:r>
        </w:smartTag>
      </w:smartTag>
      <w:r w:rsidRPr="00EA6659">
        <w:rPr>
          <w:rFonts w:ascii="Calibri" w:hAnsi="Calibri"/>
          <w:sz w:val="18"/>
          <w:szCs w:val="18"/>
        </w:rPr>
        <w:t xml:space="preserve">, no. 41183/02, November 15 2005. </w:t>
      </w:r>
    </w:p>
  </w:footnote>
  <w:footnote w:id="15">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See ECHR, </w:t>
      </w:r>
      <w:r w:rsidRPr="00EA6659">
        <w:rPr>
          <w:rFonts w:ascii="Calibri" w:hAnsi="Calibri"/>
          <w:i/>
          <w:sz w:val="18"/>
          <w:szCs w:val="18"/>
        </w:rPr>
        <w:t xml:space="preserve">Moreira Barbosa v. </w:t>
      </w:r>
      <w:smartTag w:uri="urn:schemas-microsoft-com:office:smarttags" w:element="country-region">
        <w:smartTag w:uri="urn:schemas-microsoft-com:office:smarttags" w:element="place">
          <w:r w:rsidRPr="00EA6659">
            <w:rPr>
              <w:rFonts w:ascii="Calibri" w:hAnsi="Calibri"/>
              <w:i/>
              <w:sz w:val="18"/>
              <w:szCs w:val="18"/>
            </w:rPr>
            <w:t>Portugal</w:t>
          </w:r>
        </w:smartTag>
      </w:smartTag>
      <w:r w:rsidRPr="00EA6659">
        <w:rPr>
          <w:rFonts w:ascii="Calibri" w:hAnsi="Calibri"/>
          <w:sz w:val="18"/>
          <w:szCs w:val="18"/>
        </w:rPr>
        <w:t xml:space="preserve">, no. 65681/01, April 29, 2004.  The original text reads: </w:t>
      </w:r>
      <w:r w:rsidRPr="00EA6659">
        <w:rPr>
          <w:rFonts w:ascii="Calibri" w:hAnsi="Calibri"/>
          <w:i/>
          <w:sz w:val="18"/>
          <w:szCs w:val="18"/>
        </w:rPr>
        <w:t xml:space="preserve">The Court reiterates in this connection that applicants must have made normal use of those domestic remedies which are likely to be effective and sufficient. When a remedy has been attempted, use of another remedy which has essentially the same objective is not required (see </w:t>
      </w:r>
      <w:r w:rsidRPr="00EA6659">
        <w:rPr>
          <w:rFonts w:ascii="Calibri" w:hAnsi="Calibri"/>
          <w:i/>
          <w:iCs/>
          <w:sz w:val="18"/>
          <w:szCs w:val="18"/>
        </w:rPr>
        <w:t>Wójcik v. Poland</w:t>
      </w:r>
      <w:r w:rsidRPr="00EA6659">
        <w:rPr>
          <w:rFonts w:ascii="Calibri" w:hAnsi="Calibri"/>
          <w:i/>
          <w:sz w:val="18"/>
          <w:szCs w:val="18"/>
        </w:rPr>
        <w:t xml:space="preserve">, no. 26757/95, Commission decision of 7 July 1997, Decisions and Reports 90, p. 24, and </w:t>
      </w:r>
      <w:r w:rsidRPr="00EA6659">
        <w:rPr>
          <w:rFonts w:ascii="Calibri" w:hAnsi="Calibri"/>
          <w:i/>
          <w:iCs/>
          <w:sz w:val="18"/>
          <w:szCs w:val="18"/>
        </w:rPr>
        <w:t xml:space="preserve">Günaydin v. Turkey </w:t>
      </w:r>
      <w:r w:rsidRPr="00EA6659">
        <w:rPr>
          <w:rFonts w:ascii="Calibri" w:hAnsi="Calibri"/>
          <w:i/>
          <w:sz w:val="18"/>
          <w:szCs w:val="18"/>
        </w:rPr>
        <w:t>(dec.), no. 27526/95, 25 April 2002).</w:t>
      </w:r>
    </w:p>
  </w:footnote>
  <w:footnote w:id="16">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w:t>
      </w:r>
      <w:proofErr w:type="gramStart"/>
      <w:r w:rsidRPr="00EA6659">
        <w:rPr>
          <w:rFonts w:ascii="Calibri" w:hAnsi="Calibri"/>
          <w:sz w:val="18"/>
          <w:szCs w:val="18"/>
        </w:rPr>
        <w:t xml:space="preserve">Constitution of the </w:t>
      </w:r>
      <w:smartTag w:uri="urn:schemas-microsoft-com:office:smarttags" w:element="PlaceName">
        <w:r w:rsidRPr="00EA6659">
          <w:rPr>
            <w:rFonts w:ascii="Calibri" w:hAnsi="Calibri"/>
            <w:sz w:val="18"/>
            <w:szCs w:val="18"/>
          </w:rPr>
          <w:t>Bolivarian</w:t>
        </w:r>
      </w:smartTag>
      <w:r w:rsidRPr="00EA6659">
        <w:rPr>
          <w:rFonts w:ascii="Calibri" w:hAnsi="Calibri"/>
          <w:sz w:val="18"/>
          <w:szCs w:val="18"/>
        </w:rPr>
        <w:t xml:space="preserve"> </w:t>
      </w:r>
      <w:smartTag w:uri="urn:schemas-microsoft-com:office:smarttags" w:element="PlaceType">
        <w:r w:rsidRPr="00EA6659">
          <w:rPr>
            <w:rFonts w:ascii="Calibri" w:hAnsi="Calibri"/>
            <w:sz w:val="18"/>
            <w:szCs w:val="18"/>
          </w:rPr>
          <w:t>Republic</w:t>
        </w:r>
      </w:smartTag>
      <w:r w:rsidRPr="00EA6659">
        <w:rPr>
          <w:rFonts w:ascii="Calibri" w:hAnsi="Calibri"/>
          <w:sz w:val="18"/>
          <w:szCs w:val="18"/>
        </w:rPr>
        <w:t xml:space="preserve"> of </w:t>
      </w:r>
      <w:smartTag w:uri="urn:schemas-microsoft-com:office:smarttags" w:element="country-region">
        <w:smartTag w:uri="urn:schemas-microsoft-com:office:smarttags" w:element="place">
          <w:r w:rsidRPr="00EA6659">
            <w:rPr>
              <w:rFonts w:ascii="Calibri" w:hAnsi="Calibri"/>
              <w:sz w:val="18"/>
              <w:szCs w:val="18"/>
            </w:rPr>
            <w:t>Venezuela</w:t>
          </w:r>
        </w:smartTag>
      </w:smartTag>
      <w:r w:rsidRPr="00EA6659">
        <w:rPr>
          <w:rFonts w:ascii="Calibri" w:hAnsi="Calibri"/>
          <w:sz w:val="18"/>
          <w:szCs w:val="18"/>
        </w:rPr>
        <w:t>.</w:t>
      </w:r>
      <w:proofErr w:type="gramEnd"/>
      <w:r w:rsidRPr="00EA6659">
        <w:rPr>
          <w:rFonts w:ascii="Calibri" w:hAnsi="Calibri"/>
          <w:sz w:val="18"/>
          <w:szCs w:val="18"/>
        </w:rPr>
        <w:t xml:space="preserve"> Art. </w:t>
      </w:r>
      <w:proofErr w:type="gramStart"/>
      <w:r w:rsidRPr="00EA6659">
        <w:rPr>
          <w:rFonts w:ascii="Calibri" w:hAnsi="Calibri"/>
          <w:sz w:val="18"/>
          <w:szCs w:val="18"/>
        </w:rPr>
        <w:t>19 and 21; Art.</w:t>
      </w:r>
      <w:proofErr w:type="gramEnd"/>
      <w:r w:rsidRPr="00EA6659">
        <w:rPr>
          <w:rFonts w:ascii="Calibri" w:hAnsi="Calibri"/>
          <w:sz w:val="18"/>
          <w:szCs w:val="18"/>
        </w:rPr>
        <w:t xml:space="preserve"> </w:t>
      </w:r>
      <w:proofErr w:type="gramStart"/>
      <w:r w:rsidRPr="00EA6659">
        <w:rPr>
          <w:rFonts w:ascii="Calibri" w:hAnsi="Calibri"/>
          <w:sz w:val="18"/>
          <w:szCs w:val="18"/>
        </w:rPr>
        <w:t>70; Art.</w:t>
      </w:r>
      <w:proofErr w:type="gramEnd"/>
      <w:r w:rsidRPr="00EA6659">
        <w:rPr>
          <w:rFonts w:ascii="Calibri" w:hAnsi="Calibri"/>
          <w:sz w:val="18"/>
          <w:szCs w:val="18"/>
        </w:rPr>
        <w:t xml:space="preserve"> </w:t>
      </w:r>
      <w:proofErr w:type="gramStart"/>
      <w:r w:rsidRPr="00EA6659">
        <w:rPr>
          <w:rFonts w:ascii="Calibri" w:hAnsi="Calibri"/>
          <w:sz w:val="18"/>
          <w:szCs w:val="18"/>
        </w:rPr>
        <w:t>87, 89 and 93, respectively.</w:t>
      </w:r>
      <w:proofErr w:type="gramEnd"/>
    </w:p>
  </w:footnote>
  <w:footnote w:id="17">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w:t>
      </w:r>
      <w:proofErr w:type="gramStart"/>
      <w:r w:rsidRPr="00EA6659">
        <w:rPr>
          <w:rFonts w:ascii="Calibri" w:hAnsi="Calibri"/>
          <w:bCs/>
          <w:sz w:val="18"/>
          <w:szCs w:val="18"/>
        </w:rPr>
        <w:t xml:space="preserve">Congress of the </w:t>
      </w:r>
      <w:smartTag w:uri="urn:schemas-microsoft-com:office:smarttags" w:element="place">
        <w:smartTag w:uri="urn:schemas-microsoft-com:office:smarttags" w:element="PlaceType">
          <w:r w:rsidRPr="00EA6659">
            <w:rPr>
              <w:rFonts w:ascii="Calibri" w:hAnsi="Calibri"/>
              <w:bCs/>
              <w:sz w:val="18"/>
              <w:szCs w:val="18"/>
            </w:rPr>
            <w:t>Republic</w:t>
          </w:r>
        </w:smartTag>
        <w:r w:rsidRPr="00EA6659">
          <w:rPr>
            <w:rFonts w:ascii="Calibri" w:hAnsi="Calibri"/>
            <w:bCs/>
            <w:sz w:val="18"/>
            <w:szCs w:val="18"/>
          </w:rPr>
          <w:t xml:space="preserve"> of </w:t>
        </w:r>
        <w:smartTag w:uri="urn:schemas-microsoft-com:office:smarttags" w:element="PlaceName">
          <w:r w:rsidRPr="00EA6659">
            <w:rPr>
              <w:rFonts w:ascii="Calibri" w:hAnsi="Calibri"/>
              <w:bCs/>
              <w:sz w:val="18"/>
              <w:szCs w:val="18"/>
            </w:rPr>
            <w:t>Venezuela</w:t>
          </w:r>
        </w:smartTag>
      </w:smartTag>
      <w:r w:rsidRPr="00EA6659">
        <w:rPr>
          <w:rFonts w:ascii="Calibri" w:hAnsi="Calibri"/>
          <w:bCs/>
          <w:sz w:val="18"/>
          <w:szCs w:val="18"/>
        </w:rPr>
        <w:t>.</w:t>
      </w:r>
      <w:proofErr w:type="gramEnd"/>
      <w:r w:rsidRPr="00EA6659">
        <w:rPr>
          <w:rFonts w:ascii="Calibri" w:hAnsi="Calibri"/>
          <w:sz w:val="18"/>
          <w:szCs w:val="18"/>
        </w:rPr>
        <w:t xml:space="preserve"> Organic Law of Amparo regarding Constitutional Rights and Guarantees.  Official Gazette Nº 34.060 September 27, 1988.</w:t>
      </w:r>
    </w:p>
  </w:footnote>
  <w:footnote w:id="18">
    <w:p w:rsidR="002758BD" w:rsidRPr="00EA6659" w:rsidRDefault="002758BD" w:rsidP="007918E1">
      <w:pPr>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w:t>
      </w:r>
      <w:proofErr w:type="gramStart"/>
      <w:smartTag w:uri="urn:schemas-microsoft-com:office:smarttags" w:element="PlaceName">
        <w:r w:rsidRPr="00EA6659">
          <w:rPr>
            <w:rFonts w:ascii="Calibri" w:hAnsi="Calibri"/>
            <w:sz w:val="18"/>
            <w:szCs w:val="18"/>
          </w:rPr>
          <w:t>Bolivarian</w:t>
        </w:r>
      </w:smartTag>
      <w:r w:rsidRPr="00EA6659">
        <w:rPr>
          <w:rFonts w:ascii="Calibri" w:hAnsi="Calibri"/>
          <w:sz w:val="18"/>
          <w:szCs w:val="18"/>
        </w:rPr>
        <w:t xml:space="preserve"> </w:t>
      </w:r>
      <w:smartTag w:uri="urn:schemas-microsoft-com:office:smarttags" w:element="PlaceType">
        <w:r w:rsidRPr="00EA6659">
          <w:rPr>
            <w:rFonts w:ascii="Calibri" w:hAnsi="Calibri"/>
            <w:sz w:val="18"/>
            <w:szCs w:val="18"/>
          </w:rPr>
          <w:t>Republic</w:t>
        </w:r>
      </w:smartTag>
      <w:r w:rsidRPr="00EA6659">
        <w:rPr>
          <w:rFonts w:ascii="Calibri" w:hAnsi="Calibri"/>
          <w:sz w:val="18"/>
          <w:szCs w:val="18"/>
        </w:rPr>
        <w:t xml:space="preserve"> of </w:t>
      </w:r>
      <w:smartTag w:uri="urn:schemas-microsoft-com:office:smarttags" w:element="country-region">
        <w:smartTag w:uri="urn:schemas-microsoft-com:office:smarttags" w:element="place">
          <w:r w:rsidRPr="00EA6659">
            <w:rPr>
              <w:rFonts w:ascii="Calibri" w:hAnsi="Calibri"/>
              <w:sz w:val="18"/>
              <w:szCs w:val="18"/>
            </w:rPr>
            <w:t>Venezuela</w:t>
          </w:r>
        </w:smartTag>
      </w:smartTag>
      <w:r w:rsidRPr="00EA6659">
        <w:rPr>
          <w:rFonts w:ascii="Calibri" w:hAnsi="Calibri"/>
          <w:sz w:val="18"/>
          <w:szCs w:val="18"/>
        </w:rPr>
        <w:t>.</w:t>
      </w:r>
      <w:proofErr w:type="gramEnd"/>
      <w:r w:rsidRPr="00EA6659">
        <w:rPr>
          <w:rFonts w:ascii="Calibri" w:hAnsi="Calibri"/>
          <w:sz w:val="18"/>
          <w:szCs w:val="18"/>
        </w:rPr>
        <w:t xml:space="preserve">  </w:t>
      </w:r>
      <w:proofErr w:type="gramStart"/>
      <w:r w:rsidRPr="00EA6659">
        <w:rPr>
          <w:rFonts w:ascii="Calibri" w:hAnsi="Calibri"/>
          <w:sz w:val="18"/>
          <w:szCs w:val="18"/>
        </w:rPr>
        <w:t>Constitutional Chamber of the Supreme Court of Justice.</w:t>
      </w:r>
      <w:proofErr w:type="gramEnd"/>
      <w:r w:rsidRPr="00EA6659">
        <w:rPr>
          <w:rFonts w:ascii="Calibri" w:hAnsi="Calibri"/>
          <w:sz w:val="18"/>
          <w:szCs w:val="18"/>
        </w:rPr>
        <w:t xml:space="preserve"> </w:t>
      </w:r>
      <w:proofErr w:type="gramStart"/>
      <w:r w:rsidRPr="00EA6659">
        <w:rPr>
          <w:rFonts w:ascii="Calibri" w:hAnsi="Calibri"/>
          <w:i/>
          <w:sz w:val="18"/>
          <w:szCs w:val="18"/>
        </w:rPr>
        <w:t>Circuito Teatral de los Andes, CA</w:t>
      </w:r>
      <w:r w:rsidRPr="00EA6659">
        <w:rPr>
          <w:rFonts w:ascii="Calibri" w:hAnsi="Calibri"/>
          <w:sz w:val="18"/>
          <w:szCs w:val="18"/>
        </w:rPr>
        <w:t>. v. Frist Trial Court for Civil and Commercial Matters of the Judicial District of the State of Merida.</w:t>
      </w:r>
      <w:proofErr w:type="gramEnd"/>
      <w:r w:rsidRPr="00EA6659">
        <w:rPr>
          <w:rFonts w:ascii="Calibri" w:hAnsi="Calibri"/>
          <w:sz w:val="18"/>
          <w:szCs w:val="18"/>
        </w:rPr>
        <w:t xml:space="preserve">  September 28, 2001. </w:t>
      </w:r>
      <w:proofErr w:type="gramStart"/>
      <w:r w:rsidRPr="00EA6659">
        <w:rPr>
          <w:rFonts w:ascii="Calibri" w:hAnsi="Calibri"/>
          <w:sz w:val="18"/>
          <w:szCs w:val="18"/>
        </w:rPr>
        <w:t>Pg. 4.</w:t>
      </w:r>
      <w:proofErr w:type="gramEnd"/>
      <w:r w:rsidRPr="00EA6659">
        <w:rPr>
          <w:rFonts w:ascii="Calibri" w:hAnsi="Calibri"/>
          <w:sz w:val="18"/>
          <w:szCs w:val="18"/>
        </w:rPr>
        <w:t xml:space="preserve"> Available at: </w:t>
      </w:r>
      <w:hyperlink r:id="rId5" w:history="1">
        <w:r w:rsidRPr="00EA6659">
          <w:rPr>
            <w:rFonts w:ascii="Calibri" w:hAnsi="Calibri" w:cs="Courier New"/>
            <w:sz w:val="18"/>
            <w:szCs w:val="18"/>
            <w:u w:val="single"/>
          </w:rPr>
          <w:t>http://www.tsj.gov.ve/decisiones/scon/Septiembre/1809-280901-00-2841.htm</w:t>
        </w:r>
      </w:hyperlink>
    </w:p>
  </w:footnote>
  <w:footnote w:id="19">
    <w:p w:rsidR="002758BD" w:rsidRPr="00EA6659" w:rsidRDefault="002758BD" w:rsidP="007918E1">
      <w:pPr>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See IACHR, Report </w:t>
      </w:r>
      <w:r w:rsidRPr="00EA6659">
        <w:rPr>
          <w:rFonts w:ascii="Calibri" w:hAnsi="Calibri"/>
          <w:bCs/>
          <w:sz w:val="18"/>
          <w:szCs w:val="18"/>
        </w:rPr>
        <w:t xml:space="preserve">Nº 97/06. </w:t>
      </w:r>
      <w:proofErr w:type="gramStart"/>
      <w:r w:rsidRPr="00EA6659">
        <w:rPr>
          <w:rFonts w:ascii="Calibri" w:hAnsi="Calibri"/>
          <w:bCs/>
          <w:sz w:val="18"/>
          <w:szCs w:val="18"/>
        </w:rPr>
        <w:t>Petition 2611-02.</w:t>
      </w:r>
      <w:proofErr w:type="gramEnd"/>
      <w:r w:rsidRPr="00EA6659">
        <w:rPr>
          <w:rFonts w:ascii="Calibri" w:hAnsi="Calibri"/>
          <w:bCs/>
          <w:sz w:val="18"/>
          <w:szCs w:val="18"/>
        </w:rPr>
        <w:t xml:space="preserve"> </w:t>
      </w:r>
      <w:proofErr w:type="gramStart"/>
      <w:r w:rsidRPr="00EA6659">
        <w:rPr>
          <w:rFonts w:ascii="Calibri" w:hAnsi="Calibri"/>
          <w:bCs/>
          <w:sz w:val="18"/>
          <w:szCs w:val="18"/>
        </w:rPr>
        <w:t>Admissibility.</w:t>
      </w:r>
      <w:proofErr w:type="gramEnd"/>
      <w:r w:rsidRPr="00EA6659">
        <w:rPr>
          <w:rFonts w:ascii="Calibri" w:hAnsi="Calibri"/>
          <w:bCs/>
          <w:sz w:val="18"/>
          <w:szCs w:val="18"/>
        </w:rPr>
        <w:t xml:space="preserve"> José Gerson Revanales. </w:t>
      </w:r>
      <w:smartTag w:uri="urn:schemas-microsoft-com:office:smarttags" w:element="country-region">
        <w:smartTag w:uri="urn:schemas-microsoft-com:office:smarttags" w:element="place">
          <w:r w:rsidRPr="00EA6659">
            <w:rPr>
              <w:rFonts w:ascii="Calibri" w:hAnsi="Calibri"/>
              <w:bCs/>
              <w:sz w:val="18"/>
              <w:szCs w:val="18"/>
            </w:rPr>
            <w:t>Venezuela</w:t>
          </w:r>
        </w:smartTag>
      </w:smartTag>
      <w:r w:rsidRPr="00EA6659">
        <w:rPr>
          <w:rFonts w:ascii="Calibri" w:hAnsi="Calibri"/>
          <w:bCs/>
          <w:sz w:val="18"/>
          <w:szCs w:val="18"/>
        </w:rPr>
        <w:t>. October 23, 2006. Available at:</w:t>
      </w:r>
      <w:r w:rsidRPr="00EA6659">
        <w:rPr>
          <w:rFonts w:ascii="Calibri" w:hAnsi="Calibri"/>
          <w:sz w:val="18"/>
          <w:szCs w:val="18"/>
        </w:rPr>
        <w:t xml:space="preserve"> </w:t>
      </w:r>
      <w:hyperlink r:id="rId6" w:history="1">
        <w:r w:rsidRPr="00EA6659">
          <w:rPr>
            <w:rStyle w:val="Hipervnculo"/>
            <w:rFonts w:ascii="Calibri" w:hAnsi="Calibri"/>
            <w:color w:val="auto"/>
            <w:sz w:val="18"/>
            <w:szCs w:val="18"/>
          </w:rPr>
          <w:t>http://www.cid</w:t>
        </w:r>
        <w:r w:rsidRPr="00EA6659">
          <w:rPr>
            <w:rStyle w:val="Hipervnculo"/>
            <w:rFonts w:ascii="Calibri" w:hAnsi="Calibri"/>
            <w:color w:val="auto"/>
            <w:sz w:val="18"/>
            <w:szCs w:val="18"/>
          </w:rPr>
          <w:t>h</w:t>
        </w:r>
        <w:r w:rsidRPr="00EA6659">
          <w:rPr>
            <w:rStyle w:val="Hipervnculo"/>
            <w:rFonts w:ascii="Calibri" w:hAnsi="Calibri"/>
            <w:color w:val="auto"/>
            <w:sz w:val="18"/>
            <w:szCs w:val="18"/>
          </w:rPr>
          <w:t>.oas.org/annualrep</w:t>
        </w:r>
        <w:r w:rsidRPr="00EA6659">
          <w:rPr>
            <w:rStyle w:val="Hipervnculo"/>
            <w:rFonts w:ascii="Calibri" w:hAnsi="Calibri"/>
            <w:color w:val="auto"/>
            <w:sz w:val="18"/>
            <w:szCs w:val="18"/>
          </w:rPr>
          <w:t>/</w:t>
        </w:r>
        <w:r w:rsidRPr="00EA6659">
          <w:rPr>
            <w:rStyle w:val="Hipervnculo"/>
            <w:rFonts w:ascii="Calibri" w:hAnsi="Calibri"/>
            <w:color w:val="auto"/>
            <w:sz w:val="18"/>
            <w:szCs w:val="18"/>
          </w:rPr>
          <w:t>2006sp/Venezuela2611.02sp.htm</w:t>
        </w:r>
      </w:hyperlink>
    </w:p>
  </w:footnote>
  <w:footnote w:id="20">
    <w:p w:rsidR="002758BD" w:rsidRPr="00EA6659" w:rsidRDefault="002758BD" w:rsidP="007918E1">
      <w:pPr>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See IACHR. Report </w:t>
      </w:r>
      <w:r w:rsidRPr="00EA6659">
        <w:rPr>
          <w:rFonts w:ascii="Calibri" w:hAnsi="Calibri"/>
          <w:bCs/>
          <w:sz w:val="18"/>
          <w:szCs w:val="18"/>
        </w:rPr>
        <w:t>Nº 70/04</w:t>
      </w:r>
      <w:r w:rsidRPr="00EA6659">
        <w:rPr>
          <w:rStyle w:val="Refdenotaalpie"/>
          <w:rFonts w:ascii="Calibri" w:hAnsi="Calibri"/>
          <w:bCs/>
          <w:sz w:val="18"/>
          <w:szCs w:val="18"/>
          <w:u w:val="single"/>
        </w:rPr>
        <w:t xml:space="preserve"> </w:t>
      </w:r>
      <w:r w:rsidRPr="00EA6659">
        <w:rPr>
          <w:rFonts w:ascii="Calibri" w:hAnsi="Calibri"/>
          <w:sz w:val="18"/>
          <w:szCs w:val="18"/>
        </w:rPr>
        <w:t xml:space="preserve"> Petition 667/01. </w:t>
      </w:r>
      <w:proofErr w:type="gramStart"/>
      <w:r w:rsidRPr="00EA6659">
        <w:rPr>
          <w:rFonts w:ascii="Calibri" w:hAnsi="Calibri"/>
          <w:sz w:val="18"/>
          <w:szCs w:val="18"/>
        </w:rPr>
        <w:t>Admissibility.</w:t>
      </w:r>
      <w:proofErr w:type="gramEnd"/>
      <w:r w:rsidRPr="00EA6659">
        <w:rPr>
          <w:rFonts w:ascii="Calibri" w:hAnsi="Calibri"/>
          <w:sz w:val="18"/>
          <w:szCs w:val="18"/>
        </w:rPr>
        <w:t xml:space="preserve"> </w:t>
      </w:r>
      <w:proofErr w:type="gramStart"/>
      <w:r w:rsidRPr="00EA6659">
        <w:rPr>
          <w:rFonts w:ascii="Calibri" w:hAnsi="Calibri"/>
          <w:sz w:val="18"/>
          <w:szCs w:val="18"/>
        </w:rPr>
        <w:t xml:space="preserve">Jesús Manuel Naranjo Cárdenas et al (Pensioners of the Venezuelan Aviation Company VIASA) </w:t>
      </w:r>
      <w:smartTag w:uri="urn:schemas-microsoft-com:office:smarttags" w:element="country-region">
        <w:smartTag w:uri="urn:schemas-microsoft-com:office:smarttags" w:element="place">
          <w:r w:rsidRPr="00EA6659">
            <w:rPr>
              <w:rFonts w:ascii="Calibri" w:hAnsi="Calibri"/>
              <w:sz w:val="18"/>
              <w:szCs w:val="18"/>
            </w:rPr>
            <w:t>Venezuela</w:t>
          </w:r>
        </w:smartTag>
      </w:smartTag>
      <w:r w:rsidRPr="00EA6659">
        <w:rPr>
          <w:rFonts w:ascii="Calibri" w:hAnsi="Calibri"/>
          <w:sz w:val="18"/>
          <w:szCs w:val="18"/>
        </w:rPr>
        <w:t>.</w:t>
      </w:r>
      <w:proofErr w:type="gramEnd"/>
      <w:r w:rsidRPr="00EA6659">
        <w:rPr>
          <w:rFonts w:ascii="Calibri" w:hAnsi="Calibri"/>
          <w:sz w:val="18"/>
          <w:szCs w:val="18"/>
        </w:rPr>
        <w:t xml:space="preserve"> October 13, 2004</w:t>
      </w:r>
      <w:r w:rsidRPr="00EA6659">
        <w:rPr>
          <w:rFonts w:ascii="Calibri" w:hAnsi="Calibri"/>
          <w:b/>
          <w:bCs/>
          <w:sz w:val="18"/>
          <w:szCs w:val="18"/>
        </w:rPr>
        <w:t>. Available at</w:t>
      </w:r>
      <w:r w:rsidRPr="00EA6659">
        <w:rPr>
          <w:rFonts w:ascii="Calibri" w:hAnsi="Calibri"/>
          <w:sz w:val="18"/>
          <w:szCs w:val="18"/>
        </w:rPr>
        <w:t xml:space="preserve">: </w:t>
      </w:r>
      <w:hyperlink r:id="rId7" w:history="1">
        <w:r w:rsidRPr="00EA6659">
          <w:rPr>
            <w:rStyle w:val="Hipervnculo"/>
            <w:rFonts w:ascii="Calibri" w:hAnsi="Calibri"/>
            <w:color w:val="auto"/>
            <w:sz w:val="18"/>
            <w:szCs w:val="18"/>
          </w:rPr>
          <w:t>http://www.cidh.oas.org/annualrep/2004sp/Venezuela.667.01.htm</w:t>
        </w:r>
      </w:hyperlink>
    </w:p>
  </w:footnote>
  <w:footnote w:id="21">
    <w:p w:rsidR="002758BD" w:rsidRPr="00EA6659" w:rsidRDefault="002758BD" w:rsidP="007918E1">
      <w:pPr>
        <w:pStyle w:val="Textonotapie"/>
        <w:spacing w:after="120"/>
        <w:ind w:firstLine="720"/>
        <w:jc w:val="both"/>
        <w:rPr>
          <w:rFonts w:ascii="Calibri" w:hAnsi="Calibri"/>
          <w:sz w:val="18"/>
          <w:szCs w:val="18"/>
        </w:rPr>
      </w:pPr>
      <w:r w:rsidRPr="00EA6659">
        <w:rPr>
          <w:rStyle w:val="Refdenotaalpie"/>
          <w:rFonts w:ascii="Calibri" w:hAnsi="Calibri"/>
          <w:sz w:val="18"/>
          <w:szCs w:val="18"/>
        </w:rPr>
        <w:footnoteRef/>
      </w:r>
      <w:r w:rsidRPr="00EA6659">
        <w:rPr>
          <w:rFonts w:ascii="Calibri" w:hAnsi="Calibri"/>
          <w:sz w:val="18"/>
          <w:szCs w:val="18"/>
        </w:rPr>
        <w:t xml:space="preserve"> See IACHR.  Report Nº 38/06. </w:t>
      </w:r>
      <w:proofErr w:type="gramStart"/>
      <w:r w:rsidRPr="00EA6659">
        <w:rPr>
          <w:rFonts w:ascii="Calibri" w:hAnsi="Calibri"/>
          <w:sz w:val="18"/>
          <w:szCs w:val="18"/>
        </w:rPr>
        <w:t>Petition 549-05.</w:t>
      </w:r>
      <w:proofErr w:type="gramEnd"/>
      <w:r w:rsidRPr="00EA6659">
        <w:rPr>
          <w:rFonts w:ascii="Calibri" w:hAnsi="Calibri"/>
          <w:sz w:val="18"/>
          <w:szCs w:val="18"/>
        </w:rPr>
        <w:t xml:space="preserve"> </w:t>
      </w:r>
      <w:proofErr w:type="gramStart"/>
      <w:r w:rsidRPr="00EA6659">
        <w:rPr>
          <w:rFonts w:ascii="Calibri" w:hAnsi="Calibri"/>
          <w:sz w:val="18"/>
          <w:szCs w:val="18"/>
        </w:rPr>
        <w:t>Admissibility.</w:t>
      </w:r>
      <w:proofErr w:type="gramEnd"/>
      <w:r w:rsidRPr="00EA6659">
        <w:rPr>
          <w:rFonts w:ascii="Calibri" w:hAnsi="Calibri"/>
          <w:sz w:val="18"/>
          <w:szCs w:val="18"/>
        </w:rPr>
        <w:t xml:space="preserve"> Mercedes Chocrón Chocrón. </w:t>
      </w:r>
      <w:smartTag w:uri="urn:schemas-microsoft-com:office:smarttags" w:element="country-region">
        <w:smartTag w:uri="urn:schemas-microsoft-com:office:smarttags" w:element="place">
          <w:r w:rsidRPr="00EA6659">
            <w:rPr>
              <w:rFonts w:ascii="Calibri" w:hAnsi="Calibri"/>
              <w:sz w:val="18"/>
              <w:szCs w:val="18"/>
            </w:rPr>
            <w:t>Venezuela</w:t>
          </w:r>
        </w:smartTag>
      </w:smartTag>
      <w:r w:rsidRPr="00EA6659">
        <w:rPr>
          <w:rFonts w:ascii="Calibri" w:hAnsi="Calibri"/>
          <w:sz w:val="18"/>
          <w:szCs w:val="18"/>
        </w:rPr>
        <w:t xml:space="preserve">. March 15, 2006. </w:t>
      </w:r>
      <w:proofErr w:type="gramStart"/>
      <w:r w:rsidRPr="00EA6659">
        <w:rPr>
          <w:rFonts w:ascii="Calibri" w:hAnsi="Calibri"/>
          <w:sz w:val="18"/>
          <w:szCs w:val="18"/>
        </w:rPr>
        <w:t>Par. 40.</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8BD" w:rsidRDefault="002758BD" w:rsidP="00BD36A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758BD" w:rsidRDefault="002758B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8BD" w:rsidRPr="00911C5D" w:rsidRDefault="002758BD">
    <w:pPr>
      <w:pStyle w:val="Encabezado"/>
      <w:jc w:val="center"/>
      <w:rPr>
        <w:rFonts w:ascii="Calibri" w:hAnsi="Calibri"/>
        <w:sz w:val="22"/>
        <w:szCs w:val="22"/>
      </w:rPr>
    </w:pPr>
    <w:r w:rsidRPr="00911C5D">
      <w:rPr>
        <w:rFonts w:ascii="Calibri" w:hAnsi="Calibri"/>
        <w:sz w:val="22"/>
        <w:szCs w:val="22"/>
      </w:rPr>
      <w:fldChar w:fldCharType="begin"/>
    </w:r>
    <w:r w:rsidRPr="00911C5D">
      <w:rPr>
        <w:rFonts w:ascii="Calibri" w:hAnsi="Calibri"/>
        <w:sz w:val="22"/>
        <w:szCs w:val="22"/>
      </w:rPr>
      <w:instrText xml:space="preserve"> PAGE   \* MERGEFORMAT </w:instrText>
    </w:r>
    <w:r w:rsidRPr="00911C5D">
      <w:rPr>
        <w:rFonts w:ascii="Calibri" w:hAnsi="Calibri"/>
        <w:sz w:val="22"/>
        <w:szCs w:val="22"/>
      </w:rPr>
      <w:fldChar w:fldCharType="separate"/>
    </w:r>
    <w:r w:rsidR="00435EE5">
      <w:rPr>
        <w:rFonts w:ascii="Calibri" w:hAnsi="Calibri"/>
        <w:noProof/>
        <w:sz w:val="22"/>
        <w:szCs w:val="22"/>
      </w:rPr>
      <w:t>20</w:t>
    </w:r>
    <w:r w:rsidRPr="00911C5D">
      <w:rPr>
        <w:rFonts w:ascii="Calibri" w:hAnsi="Calibri"/>
        <w:noProof/>
        <w:sz w:val="22"/>
        <w:szCs w:val="22"/>
      </w:rPr>
      <w:fldChar w:fldCharType="end"/>
    </w:r>
  </w:p>
  <w:p w:rsidR="002758BD" w:rsidRDefault="002758B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FD3" w:rsidRDefault="00AD1F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2661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F1841964"/>
    <w:name w:val="WW8Num2"/>
    <w:lvl w:ilvl="0">
      <w:start w:val="1"/>
      <w:numFmt w:val="decimal"/>
      <w:lvlText w:val="%1."/>
      <w:lvlJc w:val="left"/>
      <w:pPr>
        <w:tabs>
          <w:tab w:val="num" w:pos="720"/>
        </w:tabs>
        <w:ind w:left="720" w:firstLine="0"/>
      </w:pPr>
      <w:rPr>
        <w:rFonts w:ascii="Univers" w:hAnsi="Univers"/>
        <w:b w:val="0"/>
        <w:i w:val="0"/>
        <w:sz w:val="20"/>
        <w:szCs w:val="20"/>
      </w:rPr>
    </w:lvl>
  </w:abstractNum>
  <w:abstractNum w:abstractNumId="2">
    <w:nsid w:val="040B51F7"/>
    <w:multiLevelType w:val="hybridMultilevel"/>
    <w:tmpl w:val="EF4CF806"/>
    <w:lvl w:ilvl="0" w:tplc="53C05B0A">
      <w:start w:val="1"/>
      <w:numFmt w:val="decimal"/>
      <w:lvlText w:val="%1."/>
      <w:lvlJc w:val="left"/>
      <w:pPr>
        <w:tabs>
          <w:tab w:val="num" w:pos="720"/>
        </w:tabs>
        <w:ind w:left="0" w:firstLine="720"/>
      </w:pPr>
      <w:rPr>
        <w:rFonts w:hint="default"/>
        <w:sz w:val="20"/>
        <w:szCs w:val="20"/>
      </w:rPr>
    </w:lvl>
    <w:lvl w:ilvl="1" w:tplc="863070FC">
      <w:start w:val="3"/>
      <w:numFmt w:val="upperRoman"/>
      <w:lvlText w:val="%2."/>
      <w:lvlJc w:val="left"/>
      <w:pPr>
        <w:tabs>
          <w:tab w:val="num" w:pos="2160"/>
        </w:tabs>
        <w:ind w:left="2160" w:hanging="720"/>
      </w:pPr>
      <w:rPr>
        <w:rFonts w:hint="default"/>
      </w:rPr>
    </w:lvl>
    <w:lvl w:ilvl="2" w:tplc="3B048638">
      <w:start w:val="1"/>
      <w:numFmt w:val="upperLetter"/>
      <w:lvlText w:val="%3."/>
      <w:lvlJc w:val="left"/>
      <w:pPr>
        <w:tabs>
          <w:tab w:val="num" w:pos="3780"/>
        </w:tabs>
        <w:ind w:left="3780" w:hanging="144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0C5155A"/>
    <w:multiLevelType w:val="hybridMultilevel"/>
    <w:tmpl w:val="E0DCD8BC"/>
    <w:lvl w:ilvl="0" w:tplc="4DE6F8DC">
      <w:start w:val="2"/>
      <w:numFmt w:val="decimal"/>
      <w:lvlText w:val="%1."/>
      <w:lvlJc w:val="left"/>
      <w:pPr>
        <w:tabs>
          <w:tab w:val="num" w:pos="1455"/>
        </w:tabs>
        <w:ind w:left="1455" w:hanging="735"/>
      </w:pPr>
      <w:rPr>
        <w:rFonts w:hint="default"/>
        <w:b w:val="0"/>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47A1B09"/>
    <w:multiLevelType w:val="multilevel"/>
    <w:tmpl w:val="A238F158"/>
    <w:lvl w:ilvl="0">
      <w:start w:val="1"/>
      <w:numFmt w:val="decimal"/>
      <w:lvlText w:val="%1."/>
      <w:lvlJc w:val="left"/>
      <w:pPr>
        <w:tabs>
          <w:tab w:val="num" w:pos="1755"/>
        </w:tabs>
        <w:ind w:left="1755" w:hanging="1035"/>
      </w:pPr>
      <w:rPr>
        <w:rFonts w:hint="default"/>
      </w:rPr>
    </w:lvl>
    <w:lvl w:ilvl="1">
      <w:start w:val="3"/>
      <w:numFmt w:val="upperRoman"/>
      <w:lvlText w:val="%2."/>
      <w:lvlJc w:val="left"/>
      <w:pPr>
        <w:tabs>
          <w:tab w:val="num" w:pos="2160"/>
        </w:tabs>
        <w:ind w:left="2160" w:hanging="720"/>
      </w:pPr>
      <w:rPr>
        <w:rFonts w:hint="default"/>
      </w:rPr>
    </w:lvl>
    <w:lvl w:ilvl="2">
      <w:start w:val="1"/>
      <w:numFmt w:val="upperLetter"/>
      <w:lvlText w:val="%3."/>
      <w:lvlJc w:val="left"/>
      <w:pPr>
        <w:tabs>
          <w:tab w:val="num" w:pos="3780"/>
        </w:tabs>
        <w:ind w:left="3780" w:hanging="144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26E97D3A"/>
    <w:multiLevelType w:val="hybridMultilevel"/>
    <w:tmpl w:val="3272C2C0"/>
    <w:lvl w:ilvl="0" w:tplc="83502F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B7F72E7"/>
    <w:multiLevelType w:val="hybridMultilevel"/>
    <w:tmpl w:val="ABEE3C4E"/>
    <w:lvl w:ilvl="0" w:tplc="2C12F1E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C322DE8"/>
    <w:multiLevelType w:val="singleLevel"/>
    <w:tmpl w:val="BF5E2E38"/>
    <w:lvl w:ilvl="0">
      <w:start w:val="1"/>
      <w:numFmt w:val="upperRoman"/>
      <w:pStyle w:val="Ttulo2"/>
      <w:lvlText w:val="%1."/>
      <w:lvlJc w:val="left"/>
      <w:pPr>
        <w:tabs>
          <w:tab w:val="num" w:pos="1440"/>
        </w:tabs>
        <w:ind w:left="1440" w:hanging="720"/>
      </w:pPr>
      <w:rPr>
        <w:rFonts w:hint="default"/>
      </w:rPr>
    </w:lvl>
  </w:abstractNum>
  <w:abstractNum w:abstractNumId="8">
    <w:nsid w:val="2D4328B8"/>
    <w:multiLevelType w:val="multilevel"/>
    <w:tmpl w:val="ABEE3C4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D983EE9"/>
    <w:multiLevelType w:val="hybridMultilevel"/>
    <w:tmpl w:val="5386D6AA"/>
    <w:lvl w:ilvl="0" w:tplc="EC5057EE">
      <w:start w:val="1"/>
      <w:numFmt w:val="decimal"/>
      <w:lvlText w:val="%1."/>
      <w:lvlJc w:val="left"/>
      <w:pPr>
        <w:tabs>
          <w:tab w:val="num" w:pos="720"/>
        </w:tabs>
        <w:ind w:left="0" w:firstLine="720"/>
      </w:pPr>
      <w:rPr>
        <w:rFonts w:ascii="Univers" w:hAnsi="Univers" w:hint="default"/>
        <w:b w:val="0"/>
        <w:i w:val="0"/>
        <w:color w:val="auto"/>
        <w:sz w:val="20"/>
        <w:szCs w:val="20"/>
        <w:lang w:val="es-ES_tradnl"/>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1952A65"/>
    <w:multiLevelType w:val="hybridMultilevel"/>
    <w:tmpl w:val="9DB47968"/>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266DD4"/>
    <w:multiLevelType w:val="hybridMultilevel"/>
    <w:tmpl w:val="543ACD5A"/>
    <w:lvl w:ilvl="0" w:tplc="0409000F">
      <w:start w:val="1"/>
      <w:numFmt w:val="decimal"/>
      <w:lvlText w:val="%1."/>
      <w:lvlJc w:val="left"/>
      <w:pPr>
        <w:tabs>
          <w:tab w:val="num" w:pos="720"/>
        </w:tabs>
        <w:ind w:left="720" w:hanging="360"/>
      </w:pPr>
    </w:lvl>
    <w:lvl w:ilvl="1" w:tplc="E376D884">
      <w:start w:val="1"/>
      <w:numFmt w:val="upperRoman"/>
      <w:lvlText w:val="%2."/>
      <w:lvlJc w:val="left"/>
      <w:pPr>
        <w:tabs>
          <w:tab w:val="num" w:pos="1800"/>
        </w:tabs>
        <w:ind w:left="1800" w:hanging="720"/>
      </w:pPr>
      <w:rPr>
        <w:rFonts w:hint="default"/>
      </w:rPr>
    </w:lvl>
    <w:lvl w:ilvl="2" w:tplc="8490173E">
      <w:start w:val="2"/>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562758"/>
    <w:multiLevelType w:val="hybridMultilevel"/>
    <w:tmpl w:val="2828E588"/>
    <w:lvl w:ilvl="0" w:tplc="6652C0E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34A25A8"/>
    <w:multiLevelType w:val="hybridMultilevel"/>
    <w:tmpl w:val="1DA49EC4"/>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47250B28"/>
    <w:multiLevelType w:val="hybridMultilevel"/>
    <w:tmpl w:val="08F05E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3259C8"/>
    <w:multiLevelType w:val="hybridMultilevel"/>
    <w:tmpl w:val="0B981E98"/>
    <w:lvl w:ilvl="0" w:tplc="2DC2DADE">
      <w:start w:val="1"/>
      <w:numFmt w:val="decimal"/>
      <w:lvlText w:val="%1."/>
      <w:lvlJc w:val="left"/>
      <w:pPr>
        <w:tabs>
          <w:tab w:val="num" w:pos="720"/>
        </w:tabs>
        <w:ind w:left="0" w:firstLine="720"/>
      </w:pPr>
      <w:rPr>
        <w:rFonts w:hint="default"/>
        <w:b w:val="0"/>
        <w:color w:val="auto"/>
        <w:sz w:val="20"/>
        <w:szCs w:val="20"/>
      </w:rPr>
    </w:lvl>
    <w:lvl w:ilvl="1" w:tplc="1C6E1E16">
      <w:start w:val="31"/>
      <w:numFmt w:val="decimal"/>
      <w:lvlText w:val="%2."/>
      <w:lvlJc w:val="left"/>
      <w:pPr>
        <w:tabs>
          <w:tab w:val="num" w:pos="2520"/>
        </w:tabs>
        <w:ind w:left="2520" w:hanging="1440"/>
      </w:pPr>
      <w:rPr>
        <w:rFonts w:hint="default"/>
      </w:rPr>
    </w:lvl>
    <w:lvl w:ilvl="2" w:tplc="8AB0241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BD802B1"/>
    <w:multiLevelType w:val="hybridMultilevel"/>
    <w:tmpl w:val="8F8EC784"/>
    <w:lvl w:ilvl="0" w:tplc="BD7E2CC8">
      <w:start w:val="1"/>
      <w:numFmt w:val="decimal"/>
      <w:lvlText w:val="%1."/>
      <w:lvlJc w:val="left"/>
      <w:pPr>
        <w:tabs>
          <w:tab w:val="num" w:pos="720"/>
        </w:tabs>
        <w:ind w:left="0" w:firstLine="720"/>
      </w:pPr>
      <w:rPr>
        <w:rFonts w:hint="default"/>
        <w:b w:val="0"/>
        <w:sz w:val="22"/>
        <w:szCs w:val="22"/>
      </w:rPr>
    </w:lvl>
    <w:lvl w:ilvl="1" w:tplc="863070FC">
      <w:start w:val="3"/>
      <w:numFmt w:val="upperRoman"/>
      <w:lvlText w:val="%2."/>
      <w:lvlJc w:val="left"/>
      <w:pPr>
        <w:tabs>
          <w:tab w:val="num" w:pos="2160"/>
        </w:tabs>
        <w:ind w:left="2160" w:hanging="720"/>
      </w:pPr>
      <w:rPr>
        <w:rFonts w:hint="default"/>
      </w:rPr>
    </w:lvl>
    <w:lvl w:ilvl="2" w:tplc="3B048638">
      <w:start w:val="1"/>
      <w:numFmt w:val="upperLetter"/>
      <w:lvlText w:val="%3."/>
      <w:lvlJc w:val="left"/>
      <w:pPr>
        <w:tabs>
          <w:tab w:val="num" w:pos="3780"/>
        </w:tabs>
        <w:ind w:left="3780" w:hanging="144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6BF15681"/>
    <w:multiLevelType w:val="hybridMultilevel"/>
    <w:tmpl w:val="B282CC0A"/>
    <w:lvl w:ilvl="0" w:tplc="2B7A599C">
      <w:start w:val="1"/>
      <w:numFmt w:val="decimal"/>
      <w:lvlText w:val="%1."/>
      <w:lvlJc w:val="left"/>
      <w:pPr>
        <w:tabs>
          <w:tab w:val="num" w:pos="4320"/>
        </w:tabs>
        <w:ind w:left="4320" w:hanging="360"/>
      </w:pPr>
      <w:rPr>
        <w:rFonts w:hint="default"/>
        <w:b w:val="0"/>
        <w:sz w:val="20"/>
        <w:szCs w:val="20"/>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8">
    <w:nsid w:val="6C9979FE"/>
    <w:multiLevelType w:val="hybridMultilevel"/>
    <w:tmpl w:val="64765B5E"/>
    <w:lvl w:ilvl="0" w:tplc="F8F0D7BC">
      <w:start w:val="1"/>
      <w:numFmt w:val="decimal"/>
      <w:lvlText w:val="%1."/>
      <w:lvlJc w:val="left"/>
      <w:pPr>
        <w:tabs>
          <w:tab w:val="num" w:pos="720"/>
        </w:tabs>
        <w:ind w:left="0" w:firstLine="720"/>
      </w:pPr>
      <w:rPr>
        <w:rFonts w:hint="default"/>
      </w:rPr>
    </w:lvl>
    <w:lvl w:ilvl="1" w:tplc="AA80750E">
      <w:start w:val="2"/>
      <w:numFmt w:val="upp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2A27321"/>
    <w:multiLevelType w:val="multilevel"/>
    <w:tmpl w:val="B0AC4380"/>
    <w:lvl w:ilvl="0">
      <w:start w:val="1"/>
      <w:numFmt w:val="decimal"/>
      <w:lvlText w:val="%1."/>
      <w:lvlJc w:val="left"/>
      <w:pPr>
        <w:tabs>
          <w:tab w:val="num" w:pos="1755"/>
        </w:tabs>
        <w:ind w:left="1755" w:hanging="1035"/>
      </w:pPr>
      <w:rPr>
        <w:rFonts w:hint="default"/>
        <w:sz w:val="20"/>
        <w:szCs w:val="20"/>
      </w:rPr>
    </w:lvl>
    <w:lvl w:ilvl="1">
      <w:start w:val="3"/>
      <w:numFmt w:val="upperRoman"/>
      <w:lvlText w:val="%2."/>
      <w:lvlJc w:val="left"/>
      <w:pPr>
        <w:tabs>
          <w:tab w:val="num" w:pos="2160"/>
        </w:tabs>
        <w:ind w:left="2160" w:hanging="720"/>
      </w:pPr>
      <w:rPr>
        <w:rFonts w:hint="default"/>
      </w:rPr>
    </w:lvl>
    <w:lvl w:ilvl="2">
      <w:start w:val="1"/>
      <w:numFmt w:val="upperLetter"/>
      <w:lvlText w:val="%3."/>
      <w:lvlJc w:val="left"/>
      <w:pPr>
        <w:tabs>
          <w:tab w:val="num" w:pos="3780"/>
        </w:tabs>
        <w:ind w:left="3780" w:hanging="144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B8748BE"/>
    <w:multiLevelType w:val="hybridMultilevel"/>
    <w:tmpl w:val="EF4CF806"/>
    <w:lvl w:ilvl="0" w:tplc="53C05B0A">
      <w:start w:val="1"/>
      <w:numFmt w:val="decimal"/>
      <w:lvlText w:val="%1."/>
      <w:lvlJc w:val="left"/>
      <w:pPr>
        <w:tabs>
          <w:tab w:val="num" w:pos="720"/>
        </w:tabs>
        <w:ind w:left="0" w:firstLine="720"/>
      </w:pPr>
      <w:rPr>
        <w:rFonts w:hint="default"/>
        <w:sz w:val="20"/>
        <w:szCs w:val="20"/>
      </w:rPr>
    </w:lvl>
    <w:lvl w:ilvl="1" w:tplc="863070FC">
      <w:start w:val="3"/>
      <w:numFmt w:val="upperRoman"/>
      <w:lvlText w:val="%2."/>
      <w:lvlJc w:val="left"/>
      <w:pPr>
        <w:tabs>
          <w:tab w:val="num" w:pos="2160"/>
        </w:tabs>
        <w:ind w:left="2160" w:hanging="720"/>
      </w:pPr>
      <w:rPr>
        <w:rFonts w:hint="default"/>
      </w:rPr>
    </w:lvl>
    <w:lvl w:ilvl="2" w:tplc="3B048638">
      <w:start w:val="1"/>
      <w:numFmt w:val="upperLetter"/>
      <w:lvlText w:val="%3."/>
      <w:lvlJc w:val="left"/>
      <w:pPr>
        <w:tabs>
          <w:tab w:val="num" w:pos="3780"/>
        </w:tabs>
        <w:ind w:left="3780" w:hanging="144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7E6665D7"/>
    <w:multiLevelType w:val="hybridMultilevel"/>
    <w:tmpl w:val="AEB04BC2"/>
    <w:lvl w:ilvl="0" w:tplc="32E6FDFE">
      <w:start w:val="1"/>
      <w:numFmt w:val="decimal"/>
      <w:lvlText w:val="%1."/>
      <w:lvlJc w:val="left"/>
      <w:pPr>
        <w:tabs>
          <w:tab w:val="num" w:pos="720"/>
        </w:tabs>
        <w:ind w:left="72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9919D9"/>
    <w:multiLevelType w:val="hybridMultilevel"/>
    <w:tmpl w:val="384C477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0"/>
  </w:num>
  <w:num w:numId="3">
    <w:abstractNumId w:val="17"/>
  </w:num>
  <w:num w:numId="4">
    <w:abstractNumId w:val="10"/>
  </w:num>
  <w:num w:numId="5">
    <w:abstractNumId w:val="23"/>
  </w:num>
  <w:num w:numId="6">
    <w:abstractNumId w:val="22"/>
  </w:num>
  <w:num w:numId="7">
    <w:abstractNumId w:val="11"/>
  </w:num>
  <w:num w:numId="8">
    <w:abstractNumId w:val="16"/>
  </w:num>
  <w:num w:numId="9">
    <w:abstractNumId w:val="15"/>
  </w:num>
  <w:num w:numId="10">
    <w:abstractNumId w:val="6"/>
  </w:num>
  <w:num w:numId="11">
    <w:abstractNumId w:val="8"/>
  </w:num>
  <w:num w:numId="12">
    <w:abstractNumId w:val="4"/>
  </w:num>
  <w:num w:numId="13">
    <w:abstractNumId w:val="13"/>
  </w:num>
  <w:num w:numId="14">
    <w:abstractNumId w:val="14"/>
  </w:num>
  <w:num w:numId="15">
    <w:abstractNumId w:val="3"/>
  </w:num>
  <w:num w:numId="16">
    <w:abstractNumId w:val="1"/>
  </w:num>
  <w:num w:numId="17">
    <w:abstractNumId w:val="5"/>
  </w:num>
  <w:num w:numId="18">
    <w:abstractNumId w:val="12"/>
  </w:num>
  <w:num w:numId="19">
    <w:abstractNumId w:val="9"/>
  </w:num>
  <w:num w:numId="20">
    <w:abstractNumId w:val="19"/>
  </w:num>
  <w:num w:numId="21">
    <w:abstractNumId w:val="2"/>
  </w:num>
  <w:num w:numId="22">
    <w:abstractNumId w:val="21"/>
  </w:num>
  <w:num w:numId="23">
    <w:abstractNumId w:val="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4993"/>
    <w:rsid w:val="000000C7"/>
    <w:rsid w:val="000001EF"/>
    <w:rsid w:val="00001158"/>
    <w:rsid w:val="0000236E"/>
    <w:rsid w:val="00002B02"/>
    <w:rsid w:val="00003041"/>
    <w:rsid w:val="00006F35"/>
    <w:rsid w:val="00007094"/>
    <w:rsid w:val="00007BAD"/>
    <w:rsid w:val="00011EB3"/>
    <w:rsid w:val="00013805"/>
    <w:rsid w:val="000161A4"/>
    <w:rsid w:val="0001660B"/>
    <w:rsid w:val="0001778E"/>
    <w:rsid w:val="00017C26"/>
    <w:rsid w:val="00020072"/>
    <w:rsid w:val="000213BB"/>
    <w:rsid w:val="00021654"/>
    <w:rsid w:val="00021778"/>
    <w:rsid w:val="00021EDA"/>
    <w:rsid w:val="00022232"/>
    <w:rsid w:val="00022328"/>
    <w:rsid w:val="00023BD1"/>
    <w:rsid w:val="00024699"/>
    <w:rsid w:val="000259AC"/>
    <w:rsid w:val="000277D8"/>
    <w:rsid w:val="00030483"/>
    <w:rsid w:val="00031D0D"/>
    <w:rsid w:val="00032ED2"/>
    <w:rsid w:val="00033FA2"/>
    <w:rsid w:val="000342C6"/>
    <w:rsid w:val="00035963"/>
    <w:rsid w:val="00040798"/>
    <w:rsid w:val="00042B07"/>
    <w:rsid w:val="00045C37"/>
    <w:rsid w:val="00046EDD"/>
    <w:rsid w:val="00046FE9"/>
    <w:rsid w:val="0004767E"/>
    <w:rsid w:val="00050160"/>
    <w:rsid w:val="00050FD2"/>
    <w:rsid w:val="00051272"/>
    <w:rsid w:val="00051337"/>
    <w:rsid w:val="00051545"/>
    <w:rsid w:val="00051653"/>
    <w:rsid w:val="000533B4"/>
    <w:rsid w:val="000533BD"/>
    <w:rsid w:val="000538F7"/>
    <w:rsid w:val="000546B8"/>
    <w:rsid w:val="000549D5"/>
    <w:rsid w:val="000559D7"/>
    <w:rsid w:val="000566C8"/>
    <w:rsid w:val="000574CB"/>
    <w:rsid w:val="000602F0"/>
    <w:rsid w:val="00060455"/>
    <w:rsid w:val="000609A0"/>
    <w:rsid w:val="00060A6F"/>
    <w:rsid w:val="00061B65"/>
    <w:rsid w:val="00061EC8"/>
    <w:rsid w:val="0006275D"/>
    <w:rsid w:val="00062C07"/>
    <w:rsid w:val="00062D01"/>
    <w:rsid w:val="00063521"/>
    <w:rsid w:val="000640D8"/>
    <w:rsid w:val="00064530"/>
    <w:rsid w:val="000648D5"/>
    <w:rsid w:val="00066DAD"/>
    <w:rsid w:val="00066FF1"/>
    <w:rsid w:val="000671F0"/>
    <w:rsid w:val="0007040A"/>
    <w:rsid w:val="00070DFC"/>
    <w:rsid w:val="00070F3E"/>
    <w:rsid w:val="000715F8"/>
    <w:rsid w:val="00073940"/>
    <w:rsid w:val="000740F2"/>
    <w:rsid w:val="00074350"/>
    <w:rsid w:val="00076D41"/>
    <w:rsid w:val="000807B2"/>
    <w:rsid w:val="00081D1E"/>
    <w:rsid w:val="00082913"/>
    <w:rsid w:val="00082A7C"/>
    <w:rsid w:val="00083083"/>
    <w:rsid w:val="00083C1E"/>
    <w:rsid w:val="000840B7"/>
    <w:rsid w:val="00084744"/>
    <w:rsid w:val="00084D54"/>
    <w:rsid w:val="00086684"/>
    <w:rsid w:val="00086D49"/>
    <w:rsid w:val="000877CA"/>
    <w:rsid w:val="00087EED"/>
    <w:rsid w:val="00090794"/>
    <w:rsid w:val="00090948"/>
    <w:rsid w:val="00090B7A"/>
    <w:rsid w:val="00091435"/>
    <w:rsid w:val="00091545"/>
    <w:rsid w:val="00093DF5"/>
    <w:rsid w:val="000949CD"/>
    <w:rsid w:val="00095B6D"/>
    <w:rsid w:val="000973DF"/>
    <w:rsid w:val="00097997"/>
    <w:rsid w:val="000A09A1"/>
    <w:rsid w:val="000A14B7"/>
    <w:rsid w:val="000A248A"/>
    <w:rsid w:val="000A30D2"/>
    <w:rsid w:val="000A3216"/>
    <w:rsid w:val="000A3AC0"/>
    <w:rsid w:val="000A3C7B"/>
    <w:rsid w:val="000A47C6"/>
    <w:rsid w:val="000B0EC9"/>
    <w:rsid w:val="000B17A9"/>
    <w:rsid w:val="000B1A3E"/>
    <w:rsid w:val="000B2ECB"/>
    <w:rsid w:val="000B3A32"/>
    <w:rsid w:val="000B5072"/>
    <w:rsid w:val="000B52AB"/>
    <w:rsid w:val="000B53BD"/>
    <w:rsid w:val="000B7136"/>
    <w:rsid w:val="000B7D23"/>
    <w:rsid w:val="000C0B76"/>
    <w:rsid w:val="000C0B8A"/>
    <w:rsid w:val="000C0CD9"/>
    <w:rsid w:val="000C183E"/>
    <w:rsid w:val="000C3193"/>
    <w:rsid w:val="000C3AEC"/>
    <w:rsid w:val="000C4046"/>
    <w:rsid w:val="000C409B"/>
    <w:rsid w:val="000C502B"/>
    <w:rsid w:val="000C67E7"/>
    <w:rsid w:val="000C7723"/>
    <w:rsid w:val="000D039D"/>
    <w:rsid w:val="000D0E42"/>
    <w:rsid w:val="000D13EF"/>
    <w:rsid w:val="000D2640"/>
    <w:rsid w:val="000D2CB7"/>
    <w:rsid w:val="000D5544"/>
    <w:rsid w:val="000D5792"/>
    <w:rsid w:val="000D5D9D"/>
    <w:rsid w:val="000D60DC"/>
    <w:rsid w:val="000D73BB"/>
    <w:rsid w:val="000E1CFA"/>
    <w:rsid w:val="000E2707"/>
    <w:rsid w:val="000E2B32"/>
    <w:rsid w:val="000E2E55"/>
    <w:rsid w:val="000E362F"/>
    <w:rsid w:val="000E4384"/>
    <w:rsid w:val="000E4AAF"/>
    <w:rsid w:val="000E4D4C"/>
    <w:rsid w:val="000E4E75"/>
    <w:rsid w:val="000E5975"/>
    <w:rsid w:val="000E6AB7"/>
    <w:rsid w:val="000E73C6"/>
    <w:rsid w:val="000E7AC5"/>
    <w:rsid w:val="000E7DC7"/>
    <w:rsid w:val="000F0057"/>
    <w:rsid w:val="000F1087"/>
    <w:rsid w:val="000F11D4"/>
    <w:rsid w:val="000F15CC"/>
    <w:rsid w:val="000F1A87"/>
    <w:rsid w:val="000F2630"/>
    <w:rsid w:val="000F274C"/>
    <w:rsid w:val="000F301B"/>
    <w:rsid w:val="000F3E9E"/>
    <w:rsid w:val="000F4D25"/>
    <w:rsid w:val="000F4FFF"/>
    <w:rsid w:val="00101E9F"/>
    <w:rsid w:val="001021BE"/>
    <w:rsid w:val="00102F74"/>
    <w:rsid w:val="00102F7F"/>
    <w:rsid w:val="0010421D"/>
    <w:rsid w:val="0010490A"/>
    <w:rsid w:val="0010562B"/>
    <w:rsid w:val="00110F00"/>
    <w:rsid w:val="00112534"/>
    <w:rsid w:val="00113225"/>
    <w:rsid w:val="00115433"/>
    <w:rsid w:val="00115622"/>
    <w:rsid w:val="0011574A"/>
    <w:rsid w:val="001165D5"/>
    <w:rsid w:val="00117491"/>
    <w:rsid w:val="001214F6"/>
    <w:rsid w:val="001216EA"/>
    <w:rsid w:val="0012248D"/>
    <w:rsid w:val="00122FB8"/>
    <w:rsid w:val="00123151"/>
    <w:rsid w:val="0012413A"/>
    <w:rsid w:val="00125782"/>
    <w:rsid w:val="0012686A"/>
    <w:rsid w:val="00132742"/>
    <w:rsid w:val="00132DE4"/>
    <w:rsid w:val="0013301C"/>
    <w:rsid w:val="001331A1"/>
    <w:rsid w:val="00133854"/>
    <w:rsid w:val="0013584A"/>
    <w:rsid w:val="00135AA3"/>
    <w:rsid w:val="00136042"/>
    <w:rsid w:val="00137C7E"/>
    <w:rsid w:val="00137E6B"/>
    <w:rsid w:val="00140837"/>
    <w:rsid w:val="001409A8"/>
    <w:rsid w:val="001418EA"/>
    <w:rsid w:val="00141973"/>
    <w:rsid w:val="00141B85"/>
    <w:rsid w:val="00141C41"/>
    <w:rsid w:val="00141D08"/>
    <w:rsid w:val="0014295A"/>
    <w:rsid w:val="0014352C"/>
    <w:rsid w:val="00143B81"/>
    <w:rsid w:val="001442D2"/>
    <w:rsid w:val="001448DA"/>
    <w:rsid w:val="0014616A"/>
    <w:rsid w:val="00146865"/>
    <w:rsid w:val="00150A3F"/>
    <w:rsid w:val="0015182A"/>
    <w:rsid w:val="00152BE9"/>
    <w:rsid w:val="00152DB2"/>
    <w:rsid w:val="00152F9D"/>
    <w:rsid w:val="0015382C"/>
    <w:rsid w:val="001568B1"/>
    <w:rsid w:val="00157759"/>
    <w:rsid w:val="00160552"/>
    <w:rsid w:val="001608B4"/>
    <w:rsid w:val="00160D7E"/>
    <w:rsid w:val="00161016"/>
    <w:rsid w:val="00161102"/>
    <w:rsid w:val="001620D2"/>
    <w:rsid w:val="001620DC"/>
    <w:rsid w:val="00162354"/>
    <w:rsid w:val="00162A78"/>
    <w:rsid w:val="00163C65"/>
    <w:rsid w:val="00164171"/>
    <w:rsid w:val="00164197"/>
    <w:rsid w:val="001649BF"/>
    <w:rsid w:val="00164D27"/>
    <w:rsid w:val="001655FC"/>
    <w:rsid w:val="00167923"/>
    <w:rsid w:val="00170091"/>
    <w:rsid w:val="0017223B"/>
    <w:rsid w:val="001724B2"/>
    <w:rsid w:val="001731B7"/>
    <w:rsid w:val="001735F8"/>
    <w:rsid w:val="001739FA"/>
    <w:rsid w:val="001764CA"/>
    <w:rsid w:val="00177C8B"/>
    <w:rsid w:val="00177CEA"/>
    <w:rsid w:val="00181CA3"/>
    <w:rsid w:val="00183BA1"/>
    <w:rsid w:val="0018418F"/>
    <w:rsid w:val="00184220"/>
    <w:rsid w:val="00185695"/>
    <w:rsid w:val="00185E9D"/>
    <w:rsid w:val="00186178"/>
    <w:rsid w:val="00186741"/>
    <w:rsid w:val="0018689D"/>
    <w:rsid w:val="001868F3"/>
    <w:rsid w:val="00186EAA"/>
    <w:rsid w:val="001873B9"/>
    <w:rsid w:val="0018762F"/>
    <w:rsid w:val="0018786C"/>
    <w:rsid w:val="00187E80"/>
    <w:rsid w:val="0019003A"/>
    <w:rsid w:val="00190209"/>
    <w:rsid w:val="00191ECF"/>
    <w:rsid w:val="001935E8"/>
    <w:rsid w:val="00193FFB"/>
    <w:rsid w:val="00195D04"/>
    <w:rsid w:val="001977E8"/>
    <w:rsid w:val="00197B16"/>
    <w:rsid w:val="001A12C4"/>
    <w:rsid w:val="001A179F"/>
    <w:rsid w:val="001A29EA"/>
    <w:rsid w:val="001A3451"/>
    <w:rsid w:val="001A3AC7"/>
    <w:rsid w:val="001A3CB3"/>
    <w:rsid w:val="001A4292"/>
    <w:rsid w:val="001A43D6"/>
    <w:rsid w:val="001A5208"/>
    <w:rsid w:val="001A666C"/>
    <w:rsid w:val="001A676B"/>
    <w:rsid w:val="001A6D08"/>
    <w:rsid w:val="001B0074"/>
    <w:rsid w:val="001B0C3A"/>
    <w:rsid w:val="001B20F6"/>
    <w:rsid w:val="001B2AEB"/>
    <w:rsid w:val="001B2C1D"/>
    <w:rsid w:val="001B3157"/>
    <w:rsid w:val="001B3374"/>
    <w:rsid w:val="001B51A6"/>
    <w:rsid w:val="001B596C"/>
    <w:rsid w:val="001B762A"/>
    <w:rsid w:val="001B7A35"/>
    <w:rsid w:val="001C0128"/>
    <w:rsid w:val="001C0394"/>
    <w:rsid w:val="001C06C3"/>
    <w:rsid w:val="001C1D71"/>
    <w:rsid w:val="001C21AB"/>
    <w:rsid w:val="001C31B3"/>
    <w:rsid w:val="001C3254"/>
    <w:rsid w:val="001C35AE"/>
    <w:rsid w:val="001C3C48"/>
    <w:rsid w:val="001C45DB"/>
    <w:rsid w:val="001C4AE3"/>
    <w:rsid w:val="001C5E5E"/>
    <w:rsid w:val="001C7869"/>
    <w:rsid w:val="001D10A1"/>
    <w:rsid w:val="001D1A09"/>
    <w:rsid w:val="001D3492"/>
    <w:rsid w:val="001D595D"/>
    <w:rsid w:val="001D5BAA"/>
    <w:rsid w:val="001D6138"/>
    <w:rsid w:val="001E05EF"/>
    <w:rsid w:val="001E0AD3"/>
    <w:rsid w:val="001E0F8E"/>
    <w:rsid w:val="001E1021"/>
    <w:rsid w:val="001E3B3F"/>
    <w:rsid w:val="001E3F2E"/>
    <w:rsid w:val="001E4524"/>
    <w:rsid w:val="001E516D"/>
    <w:rsid w:val="001E6F03"/>
    <w:rsid w:val="001F01C6"/>
    <w:rsid w:val="001F1139"/>
    <w:rsid w:val="001F1E3A"/>
    <w:rsid w:val="001F2354"/>
    <w:rsid w:val="001F4008"/>
    <w:rsid w:val="001F59CF"/>
    <w:rsid w:val="001F5EDA"/>
    <w:rsid w:val="0020219F"/>
    <w:rsid w:val="002039AD"/>
    <w:rsid w:val="0020432C"/>
    <w:rsid w:val="002047E1"/>
    <w:rsid w:val="002049E2"/>
    <w:rsid w:val="002056AB"/>
    <w:rsid w:val="00205CE2"/>
    <w:rsid w:val="002061A8"/>
    <w:rsid w:val="002069B3"/>
    <w:rsid w:val="0020789A"/>
    <w:rsid w:val="00207FF9"/>
    <w:rsid w:val="00211B30"/>
    <w:rsid w:val="002147BF"/>
    <w:rsid w:val="00214803"/>
    <w:rsid w:val="00214C46"/>
    <w:rsid w:val="00215858"/>
    <w:rsid w:val="00220653"/>
    <w:rsid w:val="0022179E"/>
    <w:rsid w:val="00221835"/>
    <w:rsid w:val="00222D2B"/>
    <w:rsid w:val="002238EC"/>
    <w:rsid w:val="00227081"/>
    <w:rsid w:val="00230911"/>
    <w:rsid w:val="00231D5A"/>
    <w:rsid w:val="002339EF"/>
    <w:rsid w:val="00233B19"/>
    <w:rsid w:val="00233F1C"/>
    <w:rsid w:val="002342F5"/>
    <w:rsid w:val="002344EF"/>
    <w:rsid w:val="00235042"/>
    <w:rsid w:val="00235554"/>
    <w:rsid w:val="002360B6"/>
    <w:rsid w:val="00236428"/>
    <w:rsid w:val="00236D45"/>
    <w:rsid w:val="00237A26"/>
    <w:rsid w:val="00241227"/>
    <w:rsid w:val="0024126F"/>
    <w:rsid w:val="00241A2A"/>
    <w:rsid w:val="002437AA"/>
    <w:rsid w:val="00244949"/>
    <w:rsid w:val="00246466"/>
    <w:rsid w:val="002474CB"/>
    <w:rsid w:val="0024787F"/>
    <w:rsid w:val="00247E6E"/>
    <w:rsid w:val="0025163F"/>
    <w:rsid w:val="00252F65"/>
    <w:rsid w:val="00253515"/>
    <w:rsid w:val="002549F4"/>
    <w:rsid w:val="00256E76"/>
    <w:rsid w:val="00260B37"/>
    <w:rsid w:val="00260FD5"/>
    <w:rsid w:val="002614F4"/>
    <w:rsid w:val="00261AFE"/>
    <w:rsid w:val="002621C7"/>
    <w:rsid w:val="00262E90"/>
    <w:rsid w:val="00265053"/>
    <w:rsid w:val="00265101"/>
    <w:rsid w:val="0026531B"/>
    <w:rsid w:val="00266807"/>
    <w:rsid w:val="002668E2"/>
    <w:rsid w:val="00266B32"/>
    <w:rsid w:val="00267688"/>
    <w:rsid w:val="002679B4"/>
    <w:rsid w:val="0027083A"/>
    <w:rsid w:val="00274E04"/>
    <w:rsid w:val="002758BD"/>
    <w:rsid w:val="00277012"/>
    <w:rsid w:val="002771F3"/>
    <w:rsid w:val="002773B5"/>
    <w:rsid w:val="00280183"/>
    <w:rsid w:val="00280CCE"/>
    <w:rsid w:val="00280E81"/>
    <w:rsid w:val="00282757"/>
    <w:rsid w:val="00286D8F"/>
    <w:rsid w:val="00290C18"/>
    <w:rsid w:val="00290E03"/>
    <w:rsid w:val="00291FB8"/>
    <w:rsid w:val="002927A3"/>
    <w:rsid w:val="002928B1"/>
    <w:rsid w:val="00294762"/>
    <w:rsid w:val="00295389"/>
    <w:rsid w:val="00295D28"/>
    <w:rsid w:val="00297947"/>
    <w:rsid w:val="00297A50"/>
    <w:rsid w:val="002A0257"/>
    <w:rsid w:val="002A14F6"/>
    <w:rsid w:val="002A23C9"/>
    <w:rsid w:val="002A24F9"/>
    <w:rsid w:val="002A3320"/>
    <w:rsid w:val="002A341F"/>
    <w:rsid w:val="002A761F"/>
    <w:rsid w:val="002A7F84"/>
    <w:rsid w:val="002B340A"/>
    <w:rsid w:val="002B423F"/>
    <w:rsid w:val="002B4AFB"/>
    <w:rsid w:val="002B57EA"/>
    <w:rsid w:val="002B60D7"/>
    <w:rsid w:val="002B65A2"/>
    <w:rsid w:val="002B6F6B"/>
    <w:rsid w:val="002B7B69"/>
    <w:rsid w:val="002B7CCB"/>
    <w:rsid w:val="002C088B"/>
    <w:rsid w:val="002C3856"/>
    <w:rsid w:val="002C3879"/>
    <w:rsid w:val="002C3A76"/>
    <w:rsid w:val="002C6AAB"/>
    <w:rsid w:val="002D10D5"/>
    <w:rsid w:val="002D13C5"/>
    <w:rsid w:val="002D21EC"/>
    <w:rsid w:val="002D2626"/>
    <w:rsid w:val="002D642A"/>
    <w:rsid w:val="002D6B9D"/>
    <w:rsid w:val="002D7A3F"/>
    <w:rsid w:val="002E036C"/>
    <w:rsid w:val="002E06B8"/>
    <w:rsid w:val="002E117E"/>
    <w:rsid w:val="002E3B60"/>
    <w:rsid w:val="002E52EC"/>
    <w:rsid w:val="002E5C14"/>
    <w:rsid w:val="002F067A"/>
    <w:rsid w:val="002F0C06"/>
    <w:rsid w:val="002F1FD1"/>
    <w:rsid w:val="002F282D"/>
    <w:rsid w:val="002F36C5"/>
    <w:rsid w:val="002F3876"/>
    <w:rsid w:val="002F42AF"/>
    <w:rsid w:val="002F4688"/>
    <w:rsid w:val="002F506A"/>
    <w:rsid w:val="002F7BF9"/>
    <w:rsid w:val="002F7CCA"/>
    <w:rsid w:val="002F7F18"/>
    <w:rsid w:val="0030050A"/>
    <w:rsid w:val="00300B51"/>
    <w:rsid w:val="00302B29"/>
    <w:rsid w:val="0030355B"/>
    <w:rsid w:val="00304F0D"/>
    <w:rsid w:val="00307111"/>
    <w:rsid w:val="00307287"/>
    <w:rsid w:val="00310285"/>
    <w:rsid w:val="0031045A"/>
    <w:rsid w:val="00310DCA"/>
    <w:rsid w:val="003115B9"/>
    <w:rsid w:val="003119AC"/>
    <w:rsid w:val="003138A4"/>
    <w:rsid w:val="003143B7"/>
    <w:rsid w:val="00314632"/>
    <w:rsid w:val="00314D14"/>
    <w:rsid w:val="0031511A"/>
    <w:rsid w:val="003168C5"/>
    <w:rsid w:val="00316C1B"/>
    <w:rsid w:val="0031709B"/>
    <w:rsid w:val="0031784F"/>
    <w:rsid w:val="00317DF2"/>
    <w:rsid w:val="00320C59"/>
    <w:rsid w:val="00321C59"/>
    <w:rsid w:val="00322863"/>
    <w:rsid w:val="00322A31"/>
    <w:rsid w:val="00322AF2"/>
    <w:rsid w:val="003232DB"/>
    <w:rsid w:val="003242CA"/>
    <w:rsid w:val="00324FC9"/>
    <w:rsid w:val="00325200"/>
    <w:rsid w:val="003273A1"/>
    <w:rsid w:val="00330225"/>
    <w:rsid w:val="00330757"/>
    <w:rsid w:val="0033146B"/>
    <w:rsid w:val="00331EA8"/>
    <w:rsid w:val="003322E9"/>
    <w:rsid w:val="00332307"/>
    <w:rsid w:val="00332987"/>
    <w:rsid w:val="00332A41"/>
    <w:rsid w:val="00332BAF"/>
    <w:rsid w:val="0033311F"/>
    <w:rsid w:val="00333300"/>
    <w:rsid w:val="00333EC6"/>
    <w:rsid w:val="0033447A"/>
    <w:rsid w:val="00334769"/>
    <w:rsid w:val="0033508A"/>
    <w:rsid w:val="00335F96"/>
    <w:rsid w:val="00337DD8"/>
    <w:rsid w:val="0034013F"/>
    <w:rsid w:val="003407F9"/>
    <w:rsid w:val="00341F26"/>
    <w:rsid w:val="00342BEF"/>
    <w:rsid w:val="00342DD5"/>
    <w:rsid w:val="003431F8"/>
    <w:rsid w:val="003439D4"/>
    <w:rsid w:val="00346520"/>
    <w:rsid w:val="00346687"/>
    <w:rsid w:val="00347606"/>
    <w:rsid w:val="00347E86"/>
    <w:rsid w:val="00350053"/>
    <w:rsid w:val="00350858"/>
    <w:rsid w:val="00350AA7"/>
    <w:rsid w:val="00350CF1"/>
    <w:rsid w:val="0035198B"/>
    <w:rsid w:val="00352C6F"/>
    <w:rsid w:val="00355C94"/>
    <w:rsid w:val="00355F23"/>
    <w:rsid w:val="003578C4"/>
    <w:rsid w:val="00357960"/>
    <w:rsid w:val="003609C7"/>
    <w:rsid w:val="00361E79"/>
    <w:rsid w:val="00362419"/>
    <w:rsid w:val="0036267D"/>
    <w:rsid w:val="00363F8F"/>
    <w:rsid w:val="0036452D"/>
    <w:rsid w:val="00364E90"/>
    <w:rsid w:val="00365C43"/>
    <w:rsid w:val="00366A7F"/>
    <w:rsid w:val="003702CD"/>
    <w:rsid w:val="00371679"/>
    <w:rsid w:val="003716A3"/>
    <w:rsid w:val="00371DAC"/>
    <w:rsid w:val="00374425"/>
    <w:rsid w:val="003804E0"/>
    <w:rsid w:val="00380708"/>
    <w:rsid w:val="00382A88"/>
    <w:rsid w:val="0038397F"/>
    <w:rsid w:val="00383FE1"/>
    <w:rsid w:val="0038449A"/>
    <w:rsid w:val="00385A44"/>
    <w:rsid w:val="0038650E"/>
    <w:rsid w:val="00386B8D"/>
    <w:rsid w:val="003871C5"/>
    <w:rsid w:val="003905BC"/>
    <w:rsid w:val="00390F7C"/>
    <w:rsid w:val="00390F9E"/>
    <w:rsid w:val="0039170D"/>
    <w:rsid w:val="00391F3B"/>
    <w:rsid w:val="003924C8"/>
    <w:rsid w:val="00394AF6"/>
    <w:rsid w:val="003A20C5"/>
    <w:rsid w:val="003A2A9C"/>
    <w:rsid w:val="003A2D06"/>
    <w:rsid w:val="003A339D"/>
    <w:rsid w:val="003A353F"/>
    <w:rsid w:val="003A3EE4"/>
    <w:rsid w:val="003A42EC"/>
    <w:rsid w:val="003A479F"/>
    <w:rsid w:val="003A69A2"/>
    <w:rsid w:val="003A7AC0"/>
    <w:rsid w:val="003B0F3B"/>
    <w:rsid w:val="003B0FCB"/>
    <w:rsid w:val="003B3F08"/>
    <w:rsid w:val="003B49D8"/>
    <w:rsid w:val="003B503A"/>
    <w:rsid w:val="003B51E7"/>
    <w:rsid w:val="003B5511"/>
    <w:rsid w:val="003B61C7"/>
    <w:rsid w:val="003B64C7"/>
    <w:rsid w:val="003B6630"/>
    <w:rsid w:val="003B7586"/>
    <w:rsid w:val="003C091A"/>
    <w:rsid w:val="003C18F0"/>
    <w:rsid w:val="003C1BDB"/>
    <w:rsid w:val="003C25CC"/>
    <w:rsid w:val="003C29E0"/>
    <w:rsid w:val="003C2AE0"/>
    <w:rsid w:val="003C523F"/>
    <w:rsid w:val="003C5E2E"/>
    <w:rsid w:val="003C673F"/>
    <w:rsid w:val="003C717E"/>
    <w:rsid w:val="003C7867"/>
    <w:rsid w:val="003D0E2F"/>
    <w:rsid w:val="003D2AEA"/>
    <w:rsid w:val="003D3610"/>
    <w:rsid w:val="003D3B2F"/>
    <w:rsid w:val="003D464E"/>
    <w:rsid w:val="003D4BD8"/>
    <w:rsid w:val="003D6037"/>
    <w:rsid w:val="003D7B78"/>
    <w:rsid w:val="003E0476"/>
    <w:rsid w:val="003E107F"/>
    <w:rsid w:val="003E3355"/>
    <w:rsid w:val="003E3446"/>
    <w:rsid w:val="003E3814"/>
    <w:rsid w:val="003E5641"/>
    <w:rsid w:val="003E5B1A"/>
    <w:rsid w:val="003E72B0"/>
    <w:rsid w:val="003E7C0E"/>
    <w:rsid w:val="003F0B65"/>
    <w:rsid w:val="003F1930"/>
    <w:rsid w:val="003F34E9"/>
    <w:rsid w:val="003F430E"/>
    <w:rsid w:val="003F43AE"/>
    <w:rsid w:val="003F7AF7"/>
    <w:rsid w:val="003F7B2D"/>
    <w:rsid w:val="0040180F"/>
    <w:rsid w:val="0040225E"/>
    <w:rsid w:val="0040293A"/>
    <w:rsid w:val="004030A1"/>
    <w:rsid w:val="0040334C"/>
    <w:rsid w:val="00403B32"/>
    <w:rsid w:val="00403D9F"/>
    <w:rsid w:val="00403E2E"/>
    <w:rsid w:val="004062A2"/>
    <w:rsid w:val="0040708F"/>
    <w:rsid w:val="0040756C"/>
    <w:rsid w:val="0040792D"/>
    <w:rsid w:val="00407E92"/>
    <w:rsid w:val="00410D49"/>
    <w:rsid w:val="00412D21"/>
    <w:rsid w:val="00413D4D"/>
    <w:rsid w:val="004141FB"/>
    <w:rsid w:val="00414710"/>
    <w:rsid w:val="0041609F"/>
    <w:rsid w:val="004174C0"/>
    <w:rsid w:val="00420613"/>
    <w:rsid w:val="0042176C"/>
    <w:rsid w:val="00421984"/>
    <w:rsid w:val="00421AD5"/>
    <w:rsid w:val="004225FC"/>
    <w:rsid w:val="0042368A"/>
    <w:rsid w:val="00423EEB"/>
    <w:rsid w:val="00423FE5"/>
    <w:rsid w:val="00424D92"/>
    <w:rsid w:val="0042695B"/>
    <w:rsid w:val="00430CAC"/>
    <w:rsid w:val="004344DA"/>
    <w:rsid w:val="004345FE"/>
    <w:rsid w:val="00435EE5"/>
    <w:rsid w:val="00437449"/>
    <w:rsid w:val="004378FD"/>
    <w:rsid w:val="00437C71"/>
    <w:rsid w:val="00437E06"/>
    <w:rsid w:val="0044218D"/>
    <w:rsid w:val="00442379"/>
    <w:rsid w:val="0044299E"/>
    <w:rsid w:val="0044324F"/>
    <w:rsid w:val="0044370D"/>
    <w:rsid w:val="00443CDB"/>
    <w:rsid w:val="00444D51"/>
    <w:rsid w:val="00445930"/>
    <w:rsid w:val="004459FF"/>
    <w:rsid w:val="00447424"/>
    <w:rsid w:val="004475C5"/>
    <w:rsid w:val="00451527"/>
    <w:rsid w:val="00451A75"/>
    <w:rsid w:val="00451B0E"/>
    <w:rsid w:val="004543FD"/>
    <w:rsid w:val="00454601"/>
    <w:rsid w:val="00454B73"/>
    <w:rsid w:val="004566E2"/>
    <w:rsid w:val="004578F7"/>
    <w:rsid w:val="004601C3"/>
    <w:rsid w:val="00460F29"/>
    <w:rsid w:val="004618D0"/>
    <w:rsid w:val="00462F4E"/>
    <w:rsid w:val="00464A0B"/>
    <w:rsid w:val="00464C50"/>
    <w:rsid w:val="00465A88"/>
    <w:rsid w:val="004666D5"/>
    <w:rsid w:val="00467232"/>
    <w:rsid w:val="0046759A"/>
    <w:rsid w:val="0047009D"/>
    <w:rsid w:val="00471B1B"/>
    <w:rsid w:val="00472A69"/>
    <w:rsid w:val="00473A42"/>
    <w:rsid w:val="004753BB"/>
    <w:rsid w:val="0047632F"/>
    <w:rsid w:val="00476F37"/>
    <w:rsid w:val="0048259A"/>
    <w:rsid w:val="00483AE3"/>
    <w:rsid w:val="00484150"/>
    <w:rsid w:val="00484412"/>
    <w:rsid w:val="00484FC3"/>
    <w:rsid w:val="0048527E"/>
    <w:rsid w:val="004869F8"/>
    <w:rsid w:val="00486C59"/>
    <w:rsid w:val="0048716C"/>
    <w:rsid w:val="0049210A"/>
    <w:rsid w:val="00492560"/>
    <w:rsid w:val="004926FC"/>
    <w:rsid w:val="0049297A"/>
    <w:rsid w:val="00492E15"/>
    <w:rsid w:val="004930ED"/>
    <w:rsid w:val="00495124"/>
    <w:rsid w:val="00495603"/>
    <w:rsid w:val="0049580E"/>
    <w:rsid w:val="00495956"/>
    <w:rsid w:val="00495E3D"/>
    <w:rsid w:val="0049602E"/>
    <w:rsid w:val="00496D09"/>
    <w:rsid w:val="00497ADF"/>
    <w:rsid w:val="004A0C80"/>
    <w:rsid w:val="004A0F4A"/>
    <w:rsid w:val="004A2562"/>
    <w:rsid w:val="004A2C06"/>
    <w:rsid w:val="004A32F1"/>
    <w:rsid w:val="004A3350"/>
    <w:rsid w:val="004A3570"/>
    <w:rsid w:val="004A6185"/>
    <w:rsid w:val="004A68E2"/>
    <w:rsid w:val="004A75D0"/>
    <w:rsid w:val="004A7A7C"/>
    <w:rsid w:val="004B413E"/>
    <w:rsid w:val="004B4A8F"/>
    <w:rsid w:val="004B6209"/>
    <w:rsid w:val="004B6A65"/>
    <w:rsid w:val="004B76D0"/>
    <w:rsid w:val="004B7CDA"/>
    <w:rsid w:val="004C16EF"/>
    <w:rsid w:val="004C1D1E"/>
    <w:rsid w:val="004C206A"/>
    <w:rsid w:val="004C2E51"/>
    <w:rsid w:val="004C2F67"/>
    <w:rsid w:val="004C327C"/>
    <w:rsid w:val="004C3ADB"/>
    <w:rsid w:val="004C4409"/>
    <w:rsid w:val="004C45E7"/>
    <w:rsid w:val="004C4AFE"/>
    <w:rsid w:val="004C54F9"/>
    <w:rsid w:val="004C6486"/>
    <w:rsid w:val="004C7479"/>
    <w:rsid w:val="004C75AE"/>
    <w:rsid w:val="004D033A"/>
    <w:rsid w:val="004D2B43"/>
    <w:rsid w:val="004D3F1A"/>
    <w:rsid w:val="004D4397"/>
    <w:rsid w:val="004D5ADC"/>
    <w:rsid w:val="004D7740"/>
    <w:rsid w:val="004E0241"/>
    <w:rsid w:val="004E0872"/>
    <w:rsid w:val="004E0E34"/>
    <w:rsid w:val="004E16E0"/>
    <w:rsid w:val="004E2593"/>
    <w:rsid w:val="004E2601"/>
    <w:rsid w:val="004E295C"/>
    <w:rsid w:val="004E2CCB"/>
    <w:rsid w:val="004E2E04"/>
    <w:rsid w:val="004E3005"/>
    <w:rsid w:val="004E4D0A"/>
    <w:rsid w:val="004E5402"/>
    <w:rsid w:val="004E5496"/>
    <w:rsid w:val="004E56FA"/>
    <w:rsid w:val="004E76A3"/>
    <w:rsid w:val="004F167D"/>
    <w:rsid w:val="004F33DD"/>
    <w:rsid w:val="004F3444"/>
    <w:rsid w:val="004F3A59"/>
    <w:rsid w:val="004F4303"/>
    <w:rsid w:val="004F5361"/>
    <w:rsid w:val="004F65FD"/>
    <w:rsid w:val="004F78FA"/>
    <w:rsid w:val="004F7C8D"/>
    <w:rsid w:val="00500016"/>
    <w:rsid w:val="0050013D"/>
    <w:rsid w:val="0050130B"/>
    <w:rsid w:val="0050158E"/>
    <w:rsid w:val="00501867"/>
    <w:rsid w:val="00502566"/>
    <w:rsid w:val="00503B55"/>
    <w:rsid w:val="005043D4"/>
    <w:rsid w:val="005054DA"/>
    <w:rsid w:val="00505F7D"/>
    <w:rsid w:val="005063D8"/>
    <w:rsid w:val="00507BAF"/>
    <w:rsid w:val="00513975"/>
    <w:rsid w:val="0051478D"/>
    <w:rsid w:val="00516E6F"/>
    <w:rsid w:val="0052111F"/>
    <w:rsid w:val="0052359C"/>
    <w:rsid w:val="00524DA2"/>
    <w:rsid w:val="00524E8F"/>
    <w:rsid w:val="00525565"/>
    <w:rsid w:val="005256A8"/>
    <w:rsid w:val="00526046"/>
    <w:rsid w:val="00526D40"/>
    <w:rsid w:val="00526F53"/>
    <w:rsid w:val="0053099E"/>
    <w:rsid w:val="00530E9F"/>
    <w:rsid w:val="0053147D"/>
    <w:rsid w:val="005322E2"/>
    <w:rsid w:val="005331D2"/>
    <w:rsid w:val="0053360D"/>
    <w:rsid w:val="005359B1"/>
    <w:rsid w:val="00535A33"/>
    <w:rsid w:val="00536083"/>
    <w:rsid w:val="005362E2"/>
    <w:rsid w:val="00537E38"/>
    <w:rsid w:val="005403D2"/>
    <w:rsid w:val="00541465"/>
    <w:rsid w:val="00542744"/>
    <w:rsid w:val="00542B1A"/>
    <w:rsid w:val="00542EF9"/>
    <w:rsid w:val="00542EFA"/>
    <w:rsid w:val="00543D88"/>
    <w:rsid w:val="00544993"/>
    <w:rsid w:val="00544D9E"/>
    <w:rsid w:val="00546F9B"/>
    <w:rsid w:val="00547CB0"/>
    <w:rsid w:val="00550463"/>
    <w:rsid w:val="005513D1"/>
    <w:rsid w:val="005533B2"/>
    <w:rsid w:val="00553971"/>
    <w:rsid w:val="00554E48"/>
    <w:rsid w:val="00555B61"/>
    <w:rsid w:val="00556055"/>
    <w:rsid w:val="0055796C"/>
    <w:rsid w:val="00557EFB"/>
    <w:rsid w:val="0056078D"/>
    <w:rsid w:val="00560B93"/>
    <w:rsid w:val="005619F4"/>
    <w:rsid w:val="00561C6E"/>
    <w:rsid w:val="005649B4"/>
    <w:rsid w:val="00564B01"/>
    <w:rsid w:val="0056529D"/>
    <w:rsid w:val="00566D2C"/>
    <w:rsid w:val="00566E69"/>
    <w:rsid w:val="0057031D"/>
    <w:rsid w:val="005706B4"/>
    <w:rsid w:val="00570A2E"/>
    <w:rsid w:val="00570D9E"/>
    <w:rsid w:val="00572463"/>
    <w:rsid w:val="00572540"/>
    <w:rsid w:val="00572DA1"/>
    <w:rsid w:val="0057455B"/>
    <w:rsid w:val="005748B6"/>
    <w:rsid w:val="00574B63"/>
    <w:rsid w:val="00575095"/>
    <w:rsid w:val="00575A01"/>
    <w:rsid w:val="00575A4F"/>
    <w:rsid w:val="0057624D"/>
    <w:rsid w:val="00577698"/>
    <w:rsid w:val="00580AAE"/>
    <w:rsid w:val="0058196D"/>
    <w:rsid w:val="00582300"/>
    <w:rsid w:val="0058281D"/>
    <w:rsid w:val="00583899"/>
    <w:rsid w:val="005879D0"/>
    <w:rsid w:val="00590C0B"/>
    <w:rsid w:val="00590F8B"/>
    <w:rsid w:val="005912B2"/>
    <w:rsid w:val="00591EC9"/>
    <w:rsid w:val="005948F7"/>
    <w:rsid w:val="00594B2E"/>
    <w:rsid w:val="005953F5"/>
    <w:rsid w:val="0059585D"/>
    <w:rsid w:val="0059680B"/>
    <w:rsid w:val="00596D1E"/>
    <w:rsid w:val="00596D76"/>
    <w:rsid w:val="005970FF"/>
    <w:rsid w:val="005A093F"/>
    <w:rsid w:val="005A0A5C"/>
    <w:rsid w:val="005A178D"/>
    <w:rsid w:val="005A3B28"/>
    <w:rsid w:val="005A502C"/>
    <w:rsid w:val="005A5C0B"/>
    <w:rsid w:val="005B248E"/>
    <w:rsid w:val="005B32D7"/>
    <w:rsid w:val="005B3C24"/>
    <w:rsid w:val="005B51B9"/>
    <w:rsid w:val="005B5E21"/>
    <w:rsid w:val="005B77E7"/>
    <w:rsid w:val="005B7E45"/>
    <w:rsid w:val="005C117C"/>
    <w:rsid w:val="005C1761"/>
    <w:rsid w:val="005C2CA2"/>
    <w:rsid w:val="005C2DB4"/>
    <w:rsid w:val="005C2E27"/>
    <w:rsid w:val="005C3A8D"/>
    <w:rsid w:val="005C4A12"/>
    <w:rsid w:val="005C4DE4"/>
    <w:rsid w:val="005C55FC"/>
    <w:rsid w:val="005C5EA4"/>
    <w:rsid w:val="005C63D3"/>
    <w:rsid w:val="005C652D"/>
    <w:rsid w:val="005C72ED"/>
    <w:rsid w:val="005D13F5"/>
    <w:rsid w:val="005D2B50"/>
    <w:rsid w:val="005D3078"/>
    <w:rsid w:val="005D3374"/>
    <w:rsid w:val="005D3B17"/>
    <w:rsid w:val="005D3C18"/>
    <w:rsid w:val="005D4CA5"/>
    <w:rsid w:val="005D4E33"/>
    <w:rsid w:val="005D6527"/>
    <w:rsid w:val="005E08DE"/>
    <w:rsid w:val="005E13F1"/>
    <w:rsid w:val="005E158C"/>
    <w:rsid w:val="005E18E5"/>
    <w:rsid w:val="005E1CDA"/>
    <w:rsid w:val="005E2FE8"/>
    <w:rsid w:val="005E3032"/>
    <w:rsid w:val="005E36B9"/>
    <w:rsid w:val="005E3F3F"/>
    <w:rsid w:val="005E41B4"/>
    <w:rsid w:val="005E4D37"/>
    <w:rsid w:val="005E4F34"/>
    <w:rsid w:val="005E5213"/>
    <w:rsid w:val="005E6731"/>
    <w:rsid w:val="005E75B9"/>
    <w:rsid w:val="005F03D5"/>
    <w:rsid w:val="005F1183"/>
    <w:rsid w:val="005F17FE"/>
    <w:rsid w:val="005F2D7D"/>
    <w:rsid w:val="005F31C9"/>
    <w:rsid w:val="005F447D"/>
    <w:rsid w:val="005F53B1"/>
    <w:rsid w:val="005F5540"/>
    <w:rsid w:val="005F57AF"/>
    <w:rsid w:val="005F6613"/>
    <w:rsid w:val="005F74EC"/>
    <w:rsid w:val="005F7556"/>
    <w:rsid w:val="005F76D4"/>
    <w:rsid w:val="006013AF"/>
    <w:rsid w:val="00601B30"/>
    <w:rsid w:val="0060230E"/>
    <w:rsid w:val="00602BF2"/>
    <w:rsid w:val="006038A5"/>
    <w:rsid w:val="00603C48"/>
    <w:rsid w:val="00604777"/>
    <w:rsid w:val="00604CF5"/>
    <w:rsid w:val="006050A0"/>
    <w:rsid w:val="00605A9D"/>
    <w:rsid w:val="0060660B"/>
    <w:rsid w:val="006070B9"/>
    <w:rsid w:val="006116DB"/>
    <w:rsid w:val="00612F8D"/>
    <w:rsid w:val="00613414"/>
    <w:rsid w:val="006135EF"/>
    <w:rsid w:val="006141C6"/>
    <w:rsid w:val="0061444F"/>
    <w:rsid w:val="0061454C"/>
    <w:rsid w:val="00614AA0"/>
    <w:rsid w:val="00620A04"/>
    <w:rsid w:val="00620E98"/>
    <w:rsid w:val="0062181A"/>
    <w:rsid w:val="00621EB2"/>
    <w:rsid w:val="00622E4E"/>
    <w:rsid w:val="006234AD"/>
    <w:rsid w:val="00623C47"/>
    <w:rsid w:val="00623D82"/>
    <w:rsid w:val="006249C0"/>
    <w:rsid w:val="006259D2"/>
    <w:rsid w:val="006261F8"/>
    <w:rsid w:val="006262B1"/>
    <w:rsid w:val="00627698"/>
    <w:rsid w:val="00627840"/>
    <w:rsid w:val="00633C1B"/>
    <w:rsid w:val="00633C7C"/>
    <w:rsid w:val="006366A1"/>
    <w:rsid w:val="0063679B"/>
    <w:rsid w:val="00637D0D"/>
    <w:rsid w:val="00640AAE"/>
    <w:rsid w:val="0064103F"/>
    <w:rsid w:val="00641863"/>
    <w:rsid w:val="00641E33"/>
    <w:rsid w:val="006423BA"/>
    <w:rsid w:val="006423FC"/>
    <w:rsid w:val="0064281A"/>
    <w:rsid w:val="00642E4D"/>
    <w:rsid w:val="006432DB"/>
    <w:rsid w:val="00643C25"/>
    <w:rsid w:val="00645163"/>
    <w:rsid w:val="00646350"/>
    <w:rsid w:val="006467DD"/>
    <w:rsid w:val="00646E04"/>
    <w:rsid w:val="006478A0"/>
    <w:rsid w:val="00647DF5"/>
    <w:rsid w:val="00647F4A"/>
    <w:rsid w:val="00647FA2"/>
    <w:rsid w:val="00653E17"/>
    <w:rsid w:val="006547B9"/>
    <w:rsid w:val="00655457"/>
    <w:rsid w:val="00655D2A"/>
    <w:rsid w:val="00655E50"/>
    <w:rsid w:val="0065608B"/>
    <w:rsid w:val="00657082"/>
    <w:rsid w:val="00657422"/>
    <w:rsid w:val="00657C4A"/>
    <w:rsid w:val="00657EAD"/>
    <w:rsid w:val="006609A9"/>
    <w:rsid w:val="00661BD0"/>
    <w:rsid w:val="006621AE"/>
    <w:rsid w:val="00662490"/>
    <w:rsid w:val="00662CD9"/>
    <w:rsid w:val="006639FB"/>
    <w:rsid w:val="00664510"/>
    <w:rsid w:val="006647AF"/>
    <w:rsid w:val="0066500B"/>
    <w:rsid w:val="00665028"/>
    <w:rsid w:val="00665E9E"/>
    <w:rsid w:val="006663BE"/>
    <w:rsid w:val="006664CC"/>
    <w:rsid w:val="00666555"/>
    <w:rsid w:val="00667F60"/>
    <w:rsid w:val="0067262D"/>
    <w:rsid w:val="00672E9C"/>
    <w:rsid w:val="00674DC3"/>
    <w:rsid w:val="00675C7A"/>
    <w:rsid w:val="006771E5"/>
    <w:rsid w:val="0067747B"/>
    <w:rsid w:val="006777B2"/>
    <w:rsid w:val="00680533"/>
    <w:rsid w:val="0068109B"/>
    <w:rsid w:val="00681288"/>
    <w:rsid w:val="00681A2D"/>
    <w:rsid w:val="00682D89"/>
    <w:rsid w:val="0068351C"/>
    <w:rsid w:val="006842C0"/>
    <w:rsid w:val="0068456B"/>
    <w:rsid w:val="0068496A"/>
    <w:rsid w:val="00685626"/>
    <w:rsid w:val="0068592B"/>
    <w:rsid w:val="00691F5E"/>
    <w:rsid w:val="0069232A"/>
    <w:rsid w:val="00692B8F"/>
    <w:rsid w:val="006952FB"/>
    <w:rsid w:val="0069624B"/>
    <w:rsid w:val="006968E0"/>
    <w:rsid w:val="00696E4E"/>
    <w:rsid w:val="00697A8F"/>
    <w:rsid w:val="006A16C4"/>
    <w:rsid w:val="006A1875"/>
    <w:rsid w:val="006A4EDF"/>
    <w:rsid w:val="006A5BDD"/>
    <w:rsid w:val="006A7933"/>
    <w:rsid w:val="006B2669"/>
    <w:rsid w:val="006B2B46"/>
    <w:rsid w:val="006B329E"/>
    <w:rsid w:val="006B3370"/>
    <w:rsid w:val="006B3CCD"/>
    <w:rsid w:val="006B43E3"/>
    <w:rsid w:val="006B56D0"/>
    <w:rsid w:val="006B5D91"/>
    <w:rsid w:val="006B6C29"/>
    <w:rsid w:val="006C086A"/>
    <w:rsid w:val="006C16E4"/>
    <w:rsid w:val="006C1D24"/>
    <w:rsid w:val="006C20E7"/>
    <w:rsid w:val="006C217D"/>
    <w:rsid w:val="006C6225"/>
    <w:rsid w:val="006C6B32"/>
    <w:rsid w:val="006D1DC7"/>
    <w:rsid w:val="006D2B90"/>
    <w:rsid w:val="006D35B6"/>
    <w:rsid w:val="006D37C7"/>
    <w:rsid w:val="006D4A93"/>
    <w:rsid w:val="006D5871"/>
    <w:rsid w:val="006D64AD"/>
    <w:rsid w:val="006D79BF"/>
    <w:rsid w:val="006E0B78"/>
    <w:rsid w:val="006E2092"/>
    <w:rsid w:val="006E2F73"/>
    <w:rsid w:val="006E445E"/>
    <w:rsid w:val="006E6CD5"/>
    <w:rsid w:val="006E77AC"/>
    <w:rsid w:val="006F2075"/>
    <w:rsid w:val="006F3521"/>
    <w:rsid w:val="006F4A08"/>
    <w:rsid w:val="006F5625"/>
    <w:rsid w:val="006F7638"/>
    <w:rsid w:val="0070234B"/>
    <w:rsid w:val="007027FB"/>
    <w:rsid w:val="0070298A"/>
    <w:rsid w:val="00703B75"/>
    <w:rsid w:val="00704584"/>
    <w:rsid w:val="0070508E"/>
    <w:rsid w:val="00705637"/>
    <w:rsid w:val="00705A6E"/>
    <w:rsid w:val="00710B1D"/>
    <w:rsid w:val="00713067"/>
    <w:rsid w:val="00713493"/>
    <w:rsid w:val="00713622"/>
    <w:rsid w:val="0071478B"/>
    <w:rsid w:val="007148C0"/>
    <w:rsid w:val="00715886"/>
    <w:rsid w:val="00715A67"/>
    <w:rsid w:val="0071680C"/>
    <w:rsid w:val="00720020"/>
    <w:rsid w:val="00722172"/>
    <w:rsid w:val="007221F6"/>
    <w:rsid w:val="00722423"/>
    <w:rsid w:val="00722718"/>
    <w:rsid w:val="00723056"/>
    <w:rsid w:val="00723D5A"/>
    <w:rsid w:val="0072489B"/>
    <w:rsid w:val="00724BF8"/>
    <w:rsid w:val="007268B0"/>
    <w:rsid w:val="00726E48"/>
    <w:rsid w:val="00726E72"/>
    <w:rsid w:val="00727922"/>
    <w:rsid w:val="00727BD7"/>
    <w:rsid w:val="00730F37"/>
    <w:rsid w:val="007327EF"/>
    <w:rsid w:val="007328D8"/>
    <w:rsid w:val="00732FE9"/>
    <w:rsid w:val="0073401F"/>
    <w:rsid w:val="00734DAB"/>
    <w:rsid w:val="0073536F"/>
    <w:rsid w:val="007365D6"/>
    <w:rsid w:val="00740AFE"/>
    <w:rsid w:val="00740D18"/>
    <w:rsid w:val="00741B26"/>
    <w:rsid w:val="007426D2"/>
    <w:rsid w:val="00743336"/>
    <w:rsid w:val="00743424"/>
    <w:rsid w:val="00744C2A"/>
    <w:rsid w:val="00746B2D"/>
    <w:rsid w:val="00746F8F"/>
    <w:rsid w:val="00747EFA"/>
    <w:rsid w:val="00750E17"/>
    <w:rsid w:val="007513DE"/>
    <w:rsid w:val="007515BD"/>
    <w:rsid w:val="0075218E"/>
    <w:rsid w:val="00752593"/>
    <w:rsid w:val="00753CB8"/>
    <w:rsid w:val="00753D73"/>
    <w:rsid w:val="00755FE4"/>
    <w:rsid w:val="007563D1"/>
    <w:rsid w:val="00756402"/>
    <w:rsid w:val="00757B7E"/>
    <w:rsid w:val="00760382"/>
    <w:rsid w:val="00762A6D"/>
    <w:rsid w:val="00763A8E"/>
    <w:rsid w:val="00764280"/>
    <w:rsid w:val="007649ED"/>
    <w:rsid w:val="00765D75"/>
    <w:rsid w:val="00765DA5"/>
    <w:rsid w:val="007666C6"/>
    <w:rsid w:val="007678FE"/>
    <w:rsid w:val="00767ACA"/>
    <w:rsid w:val="00770329"/>
    <w:rsid w:val="0077117C"/>
    <w:rsid w:val="00771C39"/>
    <w:rsid w:val="007733EE"/>
    <w:rsid w:val="00773513"/>
    <w:rsid w:val="00773D90"/>
    <w:rsid w:val="00773E1E"/>
    <w:rsid w:val="007742E6"/>
    <w:rsid w:val="00775EA1"/>
    <w:rsid w:val="00775EED"/>
    <w:rsid w:val="007768A5"/>
    <w:rsid w:val="00776A73"/>
    <w:rsid w:val="00776A9B"/>
    <w:rsid w:val="0077792A"/>
    <w:rsid w:val="007805C1"/>
    <w:rsid w:val="00780808"/>
    <w:rsid w:val="00780DF2"/>
    <w:rsid w:val="00781E3B"/>
    <w:rsid w:val="00782291"/>
    <w:rsid w:val="00783550"/>
    <w:rsid w:val="00783AC0"/>
    <w:rsid w:val="00784717"/>
    <w:rsid w:val="0078693D"/>
    <w:rsid w:val="00786A95"/>
    <w:rsid w:val="00787E48"/>
    <w:rsid w:val="0079077F"/>
    <w:rsid w:val="00790FC9"/>
    <w:rsid w:val="007918E1"/>
    <w:rsid w:val="00791984"/>
    <w:rsid w:val="00792CD2"/>
    <w:rsid w:val="00793F56"/>
    <w:rsid w:val="00795AFE"/>
    <w:rsid w:val="0079751F"/>
    <w:rsid w:val="00797CCB"/>
    <w:rsid w:val="007A082B"/>
    <w:rsid w:val="007A1FAD"/>
    <w:rsid w:val="007A2AE0"/>
    <w:rsid w:val="007A3564"/>
    <w:rsid w:val="007A3A17"/>
    <w:rsid w:val="007A498B"/>
    <w:rsid w:val="007A6306"/>
    <w:rsid w:val="007A73A5"/>
    <w:rsid w:val="007A73C0"/>
    <w:rsid w:val="007B0FDC"/>
    <w:rsid w:val="007B1210"/>
    <w:rsid w:val="007B17B5"/>
    <w:rsid w:val="007B21E9"/>
    <w:rsid w:val="007B4280"/>
    <w:rsid w:val="007B7CF0"/>
    <w:rsid w:val="007C0364"/>
    <w:rsid w:val="007C18FF"/>
    <w:rsid w:val="007C1AB2"/>
    <w:rsid w:val="007C37E0"/>
    <w:rsid w:val="007C3A31"/>
    <w:rsid w:val="007C3B2C"/>
    <w:rsid w:val="007C4BF8"/>
    <w:rsid w:val="007C54E4"/>
    <w:rsid w:val="007C6627"/>
    <w:rsid w:val="007D0A37"/>
    <w:rsid w:val="007D0CEA"/>
    <w:rsid w:val="007D3BA7"/>
    <w:rsid w:val="007D3BB4"/>
    <w:rsid w:val="007D437F"/>
    <w:rsid w:val="007D4537"/>
    <w:rsid w:val="007D46E1"/>
    <w:rsid w:val="007D493E"/>
    <w:rsid w:val="007D5F4E"/>
    <w:rsid w:val="007D6558"/>
    <w:rsid w:val="007E134B"/>
    <w:rsid w:val="007E15A4"/>
    <w:rsid w:val="007E2182"/>
    <w:rsid w:val="007E2F88"/>
    <w:rsid w:val="007E3349"/>
    <w:rsid w:val="007E3AFF"/>
    <w:rsid w:val="007E3B2B"/>
    <w:rsid w:val="007E3B60"/>
    <w:rsid w:val="007E418D"/>
    <w:rsid w:val="007E56F1"/>
    <w:rsid w:val="007E5831"/>
    <w:rsid w:val="007E5DA0"/>
    <w:rsid w:val="007E5DF9"/>
    <w:rsid w:val="007E6239"/>
    <w:rsid w:val="007E6D92"/>
    <w:rsid w:val="007F0217"/>
    <w:rsid w:val="007F052F"/>
    <w:rsid w:val="007F05AE"/>
    <w:rsid w:val="007F077B"/>
    <w:rsid w:val="007F13F4"/>
    <w:rsid w:val="007F1BBE"/>
    <w:rsid w:val="007F3266"/>
    <w:rsid w:val="007F3D25"/>
    <w:rsid w:val="007F4D06"/>
    <w:rsid w:val="007F6860"/>
    <w:rsid w:val="007F6D26"/>
    <w:rsid w:val="007F6DE6"/>
    <w:rsid w:val="007F7802"/>
    <w:rsid w:val="007F7DB2"/>
    <w:rsid w:val="00800035"/>
    <w:rsid w:val="0080007F"/>
    <w:rsid w:val="00800C1F"/>
    <w:rsid w:val="008023EE"/>
    <w:rsid w:val="00802AB1"/>
    <w:rsid w:val="008035CC"/>
    <w:rsid w:val="008036EA"/>
    <w:rsid w:val="008037A4"/>
    <w:rsid w:val="00803882"/>
    <w:rsid w:val="00805EED"/>
    <w:rsid w:val="00806356"/>
    <w:rsid w:val="00806B9F"/>
    <w:rsid w:val="00806EEA"/>
    <w:rsid w:val="00810116"/>
    <w:rsid w:val="00810658"/>
    <w:rsid w:val="008107B4"/>
    <w:rsid w:val="00811FE4"/>
    <w:rsid w:val="0081336B"/>
    <w:rsid w:val="0081456B"/>
    <w:rsid w:val="00814CFE"/>
    <w:rsid w:val="008154F7"/>
    <w:rsid w:val="00815806"/>
    <w:rsid w:val="00815DAF"/>
    <w:rsid w:val="00816522"/>
    <w:rsid w:val="00816690"/>
    <w:rsid w:val="00816D7E"/>
    <w:rsid w:val="00821002"/>
    <w:rsid w:val="00823F11"/>
    <w:rsid w:val="0082422C"/>
    <w:rsid w:val="008250F1"/>
    <w:rsid w:val="00825650"/>
    <w:rsid w:val="008256C5"/>
    <w:rsid w:val="008265CB"/>
    <w:rsid w:val="00826779"/>
    <w:rsid w:val="00827911"/>
    <w:rsid w:val="00827934"/>
    <w:rsid w:val="0083037A"/>
    <w:rsid w:val="008336A7"/>
    <w:rsid w:val="00834830"/>
    <w:rsid w:val="0083517F"/>
    <w:rsid w:val="00835AA9"/>
    <w:rsid w:val="00835BE8"/>
    <w:rsid w:val="0083620D"/>
    <w:rsid w:val="00837E2D"/>
    <w:rsid w:val="008407BF"/>
    <w:rsid w:val="00840D90"/>
    <w:rsid w:val="00841B62"/>
    <w:rsid w:val="00844F4D"/>
    <w:rsid w:val="00846E3F"/>
    <w:rsid w:val="008474B8"/>
    <w:rsid w:val="00847F67"/>
    <w:rsid w:val="00850634"/>
    <w:rsid w:val="00852C30"/>
    <w:rsid w:val="008558B7"/>
    <w:rsid w:val="008561D2"/>
    <w:rsid w:val="00857079"/>
    <w:rsid w:val="00857E96"/>
    <w:rsid w:val="0086092F"/>
    <w:rsid w:val="00861C95"/>
    <w:rsid w:val="00862E40"/>
    <w:rsid w:val="00865803"/>
    <w:rsid w:val="00865A3F"/>
    <w:rsid w:val="008662C1"/>
    <w:rsid w:val="00867A3B"/>
    <w:rsid w:val="00867C4A"/>
    <w:rsid w:val="00870876"/>
    <w:rsid w:val="0087187E"/>
    <w:rsid w:val="00872230"/>
    <w:rsid w:val="0087244E"/>
    <w:rsid w:val="008724C2"/>
    <w:rsid w:val="00872E0A"/>
    <w:rsid w:val="00872EDF"/>
    <w:rsid w:val="008740BF"/>
    <w:rsid w:val="00874672"/>
    <w:rsid w:val="008748A3"/>
    <w:rsid w:val="00874B84"/>
    <w:rsid w:val="0087778E"/>
    <w:rsid w:val="00877AF3"/>
    <w:rsid w:val="00880929"/>
    <w:rsid w:val="008821E9"/>
    <w:rsid w:val="00882E38"/>
    <w:rsid w:val="00885590"/>
    <w:rsid w:val="00885636"/>
    <w:rsid w:val="008872E5"/>
    <w:rsid w:val="008908A9"/>
    <w:rsid w:val="0089137B"/>
    <w:rsid w:val="00891E5F"/>
    <w:rsid w:val="00892BFD"/>
    <w:rsid w:val="008956F3"/>
    <w:rsid w:val="00896128"/>
    <w:rsid w:val="0089615E"/>
    <w:rsid w:val="0089727F"/>
    <w:rsid w:val="00897404"/>
    <w:rsid w:val="008A0D27"/>
    <w:rsid w:val="008A0D44"/>
    <w:rsid w:val="008A2A6E"/>
    <w:rsid w:val="008A3BF7"/>
    <w:rsid w:val="008A44EF"/>
    <w:rsid w:val="008A45F3"/>
    <w:rsid w:val="008A5299"/>
    <w:rsid w:val="008A598E"/>
    <w:rsid w:val="008A602F"/>
    <w:rsid w:val="008A66F8"/>
    <w:rsid w:val="008A66FF"/>
    <w:rsid w:val="008A7A03"/>
    <w:rsid w:val="008B0037"/>
    <w:rsid w:val="008B0365"/>
    <w:rsid w:val="008B0E5D"/>
    <w:rsid w:val="008B11B1"/>
    <w:rsid w:val="008B168D"/>
    <w:rsid w:val="008B1C01"/>
    <w:rsid w:val="008B210D"/>
    <w:rsid w:val="008B2239"/>
    <w:rsid w:val="008B22D5"/>
    <w:rsid w:val="008B2720"/>
    <w:rsid w:val="008B308A"/>
    <w:rsid w:val="008B31FA"/>
    <w:rsid w:val="008B44F6"/>
    <w:rsid w:val="008B4877"/>
    <w:rsid w:val="008B508A"/>
    <w:rsid w:val="008B5517"/>
    <w:rsid w:val="008B58E9"/>
    <w:rsid w:val="008B664C"/>
    <w:rsid w:val="008C0AD3"/>
    <w:rsid w:val="008C1E75"/>
    <w:rsid w:val="008C4EFD"/>
    <w:rsid w:val="008C63BC"/>
    <w:rsid w:val="008C735F"/>
    <w:rsid w:val="008C7860"/>
    <w:rsid w:val="008D0087"/>
    <w:rsid w:val="008D030B"/>
    <w:rsid w:val="008D0D67"/>
    <w:rsid w:val="008D3993"/>
    <w:rsid w:val="008D4EBA"/>
    <w:rsid w:val="008D552E"/>
    <w:rsid w:val="008D5ACA"/>
    <w:rsid w:val="008D6708"/>
    <w:rsid w:val="008D744D"/>
    <w:rsid w:val="008D7A3A"/>
    <w:rsid w:val="008E13AD"/>
    <w:rsid w:val="008E23FC"/>
    <w:rsid w:val="008E2587"/>
    <w:rsid w:val="008E263E"/>
    <w:rsid w:val="008E292B"/>
    <w:rsid w:val="008E3062"/>
    <w:rsid w:val="008E5509"/>
    <w:rsid w:val="008E6021"/>
    <w:rsid w:val="008E623E"/>
    <w:rsid w:val="008E6EEF"/>
    <w:rsid w:val="008E7158"/>
    <w:rsid w:val="008F0992"/>
    <w:rsid w:val="008F0EEE"/>
    <w:rsid w:val="008F1D91"/>
    <w:rsid w:val="008F1EC6"/>
    <w:rsid w:val="008F1FBC"/>
    <w:rsid w:val="008F2BB1"/>
    <w:rsid w:val="008F31B7"/>
    <w:rsid w:val="008F5BDE"/>
    <w:rsid w:val="008F5CED"/>
    <w:rsid w:val="008F5E00"/>
    <w:rsid w:val="008F6551"/>
    <w:rsid w:val="008F6FC0"/>
    <w:rsid w:val="008F7C5E"/>
    <w:rsid w:val="00901C8B"/>
    <w:rsid w:val="00901E00"/>
    <w:rsid w:val="00903342"/>
    <w:rsid w:val="009046C1"/>
    <w:rsid w:val="00905795"/>
    <w:rsid w:val="009063F6"/>
    <w:rsid w:val="00911C5D"/>
    <w:rsid w:val="0091420A"/>
    <w:rsid w:val="00914217"/>
    <w:rsid w:val="009147EE"/>
    <w:rsid w:val="00914DA1"/>
    <w:rsid w:val="00915398"/>
    <w:rsid w:val="00916CCB"/>
    <w:rsid w:val="00916F79"/>
    <w:rsid w:val="00916FAE"/>
    <w:rsid w:val="00920234"/>
    <w:rsid w:val="00920311"/>
    <w:rsid w:val="009208AF"/>
    <w:rsid w:val="00921D61"/>
    <w:rsid w:val="00921E86"/>
    <w:rsid w:val="0092293C"/>
    <w:rsid w:val="00922941"/>
    <w:rsid w:val="00924374"/>
    <w:rsid w:val="009244B0"/>
    <w:rsid w:val="00924FAF"/>
    <w:rsid w:val="00925E5E"/>
    <w:rsid w:val="00930EF6"/>
    <w:rsid w:val="009319C1"/>
    <w:rsid w:val="00932E68"/>
    <w:rsid w:val="009335E7"/>
    <w:rsid w:val="00933C47"/>
    <w:rsid w:val="00933D26"/>
    <w:rsid w:val="009344B9"/>
    <w:rsid w:val="00936C46"/>
    <w:rsid w:val="0093765B"/>
    <w:rsid w:val="009403A6"/>
    <w:rsid w:val="00940419"/>
    <w:rsid w:val="0094054E"/>
    <w:rsid w:val="00942849"/>
    <w:rsid w:val="00942F76"/>
    <w:rsid w:val="00945CC8"/>
    <w:rsid w:val="009465BA"/>
    <w:rsid w:val="00946D25"/>
    <w:rsid w:val="00950F66"/>
    <w:rsid w:val="00951BD0"/>
    <w:rsid w:val="00951E6E"/>
    <w:rsid w:val="00952151"/>
    <w:rsid w:val="00952AE3"/>
    <w:rsid w:val="00953692"/>
    <w:rsid w:val="0095434F"/>
    <w:rsid w:val="00954C80"/>
    <w:rsid w:val="009553E4"/>
    <w:rsid w:val="00955488"/>
    <w:rsid w:val="00955DDA"/>
    <w:rsid w:val="00957C1E"/>
    <w:rsid w:val="009601EE"/>
    <w:rsid w:val="00960490"/>
    <w:rsid w:val="0096163D"/>
    <w:rsid w:val="00962356"/>
    <w:rsid w:val="00962831"/>
    <w:rsid w:val="00962ACE"/>
    <w:rsid w:val="009639FD"/>
    <w:rsid w:val="00963FBD"/>
    <w:rsid w:val="00963FEF"/>
    <w:rsid w:val="00965421"/>
    <w:rsid w:val="00965DB0"/>
    <w:rsid w:val="00966F67"/>
    <w:rsid w:val="00967E8F"/>
    <w:rsid w:val="0097065C"/>
    <w:rsid w:val="0097218A"/>
    <w:rsid w:val="00972A30"/>
    <w:rsid w:val="00973E80"/>
    <w:rsid w:val="009743C7"/>
    <w:rsid w:val="009750D5"/>
    <w:rsid w:val="00975202"/>
    <w:rsid w:val="00976080"/>
    <w:rsid w:val="00976A9B"/>
    <w:rsid w:val="00977C72"/>
    <w:rsid w:val="00980875"/>
    <w:rsid w:val="00980D13"/>
    <w:rsid w:val="00981758"/>
    <w:rsid w:val="00981824"/>
    <w:rsid w:val="00981F2B"/>
    <w:rsid w:val="00983A3B"/>
    <w:rsid w:val="00984107"/>
    <w:rsid w:val="009850FC"/>
    <w:rsid w:val="00985398"/>
    <w:rsid w:val="00985901"/>
    <w:rsid w:val="009861F5"/>
    <w:rsid w:val="00986897"/>
    <w:rsid w:val="00986D13"/>
    <w:rsid w:val="00986F25"/>
    <w:rsid w:val="009871B5"/>
    <w:rsid w:val="00987836"/>
    <w:rsid w:val="009920D1"/>
    <w:rsid w:val="00995485"/>
    <w:rsid w:val="009958A2"/>
    <w:rsid w:val="00996437"/>
    <w:rsid w:val="00996861"/>
    <w:rsid w:val="009971EA"/>
    <w:rsid w:val="00997438"/>
    <w:rsid w:val="00997829"/>
    <w:rsid w:val="009A18C9"/>
    <w:rsid w:val="009A2A2A"/>
    <w:rsid w:val="009A34FE"/>
    <w:rsid w:val="009A41E9"/>
    <w:rsid w:val="009A7152"/>
    <w:rsid w:val="009A75FC"/>
    <w:rsid w:val="009A7668"/>
    <w:rsid w:val="009B051C"/>
    <w:rsid w:val="009B0659"/>
    <w:rsid w:val="009B0A13"/>
    <w:rsid w:val="009B0F83"/>
    <w:rsid w:val="009B11CE"/>
    <w:rsid w:val="009B296D"/>
    <w:rsid w:val="009B5194"/>
    <w:rsid w:val="009B7367"/>
    <w:rsid w:val="009B73C5"/>
    <w:rsid w:val="009C10E2"/>
    <w:rsid w:val="009C20A7"/>
    <w:rsid w:val="009C2D6C"/>
    <w:rsid w:val="009C3BC7"/>
    <w:rsid w:val="009C4286"/>
    <w:rsid w:val="009D0779"/>
    <w:rsid w:val="009D09C9"/>
    <w:rsid w:val="009D1845"/>
    <w:rsid w:val="009D230F"/>
    <w:rsid w:val="009D3452"/>
    <w:rsid w:val="009D5302"/>
    <w:rsid w:val="009D5F04"/>
    <w:rsid w:val="009D600A"/>
    <w:rsid w:val="009D629C"/>
    <w:rsid w:val="009D6328"/>
    <w:rsid w:val="009D6DE8"/>
    <w:rsid w:val="009E0BF1"/>
    <w:rsid w:val="009E2544"/>
    <w:rsid w:val="009E4EDD"/>
    <w:rsid w:val="009E503F"/>
    <w:rsid w:val="009E5D0C"/>
    <w:rsid w:val="009F00D7"/>
    <w:rsid w:val="009F0846"/>
    <w:rsid w:val="009F1531"/>
    <w:rsid w:val="009F204A"/>
    <w:rsid w:val="009F222E"/>
    <w:rsid w:val="009F28EC"/>
    <w:rsid w:val="009F2D67"/>
    <w:rsid w:val="009F3BE8"/>
    <w:rsid w:val="009F4086"/>
    <w:rsid w:val="009F69F2"/>
    <w:rsid w:val="009F723D"/>
    <w:rsid w:val="00A02213"/>
    <w:rsid w:val="00A026A9"/>
    <w:rsid w:val="00A034BB"/>
    <w:rsid w:val="00A03768"/>
    <w:rsid w:val="00A067F4"/>
    <w:rsid w:val="00A06D81"/>
    <w:rsid w:val="00A07D0D"/>
    <w:rsid w:val="00A10B13"/>
    <w:rsid w:val="00A10D7F"/>
    <w:rsid w:val="00A11F21"/>
    <w:rsid w:val="00A145D7"/>
    <w:rsid w:val="00A151A0"/>
    <w:rsid w:val="00A1591C"/>
    <w:rsid w:val="00A16815"/>
    <w:rsid w:val="00A17612"/>
    <w:rsid w:val="00A20239"/>
    <w:rsid w:val="00A20F45"/>
    <w:rsid w:val="00A218F1"/>
    <w:rsid w:val="00A21F61"/>
    <w:rsid w:val="00A22794"/>
    <w:rsid w:val="00A243E7"/>
    <w:rsid w:val="00A25D6A"/>
    <w:rsid w:val="00A26CC2"/>
    <w:rsid w:val="00A279F9"/>
    <w:rsid w:val="00A3042E"/>
    <w:rsid w:val="00A3060C"/>
    <w:rsid w:val="00A30C88"/>
    <w:rsid w:val="00A31D9E"/>
    <w:rsid w:val="00A324A2"/>
    <w:rsid w:val="00A332CD"/>
    <w:rsid w:val="00A33585"/>
    <w:rsid w:val="00A344DD"/>
    <w:rsid w:val="00A3450A"/>
    <w:rsid w:val="00A3735C"/>
    <w:rsid w:val="00A3769A"/>
    <w:rsid w:val="00A37A7E"/>
    <w:rsid w:val="00A37CE9"/>
    <w:rsid w:val="00A37F88"/>
    <w:rsid w:val="00A403A0"/>
    <w:rsid w:val="00A403DA"/>
    <w:rsid w:val="00A42476"/>
    <w:rsid w:val="00A425E3"/>
    <w:rsid w:val="00A42784"/>
    <w:rsid w:val="00A42B1B"/>
    <w:rsid w:val="00A448AF"/>
    <w:rsid w:val="00A45D55"/>
    <w:rsid w:val="00A46050"/>
    <w:rsid w:val="00A47012"/>
    <w:rsid w:val="00A47573"/>
    <w:rsid w:val="00A51E6D"/>
    <w:rsid w:val="00A52444"/>
    <w:rsid w:val="00A5249E"/>
    <w:rsid w:val="00A52E5C"/>
    <w:rsid w:val="00A532C7"/>
    <w:rsid w:val="00A542F6"/>
    <w:rsid w:val="00A552BF"/>
    <w:rsid w:val="00A55AB8"/>
    <w:rsid w:val="00A5680F"/>
    <w:rsid w:val="00A61084"/>
    <w:rsid w:val="00A610BC"/>
    <w:rsid w:val="00A611C1"/>
    <w:rsid w:val="00A618E5"/>
    <w:rsid w:val="00A619FE"/>
    <w:rsid w:val="00A624F3"/>
    <w:rsid w:val="00A626BF"/>
    <w:rsid w:val="00A629D7"/>
    <w:rsid w:val="00A62E80"/>
    <w:rsid w:val="00A63242"/>
    <w:rsid w:val="00A63D29"/>
    <w:rsid w:val="00A65691"/>
    <w:rsid w:val="00A65C68"/>
    <w:rsid w:val="00A70B52"/>
    <w:rsid w:val="00A71788"/>
    <w:rsid w:val="00A71FA4"/>
    <w:rsid w:val="00A72404"/>
    <w:rsid w:val="00A733AA"/>
    <w:rsid w:val="00A76816"/>
    <w:rsid w:val="00A80B1A"/>
    <w:rsid w:val="00A80D5B"/>
    <w:rsid w:val="00A819E1"/>
    <w:rsid w:val="00A82D1A"/>
    <w:rsid w:val="00A836AB"/>
    <w:rsid w:val="00A84C26"/>
    <w:rsid w:val="00A85453"/>
    <w:rsid w:val="00A85A3A"/>
    <w:rsid w:val="00A86336"/>
    <w:rsid w:val="00A86565"/>
    <w:rsid w:val="00A87C9D"/>
    <w:rsid w:val="00A902A3"/>
    <w:rsid w:val="00A93D0B"/>
    <w:rsid w:val="00A940CE"/>
    <w:rsid w:val="00A96510"/>
    <w:rsid w:val="00A96FFF"/>
    <w:rsid w:val="00A978AA"/>
    <w:rsid w:val="00AA0D11"/>
    <w:rsid w:val="00AA28C4"/>
    <w:rsid w:val="00AA3B1D"/>
    <w:rsid w:val="00AA5526"/>
    <w:rsid w:val="00AA5BA8"/>
    <w:rsid w:val="00AA70C5"/>
    <w:rsid w:val="00AA77A0"/>
    <w:rsid w:val="00AB0211"/>
    <w:rsid w:val="00AB0257"/>
    <w:rsid w:val="00AB2CE3"/>
    <w:rsid w:val="00AB3C5F"/>
    <w:rsid w:val="00AB78FB"/>
    <w:rsid w:val="00AB7DD7"/>
    <w:rsid w:val="00AC000A"/>
    <w:rsid w:val="00AC0298"/>
    <w:rsid w:val="00AC138D"/>
    <w:rsid w:val="00AC17CD"/>
    <w:rsid w:val="00AC1DBA"/>
    <w:rsid w:val="00AC3089"/>
    <w:rsid w:val="00AC3282"/>
    <w:rsid w:val="00AC4B9D"/>
    <w:rsid w:val="00AC525B"/>
    <w:rsid w:val="00AC5DAB"/>
    <w:rsid w:val="00AC6190"/>
    <w:rsid w:val="00AC6605"/>
    <w:rsid w:val="00AC6630"/>
    <w:rsid w:val="00AC6A00"/>
    <w:rsid w:val="00AD0BA6"/>
    <w:rsid w:val="00AD1360"/>
    <w:rsid w:val="00AD1FD3"/>
    <w:rsid w:val="00AD3312"/>
    <w:rsid w:val="00AD427E"/>
    <w:rsid w:val="00AD4930"/>
    <w:rsid w:val="00AD5714"/>
    <w:rsid w:val="00AD6640"/>
    <w:rsid w:val="00AD7899"/>
    <w:rsid w:val="00AD7FAE"/>
    <w:rsid w:val="00AE07A6"/>
    <w:rsid w:val="00AE2AE4"/>
    <w:rsid w:val="00AE34DB"/>
    <w:rsid w:val="00AE439E"/>
    <w:rsid w:val="00AE4522"/>
    <w:rsid w:val="00AE589E"/>
    <w:rsid w:val="00AE592F"/>
    <w:rsid w:val="00AE6347"/>
    <w:rsid w:val="00AE66E7"/>
    <w:rsid w:val="00AE706F"/>
    <w:rsid w:val="00AF12F1"/>
    <w:rsid w:val="00AF23E9"/>
    <w:rsid w:val="00AF3A83"/>
    <w:rsid w:val="00AF3EC8"/>
    <w:rsid w:val="00AF4A29"/>
    <w:rsid w:val="00AF509A"/>
    <w:rsid w:val="00AF58DE"/>
    <w:rsid w:val="00AF61F0"/>
    <w:rsid w:val="00AF6FC8"/>
    <w:rsid w:val="00AF7572"/>
    <w:rsid w:val="00B0177D"/>
    <w:rsid w:val="00B023A7"/>
    <w:rsid w:val="00B02456"/>
    <w:rsid w:val="00B025AA"/>
    <w:rsid w:val="00B02C9B"/>
    <w:rsid w:val="00B03082"/>
    <w:rsid w:val="00B03589"/>
    <w:rsid w:val="00B03A30"/>
    <w:rsid w:val="00B042FC"/>
    <w:rsid w:val="00B0599A"/>
    <w:rsid w:val="00B05A05"/>
    <w:rsid w:val="00B05DCB"/>
    <w:rsid w:val="00B062A7"/>
    <w:rsid w:val="00B0672B"/>
    <w:rsid w:val="00B10DB4"/>
    <w:rsid w:val="00B11430"/>
    <w:rsid w:val="00B12361"/>
    <w:rsid w:val="00B13E6E"/>
    <w:rsid w:val="00B13F51"/>
    <w:rsid w:val="00B145E4"/>
    <w:rsid w:val="00B14690"/>
    <w:rsid w:val="00B1609B"/>
    <w:rsid w:val="00B16BAA"/>
    <w:rsid w:val="00B178CE"/>
    <w:rsid w:val="00B20873"/>
    <w:rsid w:val="00B2099D"/>
    <w:rsid w:val="00B2151A"/>
    <w:rsid w:val="00B22F3D"/>
    <w:rsid w:val="00B248B4"/>
    <w:rsid w:val="00B2543F"/>
    <w:rsid w:val="00B25D51"/>
    <w:rsid w:val="00B26057"/>
    <w:rsid w:val="00B261D9"/>
    <w:rsid w:val="00B27338"/>
    <w:rsid w:val="00B27949"/>
    <w:rsid w:val="00B30A63"/>
    <w:rsid w:val="00B312E6"/>
    <w:rsid w:val="00B3201B"/>
    <w:rsid w:val="00B33224"/>
    <w:rsid w:val="00B33542"/>
    <w:rsid w:val="00B33896"/>
    <w:rsid w:val="00B348F2"/>
    <w:rsid w:val="00B35EF4"/>
    <w:rsid w:val="00B3611E"/>
    <w:rsid w:val="00B37E3A"/>
    <w:rsid w:val="00B402D9"/>
    <w:rsid w:val="00B40AA6"/>
    <w:rsid w:val="00B40CB9"/>
    <w:rsid w:val="00B42BDE"/>
    <w:rsid w:val="00B42DAC"/>
    <w:rsid w:val="00B446D6"/>
    <w:rsid w:val="00B44C97"/>
    <w:rsid w:val="00B44C98"/>
    <w:rsid w:val="00B46146"/>
    <w:rsid w:val="00B46824"/>
    <w:rsid w:val="00B46E9A"/>
    <w:rsid w:val="00B474B6"/>
    <w:rsid w:val="00B50060"/>
    <w:rsid w:val="00B51369"/>
    <w:rsid w:val="00B54ABF"/>
    <w:rsid w:val="00B54AD0"/>
    <w:rsid w:val="00B555EF"/>
    <w:rsid w:val="00B56487"/>
    <w:rsid w:val="00B569E0"/>
    <w:rsid w:val="00B60848"/>
    <w:rsid w:val="00B61B66"/>
    <w:rsid w:val="00B61E87"/>
    <w:rsid w:val="00B6239C"/>
    <w:rsid w:val="00B6319E"/>
    <w:rsid w:val="00B63667"/>
    <w:rsid w:val="00B63B84"/>
    <w:rsid w:val="00B64688"/>
    <w:rsid w:val="00B649EA"/>
    <w:rsid w:val="00B6621D"/>
    <w:rsid w:val="00B668F0"/>
    <w:rsid w:val="00B66913"/>
    <w:rsid w:val="00B66B4B"/>
    <w:rsid w:val="00B67971"/>
    <w:rsid w:val="00B7109F"/>
    <w:rsid w:val="00B74315"/>
    <w:rsid w:val="00B7510D"/>
    <w:rsid w:val="00B766B4"/>
    <w:rsid w:val="00B77092"/>
    <w:rsid w:val="00B775A0"/>
    <w:rsid w:val="00B80133"/>
    <w:rsid w:val="00B805EA"/>
    <w:rsid w:val="00B81147"/>
    <w:rsid w:val="00B8299D"/>
    <w:rsid w:val="00B82A79"/>
    <w:rsid w:val="00B82FD4"/>
    <w:rsid w:val="00B830A7"/>
    <w:rsid w:val="00B859F0"/>
    <w:rsid w:val="00B87B2E"/>
    <w:rsid w:val="00B904B8"/>
    <w:rsid w:val="00B910A4"/>
    <w:rsid w:val="00B9288A"/>
    <w:rsid w:val="00B93567"/>
    <w:rsid w:val="00B935CF"/>
    <w:rsid w:val="00B94758"/>
    <w:rsid w:val="00B94AF4"/>
    <w:rsid w:val="00B94EB4"/>
    <w:rsid w:val="00B95560"/>
    <w:rsid w:val="00B95E57"/>
    <w:rsid w:val="00B96134"/>
    <w:rsid w:val="00B961B3"/>
    <w:rsid w:val="00B963EE"/>
    <w:rsid w:val="00B968C9"/>
    <w:rsid w:val="00B97DBA"/>
    <w:rsid w:val="00BA0327"/>
    <w:rsid w:val="00BA050C"/>
    <w:rsid w:val="00BA1139"/>
    <w:rsid w:val="00BA281F"/>
    <w:rsid w:val="00BA2D07"/>
    <w:rsid w:val="00BA40FF"/>
    <w:rsid w:val="00BA515A"/>
    <w:rsid w:val="00BA5F90"/>
    <w:rsid w:val="00BA632C"/>
    <w:rsid w:val="00BA79A2"/>
    <w:rsid w:val="00BA7EFB"/>
    <w:rsid w:val="00BB0C62"/>
    <w:rsid w:val="00BB121F"/>
    <w:rsid w:val="00BB264E"/>
    <w:rsid w:val="00BB56A5"/>
    <w:rsid w:val="00BB623C"/>
    <w:rsid w:val="00BB6F32"/>
    <w:rsid w:val="00BC1A83"/>
    <w:rsid w:val="00BC3824"/>
    <w:rsid w:val="00BC38B9"/>
    <w:rsid w:val="00BC5694"/>
    <w:rsid w:val="00BC6198"/>
    <w:rsid w:val="00BC6ECC"/>
    <w:rsid w:val="00BC6F82"/>
    <w:rsid w:val="00BC7313"/>
    <w:rsid w:val="00BC74FD"/>
    <w:rsid w:val="00BD02A4"/>
    <w:rsid w:val="00BD117F"/>
    <w:rsid w:val="00BD124C"/>
    <w:rsid w:val="00BD1981"/>
    <w:rsid w:val="00BD28AC"/>
    <w:rsid w:val="00BD36AE"/>
    <w:rsid w:val="00BD3A67"/>
    <w:rsid w:val="00BD5863"/>
    <w:rsid w:val="00BD5F32"/>
    <w:rsid w:val="00BD5F86"/>
    <w:rsid w:val="00BD713B"/>
    <w:rsid w:val="00BD714F"/>
    <w:rsid w:val="00BE0012"/>
    <w:rsid w:val="00BE2462"/>
    <w:rsid w:val="00BE2E0B"/>
    <w:rsid w:val="00BE4000"/>
    <w:rsid w:val="00BE4B5C"/>
    <w:rsid w:val="00BE4FC5"/>
    <w:rsid w:val="00BE65A5"/>
    <w:rsid w:val="00BE7D43"/>
    <w:rsid w:val="00BF04C7"/>
    <w:rsid w:val="00BF0B4B"/>
    <w:rsid w:val="00BF2B15"/>
    <w:rsid w:val="00BF55EC"/>
    <w:rsid w:val="00BF7043"/>
    <w:rsid w:val="00BF76AD"/>
    <w:rsid w:val="00BF7709"/>
    <w:rsid w:val="00BF783F"/>
    <w:rsid w:val="00C01276"/>
    <w:rsid w:val="00C03496"/>
    <w:rsid w:val="00C04744"/>
    <w:rsid w:val="00C071AF"/>
    <w:rsid w:val="00C0728E"/>
    <w:rsid w:val="00C10A3F"/>
    <w:rsid w:val="00C10DCD"/>
    <w:rsid w:val="00C112B2"/>
    <w:rsid w:val="00C118C4"/>
    <w:rsid w:val="00C1193A"/>
    <w:rsid w:val="00C11D04"/>
    <w:rsid w:val="00C11F21"/>
    <w:rsid w:val="00C126F9"/>
    <w:rsid w:val="00C13926"/>
    <w:rsid w:val="00C13A73"/>
    <w:rsid w:val="00C13E33"/>
    <w:rsid w:val="00C13ECB"/>
    <w:rsid w:val="00C1498F"/>
    <w:rsid w:val="00C15006"/>
    <w:rsid w:val="00C15749"/>
    <w:rsid w:val="00C15929"/>
    <w:rsid w:val="00C15E8F"/>
    <w:rsid w:val="00C1696A"/>
    <w:rsid w:val="00C17309"/>
    <w:rsid w:val="00C17B7B"/>
    <w:rsid w:val="00C20799"/>
    <w:rsid w:val="00C2096A"/>
    <w:rsid w:val="00C20ABD"/>
    <w:rsid w:val="00C20E03"/>
    <w:rsid w:val="00C2371B"/>
    <w:rsid w:val="00C23B4A"/>
    <w:rsid w:val="00C24EA3"/>
    <w:rsid w:val="00C30626"/>
    <w:rsid w:val="00C3196C"/>
    <w:rsid w:val="00C3272F"/>
    <w:rsid w:val="00C334EA"/>
    <w:rsid w:val="00C33B16"/>
    <w:rsid w:val="00C340D0"/>
    <w:rsid w:val="00C355CC"/>
    <w:rsid w:val="00C35B9F"/>
    <w:rsid w:val="00C378A4"/>
    <w:rsid w:val="00C37E69"/>
    <w:rsid w:val="00C41AA4"/>
    <w:rsid w:val="00C42431"/>
    <w:rsid w:val="00C42D40"/>
    <w:rsid w:val="00C4368D"/>
    <w:rsid w:val="00C43B8B"/>
    <w:rsid w:val="00C44920"/>
    <w:rsid w:val="00C44928"/>
    <w:rsid w:val="00C45497"/>
    <w:rsid w:val="00C45623"/>
    <w:rsid w:val="00C456C1"/>
    <w:rsid w:val="00C46AE8"/>
    <w:rsid w:val="00C47069"/>
    <w:rsid w:val="00C4748B"/>
    <w:rsid w:val="00C47860"/>
    <w:rsid w:val="00C5032C"/>
    <w:rsid w:val="00C51FC6"/>
    <w:rsid w:val="00C52674"/>
    <w:rsid w:val="00C54F6C"/>
    <w:rsid w:val="00C554EC"/>
    <w:rsid w:val="00C561E5"/>
    <w:rsid w:val="00C6155E"/>
    <w:rsid w:val="00C6157D"/>
    <w:rsid w:val="00C634B2"/>
    <w:rsid w:val="00C635BB"/>
    <w:rsid w:val="00C65D61"/>
    <w:rsid w:val="00C66CF3"/>
    <w:rsid w:val="00C71FF8"/>
    <w:rsid w:val="00C726AC"/>
    <w:rsid w:val="00C733D8"/>
    <w:rsid w:val="00C735AC"/>
    <w:rsid w:val="00C73E45"/>
    <w:rsid w:val="00C7475F"/>
    <w:rsid w:val="00C75A2C"/>
    <w:rsid w:val="00C75CB6"/>
    <w:rsid w:val="00C76307"/>
    <w:rsid w:val="00C765EE"/>
    <w:rsid w:val="00C76B44"/>
    <w:rsid w:val="00C770EC"/>
    <w:rsid w:val="00C77270"/>
    <w:rsid w:val="00C77293"/>
    <w:rsid w:val="00C77D33"/>
    <w:rsid w:val="00C80A25"/>
    <w:rsid w:val="00C80C15"/>
    <w:rsid w:val="00C80D4A"/>
    <w:rsid w:val="00C80D67"/>
    <w:rsid w:val="00C81092"/>
    <w:rsid w:val="00C81252"/>
    <w:rsid w:val="00C81394"/>
    <w:rsid w:val="00C81E64"/>
    <w:rsid w:val="00C81F8F"/>
    <w:rsid w:val="00C82E5E"/>
    <w:rsid w:val="00C8342A"/>
    <w:rsid w:val="00C837A0"/>
    <w:rsid w:val="00C83E5A"/>
    <w:rsid w:val="00C840F7"/>
    <w:rsid w:val="00C902EA"/>
    <w:rsid w:val="00C9181F"/>
    <w:rsid w:val="00C93E4E"/>
    <w:rsid w:val="00C9450E"/>
    <w:rsid w:val="00C95FAD"/>
    <w:rsid w:val="00CA0080"/>
    <w:rsid w:val="00CA1B11"/>
    <w:rsid w:val="00CA1C0E"/>
    <w:rsid w:val="00CA331F"/>
    <w:rsid w:val="00CA5659"/>
    <w:rsid w:val="00CA5B48"/>
    <w:rsid w:val="00CA6BED"/>
    <w:rsid w:val="00CA7277"/>
    <w:rsid w:val="00CB012D"/>
    <w:rsid w:val="00CB0198"/>
    <w:rsid w:val="00CB0C2B"/>
    <w:rsid w:val="00CB1868"/>
    <w:rsid w:val="00CB1D12"/>
    <w:rsid w:val="00CB2499"/>
    <w:rsid w:val="00CB28A5"/>
    <w:rsid w:val="00CB2B24"/>
    <w:rsid w:val="00CB309E"/>
    <w:rsid w:val="00CB47D9"/>
    <w:rsid w:val="00CB565D"/>
    <w:rsid w:val="00CB7099"/>
    <w:rsid w:val="00CB7783"/>
    <w:rsid w:val="00CC0FBA"/>
    <w:rsid w:val="00CC136F"/>
    <w:rsid w:val="00CC1C23"/>
    <w:rsid w:val="00CC3848"/>
    <w:rsid w:val="00CC5E49"/>
    <w:rsid w:val="00CC6292"/>
    <w:rsid w:val="00CC63DB"/>
    <w:rsid w:val="00CD1670"/>
    <w:rsid w:val="00CD1F5E"/>
    <w:rsid w:val="00CD2108"/>
    <w:rsid w:val="00CD31E9"/>
    <w:rsid w:val="00CD4465"/>
    <w:rsid w:val="00CD6272"/>
    <w:rsid w:val="00CD689B"/>
    <w:rsid w:val="00CD6D43"/>
    <w:rsid w:val="00CD6F6D"/>
    <w:rsid w:val="00CD7FFC"/>
    <w:rsid w:val="00CE088F"/>
    <w:rsid w:val="00CE0DA4"/>
    <w:rsid w:val="00CE1F7C"/>
    <w:rsid w:val="00CE27C4"/>
    <w:rsid w:val="00CE3D3F"/>
    <w:rsid w:val="00CE46D4"/>
    <w:rsid w:val="00CE557B"/>
    <w:rsid w:val="00CE56D1"/>
    <w:rsid w:val="00CE5AB0"/>
    <w:rsid w:val="00CE7301"/>
    <w:rsid w:val="00CE79D0"/>
    <w:rsid w:val="00CF082D"/>
    <w:rsid w:val="00CF1121"/>
    <w:rsid w:val="00CF1239"/>
    <w:rsid w:val="00CF216F"/>
    <w:rsid w:val="00CF2367"/>
    <w:rsid w:val="00CF31C4"/>
    <w:rsid w:val="00CF386C"/>
    <w:rsid w:val="00CF3DAC"/>
    <w:rsid w:val="00CF4286"/>
    <w:rsid w:val="00CF49CA"/>
    <w:rsid w:val="00CF777E"/>
    <w:rsid w:val="00D02334"/>
    <w:rsid w:val="00D048A0"/>
    <w:rsid w:val="00D062ED"/>
    <w:rsid w:val="00D10111"/>
    <w:rsid w:val="00D10190"/>
    <w:rsid w:val="00D10980"/>
    <w:rsid w:val="00D12966"/>
    <w:rsid w:val="00D146E7"/>
    <w:rsid w:val="00D1497F"/>
    <w:rsid w:val="00D159B6"/>
    <w:rsid w:val="00D164D3"/>
    <w:rsid w:val="00D178ED"/>
    <w:rsid w:val="00D209B6"/>
    <w:rsid w:val="00D210CA"/>
    <w:rsid w:val="00D2159A"/>
    <w:rsid w:val="00D2369D"/>
    <w:rsid w:val="00D244B5"/>
    <w:rsid w:val="00D248F1"/>
    <w:rsid w:val="00D26823"/>
    <w:rsid w:val="00D279CD"/>
    <w:rsid w:val="00D27AB7"/>
    <w:rsid w:val="00D311E3"/>
    <w:rsid w:val="00D313EA"/>
    <w:rsid w:val="00D31717"/>
    <w:rsid w:val="00D337A7"/>
    <w:rsid w:val="00D339B7"/>
    <w:rsid w:val="00D34D1D"/>
    <w:rsid w:val="00D363D9"/>
    <w:rsid w:val="00D37642"/>
    <w:rsid w:val="00D37DF5"/>
    <w:rsid w:val="00D403B1"/>
    <w:rsid w:val="00D409A9"/>
    <w:rsid w:val="00D41147"/>
    <w:rsid w:val="00D41406"/>
    <w:rsid w:val="00D417AD"/>
    <w:rsid w:val="00D4204F"/>
    <w:rsid w:val="00D43E89"/>
    <w:rsid w:val="00D440C3"/>
    <w:rsid w:val="00D44F2E"/>
    <w:rsid w:val="00D450B8"/>
    <w:rsid w:val="00D454D8"/>
    <w:rsid w:val="00D4794B"/>
    <w:rsid w:val="00D47C5B"/>
    <w:rsid w:val="00D5058E"/>
    <w:rsid w:val="00D5201B"/>
    <w:rsid w:val="00D524A6"/>
    <w:rsid w:val="00D52E9E"/>
    <w:rsid w:val="00D53528"/>
    <w:rsid w:val="00D55369"/>
    <w:rsid w:val="00D56575"/>
    <w:rsid w:val="00D566BF"/>
    <w:rsid w:val="00D566EF"/>
    <w:rsid w:val="00D56BBE"/>
    <w:rsid w:val="00D56EE4"/>
    <w:rsid w:val="00D61B7A"/>
    <w:rsid w:val="00D62339"/>
    <w:rsid w:val="00D6257B"/>
    <w:rsid w:val="00D627D1"/>
    <w:rsid w:val="00D6303F"/>
    <w:rsid w:val="00D644AD"/>
    <w:rsid w:val="00D648E9"/>
    <w:rsid w:val="00D64991"/>
    <w:rsid w:val="00D65356"/>
    <w:rsid w:val="00D65D80"/>
    <w:rsid w:val="00D66A8D"/>
    <w:rsid w:val="00D67564"/>
    <w:rsid w:val="00D67913"/>
    <w:rsid w:val="00D67B8B"/>
    <w:rsid w:val="00D67BF5"/>
    <w:rsid w:val="00D67CD5"/>
    <w:rsid w:val="00D715C2"/>
    <w:rsid w:val="00D71DF4"/>
    <w:rsid w:val="00D71E13"/>
    <w:rsid w:val="00D72669"/>
    <w:rsid w:val="00D72B09"/>
    <w:rsid w:val="00D72C29"/>
    <w:rsid w:val="00D73BE7"/>
    <w:rsid w:val="00D73E3B"/>
    <w:rsid w:val="00D74DB9"/>
    <w:rsid w:val="00D75DF6"/>
    <w:rsid w:val="00D75F25"/>
    <w:rsid w:val="00D763CF"/>
    <w:rsid w:val="00D76A1E"/>
    <w:rsid w:val="00D76D4C"/>
    <w:rsid w:val="00D76DFA"/>
    <w:rsid w:val="00D81991"/>
    <w:rsid w:val="00D82495"/>
    <w:rsid w:val="00D87F75"/>
    <w:rsid w:val="00D90945"/>
    <w:rsid w:val="00D90F16"/>
    <w:rsid w:val="00D92269"/>
    <w:rsid w:val="00D93F5B"/>
    <w:rsid w:val="00D96260"/>
    <w:rsid w:val="00D9631F"/>
    <w:rsid w:val="00DA0919"/>
    <w:rsid w:val="00DA12AB"/>
    <w:rsid w:val="00DA1580"/>
    <w:rsid w:val="00DA258E"/>
    <w:rsid w:val="00DA4AEA"/>
    <w:rsid w:val="00DA6271"/>
    <w:rsid w:val="00DA683B"/>
    <w:rsid w:val="00DA68F5"/>
    <w:rsid w:val="00DA6B07"/>
    <w:rsid w:val="00DB2C7B"/>
    <w:rsid w:val="00DB3152"/>
    <w:rsid w:val="00DB3CB3"/>
    <w:rsid w:val="00DB477F"/>
    <w:rsid w:val="00DB511B"/>
    <w:rsid w:val="00DB52BF"/>
    <w:rsid w:val="00DB5938"/>
    <w:rsid w:val="00DB6A46"/>
    <w:rsid w:val="00DB7357"/>
    <w:rsid w:val="00DC1372"/>
    <w:rsid w:val="00DC15D2"/>
    <w:rsid w:val="00DC1F6D"/>
    <w:rsid w:val="00DC1F7E"/>
    <w:rsid w:val="00DC24EB"/>
    <w:rsid w:val="00DC2681"/>
    <w:rsid w:val="00DC32FB"/>
    <w:rsid w:val="00DC4A46"/>
    <w:rsid w:val="00DC4E42"/>
    <w:rsid w:val="00DC6434"/>
    <w:rsid w:val="00DC6F02"/>
    <w:rsid w:val="00DC704D"/>
    <w:rsid w:val="00DC7FDC"/>
    <w:rsid w:val="00DD06F4"/>
    <w:rsid w:val="00DD1359"/>
    <w:rsid w:val="00DD2CE1"/>
    <w:rsid w:val="00DD3460"/>
    <w:rsid w:val="00DD5002"/>
    <w:rsid w:val="00DD64D1"/>
    <w:rsid w:val="00DD6AE8"/>
    <w:rsid w:val="00DE001C"/>
    <w:rsid w:val="00DE0081"/>
    <w:rsid w:val="00DE0F59"/>
    <w:rsid w:val="00DE1821"/>
    <w:rsid w:val="00DE1832"/>
    <w:rsid w:val="00DE187E"/>
    <w:rsid w:val="00DE1CCB"/>
    <w:rsid w:val="00DE4D97"/>
    <w:rsid w:val="00DE4E16"/>
    <w:rsid w:val="00DE50CA"/>
    <w:rsid w:val="00DE5781"/>
    <w:rsid w:val="00DE5BA7"/>
    <w:rsid w:val="00DE6C77"/>
    <w:rsid w:val="00DF06DF"/>
    <w:rsid w:val="00DF0905"/>
    <w:rsid w:val="00DF28AF"/>
    <w:rsid w:val="00DF4E94"/>
    <w:rsid w:val="00DF6DF8"/>
    <w:rsid w:val="00E00861"/>
    <w:rsid w:val="00E00F36"/>
    <w:rsid w:val="00E01446"/>
    <w:rsid w:val="00E01BD9"/>
    <w:rsid w:val="00E02215"/>
    <w:rsid w:val="00E023FF"/>
    <w:rsid w:val="00E02733"/>
    <w:rsid w:val="00E03BB7"/>
    <w:rsid w:val="00E03CA4"/>
    <w:rsid w:val="00E04452"/>
    <w:rsid w:val="00E04492"/>
    <w:rsid w:val="00E07D97"/>
    <w:rsid w:val="00E103F9"/>
    <w:rsid w:val="00E10440"/>
    <w:rsid w:val="00E1113D"/>
    <w:rsid w:val="00E1142B"/>
    <w:rsid w:val="00E11CDC"/>
    <w:rsid w:val="00E11D16"/>
    <w:rsid w:val="00E12788"/>
    <w:rsid w:val="00E12836"/>
    <w:rsid w:val="00E1642F"/>
    <w:rsid w:val="00E167BF"/>
    <w:rsid w:val="00E1685C"/>
    <w:rsid w:val="00E16D86"/>
    <w:rsid w:val="00E177A9"/>
    <w:rsid w:val="00E2002C"/>
    <w:rsid w:val="00E20CA2"/>
    <w:rsid w:val="00E238A3"/>
    <w:rsid w:val="00E243CD"/>
    <w:rsid w:val="00E24762"/>
    <w:rsid w:val="00E248F4"/>
    <w:rsid w:val="00E256A1"/>
    <w:rsid w:val="00E306BB"/>
    <w:rsid w:val="00E31EB3"/>
    <w:rsid w:val="00E335B1"/>
    <w:rsid w:val="00E33CFE"/>
    <w:rsid w:val="00E34A32"/>
    <w:rsid w:val="00E34C07"/>
    <w:rsid w:val="00E355F7"/>
    <w:rsid w:val="00E361D1"/>
    <w:rsid w:val="00E36CE5"/>
    <w:rsid w:val="00E37ED6"/>
    <w:rsid w:val="00E404B4"/>
    <w:rsid w:val="00E41598"/>
    <w:rsid w:val="00E41E6E"/>
    <w:rsid w:val="00E42928"/>
    <w:rsid w:val="00E4374E"/>
    <w:rsid w:val="00E44C38"/>
    <w:rsid w:val="00E44ECD"/>
    <w:rsid w:val="00E45713"/>
    <w:rsid w:val="00E45AEF"/>
    <w:rsid w:val="00E46C5D"/>
    <w:rsid w:val="00E471E5"/>
    <w:rsid w:val="00E47AC9"/>
    <w:rsid w:val="00E504F1"/>
    <w:rsid w:val="00E51DF4"/>
    <w:rsid w:val="00E51E25"/>
    <w:rsid w:val="00E52633"/>
    <w:rsid w:val="00E52801"/>
    <w:rsid w:val="00E52C97"/>
    <w:rsid w:val="00E52D27"/>
    <w:rsid w:val="00E54B2F"/>
    <w:rsid w:val="00E54E09"/>
    <w:rsid w:val="00E5567A"/>
    <w:rsid w:val="00E55F0F"/>
    <w:rsid w:val="00E574CF"/>
    <w:rsid w:val="00E57984"/>
    <w:rsid w:val="00E6041D"/>
    <w:rsid w:val="00E63AB0"/>
    <w:rsid w:val="00E63D69"/>
    <w:rsid w:val="00E6433C"/>
    <w:rsid w:val="00E65638"/>
    <w:rsid w:val="00E65997"/>
    <w:rsid w:val="00E66CD6"/>
    <w:rsid w:val="00E67E05"/>
    <w:rsid w:val="00E71851"/>
    <w:rsid w:val="00E73B61"/>
    <w:rsid w:val="00E73DF3"/>
    <w:rsid w:val="00E7488F"/>
    <w:rsid w:val="00E75293"/>
    <w:rsid w:val="00E76DA1"/>
    <w:rsid w:val="00E77EA9"/>
    <w:rsid w:val="00E80CE4"/>
    <w:rsid w:val="00E810A8"/>
    <w:rsid w:val="00E81AAC"/>
    <w:rsid w:val="00E8215B"/>
    <w:rsid w:val="00E822CF"/>
    <w:rsid w:val="00E853B6"/>
    <w:rsid w:val="00E85FCE"/>
    <w:rsid w:val="00E871A9"/>
    <w:rsid w:val="00E906DD"/>
    <w:rsid w:val="00E90C67"/>
    <w:rsid w:val="00E91643"/>
    <w:rsid w:val="00E9175D"/>
    <w:rsid w:val="00E91D74"/>
    <w:rsid w:val="00E920F6"/>
    <w:rsid w:val="00E9232E"/>
    <w:rsid w:val="00E935C9"/>
    <w:rsid w:val="00E9383A"/>
    <w:rsid w:val="00E940CF"/>
    <w:rsid w:val="00E953BC"/>
    <w:rsid w:val="00E95763"/>
    <w:rsid w:val="00EA198E"/>
    <w:rsid w:val="00EA1CBA"/>
    <w:rsid w:val="00EA24A9"/>
    <w:rsid w:val="00EA2DDF"/>
    <w:rsid w:val="00EA37DA"/>
    <w:rsid w:val="00EA42CB"/>
    <w:rsid w:val="00EA4F04"/>
    <w:rsid w:val="00EA6659"/>
    <w:rsid w:val="00EB014D"/>
    <w:rsid w:val="00EB0AAB"/>
    <w:rsid w:val="00EB2B90"/>
    <w:rsid w:val="00EB2F42"/>
    <w:rsid w:val="00EB34D6"/>
    <w:rsid w:val="00EB68C3"/>
    <w:rsid w:val="00EC0C4E"/>
    <w:rsid w:val="00EC29D0"/>
    <w:rsid w:val="00EC2D6A"/>
    <w:rsid w:val="00EC3A27"/>
    <w:rsid w:val="00EC45FD"/>
    <w:rsid w:val="00EC55A5"/>
    <w:rsid w:val="00EC74C7"/>
    <w:rsid w:val="00EC7EEB"/>
    <w:rsid w:val="00ED0A1A"/>
    <w:rsid w:val="00ED138C"/>
    <w:rsid w:val="00ED14ED"/>
    <w:rsid w:val="00ED22B9"/>
    <w:rsid w:val="00ED3A48"/>
    <w:rsid w:val="00ED3B6B"/>
    <w:rsid w:val="00ED497F"/>
    <w:rsid w:val="00ED4DDD"/>
    <w:rsid w:val="00ED593E"/>
    <w:rsid w:val="00ED6CDE"/>
    <w:rsid w:val="00EE00C9"/>
    <w:rsid w:val="00EE02D4"/>
    <w:rsid w:val="00EE1232"/>
    <w:rsid w:val="00EE1BBE"/>
    <w:rsid w:val="00EE32BD"/>
    <w:rsid w:val="00EE3D84"/>
    <w:rsid w:val="00EE434B"/>
    <w:rsid w:val="00EE4DFF"/>
    <w:rsid w:val="00EE5EE0"/>
    <w:rsid w:val="00EE620B"/>
    <w:rsid w:val="00EF0B28"/>
    <w:rsid w:val="00EF2BF4"/>
    <w:rsid w:val="00EF37B3"/>
    <w:rsid w:val="00EF5822"/>
    <w:rsid w:val="00EF65A6"/>
    <w:rsid w:val="00EF6A6F"/>
    <w:rsid w:val="00EF6E48"/>
    <w:rsid w:val="00EF7011"/>
    <w:rsid w:val="00EF7665"/>
    <w:rsid w:val="00EF7938"/>
    <w:rsid w:val="00EF7C57"/>
    <w:rsid w:val="00F000CF"/>
    <w:rsid w:val="00F009E3"/>
    <w:rsid w:val="00F02BA0"/>
    <w:rsid w:val="00F0363B"/>
    <w:rsid w:val="00F03B21"/>
    <w:rsid w:val="00F050C1"/>
    <w:rsid w:val="00F05D4A"/>
    <w:rsid w:val="00F069CA"/>
    <w:rsid w:val="00F06A8F"/>
    <w:rsid w:val="00F1148E"/>
    <w:rsid w:val="00F11671"/>
    <w:rsid w:val="00F11EE4"/>
    <w:rsid w:val="00F11F72"/>
    <w:rsid w:val="00F12F4C"/>
    <w:rsid w:val="00F1415A"/>
    <w:rsid w:val="00F148D1"/>
    <w:rsid w:val="00F155CC"/>
    <w:rsid w:val="00F16E04"/>
    <w:rsid w:val="00F20113"/>
    <w:rsid w:val="00F22AE6"/>
    <w:rsid w:val="00F232AE"/>
    <w:rsid w:val="00F23EE1"/>
    <w:rsid w:val="00F25237"/>
    <w:rsid w:val="00F25393"/>
    <w:rsid w:val="00F26394"/>
    <w:rsid w:val="00F264DB"/>
    <w:rsid w:val="00F300C3"/>
    <w:rsid w:val="00F310A7"/>
    <w:rsid w:val="00F316D2"/>
    <w:rsid w:val="00F329B1"/>
    <w:rsid w:val="00F335E7"/>
    <w:rsid w:val="00F3431A"/>
    <w:rsid w:val="00F34728"/>
    <w:rsid w:val="00F34A58"/>
    <w:rsid w:val="00F37008"/>
    <w:rsid w:val="00F4328E"/>
    <w:rsid w:val="00F43568"/>
    <w:rsid w:val="00F4455A"/>
    <w:rsid w:val="00F445D1"/>
    <w:rsid w:val="00F45455"/>
    <w:rsid w:val="00F45AED"/>
    <w:rsid w:val="00F45F7C"/>
    <w:rsid w:val="00F462E8"/>
    <w:rsid w:val="00F47157"/>
    <w:rsid w:val="00F47315"/>
    <w:rsid w:val="00F4772B"/>
    <w:rsid w:val="00F503E5"/>
    <w:rsid w:val="00F50564"/>
    <w:rsid w:val="00F51507"/>
    <w:rsid w:val="00F52692"/>
    <w:rsid w:val="00F531A8"/>
    <w:rsid w:val="00F53E78"/>
    <w:rsid w:val="00F54C87"/>
    <w:rsid w:val="00F56EAA"/>
    <w:rsid w:val="00F60BDB"/>
    <w:rsid w:val="00F6200D"/>
    <w:rsid w:val="00F62A06"/>
    <w:rsid w:val="00F62BA0"/>
    <w:rsid w:val="00F62E32"/>
    <w:rsid w:val="00F64802"/>
    <w:rsid w:val="00F65009"/>
    <w:rsid w:val="00F65819"/>
    <w:rsid w:val="00F669FB"/>
    <w:rsid w:val="00F72875"/>
    <w:rsid w:val="00F737C4"/>
    <w:rsid w:val="00F73EF3"/>
    <w:rsid w:val="00F74964"/>
    <w:rsid w:val="00F7525E"/>
    <w:rsid w:val="00F75E2D"/>
    <w:rsid w:val="00F80B15"/>
    <w:rsid w:val="00F817A9"/>
    <w:rsid w:val="00F8181E"/>
    <w:rsid w:val="00F8308F"/>
    <w:rsid w:val="00F83B30"/>
    <w:rsid w:val="00F851FC"/>
    <w:rsid w:val="00F87C3A"/>
    <w:rsid w:val="00F87D04"/>
    <w:rsid w:val="00F9048A"/>
    <w:rsid w:val="00F91D72"/>
    <w:rsid w:val="00F92824"/>
    <w:rsid w:val="00F93039"/>
    <w:rsid w:val="00F93857"/>
    <w:rsid w:val="00F941E9"/>
    <w:rsid w:val="00F95C4D"/>
    <w:rsid w:val="00F965E8"/>
    <w:rsid w:val="00F96982"/>
    <w:rsid w:val="00F97BEE"/>
    <w:rsid w:val="00FA0BBC"/>
    <w:rsid w:val="00FA13CA"/>
    <w:rsid w:val="00FA24F4"/>
    <w:rsid w:val="00FA3659"/>
    <w:rsid w:val="00FA3D83"/>
    <w:rsid w:val="00FA3ED7"/>
    <w:rsid w:val="00FA64CB"/>
    <w:rsid w:val="00FA7407"/>
    <w:rsid w:val="00FB00D7"/>
    <w:rsid w:val="00FB0201"/>
    <w:rsid w:val="00FB0B16"/>
    <w:rsid w:val="00FB3087"/>
    <w:rsid w:val="00FB38A7"/>
    <w:rsid w:val="00FB3AFB"/>
    <w:rsid w:val="00FB4489"/>
    <w:rsid w:val="00FB4C7C"/>
    <w:rsid w:val="00FB6240"/>
    <w:rsid w:val="00FB6DF3"/>
    <w:rsid w:val="00FB6FCE"/>
    <w:rsid w:val="00FB7088"/>
    <w:rsid w:val="00FC3894"/>
    <w:rsid w:val="00FC660A"/>
    <w:rsid w:val="00FD0B80"/>
    <w:rsid w:val="00FD1D18"/>
    <w:rsid w:val="00FD26B3"/>
    <w:rsid w:val="00FD2E91"/>
    <w:rsid w:val="00FD3069"/>
    <w:rsid w:val="00FD3A91"/>
    <w:rsid w:val="00FD3ADB"/>
    <w:rsid w:val="00FD4B12"/>
    <w:rsid w:val="00FD5552"/>
    <w:rsid w:val="00FD782A"/>
    <w:rsid w:val="00FE0EF4"/>
    <w:rsid w:val="00FE13B5"/>
    <w:rsid w:val="00FE30E2"/>
    <w:rsid w:val="00FE3EA0"/>
    <w:rsid w:val="00FE4BDA"/>
    <w:rsid w:val="00FE635F"/>
    <w:rsid w:val="00FE678C"/>
    <w:rsid w:val="00FE6995"/>
    <w:rsid w:val="00FE6CAB"/>
    <w:rsid w:val="00FE7A2B"/>
    <w:rsid w:val="00FF03D4"/>
    <w:rsid w:val="00FF0FEF"/>
    <w:rsid w:val="00FF3FF0"/>
    <w:rsid w:val="00FF41AD"/>
    <w:rsid w:val="00FF420D"/>
    <w:rsid w:val="00FF5EC7"/>
    <w:rsid w:val="00FF651F"/>
    <w:rsid w:val="00FF68EB"/>
    <w:rsid w:val="00FF70D7"/>
    <w:rsid w:val="00FF737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4993"/>
    <w:rPr>
      <w:sz w:val="24"/>
      <w:szCs w:val="24"/>
      <w:lang w:val="en-US" w:eastAsia="en-US"/>
    </w:rPr>
  </w:style>
  <w:style w:type="paragraph" w:styleId="Ttulo1">
    <w:name w:val="heading 1"/>
    <w:basedOn w:val="Normal"/>
    <w:next w:val="Normal"/>
    <w:qFormat/>
    <w:rsid w:val="00544993"/>
    <w:pPr>
      <w:keepNext/>
      <w:jc w:val="center"/>
      <w:outlineLvl w:val="0"/>
    </w:pPr>
    <w:rPr>
      <w:rFonts w:ascii="Arial" w:hAnsi="Arial" w:cs="Arial"/>
      <w:b/>
      <w:sz w:val="22"/>
    </w:rPr>
  </w:style>
  <w:style w:type="paragraph" w:styleId="Ttulo2">
    <w:name w:val="heading 2"/>
    <w:basedOn w:val="Normal"/>
    <w:next w:val="Normal"/>
    <w:qFormat/>
    <w:rsid w:val="00544993"/>
    <w:pPr>
      <w:keepNext/>
      <w:numPr>
        <w:numId w:val="1"/>
      </w:numPr>
      <w:jc w:val="both"/>
      <w:outlineLvl w:val="1"/>
    </w:pPr>
    <w:rPr>
      <w:rFonts w:ascii="Univers" w:hAnsi="Univers"/>
      <w:b/>
      <w:sz w:val="22"/>
      <w:szCs w:val="20"/>
    </w:rPr>
  </w:style>
  <w:style w:type="paragraph" w:styleId="Ttulo3">
    <w:name w:val="heading 3"/>
    <w:basedOn w:val="Normal"/>
    <w:next w:val="Normal"/>
    <w:qFormat/>
    <w:rsid w:val="00544993"/>
    <w:pPr>
      <w:keepNext/>
      <w:spacing w:before="240" w:after="60"/>
      <w:outlineLvl w:val="2"/>
    </w:pPr>
    <w:rPr>
      <w:rFonts w:ascii="Arial" w:hAnsi="Arial" w:cs="Arial"/>
      <w:b/>
      <w:bCs/>
      <w:sz w:val="26"/>
      <w:szCs w:val="26"/>
    </w:rPr>
  </w:style>
  <w:style w:type="paragraph" w:styleId="Ttulo6">
    <w:name w:val="heading 6"/>
    <w:basedOn w:val="Normal"/>
    <w:next w:val="Normal"/>
    <w:qFormat/>
    <w:rsid w:val="00544993"/>
    <w:pPr>
      <w:spacing w:before="240" w:after="60"/>
      <w:outlineLvl w:val="5"/>
    </w:pPr>
    <w:rPr>
      <w:b/>
      <w:bCs/>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Texto de nota al pie,referencia nota al pie,BVI fnr,Appel note de bas de page,Footnote number,f"/>
    <w:rsid w:val="00544993"/>
    <w:rPr>
      <w:vertAlign w:val="superscript"/>
    </w:rPr>
  </w:style>
  <w:style w:type="paragraph" w:styleId="Textonotapie">
    <w:name w:val="footnote text"/>
    <w:aliases w:val="Footnote reference,FA Fu,Footnote Text Char Char Char Char Char,Footnote Text Char Char Char Char,footnote text,Footnote Text Char Char Char,Footnote Text Cha,FA Fußnotentext,FA Fuﬂnotentext,Texto nota pie Car,Footnote Text Char Char,ft,C"/>
    <w:basedOn w:val="Normal"/>
    <w:link w:val="TextonotapieCar1"/>
    <w:semiHidden/>
    <w:rsid w:val="00544993"/>
    <w:rPr>
      <w:sz w:val="20"/>
      <w:szCs w:val="20"/>
    </w:rPr>
  </w:style>
  <w:style w:type="paragraph" w:styleId="Encabezado">
    <w:name w:val="header"/>
    <w:basedOn w:val="Normal"/>
    <w:link w:val="EncabezadoCar"/>
    <w:uiPriority w:val="99"/>
    <w:rsid w:val="00544993"/>
    <w:pPr>
      <w:tabs>
        <w:tab w:val="center" w:pos="4320"/>
        <w:tab w:val="right" w:pos="8640"/>
      </w:tabs>
    </w:pPr>
  </w:style>
  <w:style w:type="character" w:styleId="Nmerodepgina">
    <w:name w:val="page number"/>
    <w:basedOn w:val="Fuentedeprrafopredeter"/>
    <w:rsid w:val="00544993"/>
  </w:style>
  <w:style w:type="paragraph" w:styleId="Textoindependiente2">
    <w:name w:val="Body Text 2"/>
    <w:basedOn w:val="Normal"/>
    <w:rsid w:val="002D7A3F"/>
    <w:pPr>
      <w:spacing w:before="100" w:beforeAutospacing="1" w:after="100" w:afterAutospacing="1"/>
    </w:pPr>
  </w:style>
  <w:style w:type="paragraph" w:customStyle="1" w:styleId="Default">
    <w:name w:val="Default"/>
    <w:link w:val="DefaultChar"/>
    <w:rsid w:val="00E9232E"/>
    <w:pPr>
      <w:autoSpaceDE w:val="0"/>
      <w:autoSpaceDN w:val="0"/>
      <w:adjustRightInd w:val="0"/>
    </w:pPr>
    <w:rPr>
      <w:color w:val="000000"/>
      <w:sz w:val="24"/>
      <w:szCs w:val="24"/>
      <w:lang w:val="en-US" w:eastAsia="en-US"/>
    </w:rPr>
  </w:style>
  <w:style w:type="character" w:customStyle="1" w:styleId="DefaultChar">
    <w:name w:val="Default Char"/>
    <w:link w:val="Default"/>
    <w:rsid w:val="00E9232E"/>
    <w:rPr>
      <w:color w:val="000000"/>
      <w:sz w:val="24"/>
      <w:szCs w:val="24"/>
      <w:lang w:val="en-US" w:eastAsia="en-US" w:bidi="ar-SA"/>
    </w:rPr>
  </w:style>
  <w:style w:type="paragraph" w:styleId="Sangradetextonormal">
    <w:name w:val="Body Text Indent"/>
    <w:basedOn w:val="Normal"/>
    <w:rsid w:val="008A45F3"/>
    <w:pPr>
      <w:spacing w:after="120"/>
      <w:ind w:left="360"/>
    </w:pPr>
  </w:style>
  <w:style w:type="paragraph" w:styleId="Textoindependiente">
    <w:name w:val="Body Text"/>
    <w:basedOn w:val="Normal"/>
    <w:rsid w:val="008A45F3"/>
    <w:pPr>
      <w:spacing w:after="120"/>
    </w:pPr>
  </w:style>
  <w:style w:type="character" w:styleId="Hipervnculo">
    <w:name w:val="Hyperlink"/>
    <w:rsid w:val="008A45F3"/>
    <w:rPr>
      <w:color w:val="0000FF"/>
      <w:u w:val="single"/>
    </w:rPr>
  </w:style>
  <w:style w:type="character" w:styleId="Refdecomentario">
    <w:name w:val="annotation reference"/>
    <w:semiHidden/>
    <w:rsid w:val="00A618E5"/>
    <w:rPr>
      <w:sz w:val="16"/>
      <w:szCs w:val="16"/>
    </w:rPr>
  </w:style>
  <w:style w:type="paragraph" w:styleId="Textocomentario">
    <w:name w:val="annotation text"/>
    <w:basedOn w:val="Normal"/>
    <w:semiHidden/>
    <w:rsid w:val="00A618E5"/>
    <w:rPr>
      <w:sz w:val="20"/>
      <w:szCs w:val="20"/>
    </w:rPr>
  </w:style>
  <w:style w:type="paragraph" w:styleId="Asuntodelcomentario">
    <w:name w:val="annotation subject"/>
    <w:basedOn w:val="Textocomentario"/>
    <w:next w:val="Textocomentario"/>
    <w:semiHidden/>
    <w:rsid w:val="00A618E5"/>
    <w:rPr>
      <w:b/>
      <w:bCs/>
    </w:rPr>
  </w:style>
  <w:style w:type="paragraph" w:styleId="Textodeglobo">
    <w:name w:val="Balloon Text"/>
    <w:basedOn w:val="Normal"/>
    <w:semiHidden/>
    <w:rsid w:val="00A618E5"/>
    <w:rPr>
      <w:rFonts w:ascii="Tahoma" w:hAnsi="Tahoma" w:cs="Tahoma"/>
      <w:sz w:val="16"/>
      <w:szCs w:val="16"/>
    </w:rPr>
  </w:style>
  <w:style w:type="paragraph" w:styleId="NormalWeb">
    <w:name w:val="Normal (Web)"/>
    <w:basedOn w:val="Normal"/>
    <w:rsid w:val="0069624B"/>
    <w:pPr>
      <w:spacing w:before="100" w:beforeAutospacing="1" w:after="100" w:afterAutospacing="1"/>
    </w:pPr>
    <w:rPr>
      <w:lang w:val="en-GB" w:eastAsia="en-GB"/>
    </w:rPr>
  </w:style>
  <w:style w:type="character" w:customStyle="1" w:styleId="StyleUnivers10pt">
    <w:name w:val="Style Univers 10 pt"/>
    <w:rsid w:val="00235554"/>
    <w:rPr>
      <w:rFonts w:ascii="Univers" w:hAnsi="Univers"/>
      <w:sz w:val="20"/>
    </w:rPr>
  </w:style>
  <w:style w:type="paragraph" w:styleId="Piedepgina">
    <w:name w:val="footer"/>
    <w:basedOn w:val="Normal"/>
    <w:link w:val="PiedepginaCar"/>
    <w:uiPriority w:val="99"/>
    <w:rsid w:val="009A41E9"/>
    <w:pPr>
      <w:tabs>
        <w:tab w:val="center" w:pos="4320"/>
        <w:tab w:val="right" w:pos="8640"/>
      </w:tabs>
    </w:pPr>
  </w:style>
  <w:style w:type="character" w:styleId="Hipervnculovisitado">
    <w:name w:val="FollowedHyperlink"/>
    <w:rsid w:val="00CA7277"/>
    <w:rPr>
      <w:color w:val="800080"/>
      <w:u w:val="single"/>
    </w:rPr>
  </w:style>
  <w:style w:type="character" w:customStyle="1" w:styleId="TextonotapieCar1">
    <w:name w:val="Texto nota pie Car1"/>
    <w:aliases w:val="Footnote reference Car,FA Fu Car,Footnote Text Char Char Char Char Char Car,Footnote Text Char Char Char Char Car,footnote text Car,Footnote Text Char Char Char Car,Footnote Text Cha Car,FA Fußnotentext Car,FA Fuﬂnotentext Car,ft Car"/>
    <w:link w:val="Textonotapie"/>
    <w:semiHidden/>
    <w:locked/>
    <w:rsid w:val="007221F6"/>
    <w:rPr>
      <w:lang w:val="en-US" w:eastAsia="en-US" w:bidi="ar-SA"/>
    </w:rPr>
  </w:style>
  <w:style w:type="paragraph" w:styleId="Sangra3detindependiente">
    <w:name w:val="Body Text Indent 3"/>
    <w:basedOn w:val="Normal"/>
    <w:rsid w:val="006771E5"/>
    <w:pPr>
      <w:spacing w:after="120"/>
      <w:ind w:left="360"/>
    </w:pPr>
    <w:rPr>
      <w:sz w:val="16"/>
      <w:szCs w:val="16"/>
    </w:rPr>
  </w:style>
  <w:style w:type="paragraph" w:styleId="Textodebloque">
    <w:name w:val="Block Text"/>
    <w:basedOn w:val="Normal"/>
    <w:rsid w:val="006771E5"/>
    <w:pPr>
      <w:spacing w:before="100" w:beforeAutospacing="1" w:after="100" w:afterAutospacing="1"/>
    </w:pPr>
  </w:style>
  <w:style w:type="character" w:styleId="Refdenotaalfinal">
    <w:name w:val="endnote reference"/>
    <w:semiHidden/>
    <w:rsid w:val="006771E5"/>
    <w:rPr>
      <w:vertAlign w:val="superscript"/>
    </w:rPr>
  </w:style>
  <w:style w:type="paragraph" w:customStyle="1" w:styleId="Textosinformato1">
    <w:name w:val="Texto sin formato1"/>
    <w:basedOn w:val="Default"/>
    <w:next w:val="Default"/>
    <w:rsid w:val="00195D04"/>
    <w:rPr>
      <w:rFonts w:ascii="ANOPCH+Arial" w:hAnsi="ANOPCH+Arial"/>
      <w:color w:val="auto"/>
    </w:rPr>
  </w:style>
  <w:style w:type="character" w:customStyle="1" w:styleId="FootnoteCharacters">
    <w:name w:val="Footnote Characters"/>
    <w:rsid w:val="00AC4B9D"/>
    <w:rPr>
      <w:vertAlign w:val="superscript"/>
    </w:rPr>
  </w:style>
  <w:style w:type="character" w:customStyle="1" w:styleId="WW-FootnoteCharacters">
    <w:name w:val="WW-Footnote Characters"/>
    <w:rsid w:val="00AC4B9D"/>
    <w:rPr>
      <w:rFonts w:ascii="Universal" w:hAnsi="Universal"/>
      <w:sz w:val="16"/>
      <w:vertAlign w:val="superscript"/>
    </w:rPr>
  </w:style>
  <w:style w:type="character" w:customStyle="1" w:styleId="FAFuChar1">
    <w:name w:val="FA Fu Char1"/>
    <w:aliases w:val="Footnote Text Char Char Char Char Char Char1,Footnote Text Char Char Char Char Char2,Footnote reference Char1,Footnote Text Char Char Char Char2,Footnote Text Cha Char1,FA Fußnotentext Char1,FA Fuﬂnotentext Char1,Texto nota pie Car Char"/>
    <w:semiHidden/>
    <w:rsid w:val="00AC4B9D"/>
    <w:rPr>
      <w:lang w:val="en-US" w:eastAsia="en-US" w:bidi="ar-SA"/>
    </w:rPr>
  </w:style>
  <w:style w:type="paragraph" w:customStyle="1" w:styleId="ColorfulList-Accent11">
    <w:name w:val="Colorful List - Accent 11"/>
    <w:basedOn w:val="Normal"/>
    <w:uiPriority w:val="34"/>
    <w:qFormat/>
    <w:rsid w:val="00564B01"/>
    <w:pPr>
      <w:ind w:left="720"/>
    </w:pPr>
  </w:style>
  <w:style w:type="character" w:customStyle="1" w:styleId="PiedepginaCar">
    <w:name w:val="Pie de página Car"/>
    <w:link w:val="Piedepgina"/>
    <w:uiPriority w:val="99"/>
    <w:rsid w:val="0038397F"/>
    <w:rPr>
      <w:sz w:val="24"/>
      <w:szCs w:val="24"/>
    </w:rPr>
  </w:style>
  <w:style w:type="character" w:customStyle="1" w:styleId="EncabezadoCar">
    <w:name w:val="Encabezado Car"/>
    <w:link w:val="Encabezado"/>
    <w:uiPriority w:val="99"/>
    <w:rsid w:val="00867A3B"/>
    <w:rPr>
      <w:sz w:val="24"/>
      <w:szCs w:val="24"/>
    </w:rPr>
  </w:style>
  <w:style w:type="paragraph" w:styleId="Prrafodelista">
    <w:name w:val="List Paragraph"/>
    <w:basedOn w:val="Normal"/>
    <w:uiPriority w:val="34"/>
    <w:qFormat/>
    <w:rsid w:val="0020219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707145">
      <w:bodyDiv w:val="1"/>
      <w:marLeft w:val="0"/>
      <w:marRight w:val="0"/>
      <w:marTop w:val="0"/>
      <w:marBottom w:val="0"/>
      <w:divBdr>
        <w:top w:val="none" w:sz="0" w:space="0" w:color="auto"/>
        <w:left w:val="none" w:sz="0" w:space="0" w:color="auto"/>
        <w:bottom w:val="none" w:sz="0" w:space="0" w:color="auto"/>
        <w:right w:val="none" w:sz="0" w:space="0" w:color="auto"/>
      </w:divBdr>
    </w:div>
    <w:div w:id="864634876">
      <w:bodyDiv w:val="1"/>
      <w:marLeft w:val="0"/>
      <w:marRight w:val="0"/>
      <w:marTop w:val="0"/>
      <w:marBottom w:val="0"/>
      <w:divBdr>
        <w:top w:val="none" w:sz="0" w:space="0" w:color="auto"/>
        <w:left w:val="none" w:sz="0" w:space="0" w:color="auto"/>
        <w:bottom w:val="none" w:sz="0" w:space="0" w:color="auto"/>
        <w:right w:val="none" w:sz="0" w:space="0" w:color="auto"/>
      </w:divBdr>
      <w:divsChild>
        <w:div w:id="1073626378">
          <w:marLeft w:val="0"/>
          <w:marRight w:val="0"/>
          <w:marTop w:val="0"/>
          <w:marBottom w:val="0"/>
          <w:divBdr>
            <w:top w:val="none" w:sz="0" w:space="0" w:color="auto"/>
            <w:left w:val="none" w:sz="0" w:space="0" w:color="auto"/>
            <w:bottom w:val="none" w:sz="0" w:space="0" w:color="auto"/>
            <w:right w:val="none" w:sz="0" w:space="0" w:color="auto"/>
          </w:divBdr>
          <w:divsChild>
            <w:div w:id="192815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oas.org/juridico/spanish/mesicic3_ven_anexo16.pdf" TargetMode="External"/><Relationship Id="rId7" Type="http://schemas.openxmlformats.org/officeDocument/2006/relationships/hyperlink" Target="http://www.cidh.oas.org/annualrep/2004sp/Venezuela.667.01.htm" TargetMode="External"/><Relationship Id="rId2" Type="http://schemas.openxmlformats.org/officeDocument/2006/relationships/hyperlink" Target="http://www.tsj.gov.ve/legislacion/LOSPP.htm" TargetMode="External"/><Relationship Id="rId1" Type="http://schemas.openxmlformats.org/officeDocument/2006/relationships/hyperlink" Target="http://www.defensoria.gob.ve/dp/index.php/leyes-regimen-penitenciario/1355" TargetMode="External"/><Relationship Id="rId6" Type="http://schemas.openxmlformats.org/officeDocument/2006/relationships/hyperlink" Target="http://www.cidh.oas.org/annualrep/2006sp/Venezuela2611.02sp.htm" TargetMode="External"/><Relationship Id="rId5" Type="http://schemas.openxmlformats.org/officeDocument/2006/relationships/hyperlink" Target="http://www.tsj.gov.ve/decisiones/scon/Septiembre/1809-280901-00-2841.htm" TargetMode="External"/><Relationship Id="rId4" Type="http://schemas.openxmlformats.org/officeDocument/2006/relationships/hyperlink" Target="http://www.cidh.oas.org/annualrep/2004sp/Venezuela.667.01.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10075</Words>
  <Characters>55416</Characters>
  <Application>Microsoft Office Word</Application>
  <DocSecurity>0</DocSecurity>
  <Lines>461</Lines>
  <Paragraphs>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 59/13</vt:lpstr>
      <vt:lpstr>Report No. 59/13</vt:lpstr>
    </vt:vector>
  </TitlesOfParts>
  <LinksUpToDate>false</LinksUpToDate>
  <CharactersWithSpaces>65361</CharactersWithSpaces>
  <SharedDoc>false</SharedDoc>
  <HLinks>
    <vt:vector size="42" baseType="variant">
      <vt:variant>
        <vt:i4>5505025</vt:i4>
      </vt:variant>
      <vt:variant>
        <vt:i4>18</vt:i4>
      </vt:variant>
      <vt:variant>
        <vt:i4>0</vt:i4>
      </vt:variant>
      <vt:variant>
        <vt:i4>5</vt:i4>
      </vt:variant>
      <vt:variant>
        <vt:lpwstr>http://www.cidh.oas.org/annualrep/2004sp/Venezuela.667.01.htm</vt:lpwstr>
      </vt:variant>
      <vt:variant>
        <vt:lpwstr/>
      </vt:variant>
      <vt:variant>
        <vt:i4>2293865</vt:i4>
      </vt:variant>
      <vt:variant>
        <vt:i4>15</vt:i4>
      </vt:variant>
      <vt:variant>
        <vt:i4>0</vt:i4>
      </vt:variant>
      <vt:variant>
        <vt:i4>5</vt:i4>
      </vt:variant>
      <vt:variant>
        <vt:lpwstr>http://www.cidh.oas.org/annualrep/2006sp/Venezuela2611.02sp.htm</vt:lpwstr>
      </vt:variant>
      <vt:variant>
        <vt:lpwstr/>
      </vt:variant>
      <vt:variant>
        <vt:i4>4718685</vt:i4>
      </vt:variant>
      <vt:variant>
        <vt:i4>12</vt:i4>
      </vt:variant>
      <vt:variant>
        <vt:i4>0</vt:i4>
      </vt:variant>
      <vt:variant>
        <vt:i4>5</vt:i4>
      </vt:variant>
      <vt:variant>
        <vt:lpwstr>http://www.tsj.gov.ve/decisiones/scon/Septiembre/1809-280901-00-2841.htm</vt:lpwstr>
      </vt:variant>
      <vt:variant>
        <vt:lpwstr/>
      </vt:variant>
      <vt:variant>
        <vt:i4>5505025</vt:i4>
      </vt:variant>
      <vt:variant>
        <vt:i4>9</vt:i4>
      </vt:variant>
      <vt:variant>
        <vt:i4>0</vt:i4>
      </vt:variant>
      <vt:variant>
        <vt:i4>5</vt:i4>
      </vt:variant>
      <vt:variant>
        <vt:lpwstr>http://www.cidh.oas.org/annualrep/2004sp/Venezuela.667.01.htm</vt:lpwstr>
      </vt:variant>
      <vt:variant>
        <vt:lpwstr/>
      </vt:variant>
      <vt:variant>
        <vt:i4>4718685</vt:i4>
      </vt:variant>
      <vt:variant>
        <vt:i4>6</vt:i4>
      </vt:variant>
      <vt:variant>
        <vt:i4>0</vt:i4>
      </vt:variant>
      <vt:variant>
        <vt:i4>5</vt:i4>
      </vt:variant>
      <vt:variant>
        <vt:lpwstr>http://www.oas.org/juridico/spanish/mesicic3_ven_anexo16.pdf</vt:lpwstr>
      </vt:variant>
      <vt:variant>
        <vt:lpwstr/>
      </vt:variant>
      <vt:variant>
        <vt:i4>8060976</vt:i4>
      </vt:variant>
      <vt:variant>
        <vt:i4>3</vt:i4>
      </vt:variant>
      <vt:variant>
        <vt:i4>0</vt:i4>
      </vt:variant>
      <vt:variant>
        <vt:i4>5</vt:i4>
      </vt:variant>
      <vt:variant>
        <vt:lpwstr>http://www.tsj.gov.ve/legislacion/LOSPP.htm</vt:lpwstr>
      </vt:variant>
      <vt:variant>
        <vt:lpwstr/>
      </vt:variant>
      <vt:variant>
        <vt:i4>2097261</vt:i4>
      </vt:variant>
      <vt:variant>
        <vt:i4>0</vt:i4>
      </vt:variant>
      <vt:variant>
        <vt:i4>0</vt:i4>
      </vt:variant>
      <vt:variant>
        <vt:i4>5</vt:i4>
      </vt:variant>
      <vt:variant>
        <vt:lpwstr>http://www.defensoria.gob.ve/dp/index.php/leyes-regimen-penitenciario/1355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59/13</dc:title>
  <dc:creator/>
  <cp:lastModifiedBy/>
  <cp:revision>1</cp:revision>
  <dcterms:created xsi:type="dcterms:W3CDTF">2018-01-23T16:41:00Z</dcterms:created>
  <dcterms:modified xsi:type="dcterms:W3CDTF">2018-01-23T16:42:00Z</dcterms:modified>
</cp:coreProperties>
</file>