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901" w:rsidRPr="00302293" w:rsidRDefault="00574C11" w:rsidP="00367901">
      <w:pPr>
        <w:jc w:val="center"/>
        <w:rPr>
          <w:rFonts w:ascii="Univers" w:hAnsi="Univers"/>
          <w:b/>
          <w:sz w:val="20"/>
          <w:szCs w:val="20"/>
        </w:rPr>
      </w:pPr>
      <w:r w:rsidRPr="00302293">
        <w:rPr>
          <w:rFonts w:ascii="Univers" w:hAnsi="Univers"/>
          <w:b/>
          <w:sz w:val="20"/>
          <w:szCs w:val="20"/>
        </w:rPr>
        <w:t>INFORME N</w:t>
      </w:r>
      <w:r w:rsidR="00B171A7">
        <w:rPr>
          <w:rFonts w:ascii="Univers" w:hAnsi="Univers"/>
          <w:b/>
          <w:sz w:val="20"/>
          <w:szCs w:val="20"/>
        </w:rPr>
        <w:t>o.</w:t>
      </w:r>
      <w:r w:rsidRPr="00302293">
        <w:rPr>
          <w:rFonts w:ascii="Univers" w:hAnsi="Univers"/>
          <w:b/>
          <w:sz w:val="20"/>
          <w:szCs w:val="20"/>
        </w:rPr>
        <w:t xml:space="preserve"> 49</w:t>
      </w:r>
      <w:r w:rsidR="002039D5" w:rsidRPr="00302293">
        <w:rPr>
          <w:rFonts w:ascii="Univers" w:hAnsi="Univers"/>
          <w:b/>
          <w:sz w:val="20"/>
          <w:szCs w:val="20"/>
        </w:rPr>
        <w:t>/10</w:t>
      </w:r>
      <w:r w:rsidR="0017695D" w:rsidRPr="00302293">
        <w:rPr>
          <w:rStyle w:val="WW-FootnoteCharacters"/>
          <w:rFonts w:ascii="Univers" w:hAnsi="Univers"/>
          <w:b/>
          <w:bCs/>
          <w:sz w:val="20"/>
        </w:rPr>
        <w:footnoteReference w:id="2"/>
      </w:r>
    </w:p>
    <w:p w:rsidR="00367901" w:rsidRPr="00302293" w:rsidRDefault="005252FF" w:rsidP="00367901">
      <w:pPr>
        <w:jc w:val="center"/>
        <w:rPr>
          <w:rFonts w:ascii="Univers" w:hAnsi="Univers"/>
          <w:sz w:val="20"/>
          <w:szCs w:val="20"/>
        </w:rPr>
      </w:pPr>
      <w:r w:rsidRPr="00302293">
        <w:rPr>
          <w:rFonts w:ascii="Univers" w:hAnsi="Univers"/>
          <w:sz w:val="20"/>
          <w:szCs w:val="20"/>
        </w:rPr>
        <w:t>PETICIÓN 509-</w:t>
      </w:r>
      <w:r w:rsidR="002039D5" w:rsidRPr="00302293">
        <w:rPr>
          <w:rFonts w:ascii="Univers" w:hAnsi="Univers"/>
          <w:sz w:val="20"/>
          <w:szCs w:val="20"/>
        </w:rPr>
        <w:t>00</w:t>
      </w:r>
    </w:p>
    <w:p w:rsidR="00367901" w:rsidRPr="00302293" w:rsidRDefault="00367901" w:rsidP="00367901">
      <w:pPr>
        <w:jc w:val="center"/>
        <w:rPr>
          <w:rFonts w:ascii="Univers" w:hAnsi="Univers"/>
          <w:sz w:val="20"/>
          <w:szCs w:val="20"/>
        </w:rPr>
      </w:pPr>
      <w:r w:rsidRPr="00302293">
        <w:rPr>
          <w:rFonts w:ascii="Univers" w:hAnsi="Univers"/>
          <w:sz w:val="20"/>
          <w:szCs w:val="20"/>
        </w:rPr>
        <w:t>ADMISIBILIDAD</w:t>
      </w:r>
    </w:p>
    <w:p w:rsidR="002039D5" w:rsidRPr="00302293" w:rsidRDefault="002039D5" w:rsidP="00367901">
      <w:pPr>
        <w:jc w:val="center"/>
        <w:rPr>
          <w:rFonts w:ascii="Univers" w:hAnsi="Univers"/>
          <w:sz w:val="20"/>
          <w:szCs w:val="20"/>
        </w:rPr>
      </w:pPr>
      <w:r w:rsidRPr="00302293">
        <w:rPr>
          <w:rFonts w:ascii="Univers" w:hAnsi="Univers"/>
          <w:sz w:val="20"/>
          <w:szCs w:val="20"/>
        </w:rPr>
        <w:t>CARLOS ARTURO UVA VELANDIA</w:t>
      </w:r>
    </w:p>
    <w:p w:rsidR="00367901" w:rsidRPr="00302293" w:rsidRDefault="00367901" w:rsidP="00367901">
      <w:pPr>
        <w:jc w:val="center"/>
        <w:rPr>
          <w:rFonts w:ascii="Univers" w:hAnsi="Univers"/>
          <w:sz w:val="20"/>
          <w:szCs w:val="20"/>
        </w:rPr>
      </w:pPr>
      <w:r w:rsidRPr="00302293">
        <w:rPr>
          <w:rFonts w:ascii="Univers" w:hAnsi="Univers"/>
          <w:sz w:val="20"/>
          <w:szCs w:val="20"/>
        </w:rPr>
        <w:t>COLOMBIA</w:t>
      </w:r>
    </w:p>
    <w:p w:rsidR="00367901" w:rsidRPr="00302293" w:rsidRDefault="00462995" w:rsidP="00367901">
      <w:pPr>
        <w:jc w:val="center"/>
        <w:rPr>
          <w:rFonts w:ascii="Univers" w:hAnsi="Univers"/>
          <w:sz w:val="20"/>
          <w:szCs w:val="20"/>
        </w:rPr>
      </w:pPr>
      <w:r w:rsidRPr="00302293">
        <w:rPr>
          <w:rFonts w:ascii="Univers" w:hAnsi="Univers"/>
          <w:sz w:val="20"/>
          <w:szCs w:val="20"/>
        </w:rPr>
        <w:t>18</w:t>
      </w:r>
      <w:r w:rsidR="00367901" w:rsidRPr="00302293">
        <w:rPr>
          <w:rFonts w:ascii="Univers" w:hAnsi="Univers"/>
          <w:sz w:val="20"/>
          <w:szCs w:val="20"/>
        </w:rPr>
        <w:t xml:space="preserve"> de </w:t>
      </w:r>
      <w:r w:rsidRPr="00302293">
        <w:rPr>
          <w:rFonts w:ascii="Univers" w:hAnsi="Univers"/>
          <w:sz w:val="20"/>
          <w:szCs w:val="20"/>
        </w:rPr>
        <w:t>marzo</w:t>
      </w:r>
      <w:r w:rsidR="002039D5" w:rsidRPr="00302293">
        <w:rPr>
          <w:rFonts w:ascii="Univers" w:hAnsi="Univers"/>
          <w:sz w:val="20"/>
          <w:szCs w:val="20"/>
        </w:rPr>
        <w:t xml:space="preserve"> de 2010</w:t>
      </w:r>
    </w:p>
    <w:p w:rsidR="00367901" w:rsidRPr="00302293" w:rsidRDefault="00367901" w:rsidP="00367901">
      <w:pPr>
        <w:pStyle w:val="Ttulo3"/>
        <w:spacing w:before="0" w:beforeAutospacing="0" w:after="0" w:afterAutospacing="0"/>
        <w:jc w:val="both"/>
        <w:rPr>
          <w:rFonts w:ascii="Univers" w:hAnsi="Univers"/>
          <w:sz w:val="20"/>
          <w:szCs w:val="20"/>
          <w:lang w:val="es-ES_tradnl"/>
        </w:rPr>
      </w:pPr>
    </w:p>
    <w:p w:rsidR="00367901" w:rsidRPr="00302293" w:rsidRDefault="00367901" w:rsidP="00367901">
      <w:pPr>
        <w:pStyle w:val="Ttulo3"/>
        <w:spacing w:before="0" w:beforeAutospacing="0" w:after="0" w:afterAutospacing="0"/>
        <w:jc w:val="both"/>
        <w:rPr>
          <w:rFonts w:ascii="Univers" w:hAnsi="Univers"/>
          <w:sz w:val="20"/>
          <w:szCs w:val="20"/>
          <w:lang w:val="es-ES_tradnl"/>
        </w:rPr>
      </w:pPr>
    </w:p>
    <w:p w:rsidR="00367901" w:rsidRPr="00302293" w:rsidRDefault="00367901" w:rsidP="007B65CE">
      <w:pPr>
        <w:pStyle w:val="Ttulo1"/>
        <w:spacing w:before="0" w:after="0"/>
        <w:rPr>
          <w:rFonts w:ascii="Univers" w:hAnsi="Univers"/>
          <w:sz w:val="20"/>
          <w:szCs w:val="20"/>
        </w:rPr>
      </w:pPr>
      <w:r w:rsidRPr="00302293">
        <w:rPr>
          <w:rFonts w:ascii="Univers" w:hAnsi="Univers"/>
          <w:sz w:val="20"/>
          <w:szCs w:val="20"/>
        </w:rPr>
        <w:t>I.</w:t>
      </w:r>
      <w:r w:rsidRPr="00302293">
        <w:rPr>
          <w:rFonts w:ascii="Univers" w:hAnsi="Univers"/>
          <w:sz w:val="20"/>
          <w:szCs w:val="20"/>
        </w:rPr>
        <w:tab/>
        <w:t>RESUMEN</w:t>
      </w:r>
    </w:p>
    <w:p w:rsidR="00367901" w:rsidRPr="00302293" w:rsidRDefault="00367901" w:rsidP="00A607E2">
      <w:pPr>
        <w:pStyle w:val="Ttulo3"/>
        <w:spacing w:before="0" w:beforeAutospacing="0" w:after="0" w:afterAutospacing="0"/>
        <w:jc w:val="both"/>
        <w:rPr>
          <w:rFonts w:ascii="Univers" w:hAnsi="Univers"/>
          <w:sz w:val="20"/>
          <w:szCs w:val="20"/>
          <w:lang w:val="es-ES_tradnl"/>
        </w:rPr>
      </w:pPr>
    </w:p>
    <w:p w:rsidR="00367901" w:rsidRPr="00302293" w:rsidRDefault="00BB4648" w:rsidP="007B65CE">
      <w:pPr>
        <w:pStyle w:val="Lista"/>
        <w:numPr>
          <w:ilvl w:val="0"/>
          <w:numId w:val="5"/>
        </w:numPr>
        <w:ind w:left="0" w:firstLine="0"/>
        <w:jc w:val="both"/>
        <w:rPr>
          <w:rFonts w:ascii="Univers" w:hAnsi="Univers"/>
          <w:sz w:val="20"/>
          <w:szCs w:val="20"/>
          <w:lang w:val="es-ES_tradnl"/>
        </w:rPr>
      </w:pPr>
      <w:r w:rsidRPr="00302293">
        <w:rPr>
          <w:rFonts w:ascii="Univers" w:hAnsi="Univers"/>
          <w:sz w:val="20"/>
          <w:szCs w:val="20"/>
          <w:lang w:val="es-ES_tradnl"/>
        </w:rPr>
        <w:t>El 5</w:t>
      </w:r>
      <w:r w:rsidR="00367901" w:rsidRPr="00302293">
        <w:rPr>
          <w:rFonts w:ascii="Univers" w:hAnsi="Univers"/>
          <w:sz w:val="20"/>
          <w:szCs w:val="20"/>
          <w:lang w:val="es-ES_tradnl"/>
        </w:rPr>
        <w:t xml:space="preserve"> de </w:t>
      </w:r>
      <w:r w:rsidRPr="00302293">
        <w:rPr>
          <w:rFonts w:ascii="Univers" w:hAnsi="Univers"/>
          <w:sz w:val="20"/>
          <w:szCs w:val="20"/>
          <w:lang w:val="es-ES_tradnl"/>
        </w:rPr>
        <w:t>octubre de 2000</w:t>
      </w:r>
      <w:r w:rsidR="00367901" w:rsidRPr="00302293">
        <w:rPr>
          <w:rFonts w:ascii="Univers" w:hAnsi="Univers"/>
          <w:sz w:val="20"/>
          <w:szCs w:val="20"/>
          <w:lang w:val="es-ES_tradnl"/>
        </w:rPr>
        <w:t xml:space="preserve"> la Comisión Interamericana de Derechos Humanos (en adelante “la Comisión”) recibió una petición presentada por </w:t>
      </w:r>
      <w:r w:rsidRPr="00302293">
        <w:rPr>
          <w:rFonts w:ascii="Univers" w:hAnsi="Univers"/>
          <w:sz w:val="20"/>
          <w:szCs w:val="20"/>
          <w:lang w:val="es-ES_tradnl"/>
        </w:rPr>
        <w:t>Horacio Perdomo Parada</w:t>
      </w:r>
      <w:r w:rsidR="00886689" w:rsidRPr="00302293">
        <w:rPr>
          <w:rFonts w:ascii="Univers" w:hAnsi="Univers"/>
          <w:sz w:val="20"/>
          <w:szCs w:val="20"/>
          <w:lang w:val="es-ES_tradnl"/>
        </w:rPr>
        <w:t xml:space="preserve"> (en adelante “</w:t>
      </w:r>
      <w:r w:rsidRPr="00302293">
        <w:rPr>
          <w:rFonts w:ascii="Univers" w:hAnsi="Univers"/>
          <w:sz w:val="20"/>
          <w:szCs w:val="20"/>
          <w:lang w:val="es-ES_tradnl"/>
        </w:rPr>
        <w:t>el</w:t>
      </w:r>
      <w:r w:rsidR="000B5A42" w:rsidRPr="00302293">
        <w:rPr>
          <w:rFonts w:ascii="Univers" w:hAnsi="Univers"/>
          <w:sz w:val="20"/>
          <w:szCs w:val="20"/>
          <w:lang w:val="es-ES_tradnl"/>
        </w:rPr>
        <w:t xml:space="preserve"> peticionario</w:t>
      </w:r>
      <w:r w:rsidR="00367901" w:rsidRPr="00302293">
        <w:rPr>
          <w:rFonts w:ascii="Univers" w:hAnsi="Univers"/>
          <w:sz w:val="20"/>
          <w:szCs w:val="20"/>
          <w:lang w:val="es-ES_tradnl"/>
        </w:rPr>
        <w:t xml:space="preserve">”) en la cual se alega </w:t>
      </w:r>
      <w:r w:rsidR="001822F5" w:rsidRPr="00302293">
        <w:rPr>
          <w:rFonts w:ascii="Univers" w:hAnsi="Univers"/>
          <w:sz w:val="20"/>
          <w:szCs w:val="20"/>
          <w:lang w:val="es-ES_tradnl"/>
        </w:rPr>
        <w:t xml:space="preserve">la responsabilidad de la </w:t>
      </w:r>
      <w:r w:rsidR="00367901" w:rsidRPr="00302293">
        <w:rPr>
          <w:rFonts w:ascii="Univers" w:hAnsi="Univers"/>
          <w:sz w:val="20"/>
          <w:szCs w:val="20"/>
          <w:lang w:val="es-ES_tradnl"/>
        </w:rPr>
        <w:t xml:space="preserve">República de Colombia (en adelante “el Estado”, “el Estado colombiano” o “Colombia”) </w:t>
      </w:r>
      <w:r w:rsidR="001822F5" w:rsidRPr="00302293">
        <w:rPr>
          <w:rFonts w:ascii="Univers" w:hAnsi="Univers"/>
          <w:sz w:val="20"/>
          <w:szCs w:val="20"/>
          <w:lang w:val="es-ES_tradnl"/>
        </w:rPr>
        <w:t>por</w:t>
      </w:r>
      <w:r w:rsidR="000F2E61" w:rsidRPr="00302293">
        <w:rPr>
          <w:rFonts w:ascii="Univers" w:hAnsi="Univers"/>
          <w:sz w:val="20"/>
          <w:szCs w:val="20"/>
          <w:lang w:val="es-ES_tradnl"/>
        </w:rPr>
        <w:t xml:space="preserve"> la</w:t>
      </w:r>
      <w:r w:rsidR="002A49CD" w:rsidRPr="00302293">
        <w:rPr>
          <w:rFonts w:ascii="Univers" w:hAnsi="Univers"/>
          <w:sz w:val="20"/>
          <w:szCs w:val="20"/>
          <w:lang w:val="es-ES_tradnl"/>
        </w:rPr>
        <w:t xml:space="preserve"> </w:t>
      </w:r>
      <w:r w:rsidR="004B2CD5" w:rsidRPr="00302293">
        <w:rPr>
          <w:rFonts w:ascii="Univers" w:hAnsi="Univers"/>
          <w:sz w:val="20"/>
          <w:szCs w:val="20"/>
          <w:lang w:val="es-ES_tradnl"/>
        </w:rPr>
        <w:t>muerte de Carlos Arturo Uva Velandia</w:t>
      </w:r>
      <w:r w:rsidR="00562830" w:rsidRPr="00302293">
        <w:rPr>
          <w:rFonts w:ascii="Univers" w:hAnsi="Univers"/>
          <w:sz w:val="20"/>
          <w:szCs w:val="20"/>
          <w:lang w:val="es-ES_tradnl"/>
        </w:rPr>
        <w:t>, por parte de</w:t>
      </w:r>
      <w:r w:rsidR="004B2CD5" w:rsidRPr="00302293">
        <w:rPr>
          <w:rFonts w:ascii="Univers" w:hAnsi="Univers"/>
          <w:sz w:val="20"/>
          <w:szCs w:val="20"/>
          <w:lang w:val="es-ES_tradnl"/>
        </w:rPr>
        <w:t xml:space="preserve"> un miembro de la Fuerza Pública, en el municipio de Hato Corozal, departamento del Casanare</w:t>
      </w:r>
      <w:r w:rsidR="0012146F" w:rsidRPr="00302293">
        <w:rPr>
          <w:rFonts w:ascii="Univers" w:hAnsi="Univers"/>
          <w:sz w:val="20"/>
          <w:szCs w:val="20"/>
          <w:lang w:val="es-ES_tradnl"/>
        </w:rPr>
        <w:t>,</w:t>
      </w:r>
      <w:r w:rsidR="004B2CD5" w:rsidRPr="00302293">
        <w:rPr>
          <w:rFonts w:ascii="Univers" w:hAnsi="Univers"/>
          <w:sz w:val="20"/>
          <w:szCs w:val="20"/>
          <w:lang w:val="es-ES_tradnl"/>
        </w:rPr>
        <w:t xml:space="preserve"> el 21</w:t>
      </w:r>
      <w:r w:rsidR="00D71DFD" w:rsidRPr="00302293">
        <w:rPr>
          <w:rFonts w:ascii="Univers" w:hAnsi="Univers"/>
          <w:sz w:val="20"/>
          <w:szCs w:val="20"/>
          <w:lang w:val="es-ES_tradnl"/>
        </w:rPr>
        <w:t xml:space="preserve"> de </w:t>
      </w:r>
      <w:r w:rsidR="003B1FF0" w:rsidRPr="00302293">
        <w:rPr>
          <w:rFonts w:ascii="Univers" w:hAnsi="Univers"/>
          <w:sz w:val="20"/>
          <w:szCs w:val="20"/>
          <w:lang w:val="es-ES_tradnl"/>
        </w:rPr>
        <w:t>junio de 1992</w:t>
      </w:r>
      <w:r w:rsidR="00C814C8" w:rsidRPr="00302293">
        <w:rPr>
          <w:rFonts w:ascii="Univers" w:hAnsi="Univers"/>
          <w:sz w:val="20"/>
          <w:szCs w:val="20"/>
          <w:lang w:val="es-ES_tradnl"/>
        </w:rPr>
        <w:t>,</w:t>
      </w:r>
      <w:r w:rsidR="004B2CD5" w:rsidRPr="00302293">
        <w:rPr>
          <w:rFonts w:ascii="Univers" w:hAnsi="Univers"/>
          <w:sz w:val="20"/>
          <w:szCs w:val="20"/>
          <w:lang w:val="es-ES_tradnl"/>
        </w:rPr>
        <w:t xml:space="preserve"> la </w:t>
      </w:r>
      <w:r w:rsidR="001A6212" w:rsidRPr="00302293">
        <w:rPr>
          <w:rFonts w:ascii="Univers" w:hAnsi="Univers"/>
          <w:sz w:val="20"/>
          <w:szCs w:val="20"/>
          <w:lang w:val="es-ES_tradnl"/>
        </w:rPr>
        <w:t xml:space="preserve">ausencia </w:t>
      </w:r>
      <w:r w:rsidR="004B2CD5" w:rsidRPr="00302293">
        <w:rPr>
          <w:rFonts w:ascii="Univers" w:hAnsi="Univers"/>
          <w:sz w:val="20"/>
          <w:szCs w:val="20"/>
          <w:lang w:val="es-ES_tradnl"/>
        </w:rPr>
        <w:t>de</w:t>
      </w:r>
      <w:r w:rsidR="00C814C8" w:rsidRPr="00302293">
        <w:rPr>
          <w:rFonts w:ascii="Univers" w:hAnsi="Univers"/>
          <w:sz w:val="20"/>
          <w:szCs w:val="20"/>
          <w:lang w:val="es-ES_tradnl"/>
        </w:rPr>
        <w:t xml:space="preserve"> </w:t>
      </w:r>
      <w:r w:rsidR="001A6212" w:rsidRPr="00302293">
        <w:rPr>
          <w:rFonts w:ascii="Univers" w:hAnsi="Univers"/>
          <w:sz w:val="20"/>
          <w:szCs w:val="20"/>
          <w:lang w:val="es-ES_tradnl"/>
        </w:rPr>
        <w:t xml:space="preserve">esclarecimiento de la </w:t>
      </w:r>
      <w:r w:rsidR="00C814C8" w:rsidRPr="00302293">
        <w:rPr>
          <w:rFonts w:ascii="Univers" w:hAnsi="Univers"/>
          <w:sz w:val="20"/>
          <w:szCs w:val="20"/>
          <w:lang w:val="es-ES_tradnl"/>
        </w:rPr>
        <w:t>responsabilidad del Estado</w:t>
      </w:r>
      <w:r w:rsidR="004B2CD5" w:rsidRPr="00302293">
        <w:rPr>
          <w:rFonts w:ascii="Univers" w:hAnsi="Univers"/>
          <w:sz w:val="20"/>
          <w:szCs w:val="20"/>
          <w:lang w:val="es-ES_tradnl"/>
        </w:rPr>
        <w:t xml:space="preserve"> </w:t>
      </w:r>
      <w:r w:rsidR="001A6212" w:rsidRPr="00302293">
        <w:rPr>
          <w:rFonts w:ascii="Univers" w:hAnsi="Univers"/>
          <w:sz w:val="20"/>
          <w:szCs w:val="20"/>
          <w:lang w:val="es-ES_tradnl"/>
        </w:rPr>
        <w:t xml:space="preserve">en </w:t>
      </w:r>
      <w:r w:rsidR="00C814C8" w:rsidRPr="00302293">
        <w:rPr>
          <w:rFonts w:ascii="Univers" w:hAnsi="Univers"/>
          <w:sz w:val="20"/>
          <w:szCs w:val="20"/>
          <w:lang w:val="es-ES_tradnl"/>
        </w:rPr>
        <w:t xml:space="preserve">los hechos y la consecuente falta de </w:t>
      </w:r>
      <w:r w:rsidR="004B2CD5" w:rsidRPr="00302293">
        <w:rPr>
          <w:rFonts w:ascii="Univers" w:hAnsi="Univers"/>
          <w:sz w:val="20"/>
          <w:szCs w:val="20"/>
          <w:lang w:val="es-ES_tradnl"/>
        </w:rPr>
        <w:t>indemnización de perjuicios a favor de los padres y hermanos de la presunta víctima</w:t>
      </w:r>
      <w:r w:rsidR="00D71DFD" w:rsidRPr="00302293">
        <w:rPr>
          <w:rFonts w:ascii="Univers" w:hAnsi="Univers"/>
          <w:sz w:val="20"/>
          <w:szCs w:val="20"/>
          <w:lang w:val="es-ES_tradnl"/>
        </w:rPr>
        <w:t>.</w:t>
      </w:r>
    </w:p>
    <w:p w:rsidR="00367901" w:rsidRPr="00302293" w:rsidRDefault="00367901" w:rsidP="007B65CE">
      <w:pPr>
        <w:pStyle w:val="Textoindependiente"/>
        <w:spacing w:before="0" w:beforeAutospacing="0" w:after="0" w:afterAutospacing="0"/>
        <w:jc w:val="both"/>
        <w:rPr>
          <w:rFonts w:ascii="Univers" w:hAnsi="Univers"/>
          <w:sz w:val="20"/>
          <w:szCs w:val="20"/>
          <w:lang w:val="es-ES_tradnl"/>
        </w:rPr>
      </w:pPr>
    </w:p>
    <w:p w:rsidR="00367901" w:rsidRPr="00302293" w:rsidRDefault="000E04F8"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El</w:t>
      </w:r>
      <w:r w:rsidR="00432BD4" w:rsidRPr="00302293">
        <w:rPr>
          <w:rFonts w:ascii="Univers" w:hAnsi="Univers"/>
          <w:sz w:val="20"/>
          <w:szCs w:val="20"/>
          <w:lang w:val="es-ES_tradnl"/>
        </w:rPr>
        <w:t xml:space="preserve"> peticionario</w:t>
      </w:r>
      <w:r w:rsidR="006D717E" w:rsidRPr="00302293">
        <w:rPr>
          <w:rFonts w:ascii="Univers" w:hAnsi="Univers"/>
          <w:sz w:val="20"/>
          <w:szCs w:val="20"/>
          <w:lang w:val="es-ES_tradnl"/>
        </w:rPr>
        <w:t xml:space="preserve"> aleg</w:t>
      </w:r>
      <w:r w:rsidRPr="00302293">
        <w:rPr>
          <w:rFonts w:ascii="Univers" w:hAnsi="Univers"/>
          <w:sz w:val="20"/>
          <w:szCs w:val="20"/>
          <w:lang w:val="es-ES_tradnl"/>
        </w:rPr>
        <w:t>ó</w:t>
      </w:r>
      <w:r w:rsidR="00432BD4" w:rsidRPr="00302293">
        <w:rPr>
          <w:rFonts w:ascii="Univers" w:hAnsi="Univers"/>
          <w:sz w:val="20"/>
          <w:szCs w:val="20"/>
          <w:lang w:val="es-ES_tradnl"/>
        </w:rPr>
        <w:t xml:space="preserve"> </w:t>
      </w:r>
      <w:r w:rsidR="00367901" w:rsidRPr="00302293">
        <w:rPr>
          <w:rFonts w:ascii="Univers" w:hAnsi="Univers"/>
          <w:sz w:val="20"/>
          <w:szCs w:val="20"/>
          <w:lang w:val="es-ES_tradnl"/>
        </w:rPr>
        <w:t xml:space="preserve">que el Estado era responsable por la violación de los derechos a la vida, </w:t>
      </w:r>
      <w:r w:rsidRPr="00302293">
        <w:rPr>
          <w:rFonts w:ascii="Univers" w:hAnsi="Univers"/>
          <w:sz w:val="20"/>
          <w:szCs w:val="20"/>
          <w:lang w:val="es-ES_tradnl"/>
        </w:rPr>
        <w:t xml:space="preserve">la integridad personal, la prohibición de la esclavitud y servidumbre, la libertad personal, </w:t>
      </w:r>
      <w:r w:rsidR="00367901" w:rsidRPr="00302293">
        <w:rPr>
          <w:rFonts w:ascii="Univers" w:hAnsi="Univers"/>
          <w:sz w:val="20"/>
          <w:szCs w:val="20"/>
          <w:lang w:val="es-ES_tradnl"/>
        </w:rPr>
        <w:t>las garantías judiciales y la protección</w:t>
      </w:r>
      <w:r w:rsidRPr="00302293">
        <w:rPr>
          <w:rFonts w:ascii="Univers" w:hAnsi="Univers"/>
          <w:sz w:val="20"/>
          <w:szCs w:val="20"/>
          <w:lang w:val="es-ES_tradnl"/>
        </w:rPr>
        <w:t xml:space="preserve"> de la honra y de la dignidad</w:t>
      </w:r>
      <w:r w:rsidR="00367901" w:rsidRPr="00302293">
        <w:rPr>
          <w:rFonts w:ascii="Univers" w:hAnsi="Univers"/>
          <w:sz w:val="20"/>
          <w:szCs w:val="20"/>
          <w:lang w:val="es-ES_tradnl"/>
        </w:rPr>
        <w:t xml:space="preserve">, establecidos en los artículos 4, </w:t>
      </w:r>
      <w:r w:rsidR="00192595" w:rsidRPr="00302293">
        <w:rPr>
          <w:rFonts w:ascii="Univers" w:hAnsi="Univers"/>
          <w:sz w:val="20"/>
          <w:szCs w:val="20"/>
          <w:lang w:val="es-ES_tradnl"/>
        </w:rPr>
        <w:t>5, 6,</w:t>
      </w:r>
      <w:r w:rsidRPr="00302293">
        <w:rPr>
          <w:rFonts w:ascii="Univers" w:hAnsi="Univers"/>
          <w:sz w:val="20"/>
          <w:szCs w:val="20"/>
          <w:lang w:val="es-ES_tradnl"/>
        </w:rPr>
        <w:t xml:space="preserve"> 7, </w:t>
      </w:r>
      <w:r w:rsidR="00367901" w:rsidRPr="00302293">
        <w:rPr>
          <w:rFonts w:ascii="Univers" w:hAnsi="Univers"/>
          <w:sz w:val="20"/>
          <w:szCs w:val="20"/>
          <w:lang w:val="es-ES_tradnl"/>
        </w:rPr>
        <w:t xml:space="preserve">8 y </w:t>
      </w:r>
      <w:r w:rsidRPr="00302293">
        <w:rPr>
          <w:rFonts w:ascii="Univers" w:hAnsi="Univers"/>
          <w:sz w:val="20"/>
          <w:szCs w:val="20"/>
          <w:lang w:val="es-ES_tradnl"/>
        </w:rPr>
        <w:t>11</w:t>
      </w:r>
      <w:r w:rsidR="00367901" w:rsidRPr="00302293">
        <w:rPr>
          <w:rFonts w:ascii="Univers" w:hAnsi="Univers"/>
          <w:sz w:val="20"/>
          <w:szCs w:val="20"/>
          <w:lang w:val="es-ES_tradnl"/>
        </w:rPr>
        <w:t xml:space="preserve"> de la Convención Americana sobre Derechos Humanos (en adelante la “Convención” o la “Convención </w:t>
      </w:r>
      <w:r w:rsidR="00476A5A" w:rsidRPr="00302293">
        <w:rPr>
          <w:rFonts w:ascii="Univers" w:hAnsi="Univers"/>
          <w:sz w:val="20"/>
          <w:szCs w:val="20"/>
          <w:lang w:val="es-ES_tradnl"/>
        </w:rPr>
        <w:t xml:space="preserve">Americana”), </w:t>
      </w:r>
      <w:r w:rsidR="00EA48CD" w:rsidRPr="00302293">
        <w:rPr>
          <w:rFonts w:ascii="Univers" w:hAnsi="Univers"/>
          <w:sz w:val="20"/>
          <w:szCs w:val="20"/>
          <w:lang w:val="es-ES_tradnl"/>
        </w:rPr>
        <w:t xml:space="preserve">en relación con </w:t>
      </w:r>
      <w:r w:rsidR="00B87422" w:rsidRPr="00302293">
        <w:rPr>
          <w:rFonts w:ascii="Univers" w:hAnsi="Univers"/>
          <w:sz w:val="20"/>
          <w:szCs w:val="20"/>
          <w:lang w:val="es-ES_tradnl"/>
        </w:rPr>
        <w:t>el deber</w:t>
      </w:r>
      <w:r w:rsidR="00EA48CD" w:rsidRPr="00302293">
        <w:rPr>
          <w:rFonts w:ascii="Univers" w:hAnsi="Univers"/>
          <w:sz w:val="20"/>
          <w:szCs w:val="20"/>
          <w:lang w:val="es-ES_tradnl"/>
        </w:rPr>
        <w:t xml:space="preserve"> de garantía</w:t>
      </w:r>
      <w:r w:rsidR="002E5A6A" w:rsidRPr="00302293">
        <w:rPr>
          <w:rFonts w:ascii="Univers" w:hAnsi="Univers"/>
          <w:sz w:val="20"/>
          <w:szCs w:val="20"/>
          <w:lang w:val="es-ES_tradnl"/>
        </w:rPr>
        <w:t>,</w:t>
      </w:r>
      <w:r w:rsidR="00EA48CD" w:rsidRPr="00302293">
        <w:rPr>
          <w:rFonts w:ascii="Univers" w:hAnsi="Univers"/>
          <w:sz w:val="20"/>
          <w:szCs w:val="20"/>
          <w:lang w:val="es-ES_tradnl"/>
        </w:rPr>
        <w:t xml:space="preserve"> conforme al</w:t>
      </w:r>
      <w:r w:rsidR="00B87422" w:rsidRPr="00302293">
        <w:rPr>
          <w:rFonts w:ascii="Univers" w:hAnsi="Univers"/>
          <w:sz w:val="20"/>
          <w:szCs w:val="20"/>
          <w:lang w:val="es-ES_tradnl"/>
        </w:rPr>
        <w:t xml:space="preserve"> artículo</w:t>
      </w:r>
      <w:r w:rsidR="00EA48CD" w:rsidRPr="00302293">
        <w:rPr>
          <w:rFonts w:ascii="Univers" w:hAnsi="Univers"/>
          <w:sz w:val="20"/>
          <w:szCs w:val="20"/>
          <w:lang w:val="es-ES_tradnl"/>
        </w:rPr>
        <w:t xml:space="preserve"> </w:t>
      </w:r>
      <w:r w:rsidR="00BD51F9" w:rsidRPr="00302293">
        <w:rPr>
          <w:rFonts w:ascii="Univers" w:hAnsi="Univers"/>
          <w:sz w:val="20"/>
          <w:szCs w:val="20"/>
          <w:lang w:val="es-ES_tradnl"/>
        </w:rPr>
        <w:t>1(</w:t>
      </w:r>
      <w:r w:rsidR="00B87422" w:rsidRPr="00302293">
        <w:rPr>
          <w:rFonts w:ascii="Univers" w:hAnsi="Univers"/>
          <w:sz w:val="20"/>
          <w:szCs w:val="20"/>
          <w:lang w:val="es-ES_tradnl"/>
        </w:rPr>
        <w:t>1</w:t>
      </w:r>
      <w:r w:rsidR="00BD51F9" w:rsidRPr="00302293">
        <w:rPr>
          <w:rFonts w:ascii="Univers" w:hAnsi="Univers"/>
          <w:sz w:val="20"/>
          <w:szCs w:val="20"/>
          <w:lang w:val="es-ES_tradnl"/>
        </w:rPr>
        <w:t>)</w:t>
      </w:r>
      <w:r w:rsidR="00EA48CD" w:rsidRPr="00302293">
        <w:rPr>
          <w:rFonts w:ascii="Univers" w:hAnsi="Univers"/>
          <w:sz w:val="20"/>
          <w:szCs w:val="20"/>
          <w:lang w:val="es-ES_tradnl"/>
        </w:rPr>
        <w:t xml:space="preserve"> de dicho Tratado</w:t>
      </w:r>
      <w:r w:rsidR="00AF490B" w:rsidRPr="00302293">
        <w:rPr>
          <w:rFonts w:ascii="Univers" w:hAnsi="Univers"/>
          <w:sz w:val="20"/>
          <w:szCs w:val="20"/>
          <w:lang w:val="es-ES_tradnl"/>
        </w:rPr>
        <w:t xml:space="preserve"> y los artículos 1, 6 y 8 de la Convención Interamericana para Prevenir y Sancionar la Tortura</w:t>
      </w:r>
      <w:r w:rsidR="00367901" w:rsidRPr="00302293">
        <w:rPr>
          <w:rFonts w:ascii="Univers" w:hAnsi="Univers"/>
          <w:sz w:val="20"/>
          <w:szCs w:val="20"/>
          <w:lang w:val="es-ES_tradnl"/>
        </w:rPr>
        <w:t xml:space="preserve">.  </w:t>
      </w:r>
      <w:r w:rsidR="00991B27" w:rsidRPr="00302293">
        <w:rPr>
          <w:rFonts w:ascii="Univers" w:hAnsi="Univers"/>
          <w:sz w:val="20"/>
          <w:szCs w:val="20"/>
          <w:lang w:val="es-ES_tradnl"/>
        </w:rPr>
        <w:t>El peticionario sostiene que el requisito del previo agotamiento de los recursos internos se encuentra satisfecho de conformidad con el artículo 46(1</w:t>
      </w:r>
      <w:proofErr w:type="gramStart"/>
      <w:r w:rsidR="00991B27" w:rsidRPr="00302293">
        <w:rPr>
          <w:rFonts w:ascii="Univers" w:hAnsi="Univers"/>
          <w:sz w:val="20"/>
          <w:szCs w:val="20"/>
          <w:lang w:val="es-ES_tradnl"/>
        </w:rPr>
        <w:t>)(</w:t>
      </w:r>
      <w:proofErr w:type="gramEnd"/>
      <w:r w:rsidR="00991B27" w:rsidRPr="00302293">
        <w:rPr>
          <w:rFonts w:ascii="Univers" w:hAnsi="Univers"/>
          <w:sz w:val="20"/>
          <w:szCs w:val="20"/>
          <w:lang w:val="es-ES_tradnl"/>
        </w:rPr>
        <w:t xml:space="preserve">a) de la Convención Americana.  </w:t>
      </w:r>
      <w:r w:rsidR="00367901" w:rsidRPr="00302293">
        <w:rPr>
          <w:rFonts w:ascii="Univers" w:hAnsi="Univers"/>
          <w:sz w:val="20"/>
          <w:szCs w:val="20"/>
          <w:lang w:val="es-ES_tradnl"/>
        </w:rPr>
        <w:t>Por su parte, el Estado alegó que los reclamos de los peticionarios eran inadmisibles en vista de que se habría incumplido con el requisito del previo agotamiento de los recursos inter</w:t>
      </w:r>
      <w:r w:rsidRPr="00302293">
        <w:rPr>
          <w:rFonts w:ascii="Univers" w:hAnsi="Univers"/>
          <w:sz w:val="20"/>
          <w:szCs w:val="20"/>
          <w:lang w:val="es-ES_tradnl"/>
        </w:rPr>
        <w:t>nos, previsto en el artículo 46(1)(</w:t>
      </w:r>
      <w:r w:rsidR="00367901" w:rsidRPr="00302293">
        <w:rPr>
          <w:rFonts w:ascii="Univers" w:hAnsi="Univers"/>
          <w:sz w:val="20"/>
          <w:szCs w:val="20"/>
          <w:lang w:val="es-ES_tradnl"/>
        </w:rPr>
        <w:t>a</w:t>
      </w:r>
      <w:r w:rsidRPr="00302293">
        <w:rPr>
          <w:rFonts w:ascii="Univers" w:hAnsi="Univers"/>
          <w:sz w:val="20"/>
          <w:szCs w:val="20"/>
          <w:lang w:val="es-ES_tradnl"/>
        </w:rPr>
        <w:t>)</w:t>
      </w:r>
      <w:r w:rsidR="00367901" w:rsidRPr="00302293">
        <w:rPr>
          <w:rFonts w:ascii="Univers" w:hAnsi="Univers"/>
          <w:sz w:val="20"/>
          <w:szCs w:val="20"/>
          <w:lang w:val="es-ES_tradnl"/>
        </w:rPr>
        <w:t xml:space="preserve"> de la Convención A</w:t>
      </w:r>
      <w:r w:rsidR="00CE1A02" w:rsidRPr="00302293">
        <w:rPr>
          <w:rFonts w:ascii="Univers" w:hAnsi="Univers"/>
          <w:sz w:val="20"/>
          <w:szCs w:val="20"/>
          <w:lang w:val="es-ES_tradnl"/>
        </w:rPr>
        <w:t>mericana, así como la ausencia de caracterización de los hechos como presuntamente violatorios de la Convención Americana.</w:t>
      </w:r>
    </w:p>
    <w:p w:rsidR="009A7405" w:rsidRPr="00302293" w:rsidRDefault="009A7405" w:rsidP="007B65CE">
      <w:pPr>
        <w:pStyle w:val="Textoindependiente"/>
        <w:spacing w:before="0" w:beforeAutospacing="0" w:after="0" w:afterAutospacing="0"/>
        <w:jc w:val="both"/>
        <w:rPr>
          <w:rFonts w:ascii="Univers" w:hAnsi="Univers"/>
          <w:sz w:val="20"/>
          <w:szCs w:val="20"/>
          <w:lang w:val="es-AR"/>
        </w:rPr>
      </w:pPr>
    </w:p>
    <w:p w:rsidR="009A7405" w:rsidRPr="00302293" w:rsidRDefault="009A7405" w:rsidP="007B65CE">
      <w:pPr>
        <w:pStyle w:val="Textoindependiente"/>
        <w:numPr>
          <w:ilvl w:val="0"/>
          <w:numId w:val="5"/>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 xml:space="preserve">Tras analizar las posiciones de las partes y el cumplimiento con los requisitos previstos en los artículos 46 y 47 de la Convención Americana, la Comisión decidió declarar el reclamo admisible a efectos del examen sobre la presunta violación de los artículos 4(1), 5, 7, 8 y 25 en concordancia con el artículo 1(1) de la Convención Americana, </w:t>
      </w:r>
      <w:r w:rsidRPr="00302293">
        <w:rPr>
          <w:rFonts w:ascii="Univers" w:hAnsi="Univers" w:cs="Verdana"/>
          <w:sz w:val="20"/>
          <w:szCs w:val="26"/>
          <w:lang w:val="es-ES_tradnl" w:bidi="en-US"/>
        </w:rPr>
        <w:t xml:space="preserve">y decidió declarar inadmisibles los artículos 6 </w:t>
      </w:r>
      <w:r w:rsidR="00B156EE" w:rsidRPr="00302293">
        <w:rPr>
          <w:rFonts w:ascii="Univers" w:hAnsi="Univers" w:cs="Verdana"/>
          <w:sz w:val="20"/>
          <w:szCs w:val="26"/>
          <w:lang w:val="es-ES_tradnl" w:bidi="en-US"/>
        </w:rPr>
        <w:t xml:space="preserve">y 11 </w:t>
      </w:r>
      <w:r w:rsidRPr="00302293">
        <w:rPr>
          <w:rFonts w:ascii="Univers" w:hAnsi="Univers" w:cs="Verdana"/>
          <w:sz w:val="20"/>
          <w:szCs w:val="26"/>
          <w:lang w:val="es-ES_tradnl" w:bidi="en-US"/>
        </w:rPr>
        <w:t xml:space="preserve">de la Convención Americana </w:t>
      </w:r>
      <w:r w:rsidRPr="00302293">
        <w:rPr>
          <w:rFonts w:ascii="Univers" w:hAnsi="Univers"/>
          <w:sz w:val="20"/>
          <w:szCs w:val="20"/>
          <w:lang w:val="es-ES_tradnl"/>
        </w:rPr>
        <w:t>y los artículos 1, 6 y 8 de la Convención Interamericana para Prevenir y Sancionar la Tortura</w:t>
      </w:r>
      <w:r w:rsidRPr="00302293">
        <w:rPr>
          <w:rFonts w:ascii="Univers" w:hAnsi="Univers" w:cs="Verdana"/>
          <w:sz w:val="20"/>
          <w:szCs w:val="26"/>
          <w:lang w:val="es-ES_tradnl" w:bidi="en-US"/>
        </w:rPr>
        <w:t xml:space="preserve">, </w:t>
      </w:r>
      <w:r w:rsidRPr="00302293">
        <w:rPr>
          <w:rFonts w:ascii="Univers" w:hAnsi="Univers"/>
          <w:sz w:val="20"/>
          <w:szCs w:val="20"/>
          <w:lang w:val="es-AR"/>
        </w:rPr>
        <w:t>notificar el informe a las partes, ordenar su publicación e incluirlo en su Informe Anual a la Asamblea General de la OEA.</w:t>
      </w:r>
    </w:p>
    <w:p w:rsidR="00367901" w:rsidRPr="00302293" w:rsidRDefault="00367901" w:rsidP="00A607E2">
      <w:pPr>
        <w:pStyle w:val="Textoindependiente"/>
        <w:spacing w:before="0" w:beforeAutospacing="0" w:after="0" w:afterAutospacing="0"/>
        <w:jc w:val="both"/>
        <w:rPr>
          <w:rFonts w:ascii="Univers" w:hAnsi="Univers"/>
          <w:sz w:val="20"/>
          <w:szCs w:val="20"/>
          <w:lang w:val="es-ES_tradnl"/>
        </w:rPr>
      </w:pPr>
    </w:p>
    <w:p w:rsidR="00367901" w:rsidRPr="00302293" w:rsidRDefault="00367901" w:rsidP="007B65CE">
      <w:pPr>
        <w:pStyle w:val="Ttulo1"/>
        <w:spacing w:before="0" w:after="0"/>
        <w:jc w:val="both"/>
        <w:rPr>
          <w:rFonts w:ascii="Univers" w:hAnsi="Univers"/>
          <w:sz w:val="20"/>
          <w:szCs w:val="20"/>
        </w:rPr>
      </w:pPr>
      <w:r w:rsidRPr="00302293">
        <w:rPr>
          <w:rFonts w:ascii="Univers" w:hAnsi="Univers"/>
          <w:sz w:val="20"/>
          <w:szCs w:val="20"/>
        </w:rPr>
        <w:t>II.</w:t>
      </w:r>
      <w:r w:rsidRPr="00302293">
        <w:rPr>
          <w:rFonts w:ascii="Univers" w:hAnsi="Univers"/>
          <w:sz w:val="20"/>
          <w:szCs w:val="20"/>
        </w:rPr>
        <w:tab/>
        <w:t>TRÁMITE ANTE LA COMISIÓN</w:t>
      </w:r>
    </w:p>
    <w:p w:rsidR="00367901" w:rsidRPr="00302293" w:rsidRDefault="00367901" w:rsidP="00A607E2">
      <w:pPr>
        <w:pStyle w:val="Textoindependiente"/>
        <w:spacing w:before="0" w:beforeAutospacing="0" w:after="0" w:afterAutospacing="0"/>
        <w:jc w:val="both"/>
        <w:rPr>
          <w:rFonts w:ascii="Univers" w:hAnsi="Univers"/>
          <w:sz w:val="20"/>
          <w:szCs w:val="20"/>
          <w:lang w:val="es-ES_tradnl"/>
        </w:rPr>
      </w:pPr>
    </w:p>
    <w:p w:rsidR="00367901"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La CIDH registró la petición bajo el número P</w:t>
      </w:r>
      <w:r w:rsidR="0025144A" w:rsidRPr="00302293">
        <w:rPr>
          <w:rFonts w:ascii="Univers" w:hAnsi="Univers"/>
          <w:sz w:val="20"/>
          <w:szCs w:val="20"/>
          <w:lang w:val="es-ES_tradnl"/>
        </w:rPr>
        <w:t>509-00</w:t>
      </w:r>
      <w:r w:rsidRPr="00302293">
        <w:rPr>
          <w:rFonts w:ascii="Univers" w:hAnsi="Univers"/>
          <w:sz w:val="20"/>
          <w:szCs w:val="20"/>
          <w:lang w:val="es-ES_tradnl"/>
        </w:rPr>
        <w:t xml:space="preserve"> y tras efectu</w:t>
      </w:r>
      <w:r w:rsidR="0047029D" w:rsidRPr="00302293">
        <w:rPr>
          <w:rFonts w:ascii="Univers" w:hAnsi="Univers"/>
          <w:sz w:val="20"/>
          <w:szCs w:val="20"/>
          <w:lang w:val="es-ES_tradnl"/>
        </w:rPr>
        <w:t>ar un análisis preliminar, el 6</w:t>
      </w:r>
      <w:r w:rsidR="004D6542" w:rsidRPr="00302293">
        <w:rPr>
          <w:rFonts w:ascii="Univers" w:hAnsi="Univers"/>
          <w:sz w:val="20"/>
          <w:szCs w:val="20"/>
          <w:lang w:val="es-ES_tradnl"/>
        </w:rPr>
        <w:t xml:space="preserve"> de </w:t>
      </w:r>
      <w:r w:rsidR="0047029D" w:rsidRPr="00302293">
        <w:rPr>
          <w:rFonts w:ascii="Univers" w:hAnsi="Univers"/>
          <w:sz w:val="20"/>
          <w:szCs w:val="20"/>
          <w:lang w:val="es-ES_tradnl"/>
        </w:rPr>
        <w:t>enero de 2009</w:t>
      </w:r>
      <w:r w:rsidRPr="00302293">
        <w:rPr>
          <w:rFonts w:ascii="Univers" w:hAnsi="Univers"/>
          <w:sz w:val="20"/>
          <w:szCs w:val="20"/>
          <w:lang w:val="es-ES_tradnl"/>
        </w:rPr>
        <w:t xml:space="preserve"> procedió a transmitir copia de las partes pertinentes al Estado, con un plazo de dos meses para presentar información de</w:t>
      </w:r>
      <w:r w:rsidR="004B1E2A" w:rsidRPr="00302293">
        <w:rPr>
          <w:rFonts w:ascii="Univers" w:hAnsi="Univers"/>
          <w:sz w:val="20"/>
          <w:szCs w:val="20"/>
          <w:lang w:val="es-ES_tradnl"/>
        </w:rPr>
        <w:t xml:space="preserve"> conformidad con el artículo 30(</w:t>
      </w:r>
      <w:r w:rsidR="0047029D" w:rsidRPr="00302293">
        <w:rPr>
          <w:rFonts w:ascii="Univers" w:hAnsi="Univers"/>
          <w:sz w:val="20"/>
          <w:szCs w:val="20"/>
          <w:lang w:val="es-ES_tradnl"/>
        </w:rPr>
        <w:t>3</w:t>
      </w:r>
      <w:r w:rsidR="004B1E2A" w:rsidRPr="00302293">
        <w:rPr>
          <w:rFonts w:ascii="Univers" w:hAnsi="Univers"/>
          <w:sz w:val="20"/>
          <w:szCs w:val="20"/>
          <w:lang w:val="es-ES_tradnl"/>
        </w:rPr>
        <w:t>)</w:t>
      </w:r>
      <w:r w:rsidRPr="00302293">
        <w:rPr>
          <w:rFonts w:ascii="Univers" w:hAnsi="Univers"/>
          <w:sz w:val="20"/>
          <w:szCs w:val="20"/>
          <w:lang w:val="es-ES_tradnl"/>
        </w:rPr>
        <w:t xml:space="preserve"> del Reglamento.</w:t>
      </w:r>
      <w:r w:rsidR="0086046E" w:rsidRPr="00302293">
        <w:rPr>
          <w:rFonts w:ascii="Univers" w:hAnsi="Univers"/>
          <w:sz w:val="20"/>
          <w:szCs w:val="20"/>
          <w:lang w:val="es-ES_tradnl"/>
        </w:rPr>
        <w:t xml:space="preserve">  </w:t>
      </w:r>
      <w:r w:rsidRPr="00302293">
        <w:rPr>
          <w:rFonts w:ascii="Univers" w:hAnsi="Univers"/>
          <w:sz w:val="20"/>
          <w:szCs w:val="20"/>
          <w:lang w:val="es-ES_tradnl"/>
        </w:rPr>
        <w:t>En respuesta, el Estado solicitó una prórroga de treinta días para presentar sus observaciones, la cual fue otorgada por la CIDH.  El Estado</w:t>
      </w:r>
      <w:r w:rsidR="00602AFC" w:rsidRPr="00302293">
        <w:rPr>
          <w:rFonts w:ascii="Univers" w:hAnsi="Univers"/>
          <w:sz w:val="20"/>
          <w:szCs w:val="20"/>
          <w:lang w:val="es-ES_tradnl"/>
        </w:rPr>
        <w:t xml:space="preserve"> </w:t>
      </w:r>
      <w:r w:rsidR="001A384A" w:rsidRPr="00302293">
        <w:rPr>
          <w:rFonts w:ascii="Univers" w:hAnsi="Univers"/>
          <w:sz w:val="20"/>
          <w:szCs w:val="20"/>
          <w:lang w:val="es-ES_tradnl"/>
        </w:rPr>
        <w:t>presentó sus observaciones el 15</w:t>
      </w:r>
      <w:r w:rsidRPr="00302293">
        <w:rPr>
          <w:rFonts w:ascii="Univers" w:hAnsi="Univers"/>
          <w:sz w:val="20"/>
          <w:szCs w:val="20"/>
          <w:lang w:val="es-ES_tradnl"/>
        </w:rPr>
        <w:t xml:space="preserve"> de </w:t>
      </w:r>
      <w:r w:rsidR="005A29F6" w:rsidRPr="00302293">
        <w:rPr>
          <w:rFonts w:ascii="Univers" w:hAnsi="Univers"/>
          <w:sz w:val="20"/>
          <w:szCs w:val="20"/>
          <w:lang w:val="es-ES_tradnl"/>
        </w:rPr>
        <w:t>abril</w:t>
      </w:r>
      <w:r w:rsidRPr="00302293">
        <w:rPr>
          <w:rFonts w:ascii="Univers" w:hAnsi="Univers"/>
          <w:sz w:val="20"/>
          <w:szCs w:val="20"/>
          <w:lang w:val="es-ES_tradnl"/>
        </w:rPr>
        <w:t xml:space="preserve"> de 200</w:t>
      </w:r>
      <w:r w:rsidR="005A29F6" w:rsidRPr="00302293">
        <w:rPr>
          <w:rFonts w:ascii="Univers" w:hAnsi="Univers"/>
          <w:sz w:val="20"/>
          <w:szCs w:val="20"/>
          <w:lang w:val="es-ES_tradnl"/>
        </w:rPr>
        <w:t>9</w:t>
      </w:r>
      <w:r w:rsidRPr="00302293">
        <w:rPr>
          <w:rFonts w:ascii="Univers" w:hAnsi="Univers"/>
          <w:sz w:val="20"/>
          <w:szCs w:val="20"/>
          <w:lang w:val="es-ES_tradnl"/>
        </w:rPr>
        <w:t>,</w:t>
      </w:r>
      <w:r w:rsidR="001A384A" w:rsidRPr="00302293">
        <w:rPr>
          <w:rFonts w:ascii="Univers" w:hAnsi="Univers"/>
          <w:sz w:val="20"/>
          <w:szCs w:val="20"/>
          <w:lang w:val="es-ES_tradnl"/>
        </w:rPr>
        <w:t xml:space="preserve"> y éstas fueron transmitidas al</w:t>
      </w:r>
      <w:r w:rsidR="00577AB0" w:rsidRPr="00302293">
        <w:rPr>
          <w:rFonts w:ascii="Univers" w:hAnsi="Univers"/>
          <w:sz w:val="20"/>
          <w:szCs w:val="20"/>
          <w:lang w:val="es-ES_tradnl"/>
        </w:rPr>
        <w:t xml:space="preserve"> </w:t>
      </w:r>
      <w:r w:rsidRPr="00302293">
        <w:rPr>
          <w:rFonts w:ascii="Univers" w:hAnsi="Univers"/>
          <w:sz w:val="20"/>
          <w:szCs w:val="20"/>
          <w:lang w:val="es-ES_tradnl"/>
        </w:rPr>
        <w:t xml:space="preserve">peticionario para sus observaciones.  </w:t>
      </w:r>
      <w:r w:rsidR="006D72BE" w:rsidRPr="00302293">
        <w:rPr>
          <w:rFonts w:ascii="Univers" w:hAnsi="Univers"/>
          <w:sz w:val="20"/>
          <w:szCs w:val="20"/>
          <w:lang w:val="es-ES_tradnl"/>
        </w:rPr>
        <w:t>La CIDH recibió las observaciones</w:t>
      </w:r>
      <w:r w:rsidR="00577AB0" w:rsidRPr="00302293">
        <w:rPr>
          <w:rFonts w:ascii="Univers" w:hAnsi="Univers"/>
          <w:sz w:val="20"/>
          <w:szCs w:val="20"/>
          <w:lang w:val="es-ES_tradnl"/>
        </w:rPr>
        <w:t xml:space="preserve"> de</w:t>
      </w:r>
      <w:r w:rsidR="009345E3" w:rsidRPr="00302293">
        <w:rPr>
          <w:rFonts w:ascii="Univers" w:hAnsi="Univers"/>
          <w:sz w:val="20"/>
          <w:szCs w:val="20"/>
          <w:lang w:val="es-ES_tradnl"/>
        </w:rPr>
        <w:t>l</w:t>
      </w:r>
      <w:r w:rsidRPr="00302293">
        <w:rPr>
          <w:rFonts w:ascii="Univers" w:hAnsi="Univers"/>
          <w:sz w:val="20"/>
          <w:szCs w:val="20"/>
          <w:lang w:val="es-ES_tradnl"/>
        </w:rPr>
        <w:t xml:space="preserve"> </w:t>
      </w:r>
      <w:r w:rsidR="006D72BE" w:rsidRPr="00302293">
        <w:rPr>
          <w:rFonts w:ascii="Univers" w:hAnsi="Univers"/>
          <w:sz w:val="20"/>
          <w:szCs w:val="20"/>
          <w:lang w:val="es-ES_tradnl"/>
        </w:rPr>
        <w:t>peticionario el 22</w:t>
      </w:r>
      <w:r w:rsidRPr="00302293">
        <w:rPr>
          <w:rFonts w:ascii="Univers" w:hAnsi="Univers"/>
          <w:sz w:val="20"/>
          <w:szCs w:val="20"/>
          <w:lang w:val="es-ES_tradnl"/>
        </w:rPr>
        <w:t xml:space="preserve"> de </w:t>
      </w:r>
      <w:r w:rsidR="009345E3" w:rsidRPr="00302293">
        <w:rPr>
          <w:rFonts w:ascii="Univers" w:hAnsi="Univers"/>
          <w:sz w:val="20"/>
          <w:szCs w:val="20"/>
          <w:lang w:val="es-ES_tradnl"/>
        </w:rPr>
        <w:t>mayo</w:t>
      </w:r>
      <w:r w:rsidR="006D72BE" w:rsidRPr="00302293">
        <w:rPr>
          <w:rFonts w:ascii="Univers" w:hAnsi="Univers"/>
          <w:sz w:val="20"/>
          <w:szCs w:val="20"/>
          <w:lang w:val="es-ES_tradnl"/>
        </w:rPr>
        <w:t xml:space="preserve"> de 2009, las cuales</w:t>
      </w:r>
      <w:r w:rsidRPr="00302293">
        <w:rPr>
          <w:rFonts w:ascii="Univers" w:hAnsi="Univers"/>
          <w:sz w:val="20"/>
          <w:szCs w:val="20"/>
          <w:lang w:val="es-ES_tradnl"/>
        </w:rPr>
        <w:t xml:space="preserve"> fueron trasladadas a</w:t>
      </w:r>
      <w:r w:rsidR="006D72BE" w:rsidRPr="00302293">
        <w:rPr>
          <w:rFonts w:ascii="Univers" w:hAnsi="Univers"/>
          <w:sz w:val="20"/>
          <w:szCs w:val="20"/>
          <w:lang w:val="es-ES_tradnl"/>
        </w:rPr>
        <w:t>l Estado</w:t>
      </w:r>
      <w:r w:rsidRPr="00302293">
        <w:rPr>
          <w:rFonts w:ascii="Univers" w:hAnsi="Univers"/>
          <w:sz w:val="20"/>
          <w:szCs w:val="20"/>
          <w:lang w:val="es-ES_tradnl"/>
        </w:rPr>
        <w:t xml:space="preserve"> con un plazo de un mes.  </w:t>
      </w:r>
      <w:r w:rsidR="0086046E" w:rsidRPr="00302293">
        <w:rPr>
          <w:rFonts w:ascii="Univers" w:hAnsi="Univers"/>
          <w:sz w:val="20"/>
          <w:szCs w:val="20"/>
          <w:lang w:val="es-ES_tradnl"/>
        </w:rPr>
        <w:t xml:space="preserve">El </w:t>
      </w:r>
      <w:r w:rsidR="009345E3" w:rsidRPr="00302293">
        <w:rPr>
          <w:rFonts w:ascii="Univers" w:hAnsi="Univers"/>
          <w:sz w:val="20"/>
          <w:szCs w:val="20"/>
          <w:lang w:val="es-ES_tradnl"/>
        </w:rPr>
        <w:t>29</w:t>
      </w:r>
      <w:r w:rsidRPr="00302293">
        <w:rPr>
          <w:rFonts w:ascii="Univers" w:hAnsi="Univers"/>
          <w:sz w:val="20"/>
          <w:szCs w:val="20"/>
          <w:lang w:val="es-ES_tradnl"/>
        </w:rPr>
        <w:t xml:space="preserve"> de</w:t>
      </w:r>
      <w:r w:rsidR="009345E3" w:rsidRPr="00302293">
        <w:rPr>
          <w:rFonts w:ascii="Univers" w:hAnsi="Univers"/>
          <w:sz w:val="20"/>
          <w:szCs w:val="20"/>
          <w:lang w:val="es-ES_tradnl"/>
        </w:rPr>
        <w:t xml:space="preserve"> junio</w:t>
      </w:r>
      <w:r w:rsidR="0086046E" w:rsidRPr="00302293">
        <w:rPr>
          <w:rFonts w:ascii="Univers" w:hAnsi="Univers"/>
          <w:sz w:val="20"/>
          <w:szCs w:val="20"/>
          <w:lang w:val="es-ES_tradnl"/>
        </w:rPr>
        <w:t xml:space="preserve"> de 2009</w:t>
      </w:r>
      <w:r w:rsidRPr="00302293">
        <w:rPr>
          <w:rFonts w:ascii="Univers" w:hAnsi="Univers"/>
          <w:sz w:val="20"/>
          <w:szCs w:val="20"/>
          <w:lang w:val="es-ES_tradnl"/>
        </w:rPr>
        <w:t xml:space="preserve"> el Estado presentó su</w:t>
      </w:r>
      <w:r w:rsidR="0086046E" w:rsidRPr="00302293">
        <w:rPr>
          <w:rFonts w:ascii="Univers" w:hAnsi="Univers"/>
          <w:sz w:val="20"/>
          <w:szCs w:val="20"/>
          <w:lang w:val="es-ES_tradnl"/>
        </w:rPr>
        <w:t>s observaciones finales</w:t>
      </w:r>
      <w:r w:rsidRPr="00302293">
        <w:rPr>
          <w:rFonts w:ascii="Univers" w:hAnsi="Univers"/>
          <w:sz w:val="20"/>
          <w:szCs w:val="20"/>
          <w:lang w:val="es-ES_tradnl"/>
        </w:rPr>
        <w:t>.</w:t>
      </w:r>
    </w:p>
    <w:p w:rsidR="00367901" w:rsidRPr="00302293" w:rsidRDefault="00367901" w:rsidP="00A607E2">
      <w:pPr>
        <w:pStyle w:val="Textoindependiente"/>
        <w:spacing w:before="0" w:beforeAutospacing="0" w:after="0" w:afterAutospacing="0"/>
        <w:jc w:val="both"/>
        <w:rPr>
          <w:rFonts w:ascii="Univers" w:hAnsi="Univers"/>
          <w:sz w:val="20"/>
          <w:szCs w:val="20"/>
          <w:lang w:val="es-ES_tradnl"/>
        </w:rPr>
      </w:pPr>
    </w:p>
    <w:p w:rsidR="004F15F1" w:rsidRPr="00302293" w:rsidRDefault="00367901" w:rsidP="007B65CE">
      <w:pPr>
        <w:pStyle w:val="Ttulo1"/>
        <w:spacing w:before="0" w:after="0"/>
        <w:jc w:val="both"/>
        <w:rPr>
          <w:rFonts w:ascii="Univers" w:hAnsi="Univers"/>
          <w:sz w:val="20"/>
          <w:szCs w:val="20"/>
        </w:rPr>
      </w:pPr>
      <w:r w:rsidRPr="00302293">
        <w:rPr>
          <w:rFonts w:ascii="Univers" w:hAnsi="Univers"/>
          <w:sz w:val="20"/>
          <w:szCs w:val="20"/>
        </w:rPr>
        <w:lastRenderedPageBreak/>
        <w:t>III.</w:t>
      </w:r>
      <w:r w:rsidRPr="00302293">
        <w:rPr>
          <w:rFonts w:ascii="Univers" w:hAnsi="Univers"/>
          <w:sz w:val="20"/>
          <w:szCs w:val="20"/>
        </w:rPr>
        <w:tab/>
        <w:t>POSICIONES DE LAS PARTES</w:t>
      </w:r>
    </w:p>
    <w:p w:rsidR="004F15F1" w:rsidRPr="00302293" w:rsidRDefault="004F15F1" w:rsidP="007B65CE">
      <w:pPr>
        <w:rPr>
          <w:rFonts w:ascii="Univers" w:hAnsi="Univers"/>
          <w:sz w:val="20"/>
          <w:szCs w:val="20"/>
        </w:rPr>
      </w:pPr>
    </w:p>
    <w:p w:rsidR="00367901" w:rsidRPr="00302293" w:rsidRDefault="00002C1C" w:rsidP="007B65CE">
      <w:pPr>
        <w:pStyle w:val="Ttulo2"/>
        <w:spacing w:before="0" w:after="0"/>
        <w:rPr>
          <w:rFonts w:ascii="Univers" w:hAnsi="Univers"/>
          <w:i w:val="0"/>
          <w:sz w:val="20"/>
          <w:szCs w:val="20"/>
        </w:rPr>
      </w:pPr>
      <w:r w:rsidRPr="00302293">
        <w:rPr>
          <w:rFonts w:ascii="Univers" w:hAnsi="Univers"/>
          <w:i w:val="0"/>
          <w:sz w:val="20"/>
          <w:szCs w:val="20"/>
        </w:rPr>
        <w:t>A.</w:t>
      </w:r>
      <w:r w:rsidRPr="00302293">
        <w:rPr>
          <w:rFonts w:ascii="Univers" w:hAnsi="Univers"/>
          <w:i w:val="0"/>
          <w:sz w:val="20"/>
          <w:szCs w:val="20"/>
        </w:rPr>
        <w:tab/>
        <w:t>Posición del</w:t>
      </w:r>
      <w:r w:rsidR="00367901" w:rsidRPr="00302293">
        <w:rPr>
          <w:rFonts w:ascii="Univers" w:hAnsi="Univers"/>
          <w:i w:val="0"/>
          <w:sz w:val="20"/>
          <w:szCs w:val="20"/>
        </w:rPr>
        <w:t xml:space="preserve"> petic</w:t>
      </w:r>
      <w:r w:rsidRPr="00302293">
        <w:rPr>
          <w:rFonts w:ascii="Univers" w:hAnsi="Univers"/>
          <w:i w:val="0"/>
          <w:sz w:val="20"/>
          <w:szCs w:val="20"/>
        </w:rPr>
        <w:t>ionario</w:t>
      </w:r>
    </w:p>
    <w:p w:rsidR="00367901" w:rsidRPr="00302293" w:rsidRDefault="00367901" w:rsidP="00BD4D00">
      <w:pPr>
        <w:pStyle w:val="Textoindependiente"/>
        <w:spacing w:before="0" w:beforeAutospacing="0" w:after="0" w:afterAutospacing="0"/>
        <w:jc w:val="both"/>
        <w:rPr>
          <w:rFonts w:ascii="Univers" w:hAnsi="Univers"/>
          <w:sz w:val="20"/>
          <w:szCs w:val="20"/>
          <w:lang w:val="es-ES_tradnl"/>
        </w:rPr>
      </w:pPr>
    </w:p>
    <w:p w:rsidR="00F4385E" w:rsidRPr="00302293" w:rsidRDefault="002D7B47"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El </w:t>
      </w:r>
      <w:r w:rsidR="00377818" w:rsidRPr="00302293">
        <w:rPr>
          <w:rFonts w:ascii="Univers" w:hAnsi="Univers"/>
          <w:sz w:val="20"/>
          <w:szCs w:val="20"/>
          <w:lang w:val="es-ES_tradnl"/>
        </w:rPr>
        <w:t>peticionario señala</w:t>
      </w:r>
      <w:r w:rsidR="00367901" w:rsidRPr="00302293">
        <w:rPr>
          <w:rFonts w:ascii="Univers" w:hAnsi="Univers"/>
          <w:sz w:val="20"/>
          <w:szCs w:val="20"/>
          <w:lang w:val="es-ES_tradnl"/>
        </w:rPr>
        <w:t xml:space="preserve"> que </w:t>
      </w:r>
      <w:r w:rsidR="00FD0AFA" w:rsidRPr="00302293">
        <w:rPr>
          <w:rFonts w:ascii="Univers" w:hAnsi="Univers"/>
          <w:sz w:val="20"/>
          <w:szCs w:val="20"/>
          <w:lang w:val="es-ES_tradnl"/>
        </w:rPr>
        <w:t>el 20 de junio de 1992 el soldado Juan Alexi</w:t>
      </w:r>
      <w:r w:rsidR="00F4385E" w:rsidRPr="00302293">
        <w:rPr>
          <w:rFonts w:ascii="Univers" w:hAnsi="Univers"/>
          <w:sz w:val="20"/>
          <w:szCs w:val="20"/>
          <w:lang w:val="es-ES_tradnl"/>
        </w:rPr>
        <w:t>s Rodríguez Burgos habría sido enviado</w:t>
      </w:r>
      <w:r w:rsidR="00FD0AFA" w:rsidRPr="00302293">
        <w:rPr>
          <w:rFonts w:ascii="Univers" w:hAnsi="Univers"/>
          <w:sz w:val="20"/>
          <w:szCs w:val="20"/>
          <w:lang w:val="es-ES_tradnl"/>
        </w:rPr>
        <w:t xml:space="preserve"> desde la Base Militar acantonada en </w:t>
      </w:r>
      <w:r w:rsidR="00983DD2" w:rsidRPr="00302293">
        <w:rPr>
          <w:rFonts w:ascii="Univers" w:hAnsi="Univers"/>
          <w:sz w:val="20"/>
          <w:szCs w:val="20"/>
          <w:lang w:val="es-ES_tradnl"/>
        </w:rPr>
        <w:t xml:space="preserve">el municipio de Paz de Ariporo al vecino </w:t>
      </w:r>
      <w:r w:rsidR="00FD0AFA" w:rsidRPr="00302293">
        <w:rPr>
          <w:rFonts w:ascii="Univers" w:hAnsi="Univers"/>
          <w:sz w:val="20"/>
          <w:szCs w:val="20"/>
          <w:lang w:val="es-ES_tradnl"/>
        </w:rPr>
        <w:t>municipio de Hato Corozal</w:t>
      </w:r>
      <w:r w:rsidR="00983DD2" w:rsidRPr="00302293">
        <w:rPr>
          <w:rFonts w:ascii="Univers" w:hAnsi="Univers"/>
          <w:sz w:val="20"/>
          <w:szCs w:val="20"/>
          <w:lang w:val="es-ES_tradnl"/>
        </w:rPr>
        <w:t xml:space="preserve">, ambos en el </w:t>
      </w:r>
      <w:r w:rsidR="00FD0AFA" w:rsidRPr="00302293">
        <w:rPr>
          <w:rFonts w:ascii="Univers" w:hAnsi="Univers"/>
          <w:sz w:val="20"/>
          <w:szCs w:val="20"/>
          <w:lang w:val="es-ES_tradnl"/>
        </w:rPr>
        <w:t>departamento</w:t>
      </w:r>
      <w:r w:rsidR="00983DD2" w:rsidRPr="00302293">
        <w:rPr>
          <w:rFonts w:ascii="Univers" w:hAnsi="Univers"/>
          <w:sz w:val="20"/>
          <w:szCs w:val="20"/>
          <w:lang w:val="es-ES_tradnl"/>
        </w:rPr>
        <w:t xml:space="preserve"> </w:t>
      </w:r>
      <w:r w:rsidR="00FD0AFA" w:rsidRPr="00302293">
        <w:rPr>
          <w:rFonts w:ascii="Univers" w:hAnsi="Univers"/>
          <w:sz w:val="20"/>
          <w:szCs w:val="20"/>
          <w:lang w:val="es-ES_tradnl"/>
        </w:rPr>
        <w:t>de Casanare</w:t>
      </w:r>
      <w:r w:rsidR="00983DD2" w:rsidRPr="00302293">
        <w:rPr>
          <w:rFonts w:ascii="Univers" w:hAnsi="Univers"/>
          <w:sz w:val="20"/>
          <w:szCs w:val="20"/>
          <w:lang w:val="es-ES_tradnl"/>
        </w:rPr>
        <w:t>,</w:t>
      </w:r>
      <w:r w:rsidR="00FD0AFA" w:rsidRPr="00302293">
        <w:rPr>
          <w:rFonts w:ascii="Univers" w:hAnsi="Univers"/>
          <w:sz w:val="20"/>
          <w:szCs w:val="20"/>
          <w:lang w:val="es-ES_tradnl"/>
        </w:rPr>
        <w:t xml:space="preserve"> </w:t>
      </w:r>
      <w:r w:rsidR="00F4385E" w:rsidRPr="00302293">
        <w:rPr>
          <w:rFonts w:ascii="Univers" w:hAnsi="Univers"/>
          <w:sz w:val="20"/>
          <w:szCs w:val="20"/>
          <w:lang w:val="es-ES_tradnl"/>
        </w:rPr>
        <w:t>a constatar la entrega de unos víveres para dos comandos antiguerrillas destacados</w:t>
      </w:r>
      <w:r w:rsidR="001D11F0" w:rsidRPr="00302293">
        <w:rPr>
          <w:rFonts w:ascii="Univers" w:hAnsi="Univers"/>
          <w:sz w:val="20"/>
          <w:szCs w:val="20"/>
          <w:lang w:val="es-ES_tradnl"/>
        </w:rPr>
        <w:t xml:space="preserve"> en Hato Corozal y a recibir</w:t>
      </w:r>
      <w:r w:rsidR="00F4385E" w:rsidRPr="00302293">
        <w:rPr>
          <w:rFonts w:ascii="Univers" w:hAnsi="Univers"/>
          <w:sz w:val="20"/>
          <w:szCs w:val="20"/>
          <w:lang w:val="es-ES_tradnl"/>
        </w:rPr>
        <w:t xml:space="preserve"> información confidencial.  Señala que Juan Alexis Rodríguez, quien se encontraba vestido de civil, se habría presentado en Hato Corozal</w:t>
      </w:r>
      <w:r w:rsidR="001D11F0" w:rsidRPr="00302293">
        <w:rPr>
          <w:rFonts w:ascii="Univers" w:hAnsi="Univers"/>
          <w:sz w:val="20"/>
          <w:szCs w:val="20"/>
          <w:lang w:val="es-ES_tradnl"/>
        </w:rPr>
        <w:t xml:space="preserve"> ante </w:t>
      </w:r>
      <w:r w:rsidR="00F35B2B" w:rsidRPr="00302293">
        <w:rPr>
          <w:rFonts w:ascii="Univers" w:hAnsi="Univers"/>
          <w:sz w:val="20"/>
          <w:szCs w:val="20"/>
          <w:lang w:val="es-ES_tradnl"/>
        </w:rPr>
        <w:t xml:space="preserve">el </w:t>
      </w:r>
      <w:r w:rsidR="001D11F0" w:rsidRPr="00302293">
        <w:rPr>
          <w:rFonts w:ascii="Univers" w:hAnsi="Univers"/>
          <w:sz w:val="20"/>
          <w:szCs w:val="20"/>
          <w:lang w:val="es-ES_tradnl"/>
        </w:rPr>
        <w:t>Teniente Erick Rodríguez</w:t>
      </w:r>
      <w:r w:rsidR="00F4385E" w:rsidRPr="00302293">
        <w:rPr>
          <w:rFonts w:ascii="Univers" w:hAnsi="Univers"/>
          <w:sz w:val="20"/>
          <w:szCs w:val="20"/>
          <w:lang w:val="es-ES_tradnl"/>
        </w:rPr>
        <w:t xml:space="preserve"> </w:t>
      </w:r>
      <w:r w:rsidR="00F35B2B" w:rsidRPr="00302293">
        <w:rPr>
          <w:rFonts w:ascii="Univers" w:hAnsi="Univers"/>
          <w:sz w:val="20"/>
          <w:szCs w:val="20"/>
          <w:lang w:val="es-ES_tradnl"/>
        </w:rPr>
        <w:t xml:space="preserve">a </w:t>
      </w:r>
      <w:r w:rsidR="006F5B36" w:rsidRPr="00302293">
        <w:rPr>
          <w:rFonts w:ascii="Univers" w:hAnsi="Univers"/>
          <w:sz w:val="20"/>
          <w:szCs w:val="20"/>
          <w:lang w:val="es-ES_tradnl"/>
        </w:rPr>
        <w:t xml:space="preserve">quien </w:t>
      </w:r>
      <w:r w:rsidR="00F4385E" w:rsidRPr="00302293">
        <w:rPr>
          <w:rFonts w:ascii="Univers" w:hAnsi="Univers"/>
          <w:sz w:val="20"/>
          <w:szCs w:val="20"/>
          <w:lang w:val="es-ES_tradnl"/>
        </w:rPr>
        <w:t>le habría informado el objeto de</w:t>
      </w:r>
      <w:r w:rsidR="001D11F0" w:rsidRPr="00302293">
        <w:rPr>
          <w:rFonts w:ascii="Univers" w:hAnsi="Univers"/>
          <w:sz w:val="20"/>
          <w:szCs w:val="20"/>
          <w:lang w:val="es-ES_tradnl"/>
        </w:rPr>
        <w:t xml:space="preserve"> su</w:t>
      </w:r>
      <w:r w:rsidR="00F4385E" w:rsidRPr="00302293">
        <w:rPr>
          <w:rFonts w:ascii="Univers" w:hAnsi="Univers"/>
          <w:sz w:val="20"/>
          <w:szCs w:val="20"/>
          <w:lang w:val="es-ES_tradnl"/>
        </w:rPr>
        <w:t xml:space="preserve"> misión y que se regresaría en el primer bus del día siguiente</w:t>
      </w:r>
      <w:r w:rsidR="008A77BD" w:rsidRPr="00302293">
        <w:rPr>
          <w:rStyle w:val="Refdenotaalpie"/>
          <w:rFonts w:ascii="Univers" w:hAnsi="Univers"/>
          <w:sz w:val="20"/>
          <w:szCs w:val="20"/>
          <w:lang w:val="es-ES_tradnl"/>
        </w:rPr>
        <w:footnoteReference w:id="3"/>
      </w:r>
      <w:r w:rsidR="00F4385E" w:rsidRPr="00302293">
        <w:rPr>
          <w:rFonts w:ascii="Univers" w:hAnsi="Univers"/>
          <w:sz w:val="20"/>
          <w:szCs w:val="20"/>
          <w:lang w:val="es-ES_tradnl"/>
        </w:rPr>
        <w:t>.</w:t>
      </w:r>
    </w:p>
    <w:p w:rsidR="00F4385E" w:rsidRPr="00302293" w:rsidRDefault="00F4385E" w:rsidP="007B65CE">
      <w:pPr>
        <w:pStyle w:val="Textoindependiente"/>
        <w:spacing w:before="0" w:beforeAutospacing="0" w:after="0" w:afterAutospacing="0"/>
        <w:jc w:val="both"/>
        <w:rPr>
          <w:rFonts w:ascii="Univers" w:hAnsi="Univers"/>
          <w:sz w:val="20"/>
          <w:szCs w:val="20"/>
          <w:lang w:val="es-ES_tradnl"/>
        </w:rPr>
      </w:pPr>
    </w:p>
    <w:p w:rsidR="000C1F84" w:rsidRPr="00302293" w:rsidRDefault="00E6001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Señala que esa noche Juan Alexis Rodríguez</w:t>
      </w:r>
      <w:r w:rsidR="001D11F0" w:rsidRPr="00302293">
        <w:rPr>
          <w:rFonts w:ascii="Univers" w:hAnsi="Univers"/>
          <w:sz w:val="20"/>
          <w:szCs w:val="20"/>
          <w:lang w:val="es-ES_tradnl"/>
        </w:rPr>
        <w:t xml:space="preserve"> se encontraba consumiendo bebidas alcohólicas en un establecimiento de Hato Corozal donde también se encontraba </w:t>
      </w:r>
      <w:r w:rsidR="00FD0AFA" w:rsidRPr="00302293">
        <w:rPr>
          <w:rFonts w:ascii="Univers" w:hAnsi="Univers"/>
          <w:sz w:val="20"/>
          <w:szCs w:val="20"/>
          <w:lang w:val="es-ES_tradnl"/>
        </w:rPr>
        <w:t xml:space="preserve">Carlos Arturo Uva Velandia </w:t>
      </w:r>
      <w:r w:rsidR="001D11F0" w:rsidRPr="00302293">
        <w:rPr>
          <w:rFonts w:ascii="Univers" w:hAnsi="Univers"/>
          <w:sz w:val="20"/>
          <w:szCs w:val="20"/>
          <w:lang w:val="es-ES_tradnl"/>
        </w:rPr>
        <w:t>departiendo con unos amigos.  Señala que en ese lugar Juan Alexis Rodríguez y Carlos Arturo Uva habrían tenido un altercado, tras lo cual</w:t>
      </w:r>
      <w:r w:rsidR="000C1F84" w:rsidRPr="00302293">
        <w:rPr>
          <w:rFonts w:ascii="Univers" w:hAnsi="Univers"/>
          <w:sz w:val="20"/>
          <w:szCs w:val="20"/>
          <w:lang w:val="es-ES_tradnl"/>
        </w:rPr>
        <w:t xml:space="preserve"> Juan Alexis Rodríguez se dirigió, junto a otros dos particulares, al lugar donde se encontraba acantonado uno de los comandos antiguerrilla</w:t>
      </w:r>
      <w:r w:rsidR="00CB544C" w:rsidRPr="00302293">
        <w:rPr>
          <w:rFonts w:ascii="Univers" w:hAnsi="Univers"/>
          <w:sz w:val="20"/>
          <w:szCs w:val="20"/>
          <w:lang w:val="es-ES_tradnl"/>
        </w:rPr>
        <w:t>.  Señala que</w:t>
      </w:r>
      <w:r w:rsidR="000C1F84" w:rsidRPr="00302293">
        <w:rPr>
          <w:rFonts w:ascii="Univers" w:hAnsi="Univers"/>
          <w:sz w:val="20"/>
          <w:szCs w:val="20"/>
          <w:lang w:val="es-ES_tradnl"/>
        </w:rPr>
        <w:t xml:space="preserve"> </w:t>
      </w:r>
      <w:r w:rsidR="006F5B36" w:rsidRPr="00302293">
        <w:rPr>
          <w:rFonts w:ascii="Univers" w:hAnsi="Univers"/>
          <w:sz w:val="20"/>
          <w:szCs w:val="20"/>
          <w:lang w:val="es-ES_tradnl"/>
        </w:rPr>
        <w:t>en ese lugar le</w:t>
      </w:r>
      <w:r w:rsidR="00CB544C" w:rsidRPr="00302293">
        <w:rPr>
          <w:rFonts w:ascii="Univers" w:hAnsi="Univers"/>
          <w:sz w:val="20"/>
          <w:szCs w:val="20"/>
          <w:lang w:val="es-ES_tradnl"/>
        </w:rPr>
        <w:t xml:space="preserve"> solicitó a</w:t>
      </w:r>
      <w:r w:rsidR="000C1F84" w:rsidRPr="00302293">
        <w:rPr>
          <w:rFonts w:ascii="Univers" w:hAnsi="Univers"/>
          <w:sz w:val="20"/>
          <w:szCs w:val="20"/>
          <w:lang w:val="es-ES_tradnl"/>
        </w:rPr>
        <w:t xml:space="preserve"> </w:t>
      </w:r>
      <w:r w:rsidR="00CB544C" w:rsidRPr="00302293">
        <w:rPr>
          <w:rFonts w:ascii="Univers" w:hAnsi="Univers"/>
          <w:sz w:val="20"/>
          <w:szCs w:val="20"/>
          <w:lang w:val="es-ES_tradnl"/>
        </w:rPr>
        <w:t xml:space="preserve">los centinelas del puesto de guardia que le permitieran la entrada y </w:t>
      </w:r>
      <w:r w:rsidR="006350F2" w:rsidRPr="00302293">
        <w:rPr>
          <w:rFonts w:ascii="Univers" w:hAnsi="Univers"/>
          <w:sz w:val="20"/>
          <w:szCs w:val="20"/>
          <w:lang w:val="es-ES_tradnl"/>
        </w:rPr>
        <w:t>le pidi</w:t>
      </w:r>
      <w:r w:rsidR="00CB544C" w:rsidRPr="00302293">
        <w:rPr>
          <w:rFonts w:ascii="Univers" w:hAnsi="Univers"/>
          <w:sz w:val="20"/>
          <w:szCs w:val="20"/>
          <w:lang w:val="es-ES_tradnl"/>
        </w:rPr>
        <w:t xml:space="preserve">ó al </w:t>
      </w:r>
      <w:r w:rsidR="000C1F84" w:rsidRPr="00302293">
        <w:rPr>
          <w:rFonts w:ascii="Univers" w:hAnsi="Univers"/>
          <w:sz w:val="20"/>
          <w:szCs w:val="20"/>
          <w:lang w:val="es-ES_tradnl"/>
        </w:rPr>
        <w:t>Teniente Erick Rodríguez, quien se encontraba al mando, que le proporcionara una patrulla “por que había un sujeto que le estaba buscando pelea”</w:t>
      </w:r>
      <w:r w:rsidR="000C1F84" w:rsidRPr="00302293">
        <w:rPr>
          <w:rStyle w:val="Refdenotaalpie"/>
          <w:rFonts w:ascii="Univers" w:hAnsi="Univers"/>
          <w:sz w:val="20"/>
          <w:szCs w:val="20"/>
          <w:lang w:val="es-ES_tradnl"/>
        </w:rPr>
        <w:footnoteReference w:id="4"/>
      </w:r>
      <w:r w:rsidR="000C1F84" w:rsidRPr="00302293">
        <w:rPr>
          <w:rFonts w:ascii="Univers" w:hAnsi="Univers"/>
          <w:sz w:val="20"/>
          <w:szCs w:val="20"/>
          <w:lang w:val="es-ES_tradnl"/>
        </w:rPr>
        <w:t xml:space="preserve">.  Señala que en vista de la solicitud y el estado de embriaguez de Juan Alexis Rodríguez, el Teniente Erick Rodríguez le </w:t>
      </w:r>
      <w:r w:rsidR="007B133B" w:rsidRPr="00302293">
        <w:rPr>
          <w:rFonts w:ascii="Univers" w:hAnsi="Univers"/>
          <w:sz w:val="20"/>
          <w:szCs w:val="20"/>
          <w:lang w:val="es-ES_tradnl"/>
        </w:rPr>
        <w:t xml:space="preserve">habría </w:t>
      </w:r>
      <w:r w:rsidR="000C1F84" w:rsidRPr="00302293">
        <w:rPr>
          <w:rFonts w:ascii="Univers" w:hAnsi="Univers"/>
          <w:sz w:val="20"/>
          <w:szCs w:val="20"/>
          <w:lang w:val="es-ES_tradnl"/>
        </w:rPr>
        <w:t>ord</w:t>
      </w:r>
      <w:r w:rsidR="007B133B" w:rsidRPr="00302293">
        <w:rPr>
          <w:rFonts w:ascii="Univers" w:hAnsi="Univers"/>
          <w:sz w:val="20"/>
          <w:szCs w:val="20"/>
          <w:lang w:val="es-ES_tradnl"/>
        </w:rPr>
        <w:t>e</w:t>
      </w:r>
      <w:r w:rsidR="00CB544C" w:rsidRPr="00302293">
        <w:rPr>
          <w:rFonts w:ascii="Univers" w:hAnsi="Univers"/>
          <w:sz w:val="20"/>
          <w:szCs w:val="20"/>
          <w:lang w:val="es-ES_tradnl"/>
        </w:rPr>
        <w:t>nado que se retirara a dormir.</w:t>
      </w:r>
    </w:p>
    <w:p w:rsidR="000C1F84" w:rsidRPr="00302293" w:rsidRDefault="000C1F84" w:rsidP="007B65CE">
      <w:pPr>
        <w:pStyle w:val="Textoindependiente"/>
        <w:spacing w:before="0" w:beforeAutospacing="0" w:after="0" w:afterAutospacing="0"/>
        <w:jc w:val="both"/>
        <w:rPr>
          <w:rFonts w:ascii="Univers" w:hAnsi="Univers"/>
          <w:sz w:val="20"/>
          <w:szCs w:val="20"/>
          <w:lang w:val="es-ES_tradnl"/>
        </w:rPr>
      </w:pPr>
    </w:p>
    <w:p w:rsidR="00ED66F2" w:rsidRPr="00302293" w:rsidRDefault="00CB544C"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Indica que Juan Alexis Rodríguez habría manifestado aceptar</w:t>
      </w:r>
      <w:r w:rsidR="00AA2802" w:rsidRPr="00302293">
        <w:rPr>
          <w:rFonts w:ascii="Univers" w:hAnsi="Univers"/>
          <w:sz w:val="20"/>
          <w:szCs w:val="20"/>
          <w:lang w:val="es-ES_tradnl"/>
        </w:rPr>
        <w:t xml:space="preserve"> la orden y se había retirado.  Sin embargo, señala que Juan Alexis Rodríguez habría regresado al puesto de guardia donde se encontraba Carlos Arturo Uva y le </w:t>
      </w:r>
      <w:r w:rsidR="006350F2" w:rsidRPr="00302293">
        <w:rPr>
          <w:rFonts w:ascii="Univers" w:hAnsi="Univers"/>
          <w:sz w:val="20"/>
          <w:szCs w:val="20"/>
          <w:lang w:val="es-ES_tradnl"/>
        </w:rPr>
        <w:t xml:space="preserve">habría indicado a los dos civiles que lo acompañaban que lo dejaran solo con </w:t>
      </w:r>
      <w:r w:rsidR="00AA2802" w:rsidRPr="00302293">
        <w:rPr>
          <w:rFonts w:ascii="Univers" w:hAnsi="Univers"/>
          <w:sz w:val="20"/>
          <w:szCs w:val="20"/>
          <w:lang w:val="es-ES_tradnl"/>
        </w:rPr>
        <w:t>la presunta víctima, quien presuntamente</w:t>
      </w:r>
      <w:r w:rsidR="00A30417" w:rsidRPr="00302293">
        <w:rPr>
          <w:rFonts w:ascii="Univers" w:hAnsi="Univers"/>
          <w:sz w:val="20"/>
          <w:szCs w:val="20"/>
          <w:lang w:val="es-ES_tradnl"/>
        </w:rPr>
        <w:t xml:space="preserve"> se encon</w:t>
      </w:r>
      <w:r w:rsidR="00AA2802" w:rsidRPr="00302293">
        <w:rPr>
          <w:rFonts w:ascii="Univers" w:hAnsi="Univers"/>
          <w:sz w:val="20"/>
          <w:szCs w:val="20"/>
          <w:lang w:val="es-ES_tradnl"/>
        </w:rPr>
        <w:t>traba maniatada</w:t>
      </w:r>
      <w:r w:rsidR="006350F2" w:rsidRPr="00302293">
        <w:rPr>
          <w:rFonts w:ascii="Univers" w:hAnsi="Univers"/>
          <w:sz w:val="20"/>
          <w:szCs w:val="20"/>
          <w:lang w:val="es-ES_tradnl"/>
        </w:rPr>
        <w:t xml:space="preserve">.  Indica que </w:t>
      </w:r>
      <w:r w:rsidR="00B26AD0" w:rsidRPr="00302293">
        <w:rPr>
          <w:rFonts w:ascii="Univers" w:hAnsi="Univers"/>
          <w:sz w:val="20"/>
          <w:szCs w:val="20"/>
          <w:lang w:val="es-ES_tradnl"/>
        </w:rPr>
        <w:t>uno de los centinelas le preguntó a Juan Alexis Rodríguez qué iba a hacer y aquél respondió que sabía como</w:t>
      </w:r>
      <w:r w:rsidR="006F5B36" w:rsidRPr="00302293">
        <w:rPr>
          <w:rFonts w:ascii="Univers" w:hAnsi="Univers"/>
          <w:sz w:val="20"/>
          <w:szCs w:val="20"/>
          <w:lang w:val="es-ES_tradnl"/>
        </w:rPr>
        <w:t xml:space="preserve"> proceder en estos cas</w:t>
      </w:r>
      <w:r w:rsidR="00675D8E" w:rsidRPr="00302293">
        <w:rPr>
          <w:rFonts w:ascii="Univers" w:hAnsi="Univers"/>
          <w:sz w:val="20"/>
          <w:szCs w:val="20"/>
          <w:lang w:val="es-ES_tradnl"/>
        </w:rPr>
        <w:t>os, tras lo cual el centinela se habría</w:t>
      </w:r>
      <w:r w:rsidR="006F5B36" w:rsidRPr="00302293">
        <w:rPr>
          <w:rFonts w:ascii="Univers" w:hAnsi="Univers"/>
          <w:sz w:val="20"/>
          <w:szCs w:val="20"/>
          <w:lang w:val="es-ES_tradnl"/>
        </w:rPr>
        <w:t xml:space="preserve"> dirigi</w:t>
      </w:r>
      <w:r w:rsidR="00675D8E" w:rsidRPr="00302293">
        <w:rPr>
          <w:rFonts w:ascii="Univers" w:hAnsi="Univers"/>
          <w:sz w:val="20"/>
          <w:szCs w:val="20"/>
          <w:lang w:val="es-ES_tradnl"/>
        </w:rPr>
        <w:t>do</w:t>
      </w:r>
      <w:r w:rsidR="006F5B36" w:rsidRPr="00302293">
        <w:rPr>
          <w:rFonts w:ascii="Univers" w:hAnsi="Univers"/>
          <w:sz w:val="20"/>
          <w:szCs w:val="20"/>
          <w:lang w:val="es-ES_tradnl"/>
        </w:rPr>
        <w:t xml:space="preserve"> inmediatamente a </w:t>
      </w:r>
      <w:r w:rsidR="00675D8E" w:rsidRPr="00302293">
        <w:rPr>
          <w:rFonts w:ascii="Univers" w:hAnsi="Univers"/>
          <w:sz w:val="20"/>
          <w:szCs w:val="20"/>
          <w:lang w:val="es-ES_tradnl"/>
        </w:rPr>
        <w:t>su superior a informarle de lo ocurrid</w:t>
      </w:r>
      <w:r w:rsidR="00A30417" w:rsidRPr="00302293">
        <w:rPr>
          <w:rFonts w:ascii="Univers" w:hAnsi="Univers"/>
          <w:sz w:val="20"/>
          <w:szCs w:val="20"/>
          <w:lang w:val="es-ES_tradnl"/>
        </w:rPr>
        <w:t xml:space="preserve">o.  Señala que en ese momento el centinela escuchó los gritos </w:t>
      </w:r>
      <w:r w:rsidR="006C6CEC" w:rsidRPr="00302293">
        <w:rPr>
          <w:rFonts w:ascii="Univers" w:hAnsi="Univers"/>
          <w:sz w:val="20"/>
          <w:szCs w:val="20"/>
          <w:lang w:val="es-ES_tradnl"/>
        </w:rPr>
        <w:t>de auxilio de Carlos Arturo Uva,</w:t>
      </w:r>
      <w:r w:rsidR="00A30417" w:rsidRPr="00302293">
        <w:rPr>
          <w:rFonts w:ascii="Univers" w:hAnsi="Univers"/>
          <w:sz w:val="20"/>
          <w:szCs w:val="20"/>
          <w:lang w:val="es-ES_tradnl"/>
        </w:rPr>
        <w:t xml:space="preserve"> tras lo cual su cadáver </w:t>
      </w:r>
      <w:r w:rsidR="00F46BAA" w:rsidRPr="00302293">
        <w:rPr>
          <w:rFonts w:ascii="Univers" w:hAnsi="Univers"/>
          <w:sz w:val="20"/>
          <w:szCs w:val="20"/>
          <w:lang w:val="es-ES_tradnl"/>
        </w:rPr>
        <w:t>habría sido encontrad</w:t>
      </w:r>
      <w:r w:rsidR="00F64B53" w:rsidRPr="00302293">
        <w:rPr>
          <w:rFonts w:ascii="Univers" w:hAnsi="Univers"/>
          <w:sz w:val="20"/>
          <w:szCs w:val="20"/>
          <w:lang w:val="es-ES_tradnl"/>
        </w:rPr>
        <w:t>o en una alcantarilla</w:t>
      </w:r>
      <w:r w:rsidR="00F46BAA" w:rsidRPr="00302293">
        <w:rPr>
          <w:rFonts w:ascii="Univers" w:hAnsi="Univers"/>
          <w:sz w:val="20"/>
          <w:szCs w:val="20"/>
          <w:lang w:val="es-ES_tradnl"/>
        </w:rPr>
        <w:t xml:space="preserve"> con 14 puñaladas.</w:t>
      </w:r>
      <w:r w:rsidR="00ED66F2" w:rsidRPr="00302293">
        <w:rPr>
          <w:rFonts w:ascii="Univers" w:hAnsi="Univers"/>
          <w:sz w:val="20"/>
          <w:szCs w:val="20"/>
          <w:lang w:val="es-ES_tradnl"/>
        </w:rPr>
        <w:t xml:space="preserve">  Señala que posteriormente, Juan Alexis Rodríguez se habría dirigido al otro comando antiguerrilla y habría informado que había dado muerte a un guerrillero.</w:t>
      </w:r>
    </w:p>
    <w:p w:rsidR="00A30417" w:rsidRPr="00302293" w:rsidRDefault="00A30417" w:rsidP="007B65CE">
      <w:pPr>
        <w:pStyle w:val="Textoindependiente"/>
        <w:spacing w:before="0" w:beforeAutospacing="0" w:after="0" w:afterAutospacing="0"/>
        <w:jc w:val="both"/>
        <w:rPr>
          <w:rFonts w:ascii="Univers" w:hAnsi="Univers"/>
          <w:sz w:val="20"/>
          <w:szCs w:val="20"/>
          <w:lang w:val="es-ES_tradnl"/>
        </w:rPr>
      </w:pPr>
    </w:p>
    <w:p w:rsidR="00A55AB8" w:rsidRPr="00302293" w:rsidRDefault="00023E6E" w:rsidP="007B65CE">
      <w:pPr>
        <w:numPr>
          <w:ilvl w:val="0"/>
          <w:numId w:val="5"/>
        </w:numPr>
        <w:ind w:left="0" w:firstLine="0"/>
        <w:jc w:val="both"/>
        <w:rPr>
          <w:rFonts w:ascii="Univers" w:hAnsi="Univers"/>
          <w:sz w:val="20"/>
          <w:szCs w:val="20"/>
        </w:rPr>
      </w:pPr>
      <w:r w:rsidRPr="00302293">
        <w:rPr>
          <w:rFonts w:ascii="Univers" w:hAnsi="Univers"/>
          <w:sz w:val="20"/>
          <w:szCs w:val="20"/>
        </w:rPr>
        <w:t xml:space="preserve">El </w:t>
      </w:r>
      <w:r w:rsidR="001145A7" w:rsidRPr="00302293">
        <w:rPr>
          <w:rFonts w:ascii="Univers" w:hAnsi="Univers"/>
          <w:sz w:val="20"/>
          <w:szCs w:val="20"/>
        </w:rPr>
        <w:t>peticionario indica</w:t>
      </w:r>
      <w:r w:rsidR="002C5C35" w:rsidRPr="00302293">
        <w:rPr>
          <w:rFonts w:ascii="Univers" w:hAnsi="Univers"/>
          <w:sz w:val="20"/>
          <w:szCs w:val="20"/>
        </w:rPr>
        <w:t xml:space="preserve"> que</w:t>
      </w:r>
      <w:r w:rsidR="00254358" w:rsidRPr="00302293">
        <w:rPr>
          <w:rFonts w:ascii="Univers" w:hAnsi="Univers"/>
          <w:sz w:val="20"/>
          <w:szCs w:val="20"/>
        </w:rPr>
        <w:t xml:space="preserve"> por esos hechos</w:t>
      </w:r>
      <w:r w:rsidR="00965DF2" w:rsidRPr="00302293">
        <w:rPr>
          <w:rFonts w:ascii="Univers" w:hAnsi="Univers"/>
          <w:sz w:val="20"/>
          <w:szCs w:val="20"/>
        </w:rPr>
        <w:t>, mediante auto de 23 de junio de 1992,</w:t>
      </w:r>
      <w:r w:rsidR="00254358" w:rsidRPr="00302293">
        <w:rPr>
          <w:rFonts w:ascii="Univers" w:hAnsi="Univers"/>
          <w:sz w:val="20"/>
          <w:szCs w:val="20"/>
        </w:rPr>
        <w:t xml:space="preserve"> se habría iniciado</w:t>
      </w:r>
      <w:r w:rsidR="00CB7B6C" w:rsidRPr="00302293">
        <w:rPr>
          <w:rFonts w:ascii="Univers" w:hAnsi="Univers"/>
          <w:sz w:val="20"/>
          <w:szCs w:val="20"/>
        </w:rPr>
        <w:t xml:space="preserve"> </w:t>
      </w:r>
      <w:r w:rsidR="00254358" w:rsidRPr="00302293">
        <w:rPr>
          <w:rFonts w:ascii="Univers" w:hAnsi="Univers"/>
          <w:sz w:val="20"/>
          <w:szCs w:val="20"/>
        </w:rPr>
        <w:t xml:space="preserve">una investigación </w:t>
      </w:r>
      <w:r w:rsidRPr="00302293">
        <w:rPr>
          <w:rFonts w:ascii="Univers" w:hAnsi="Univers"/>
          <w:sz w:val="20"/>
          <w:szCs w:val="20"/>
        </w:rPr>
        <w:t>penal ante el Juzgado 120 de Instrucción Penal Militar de Yopal, departamento de Casanare</w:t>
      </w:r>
      <w:r w:rsidR="00965DF2" w:rsidRPr="00302293">
        <w:rPr>
          <w:rFonts w:ascii="Univers" w:hAnsi="Univers"/>
          <w:sz w:val="20"/>
          <w:szCs w:val="20"/>
        </w:rPr>
        <w:t xml:space="preserve"> y se ordenó la detención preven</w:t>
      </w:r>
      <w:r w:rsidR="006C6CEC" w:rsidRPr="00302293">
        <w:rPr>
          <w:rFonts w:ascii="Univers" w:hAnsi="Univers"/>
          <w:sz w:val="20"/>
          <w:szCs w:val="20"/>
        </w:rPr>
        <w:t>tiv</w:t>
      </w:r>
      <w:r w:rsidR="00965DF2" w:rsidRPr="00302293">
        <w:rPr>
          <w:rFonts w:ascii="Univers" w:hAnsi="Univers"/>
          <w:sz w:val="20"/>
          <w:szCs w:val="20"/>
        </w:rPr>
        <w:t xml:space="preserve">a de Juan Alexis Rodríguez.  Mediante decisión de 10 de febrero de 1993 el Comandante del Grupo de Caballería No. 7 Guías de Casanare (Juzgado de Primera Instancia) </w:t>
      </w:r>
      <w:r w:rsidR="00441D91" w:rsidRPr="00302293">
        <w:rPr>
          <w:rFonts w:ascii="Univers" w:hAnsi="Univers"/>
          <w:sz w:val="20"/>
          <w:szCs w:val="20"/>
        </w:rPr>
        <w:t>dispuso, por competencia, enviar el proceso</w:t>
      </w:r>
      <w:r w:rsidR="00965DF2" w:rsidRPr="00302293">
        <w:rPr>
          <w:rFonts w:ascii="Univers" w:hAnsi="Univers"/>
          <w:sz w:val="20"/>
          <w:szCs w:val="20"/>
        </w:rPr>
        <w:t xml:space="preserve"> </w:t>
      </w:r>
      <w:r w:rsidR="00441D91" w:rsidRPr="00302293">
        <w:rPr>
          <w:rFonts w:ascii="Univers" w:hAnsi="Univers"/>
          <w:sz w:val="20"/>
          <w:szCs w:val="20"/>
        </w:rPr>
        <w:t xml:space="preserve">a la Unidad de Fiscalías de Paz de Ariporo, cuya Fiscalía 18 avocó conocimiento de la investigación.  </w:t>
      </w:r>
      <w:r w:rsidR="00575D5A" w:rsidRPr="00302293">
        <w:rPr>
          <w:rFonts w:ascii="Univers" w:hAnsi="Univers"/>
          <w:sz w:val="20"/>
          <w:szCs w:val="20"/>
        </w:rPr>
        <w:t>El 19 de octubre de 1</w:t>
      </w:r>
      <w:r w:rsidR="00C4547B" w:rsidRPr="00302293">
        <w:rPr>
          <w:rFonts w:ascii="Univers" w:hAnsi="Univers"/>
          <w:sz w:val="20"/>
          <w:szCs w:val="20"/>
        </w:rPr>
        <w:t>99</w:t>
      </w:r>
      <w:r w:rsidR="00257993" w:rsidRPr="00302293">
        <w:rPr>
          <w:rFonts w:ascii="Univers" w:hAnsi="Univers"/>
          <w:sz w:val="20"/>
          <w:szCs w:val="20"/>
        </w:rPr>
        <w:t>3</w:t>
      </w:r>
      <w:r w:rsidR="00C4547B" w:rsidRPr="00302293">
        <w:rPr>
          <w:rFonts w:ascii="Univers" w:hAnsi="Univers"/>
          <w:sz w:val="20"/>
          <w:szCs w:val="20"/>
        </w:rPr>
        <w:t xml:space="preserve"> se profirió resolución de acusación contra Juan Alexis Rodríguez por la presunta comisión del delito de homicidio agravado</w:t>
      </w:r>
      <w:r w:rsidR="00A55AB8" w:rsidRPr="00302293">
        <w:rPr>
          <w:rFonts w:ascii="Univers" w:hAnsi="Univers"/>
          <w:sz w:val="20"/>
          <w:szCs w:val="20"/>
        </w:rPr>
        <w:t>.</w:t>
      </w:r>
    </w:p>
    <w:p w:rsidR="00A55AB8" w:rsidRPr="00302293" w:rsidRDefault="00A55AB8" w:rsidP="007B65CE">
      <w:pPr>
        <w:jc w:val="both"/>
        <w:rPr>
          <w:rFonts w:ascii="Univers" w:hAnsi="Univers"/>
          <w:sz w:val="20"/>
          <w:szCs w:val="20"/>
        </w:rPr>
      </w:pPr>
    </w:p>
    <w:p w:rsidR="00300BF5" w:rsidRPr="00302293" w:rsidRDefault="00C4035A" w:rsidP="007B65CE">
      <w:pPr>
        <w:numPr>
          <w:ilvl w:val="0"/>
          <w:numId w:val="5"/>
        </w:numPr>
        <w:ind w:left="0" w:firstLine="0"/>
        <w:jc w:val="both"/>
        <w:rPr>
          <w:rFonts w:ascii="Univers" w:hAnsi="Univers"/>
          <w:sz w:val="20"/>
          <w:szCs w:val="20"/>
        </w:rPr>
      </w:pPr>
      <w:r w:rsidRPr="00302293">
        <w:rPr>
          <w:rFonts w:ascii="Univers" w:hAnsi="Univers"/>
          <w:sz w:val="20"/>
          <w:szCs w:val="20"/>
        </w:rPr>
        <w:t>El 10 de mayo de 1994 el Juzgado Promiscuo del Circuito de Paz de Ariporo conde</w:t>
      </w:r>
      <w:r w:rsidR="00A55AB8" w:rsidRPr="00302293">
        <w:rPr>
          <w:rFonts w:ascii="Univers" w:hAnsi="Univers"/>
          <w:sz w:val="20"/>
          <w:szCs w:val="20"/>
        </w:rPr>
        <w:t>nó a Juan Alexis Rodríguez como autor del homicidio de Carlos Arturo Uva</w:t>
      </w:r>
      <w:r w:rsidR="00D82F00" w:rsidRPr="00302293">
        <w:rPr>
          <w:rFonts w:ascii="Univers" w:hAnsi="Univers"/>
          <w:sz w:val="20"/>
          <w:szCs w:val="20"/>
        </w:rPr>
        <w:t xml:space="preserve"> a 16 años de prisión</w:t>
      </w:r>
      <w:r w:rsidRPr="00302293">
        <w:rPr>
          <w:rFonts w:ascii="Univers" w:hAnsi="Univers"/>
          <w:sz w:val="20"/>
          <w:szCs w:val="20"/>
        </w:rPr>
        <w:t xml:space="preserve">, a la pena accesoria de interdicción de derechos y funciones públicas por 10 años y al pago de </w:t>
      </w:r>
      <w:r w:rsidR="006B6675" w:rsidRPr="00302293">
        <w:rPr>
          <w:rFonts w:ascii="Univers" w:hAnsi="Univers"/>
          <w:sz w:val="20"/>
          <w:szCs w:val="20"/>
        </w:rPr>
        <w:t>500 gramos oro a favor de los padres de Carlos</w:t>
      </w:r>
      <w:r w:rsidRPr="00302293">
        <w:rPr>
          <w:rFonts w:ascii="Univers" w:hAnsi="Univers"/>
          <w:sz w:val="20"/>
          <w:szCs w:val="20"/>
        </w:rPr>
        <w:t xml:space="preserve"> </w:t>
      </w:r>
      <w:r w:rsidR="006B6675" w:rsidRPr="00302293">
        <w:rPr>
          <w:rFonts w:ascii="Univers" w:hAnsi="Univers"/>
          <w:sz w:val="20"/>
          <w:szCs w:val="20"/>
        </w:rPr>
        <w:t>Arturo Uva por concepto de perjuicios</w:t>
      </w:r>
      <w:r w:rsidR="00A55AB8" w:rsidRPr="00302293">
        <w:rPr>
          <w:rFonts w:ascii="Univers" w:hAnsi="Univers"/>
          <w:sz w:val="20"/>
          <w:szCs w:val="20"/>
        </w:rPr>
        <w:t xml:space="preserve"> morales y materiales.  </w:t>
      </w:r>
      <w:r w:rsidR="00657A69" w:rsidRPr="00302293">
        <w:rPr>
          <w:rFonts w:ascii="Univers" w:hAnsi="Univers"/>
          <w:sz w:val="20"/>
          <w:szCs w:val="20"/>
        </w:rPr>
        <w:t xml:space="preserve">La sentencia fue apelada tanto por la </w:t>
      </w:r>
      <w:r w:rsidR="00A55AB8" w:rsidRPr="00302293">
        <w:rPr>
          <w:rFonts w:ascii="Univers" w:hAnsi="Univers"/>
          <w:sz w:val="20"/>
          <w:szCs w:val="20"/>
        </w:rPr>
        <w:t>Fiscal</w:t>
      </w:r>
      <w:r w:rsidR="00657A69" w:rsidRPr="00302293">
        <w:rPr>
          <w:rFonts w:ascii="Univers" w:hAnsi="Univers"/>
          <w:sz w:val="20"/>
          <w:szCs w:val="20"/>
        </w:rPr>
        <w:t>ía</w:t>
      </w:r>
      <w:r w:rsidR="00A55AB8" w:rsidRPr="00302293">
        <w:rPr>
          <w:rFonts w:ascii="Univers" w:hAnsi="Univers"/>
          <w:sz w:val="20"/>
          <w:szCs w:val="20"/>
        </w:rPr>
        <w:t xml:space="preserve"> y </w:t>
      </w:r>
      <w:r w:rsidR="00D82F00" w:rsidRPr="00302293">
        <w:rPr>
          <w:rFonts w:ascii="Univers" w:hAnsi="Univers"/>
          <w:sz w:val="20"/>
          <w:szCs w:val="20"/>
        </w:rPr>
        <w:t xml:space="preserve">por </w:t>
      </w:r>
      <w:r w:rsidR="00A55AB8" w:rsidRPr="00302293">
        <w:rPr>
          <w:rFonts w:ascii="Univers" w:hAnsi="Univers"/>
          <w:sz w:val="20"/>
          <w:szCs w:val="20"/>
        </w:rPr>
        <w:t xml:space="preserve">el procesado y el 19 de diciembre de 1994 </w:t>
      </w:r>
      <w:r w:rsidR="00657A69" w:rsidRPr="00302293">
        <w:rPr>
          <w:rFonts w:ascii="Univers" w:hAnsi="Univers"/>
          <w:sz w:val="20"/>
          <w:szCs w:val="20"/>
        </w:rPr>
        <w:t>el Tribunal Superior del Distrito profirió sentencia de segunda instancia confirmando en su integridad la decisión de primera instancia.</w:t>
      </w:r>
    </w:p>
    <w:p w:rsidR="00367901" w:rsidRPr="00302293" w:rsidRDefault="00367901" w:rsidP="001A6CC4">
      <w:pPr>
        <w:jc w:val="both"/>
        <w:rPr>
          <w:rFonts w:ascii="Univers" w:hAnsi="Univers"/>
          <w:sz w:val="20"/>
          <w:szCs w:val="20"/>
        </w:rPr>
      </w:pPr>
    </w:p>
    <w:p w:rsidR="00E91905" w:rsidRPr="00302293" w:rsidRDefault="00367901" w:rsidP="007B65CE">
      <w:pPr>
        <w:numPr>
          <w:ilvl w:val="0"/>
          <w:numId w:val="5"/>
        </w:numPr>
        <w:ind w:left="0" w:firstLine="0"/>
        <w:jc w:val="both"/>
        <w:rPr>
          <w:rFonts w:ascii="Univers" w:hAnsi="Univers"/>
          <w:sz w:val="20"/>
          <w:szCs w:val="20"/>
        </w:rPr>
      </w:pPr>
      <w:r w:rsidRPr="00302293">
        <w:rPr>
          <w:rFonts w:ascii="Univers" w:hAnsi="Univers"/>
          <w:sz w:val="20"/>
          <w:szCs w:val="20"/>
        </w:rPr>
        <w:t>En cuanto a</w:t>
      </w:r>
      <w:r w:rsidR="001A6CC4" w:rsidRPr="00302293">
        <w:rPr>
          <w:rFonts w:ascii="Univers" w:hAnsi="Univers"/>
          <w:sz w:val="20"/>
          <w:szCs w:val="20"/>
        </w:rPr>
        <w:t xml:space="preserve">l proceso contencioso administrativo, </w:t>
      </w:r>
      <w:r w:rsidR="001870C3" w:rsidRPr="00302293">
        <w:rPr>
          <w:rFonts w:ascii="Univers" w:hAnsi="Univers"/>
          <w:sz w:val="20"/>
          <w:szCs w:val="20"/>
        </w:rPr>
        <w:t>e</w:t>
      </w:r>
      <w:r w:rsidR="005A43D8" w:rsidRPr="00302293">
        <w:rPr>
          <w:rFonts w:ascii="Univers" w:hAnsi="Univers"/>
          <w:sz w:val="20"/>
          <w:szCs w:val="20"/>
        </w:rPr>
        <w:t>l</w:t>
      </w:r>
      <w:r w:rsidR="001870C3" w:rsidRPr="00302293">
        <w:rPr>
          <w:rFonts w:ascii="Univers" w:hAnsi="Univers"/>
          <w:sz w:val="20"/>
          <w:szCs w:val="20"/>
        </w:rPr>
        <w:t xml:space="preserve"> </w:t>
      </w:r>
      <w:r w:rsidR="005A43D8" w:rsidRPr="00302293">
        <w:rPr>
          <w:rFonts w:ascii="Univers" w:hAnsi="Univers"/>
          <w:sz w:val="20"/>
          <w:szCs w:val="20"/>
        </w:rPr>
        <w:t xml:space="preserve">peticionario </w:t>
      </w:r>
      <w:r w:rsidR="001A6CC4" w:rsidRPr="00302293">
        <w:rPr>
          <w:rFonts w:ascii="Univers" w:hAnsi="Univers"/>
          <w:sz w:val="20"/>
          <w:szCs w:val="20"/>
        </w:rPr>
        <w:t xml:space="preserve">señala que </w:t>
      </w:r>
      <w:r w:rsidR="002F4CD3" w:rsidRPr="00302293">
        <w:rPr>
          <w:rFonts w:ascii="Univers" w:hAnsi="Univers"/>
          <w:sz w:val="20"/>
          <w:szCs w:val="20"/>
        </w:rPr>
        <w:t xml:space="preserve">el 11 de </w:t>
      </w:r>
      <w:r w:rsidR="001870C3" w:rsidRPr="00302293">
        <w:rPr>
          <w:rFonts w:ascii="Univers" w:hAnsi="Univers"/>
          <w:sz w:val="20"/>
          <w:szCs w:val="20"/>
        </w:rPr>
        <w:t xml:space="preserve">marzo </w:t>
      </w:r>
      <w:r w:rsidR="002F4CD3" w:rsidRPr="00302293">
        <w:rPr>
          <w:rFonts w:ascii="Univers" w:hAnsi="Univers"/>
          <w:sz w:val="20"/>
          <w:szCs w:val="20"/>
        </w:rPr>
        <w:t>de</w:t>
      </w:r>
      <w:r w:rsidR="001870C3" w:rsidRPr="00302293">
        <w:rPr>
          <w:rFonts w:ascii="Univers" w:hAnsi="Univers"/>
          <w:sz w:val="20"/>
          <w:szCs w:val="20"/>
        </w:rPr>
        <w:t xml:space="preserve"> 1993</w:t>
      </w:r>
      <w:r w:rsidR="00E869D5" w:rsidRPr="00302293">
        <w:rPr>
          <w:rFonts w:ascii="Univers" w:hAnsi="Univers"/>
          <w:sz w:val="20"/>
          <w:szCs w:val="20"/>
        </w:rPr>
        <w:t xml:space="preserve"> los familiares de </w:t>
      </w:r>
      <w:r w:rsidR="00F05CA3" w:rsidRPr="00302293">
        <w:rPr>
          <w:rFonts w:ascii="Univers" w:hAnsi="Univers"/>
          <w:sz w:val="20"/>
          <w:szCs w:val="20"/>
        </w:rPr>
        <w:t xml:space="preserve">Carlos Arturo Uva </w:t>
      </w:r>
      <w:r w:rsidR="00E869D5" w:rsidRPr="00302293">
        <w:rPr>
          <w:rFonts w:ascii="Univers" w:hAnsi="Univers"/>
          <w:sz w:val="20"/>
          <w:szCs w:val="20"/>
        </w:rPr>
        <w:t xml:space="preserve">interpusieron una demanda de reparación directa contra el </w:t>
      </w:r>
      <w:r w:rsidR="00F05CA3" w:rsidRPr="00302293">
        <w:rPr>
          <w:rFonts w:ascii="Univers" w:hAnsi="Univers"/>
          <w:sz w:val="20"/>
          <w:szCs w:val="20"/>
        </w:rPr>
        <w:t xml:space="preserve">Ministerio </w:t>
      </w:r>
      <w:r w:rsidR="00F05CA3" w:rsidRPr="00302293">
        <w:rPr>
          <w:rFonts w:ascii="Univers" w:hAnsi="Univers"/>
          <w:sz w:val="20"/>
          <w:szCs w:val="20"/>
        </w:rPr>
        <w:lastRenderedPageBreak/>
        <w:t>de Defensa</w:t>
      </w:r>
      <w:r w:rsidR="00E869D5" w:rsidRPr="00302293">
        <w:rPr>
          <w:rFonts w:ascii="Univers" w:hAnsi="Univers"/>
          <w:sz w:val="20"/>
          <w:szCs w:val="20"/>
        </w:rPr>
        <w:t>.  Señala</w:t>
      </w:r>
      <w:r w:rsidR="00D715FF" w:rsidRPr="00302293">
        <w:rPr>
          <w:rFonts w:ascii="Univers" w:hAnsi="Univers"/>
          <w:sz w:val="20"/>
          <w:szCs w:val="20"/>
        </w:rPr>
        <w:t xml:space="preserve"> que mediante sentencia del </w:t>
      </w:r>
      <w:r w:rsidR="00F05CA3" w:rsidRPr="00302293">
        <w:rPr>
          <w:rFonts w:ascii="Univers" w:hAnsi="Univers"/>
          <w:sz w:val="20"/>
          <w:szCs w:val="20"/>
        </w:rPr>
        <w:t>1</w:t>
      </w:r>
      <w:r w:rsidR="00D715FF" w:rsidRPr="00302293">
        <w:rPr>
          <w:rFonts w:ascii="Univers" w:hAnsi="Univers"/>
          <w:sz w:val="20"/>
          <w:szCs w:val="20"/>
        </w:rPr>
        <w:t xml:space="preserve">2 de </w:t>
      </w:r>
      <w:r w:rsidR="00F05CA3" w:rsidRPr="00302293">
        <w:rPr>
          <w:rFonts w:ascii="Univers" w:hAnsi="Univers"/>
          <w:sz w:val="20"/>
          <w:szCs w:val="20"/>
        </w:rPr>
        <w:t xml:space="preserve">octubre </w:t>
      </w:r>
      <w:r w:rsidR="00E869D5" w:rsidRPr="00302293">
        <w:rPr>
          <w:rFonts w:ascii="Univers" w:hAnsi="Univers"/>
          <w:sz w:val="20"/>
          <w:szCs w:val="20"/>
        </w:rPr>
        <w:t xml:space="preserve">de </w:t>
      </w:r>
      <w:r w:rsidR="00F05CA3" w:rsidRPr="00302293">
        <w:rPr>
          <w:rFonts w:ascii="Univers" w:hAnsi="Univers"/>
          <w:sz w:val="20"/>
          <w:szCs w:val="20"/>
        </w:rPr>
        <w:t>199</w:t>
      </w:r>
      <w:r w:rsidR="00E869D5" w:rsidRPr="00302293">
        <w:rPr>
          <w:rFonts w:ascii="Univers" w:hAnsi="Univers"/>
          <w:sz w:val="20"/>
          <w:szCs w:val="20"/>
        </w:rPr>
        <w:t xml:space="preserve">5 el Tribunal Administrativo de </w:t>
      </w:r>
      <w:r w:rsidR="00494E13" w:rsidRPr="00302293">
        <w:rPr>
          <w:rFonts w:ascii="Univers" w:hAnsi="Univers"/>
          <w:sz w:val="20"/>
          <w:szCs w:val="20"/>
        </w:rPr>
        <w:t>Casanare</w:t>
      </w:r>
      <w:r w:rsidR="00C139DA" w:rsidRPr="00302293">
        <w:rPr>
          <w:rFonts w:ascii="Univers" w:hAnsi="Univers"/>
          <w:sz w:val="20"/>
          <w:szCs w:val="20"/>
        </w:rPr>
        <w:t xml:space="preserve"> negó las pretensiones de los demandantes.  Dicho Tribunal reconoció la comisión de “un hecho repudiable […] que afortunadamente fue castigado por la justicia ordinaria, pero que en manera alguna compromete la responsabilidad del Estado, por que no existe la relación de causalidad con el servicio, por que los oficiales y suboficiales que conocieron de los hechos […] actuaron dentro de los par</w:t>
      </w:r>
      <w:r w:rsidR="00D83D39" w:rsidRPr="00302293">
        <w:rPr>
          <w:rFonts w:ascii="Univers" w:hAnsi="Univers"/>
          <w:sz w:val="20"/>
          <w:szCs w:val="20"/>
        </w:rPr>
        <w:t>ámetros normales, para ellos er</w:t>
      </w:r>
      <w:r w:rsidR="00C139DA" w:rsidRPr="00302293">
        <w:rPr>
          <w:rFonts w:ascii="Univers" w:hAnsi="Univers"/>
          <w:sz w:val="20"/>
          <w:szCs w:val="20"/>
        </w:rPr>
        <w:t>a sumamente difícil intuir que el soldado Rodríguez Burgos portaba arma blanca y que excediéndose de las órdenes que le habían impartido había procedido a detener arbitrariamente a un ciudadano […]”</w:t>
      </w:r>
      <w:r w:rsidR="002B3AF2" w:rsidRPr="00302293">
        <w:rPr>
          <w:rStyle w:val="Refdenotaalpie"/>
          <w:rFonts w:ascii="Univers" w:hAnsi="Univers"/>
          <w:sz w:val="20"/>
          <w:szCs w:val="20"/>
        </w:rPr>
        <w:footnoteReference w:id="5"/>
      </w:r>
      <w:r w:rsidR="00C139DA" w:rsidRPr="00302293">
        <w:rPr>
          <w:rFonts w:ascii="Univers" w:hAnsi="Univers"/>
          <w:sz w:val="20"/>
          <w:szCs w:val="20"/>
        </w:rPr>
        <w:t xml:space="preserve">. </w:t>
      </w:r>
      <w:r w:rsidR="00E869D5" w:rsidRPr="00302293">
        <w:rPr>
          <w:rFonts w:ascii="Univers" w:hAnsi="Univers"/>
          <w:sz w:val="20"/>
          <w:szCs w:val="20"/>
        </w:rPr>
        <w:t xml:space="preserve"> </w:t>
      </w:r>
      <w:r w:rsidR="002B3AF2" w:rsidRPr="00302293">
        <w:rPr>
          <w:rFonts w:ascii="Univers" w:hAnsi="Univers"/>
          <w:sz w:val="20"/>
          <w:szCs w:val="20"/>
        </w:rPr>
        <w:t>Señala</w:t>
      </w:r>
      <w:r w:rsidR="002071DD" w:rsidRPr="00302293">
        <w:rPr>
          <w:rFonts w:ascii="Univers" w:hAnsi="Univers"/>
          <w:sz w:val="20"/>
          <w:szCs w:val="20"/>
        </w:rPr>
        <w:t xml:space="preserve"> que contra esa sentencia se interpuso un recurso de apelación</w:t>
      </w:r>
      <w:r w:rsidR="00A11D93" w:rsidRPr="00302293">
        <w:rPr>
          <w:rFonts w:ascii="Univers" w:hAnsi="Univers"/>
          <w:sz w:val="20"/>
          <w:szCs w:val="20"/>
        </w:rPr>
        <w:t xml:space="preserve">, el cual </w:t>
      </w:r>
      <w:r w:rsidR="002071DD" w:rsidRPr="00302293">
        <w:rPr>
          <w:rFonts w:ascii="Univers" w:hAnsi="Univers"/>
          <w:sz w:val="20"/>
          <w:szCs w:val="20"/>
        </w:rPr>
        <w:t xml:space="preserve">fue denegado </w:t>
      </w:r>
      <w:r w:rsidR="002B3AF2" w:rsidRPr="00302293">
        <w:rPr>
          <w:rFonts w:ascii="Univers" w:hAnsi="Univers"/>
          <w:sz w:val="20"/>
          <w:szCs w:val="20"/>
        </w:rPr>
        <w:t xml:space="preserve">mediante providencia </w:t>
      </w:r>
      <w:r w:rsidR="00467CC6" w:rsidRPr="00302293">
        <w:rPr>
          <w:rFonts w:ascii="Univers" w:hAnsi="Univers"/>
          <w:sz w:val="20"/>
          <w:szCs w:val="20"/>
        </w:rPr>
        <w:t xml:space="preserve">del Consejo de Estado </w:t>
      </w:r>
      <w:r w:rsidR="002B3AF2" w:rsidRPr="00302293">
        <w:rPr>
          <w:rFonts w:ascii="Univers" w:hAnsi="Univers"/>
          <w:sz w:val="20"/>
          <w:szCs w:val="20"/>
        </w:rPr>
        <w:t>de 30</w:t>
      </w:r>
      <w:r w:rsidR="00E91905" w:rsidRPr="00302293">
        <w:rPr>
          <w:rFonts w:ascii="Univers" w:hAnsi="Univers"/>
          <w:sz w:val="20"/>
          <w:szCs w:val="20"/>
        </w:rPr>
        <w:t xml:space="preserve"> de </w:t>
      </w:r>
      <w:r w:rsidR="002B3AF2" w:rsidRPr="00302293">
        <w:rPr>
          <w:rFonts w:ascii="Univers" w:hAnsi="Univers"/>
          <w:sz w:val="20"/>
          <w:szCs w:val="20"/>
        </w:rPr>
        <w:t>marzo de 2000.</w:t>
      </w:r>
    </w:p>
    <w:p w:rsidR="002B3AF2" w:rsidRPr="00302293" w:rsidRDefault="002B3AF2" w:rsidP="002B3AF2">
      <w:pPr>
        <w:jc w:val="both"/>
        <w:rPr>
          <w:rFonts w:ascii="Univers" w:hAnsi="Univers"/>
          <w:sz w:val="20"/>
          <w:szCs w:val="20"/>
        </w:rPr>
      </w:pPr>
    </w:p>
    <w:p w:rsidR="00901EEA" w:rsidRPr="00302293" w:rsidRDefault="00FB1E5A" w:rsidP="007B65CE">
      <w:pPr>
        <w:numPr>
          <w:ilvl w:val="0"/>
          <w:numId w:val="5"/>
        </w:numPr>
        <w:ind w:left="0" w:firstLine="0"/>
        <w:jc w:val="both"/>
        <w:rPr>
          <w:rFonts w:ascii="Univers" w:hAnsi="Univers"/>
          <w:sz w:val="20"/>
          <w:szCs w:val="20"/>
        </w:rPr>
      </w:pPr>
      <w:r w:rsidRPr="00302293">
        <w:rPr>
          <w:rFonts w:ascii="Univers" w:hAnsi="Univers"/>
          <w:sz w:val="20"/>
          <w:szCs w:val="20"/>
        </w:rPr>
        <w:t>Alega</w:t>
      </w:r>
      <w:r w:rsidR="00467CC6" w:rsidRPr="00302293">
        <w:rPr>
          <w:rFonts w:ascii="Univers" w:hAnsi="Univers"/>
          <w:sz w:val="20"/>
          <w:szCs w:val="20"/>
        </w:rPr>
        <w:t xml:space="preserve"> que el Consejo de Estado</w:t>
      </w:r>
      <w:r w:rsidR="00D9721C" w:rsidRPr="00302293">
        <w:rPr>
          <w:rFonts w:ascii="Univers" w:hAnsi="Univers"/>
          <w:sz w:val="20"/>
          <w:szCs w:val="20"/>
        </w:rPr>
        <w:t xml:space="preserve"> fundamentó la denegación del recurso en que </w:t>
      </w:r>
      <w:r w:rsidRPr="00302293">
        <w:rPr>
          <w:rFonts w:ascii="Univers" w:hAnsi="Univers"/>
          <w:sz w:val="20"/>
          <w:szCs w:val="20"/>
        </w:rPr>
        <w:t>“no se adjuntó al proceso administrativo la sentencia penal condenatoria de segunda</w:t>
      </w:r>
      <w:r w:rsidR="00251396" w:rsidRPr="00302293">
        <w:rPr>
          <w:rFonts w:ascii="Univers" w:hAnsi="Univers"/>
          <w:sz w:val="20"/>
          <w:szCs w:val="20"/>
        </w:rPr>
        <w:t xml:space="preserve"> instancia”</w:t>
      </w:r>
      <w:r w:rsidR="00D44FA2" w:rsidRPr="00302293">
        <w:rPr>
          <w:rFonts w:ascii="Univers" w:hAnsi="Univers"/>
          <w:sz w:val="20"/>
          <w:szCs w:val="20"/>
        </w:rPr>
        <w:t>.  Señala que dicha sentencia no habría sido adjuntada al presentar la de</w:t>
      </w:r>
      <w:r w:rsidR="00B171A7">
        <w:rPr>
          <w:rFonts w:ascii="Univers" w:hAnsi="Univers"/>
          <w:sz w:val="20"/>
          <w:szCs w:val="20"/>
        </w:rPr>
        <w:t>manda de reparación directa por</w:t>
      </w:r>
      <w:r w:rsidR="00D44FA2" w:rsidRPr="00302293">
        <w:rPr>
          <w:rFonts w:ascii="Univers" w:hAnsi="Univers"/>
          <w:sz w:val="20"/>
          <w:szCs w:val="20"/>
        </w:rPr>
        <w:t>que el Tribunal Superior de Santa Rosa de Viterbo aún no la había dictado y alega que el Consejo de Estado de conformidad con los artículos 4, 37(4) y 180</w:t>
      </w:r>
      <w:r w:rsidR="00B7362D" w:rsidRPr="00302293">
        <w:rPr>
          <w:rStyle w:val="Refdenotaalpie"/>
          <w:rFonts w:ascii="Univers" w:hAnsi="Univers"/>
          <w:sz w:val="20"/>
          <w:szCs w:val="20"/>
        </w:rPr>
        <w:footnoteReference w:id="6"/>
      </w:r>
      <w:r w:rsidR="00D44FA2" w:rsidRPr="00302293">
        <w:rPr>
          <w:rFonts w:ascii="Univers" w:hAnsi="Univers"/>
          <w:sz w:val="20"/>
          <w:szCs w:val="20"/>
        </w:rPr>
        <w:t xml:space="preserve"> del Código de Procedimiento Civil tenía la facultad y obligación de decretar esa prueba de oficio y allegar la sentencia al proceso contencioso administrativo que se estaba adelanta</w:t>
      </w:r>
      <w:r w:rsidR="006F00AF" w:rsidRPr="00302293">
        <w:rPr>
          <w:rFonts w:ascii="Univers" w:hAnsi="Univers"/>
          <w:sz w:val="20"/>
          <w:szCs w:val="20"/>
        </w:rPr>
        <w:t>n</w:t>
      </w:r>
      <w:r w:rsidR="00D44FA2" w:rsidRPr="00302293">
        <w:rPr>
          <w:rFonts w:ascii="Univers" w:hAnsi="Univers"/>
          <w:sz w:val="20"/>
          <w:szCs w:val="20"/>
        </w:rPr>
        <w:t>do.</w:t>
      </w:r>
    </w:p>
    <w:p w:rsidR="001A6CC4" w:rsidRPr="00302293" w:rsidRDefault="001A6CC4" w:rsidP="007B65CE">
      <w:pPr>
        <w:jc w:val="both"/>
        <w:rPr>
          <w:rFonts w:ascii="Univers" w:hAnsi="Univers"/>
          <w:sz w:val="20"/>
          <w:szCs w:val="20"/>
        </w:rPr>
      </w:pPr>
    </w:p>
    <w:p w:rsidR="00565482" w:rsidRPr="00302293" w:rsidRDefault="007948FE" w:rsidP="007B65CE">
      <w:pPr>
        <w:numPr>
          <w:ilvl w:val="0"/>
          <w:numId w:val="5"/>
        </w:numPr>
        <w:ind w:left="0" w:firstLine="0"/>
        <w:jc w:val="both"/>
        <w:rPr>
          <w:rFonts w:ascii="Univers" w:hAnsi="Univers"/>
          <w:sz w:val="20"/>
          <w:szCs w:val="20"/>
        </w:rPr>
      </w:pPr>
      <w:r w:rsidRPr="00302293">
        <w:rPr>
          <w:rFonts w:ascii="Univers" w:hAnsi="Univers"/>
          <w:sz w:val="20"/>
          <w:szCs w:val="20"/>
        </w:rPr>
        <w:t>El peticionario alega</w:t>
      </w:r>
      <w:r w:rsidR="00212A79" w:rsidRPr="00302293">
        <w:rPr>
          <w:rFonts w:ascii="Univers" w:hAnsi="Univers"/>
          <w:sz w:val="20"/>
          <w:szCs w:val="20"/>
        </w:rPr>
        <w:t xml:space="preserve"> que</w:t>
      </w:r>
      <w:r w:rsidR="00E77B0F" w:rsidRPr="00302293">
        <w:rPr>
          <w:rFonts w:ascii="Univers" w:hAnsi="Univers"/>
          <w:sz w:val="20"/>
          <w:szCs w:val="20"/>
        </w:rPr>
        <w:t xml:space="preserve"> </w:t>
      </w:r>
      <w:r w:rsidR="00367901" w:rsidRPr="00302293">
        <w:rPr>
          <w:rFonts w:ascii="Univers" w:hAnsi="Univers"/>
          <w:sz w:val="20"/>
          <w:szCs w:val="20"/>
        </w:rPr>
        <w:t xml:space="preserve">el Estado es responsable por la </w:t>
      </w:r>
      <w:r w:rsidRPr="00302293">
        <w:rPr>
          <w:rFonts w:ascii="Univers" w:hAnsi="Univers"/>
          <w:sz w:val="20"/>
          <w:szCs w:val="20"/>
        </w:rPr>
        <w:t>violación de los</w:t>
      </w:r>
      <w:r w:rsidR="006E4B92" w:rsidRPr="00302293">
        <w:rPr>
          <w:rFonts w:ascii="Univers" w:hAnsi="Univers"/>
          <w:sz w:val="20"/>
          <w:szCs w:val="20"/>
        </w:rPr>
        <w:t xml:space="preserve"> derecho</w:t>
      </w:r>
      <w:r w:rsidRPr="00302293">
        <w:rPr>
          <w:rFonts w:ascii="Univers" w:hAnsi="Univers"/>
          <w:sz w:val="20"/>
          <w:szCs w:val="20"/>
        </w:rPr>
        <w:t>s</w:t>
      </w:r>
      <w:r w:rsidR="006E4B92" w:rsidRPr="00302293">
        <w:rPr>
          <w:rFonts w:ascii="Univers" w:hAnsi="Univers"/>
          <w:sz w:val="20"/>
          <w:szCs w:val="20"/>
        </w:rPr>
        <w:t xml:space="preserve"> a </w:t>
      </w:r>
      <w:r w:rsidRPr="00302293">
        <w:rPr>
          <w:rFonts w:ascii="Univers" w:hAnsi="Univers"/>
          <w:sz w:val="20"/>
          <w:szCs w:val="20"/>
        </w:rPr>
        <w:t>la vida, la integridad personal, la prohibición de la esclavitud y servidumbre, la libertad personal</w:t>
      </w:r>
      <w:r w:rsidR="00CA1BC5" w:rsidRPr="00302293">
        <w:rPr>
          <w:rFonts w:ascii="Univers" w:hAnsi="Univers"/>
          <w:sz w:val="20"/>
          <w:szCs w:val="20"/>
        </w:rPr>
        <w:t>,</w:t>
      </w:r>
      <w:r w:rsidRPr="00302293">
        <w:rPr>
          <w:rFonts w:ascii="Univers" w:hAnsi="Univers"/>
          <w:sz w:val="20"/>
          <w:szCs w:val="20"/>
        </w:rPr>
        <w:t xml:space="preserve"> la protección de la honra y de la dignidad </w:t>
      </w:r>
      <w:r w:rsidR="006E4B92" w:rsidRPr="00302293">
        <w:rPr>
          <w:rFonts w:ascii="Univers" w:hAnsi="Univers"/>
          <w:sz w:val="20"/>
          <w:szCs w:val="20"/>
        </w:rPr>
        <w:t>protegido</w:t>
      </w:r>
      <w:r w:rsidRPr="00302293">
        <w:rPr>
          <w:rFonts w:ascii="Univers" w:hAnsi="Univers"/>
          <w:sz w:val="20"/>
          <w:szCs w:val="20"/>
        </w:rPr>
        <w:t>s en los</w:t>
      </w:r>
      <w:r w:rsidR="006E4B92" w:rsidRPr="00302293">
        <w:rPr>
          <w:rFonts w:ascii="Univers" w:hAnsi="Univers"/>
          <w:sz w:val="20"/>
          <w:szCs w:val="20"/>
        </w:rPr>
        <w:t xml:space="preserve"> artículo</w:t>
      </w:r>
      <w:r w:rsidRPr="00302293">
        <w:rPr>
          <w:rFonts w:ascii="Univers" w:hAnsi="Univers"/>
          <w:sz w:val="20"/>
          <w:szCs w:val="20"/>
        </w:rPr>
        <w:t>s</w:t>
      </w:r>
      <w:r w:rsidR="00E77B0F" w:rsidRPr="00302293">
        <w:rPr>
          <w:rFonts w:ascii="Univers" w:hAnsi="Univers"/>
          <w:sz w:val="20"/>
          <w:szCs w:val="20"/>
        </w:rPr>
        <w:t xml:space="preserve"> 4</w:t>
      </w:r>
      <w:r w:rsidRPr="00302293">
        <w:rPr>
          <w:rFonts w:ascii="Univers" w:hAnsi="Univers"/>
          <w:sz w:val="20"/>
          <w:szCs w:val="20"/>
        </w:rPr>
        <w:t>, 5, 6, 7 y 11</w:t>
      </w:r>
      <w:r w:rsidR="00367901" w:rsidRPr="00302293">
        <w:rPr>
          <w:rFonts w:ascii="Univers" w:hAnsi="Univers"/>
          <w:sz w:val="20"/>
          <w:szCs w:val="20"/>
        </w:rPr>
        <w:t xml:space="preserve"> de la Convención Americana</w:t>
      </w:r>
      <w:r w:rsidR="003579EE" w:rsidRPr="00302293">
        <w:rPr>
          <w:rFonts w:ascii="Univers" w:hAnsi="Univers"/>
          <w:sz w:val="20"/>
          <w:szCs w:val="20"/>
        </w:rPr>
        <w:t xml:space="preserve"> en conexión con el artículo 1(</w:t>
      </w:r>
      <w:r w:rsidR="00565482" w:rsidRPr="00302293">
        <w:rPr>
          <w:rFonts w:ascii="Univers" w:hAnsi="Univers"/>
          <w:sz w:val="20"/>
          <w:szCs w:val="20"/>
        </w:rPr>
        <w:t>1</w:t>
      </w:r>
      <w:r w:rsidR="003579EE" w:rsidRPr="00302293">
        <w:rPr>
          <w:rFonts w:ascii="Univers" w:hAnsi="Univers"/>
          <w:sz w:val="20"/>
          <w:szCs w:val="20"/>
        </w:rPr>
        <w:t>)</w:t>
      </w:r>
      <w:r w:rsidR="00565482" w:rsidRPr="00302293">
        <w:rPr>
          <w:rFonts w:ascii="Univers" w:hAnsi="Univers"/>
          <w:sz w:val="20"/>
          <w:szCs w:val="20"/>
        </w:rPr>
        <w:t xml:space="preserve"> del mismo Tratado</w:t>
      </w:r>
      <w:r w:rsidR="00AF490B" w:rsidRPr="00302293">
        <w:rPr>
          <w:rFonts w:ascii="Univers" w:hAnsi="Univers"/>
          <w:sz w:val="20"/>
          <w:szCs w:val="20"/>
        </w:rPr>
        <w:t xml:space="preserve"> y de los artículos 1, 6 y 8 de la Convención Interamericana para Prevenir y Sancionar la Tortura</w:t>
      </w:r>
      <w:r w:rsidR="00CA1BC5" w:rsidRPr="00302293">
        <w:rPr>
          <w:rFonts w:ascii="Univers" w:hAnsi="Univers"/>
          <w:sz w:val="20"/>
          <w:szCs w:val="20"/>
        </w:rPr>
        <w:t xml:space="preserve"> en</w:t>
      </w:r>
      <w:r w:rsidR="006409C9" w:rsidRPr="00302293">
        <w:rPr>
          <w:rFonts w:ascii="Univers" w:hAnsi="Univers"/>
          <w:sz w:val="20"/>
          <w:szCs w:val="20"/>
        </w:rPr>
        <w:t xml:space="preserve"> perjuicio de Carlos Arturo Uva Velandia. </w:t>
      </w:r>
      <w:r w:rsidR="00CA1BC5" w:rsidRPr="00302293">
        <w:rPr>
          <w:rFonts w:ascii="Univers" w:hAnsi="Univers"/>
          <w:sz w:val="20"/>
          <w:szCs w:val="20"/>
        </w:rPr>
        <w:t xml:space="preserve"> </w:t>
      </w:r>
      <w:r w:rsidR="006409C9" w:rsidRPr="00302293">
        <w:rPr>
          <w:rFonts w:ascii="Univers" w:hAnsi="Univers"/>
          <w:sz w:val="20"/>
          <w:szCs w:val="20"/>
        </w:rPr>
        <w:t xml:space="preserve">Asimismo, alega </w:t>
      </w:r>
      <w:r w:rsidR="00367901" w:rsidRPr="00302293">
        <w:rPr>
          <w:rFonts w:ascii="Univers" w:hAnsi="Univers"/>
          <w:sz w:val="20"/>
          <w:szCs w:val="20"/>
        </w:rPr>
        <w:t xml:space="preserve">la falta de </w:t>
      </w:r>
      <w:r w:rsidRPr="00302293">
        <w:rPr>
          <w:rFonts w:ascii="Univers" w:hAnsi="Univers"/>
          <w:sz w:val="20"/>
          <w:szCs w:val="20"/>
        </w:rPr>
        <w:t xml:space="preserve">indemnización </w:t>
      </w:r>
      <w:r w:rsidR="00CA1BC5" w:rsidRPr="00302293">
        <w:rPr>
          <w:rFonts w:ascii="Univers" w:hAnsi="Univers"/>
          <w:sz w:val="20"/>
          <w:szCs w:val="20"/>
        </w:rPr>
        <w:t xml:space="preserve">de los perjuicios materiales y morales causados a los familiares </w:t>
      </w:r>
      <w:r w:rsidR="006409C9" w:rsidRPr="00302293">
        <w:rPr>
          <w:rFonts w:ascii="Univers" w:hAnsi="Univers"/>
          <w:sz w:val="20"/>
          <w:szCs w:val="20"/>
        </w:rPr>
        <w:t xml:space="preserve">de la presunta </w:t>
      </w:r>
      <w:r w:rsidR="00714180" w:rsidRPr="00302293">
        <w:rPr>
          <w:rFonts w:ascii="Univers" w:hAnsi="Univers"/>
          <w:sz w:val="20"/>
          <w:szCs w:val="20"/>
        </w:rPr>
        <w:t xml:space="preserve">víctima </w:t>
      </w:r>
      <w:r w:rsidR="00B8224D" w:rsidRPr="00302293">
        <w:rPr>
          <w:rFonts w:ascii="Univers" w:hAnsi="Univers"/>
          <w:sz w:val="20"/>
          <w:szCs w:val="20"/>
        </w:rPr>
        <w:t xml:space="preserve">constituye </w:t>
      </w:r>
      <w:r w:rsidR="00BD46D4" w:rsidRPr="00302293">
        <w:rPr>
          <w:rFonts w:ascii="Univers" w:hAnsi="Univers"/>
          <w:sz w:val="20"/>
          <w:szCs w:val="20"/>
        </w:rPr>
        <w:t xml:space="preserve">una </w:t>
      </w:r>
      <w:r w:rsidR="006409C9" w:rsidRPr="00302293">
        <w:rPr>
          <w:rFonts w:ascii="Univers" w:hAnsi="Univers"/>
          <w:sz w:val="20"/>
          <w:szCs w:val="20"/>
        </w:rPr>
        <w:t>violación de</w:t>
      </w:r>
      <w:r w:rsidR="00B8224D" w:rsidRPr="00302293">
        <w:rPr>
          <w:rFonts w:ascii="Univers" w:hAnsi="Univers"/>
          <w:sz w:val="20"/>
          <w:szCs w:val="20"/>
        </w:rPr>
        <w:t>l</w:t>
      </w:r>
      <w:r w:rsidR="006409C9" w:rsidRPr="00302293">
        <w:rPr>
          <w:rFonts w:ascii="Univers" w:hAnsi="Univers"/>
          <w:sz w:val="20"/>
          <w:szCs w:val="20"/>
        </w:rPr>
        <w:t xml:space="preserve"> </w:t>
      </w:r>
      <w:r w:rsidR="00367901" w:rsidRPr="00302293">
        <w:rPr>
          <w:rFonts w:ascii="Univers" w:hAnsi="Univers"/>
          <w:sz w:val="20"/>
          <w:szCs w:val="20"/>
        </w:rPr>
        <w:t>derecho a</w:t>
      </w:r>
      <w:r w:rsidR="00B8224D" w:rsidRPr="00302293">
        <w:rPr>
          <w:rFonts w:ascii="Univers" w:hAnsi="Univers"/>
          <w:sz w:val="20"/>
          <w:szCs w:val="20"/>
        </w:rPr>
        <w:t xml:space="preserve"> las garantías judiciales </w:t>
      </w:r>
      <w:r w:rsidR="00367901" w:rsidRPr="00302293">
        <w:rPr>
          <w:rFonts w:ascii="Univers" w:hAnsi="Univers"/>
          <w:sz w:val="20"/>
          <w:szCs w:val="20"/>
        </w:rPr>
        <w:t>establecido</w:t>
      </w:r>
      <w:r w:rsidR="006409C9" w:rsidRPr="00302293">
        <w:rPr>
          <w:rFonts w:ascii="Univers" w:hAnsi="Univers"/>
          <w:sz w:val="20"/>
          <w:szCs w:val="20"/>
        </w:rPr>
        <w:t xml:space="preserve"> en el artículo</w:t>
      </w:r>
      <w:r w:rsidR="00367901" w:rsidRPr="00302293">
        <w:rPr>
          <w:rFonts w:ascii="Univers" w:hAnsi="Univers"/>
          <w:sz w:val="20"/>
          <w:szCs w:val="20"/>
        </w:rPr>
        <w:t xml:space="preserve"> 8 </w:t>
      </w:r>
      <w:r w:rsidR="004F4608" w:rsidRPr="00302293">
        <w:rPr>
          <w:rFonts w:ascii="Univers" w:hAnsi="Univers"/>
          <w:sz w:val="20"/>
          <w:szCs w:val="20"/>
        </w:rPr>
        <w:t>de la Convención Americana</w:t>
      </w:r>
      <w:r w:rsidR="00565482" w:rsidRPr="00302293">
        <w:rPr>
          <w:rFonts w:ascii="Univers" w:hAnsi="Univers"/>
          <w:sz w:val="20"/>
          <w:szCs w:val="20"/>
        </w:rPr>
        <w:t xml:space="preserve"> en conexión con la obligación genérica de asegurar el respeto de los derechos consagrados en la Convención garantizada </w:t>
      </w:r>
      <w:r w:rsidR="008C2360" w:rsidRPr="00302293">
        <w:rPr>
          <w:rFonts w:ascii="Univers" w:hAnsi="Univers"/>
          <w:sz w:val="20"/>
          <w:szCs w:val="20"/>
        </w:rPr>
        <w:t>en el artículo 1(</w:t>
      </w:r>
      <w:r w:rsidR="00A607E2" w:rsidRPr="00302293">
        <w:rPr>
          <w:rFonts w:ascii="Univers" w:hAnsi="Univers"/>
          <w:sz w:val="20"/>
          <w:szCs w:val="20"/>
        </w:rPr>
        <w:t>1</w:t>
      </w:r>
      <w:r w:rsidR="008C2360" w:rsidRPr="00302293">
        <w:rPr>
          <w:rFonts w:ascii="Univers" w:hAnsi="Univers"/>
          <w:sz w:val="20"/>
          <w:szCs w:val="20"/>
        </w:rPr>
        <w:t>)</w:t>
      </w:r>
      <w:r w:rsidR="00A607E2" w:rsidRPr="00302293">
        <w:rPr>
          <w:rFonts w:ascii="Univers" w:hAnsi="Univers"/>
          <w:sz w:val="20"/>
          <w:szCs w:val="20"/>
        </w:rPr>
        <w:t xml:space="preserve"> de la misma.</w:t>
      </w:r>
    </w:p>
    <w:p w:rsidR="006409C9" w:rsidRPr="00302293" w:rsidRDefault="006409C9" w:rsidP="007B65CE">
      <w:pPr>
        <w:jc w:val="both"/>
        <w:rPr>
          <w:rFonts w:ascii="Univers" w:hAnsi="Univers"/>
          <w:sz w:val="20"/>
          <w:szCs w:val="20"/>
        </w:rPr>
      </w:pPr>
    </w:p>
    <w:p w:rsidR="00FB0C66" w:rsidRPr="00302293" w:rsidRDefault="00367901" w:rsidP="007B65CE">
      <w:pPr>
        <w:numPr>
          <w:ilvl w:val="0"/>
          <w:numId w:val="5"/>
        </w:numPr>
        <w:ind w:left="0" w:firstLine="0"/>
        <w:jc w:val="both"/>
        <w:rPr>
          <w:rFonts w:ascii="Univers" w:hAnsi="Univers"/>
          <w:sz w:val="20"/>
          <w:szCs w:val="20"/>
        </w:rPr>
      </w:pPr>
      <w:r w:rsidRPr="00302293">
        <w:rPr>
          <w:rFonts w:ascii="Univers" w:hAnsi="Univers"/>
          <w:sz w:val="20"/>
          <w:szCs w:val="20"/>
        </w:rPr>
        <w:t>En cuanto al cumplimiento con el requisito del previo agotamiento de los recursos inter</w:t>
      </w:r>
      <w:r w:rsidR="00E7418C" w:rsidRPr="00302293">
        <w:rPr>
          <w:rFonts w:ascii="Univers" w:hAnsi="Univers"/>
          <w:sz w:val="20"/>
          <w:szCs w:val="20"/>
        </w:rPr>
        <w:t>nos, previsto en el artículo 46(1</w:t>
      </w:r>
      <w:proofErr w:type="gramStart"/>
      <w:r w:rsidR="00E7418C" w:rsidRPr="00302293">
        <w:rPr>
          <w:rFonts w:ascii="Univers" w:hAnsi="Univers"/>
          <w:sz w:val="20"/>
          <w:szCs w:val="20"/>
        </w:rPr>
        <w:t>)(</w:t>
      </w:r>
      <w:proofErr w:type="gramEnd"/>
      <w:r w:rsidRPr="00302293">
        <w:rPr>
          <w:rFonts w:ascii="Univers" w:hAnsi="Univers"/>
          <w:sz w:val="20"/>
          <w:szCs w:val="20"/>
        </w:rPr>
        <w:t>a</w:t>
      </w:r>
      <w:r w:rsidR="00E7418C" w:rsidRPr="00302293">
        <w:rPr>
          <w:rFonts w:ascii="Univers" w:hAnsi="Univers"/>
          <w:sz w:val="20"/>
          <w:szCs w:val="20"/>
        </w:rPr>
        <w:t>)</w:t>
      </w:r>
      <w:r w:rsidRPr="00302293">
        <w:rPr>
          <w:rFonts w:ascii="Univers" w:hAnsi="Univers"/>
          <w:sz w:val="20"/>
          <w:szCs w:val="20"/>
        </w:rPr>
        <w:t xml:space="preserve"> de la Convención Americana,</w:t>
      </w:r>
      <w:r w:rsidR="00683D53" w:rsidRPr="00302293">
        <w:rPr>
          <w:rFonts w:ascii="Univers" w:hAnsi="Univers"/>
          <w:sz w:val="20"/>
          <w:szCs w:val="20"/>
        </w:rPr>
        <w:t xml:space="preserve"> el</w:t>
      </w:r>
      <w:r w:rsidRPr="00302293">
        <w:rPr>
          <w:rFonts w:ascii="Univers" w:hAnsi="Univers"/>
          <w:sz w:val="20"/>
          <w:szCs w:val="20"/>
        </w:rPr>
        <w:t xml:space="preserve"> </w:t>
      </w:r>
      <w:r w:rsidR="00683D53" w:rsidRPr="00302293">
        <w:rPr>
          <w:rFonts w:ascii="Univers" w:hAnsi="Univers"/>
          <w:sz w:val="20"/>
          <w:szCs w:val="20"/>
        </w:rPr>
        <w:t>peticionario</w:t>
      </w:r>
      <w:r w:rsidRPr="00302293">
        <w:rPr>
          <w:rFonts w:ascii="Univers" w:hAnsi="Univers"/>
          <w:sz w:val="20"/>
          <w:szCs w:val="20"/>
        </w:rPr>
        <w:t xml:space="preserve"> alega que </w:t>
      </w:r>
      <w:r w:rsidR="00683D53" w:rsidRPr="00302293">
        <w:rPr>
          <w:rFonts w:ascii="Univers" w:hAnsi="Univers"/>
          <w:sz w:val="20"/>
          <w:szCs w:val="20"/>
        </w:rPr>
        <w:t xml:space="preserve">los recursos internos se habrían agotado con la </w:t>
      </w:r>
      <w:r w:rsidR="00DB4731" w:rsidRPr="00302293">
        <w:rPr>
          <w:rFonts w:ascii="Univers" w:hAnsi="Univers"/>
          <w:sz w:val="20"/>
          <w:szCs w:val="20"/>
        </w:rPr>
        <w:t xml:space="preserve">providencia que denegó el recurso de </w:t>
      </w:r>
      <w:r w:rsidR="00683D53" w:rsidRPr="00302293">
        <w:rPr>
          <w:rFonts w:ascii="Univers" w:hAnsi="Univers"/>
          <w:sz w:val="20"/>
          <w:szCs w:val="20"/>
        </w:rPr>
        <w:t xml:space="preserve">apelación </w:t>
      </w:r>
      <w:r w:rsidR="00DB4731" w:rsidRPr="00302293">
        <w:rPr>
          <w:rFonts w:ascii="Univers" w:hAnsi="Univers"/>
          <w:sz w:val="20"/>
          <w:szCs w:val="20"/>
        </w:rPr>
        <w:t>del</w:t>
      </w:r>
      <w:r w:rsidR="00683D53" w:rsidRPr="00302293">
        <w:rPr>
          <w:rFonts w:ascii="Univers" w:hAnsi="Univers"/>
          <w:sz w:val="20"/>
          <w:szCs w:val="20"/>
        </w:rPr>
        <w:t xml:space="preserve"> 30 de marzo de 2000 y </w:t>
      </w:r>
      <w:r w:rsidR="00092A2B" w:rsidRPr="00302293">
        <w:rPr>
          <w:rFonts w:ascii="Univers" w:hAnsi="Univers"/>
          <w:sz w:val="20"/>
          <w:szCs w:val="20"/>
        </w:rPr>
        <w:t xml:space="preserve">fue </w:t>
      </w:r>
      <w:r w:rsidR="00DB4731" w:rsidRPr="00302293">
        <w:rPr>
          <w:rFonts w:ascii="Univers" w:hAnsi="Univers"/>
          <w:sz w:val="20"/>
          <w:szCs w:val="20"/>
        </w:rPr>
        <w:t xml:space="preserve">notificada </w:t>
      </w:r>
      <w:r w:rsidR="00683D53" w:rsidRPr="00302293">
        <w:rPr>
          <w:rFonts w:ascii="Univers" w:hAnsi="Univers"/>
          <w:sz w:val="20"/>
          <w:szCs w:val="20"/>
        </w:rPr>
        <w:t>por edicto a las partes el 6</w:t>
      </w:r>
      <w:r w:rsidR="00E6740A" w:rsidRPr="00302293">
        <w:rPr>
          <w:rFonts w:ascii="Univers" w:hAnsi="Univers"/>
          <w:sz w:val="20"/>
          <w:szCs w:val="20"/>
        </w:rPr>
        <w:t xml:space="preserve"> de </w:t>
      </w:r>
      <w:r w:rsidR="00683D53" w:rsidRPr="00302293">
        <w:rPr>
          <w:rFonts w:ascii="Univers" w:hAnsi="Univers"/>
          <w:sz w:val="20"/>
          <w:szCs w:val="20"/>
        </w:rPr>
        <w:t>abril</w:t>
      </w:r>
      <w:r w:rsidR="00E6740A" w:rsidRPr="00302293">
        <w:rPr>
          <w:rFonts w:ascii="Univers" w:hAnsi="Univers"/>
          <w:sz w:val="20"/>
          <w:szCs w:val="20"/>
        </w:rPr>
        <w:t xml:space="preserve"> de 200</w:t>
      </w:r>
      <w:r w:rsidR="00683D53" w:rsidRPr="00302293">
        <w:rPr>
          <w:rFonts w:ascii="Univers" w:hAnsi="Univers"/>
          <w:sz w:val="20"/>
          <w:szCs w:val="20"/>
        </w:rPr>
        <w:t>0</w:t>
      </w:r>
      <w:r w:rsidR="00BD42A3" w:rsidRPr="00302293">
        <w:rPr>
          <w:rStyle w:val="Refdenotaalpie"/>
          <w:rFonts w:ascii="Univers" w:hAnsi="Univers"/>
          <w:sz w:val="20"/>
          <w:szCs w:val="20"/>
        </w:rPr>
        <w:footnoteReference w:id="7"/>
      </w:r>
      <w:r w:rsidR="00E6740A" w:rsidRPr="00302293">
        <w:rPr>
          <w:rFonts w:ascii="Univers" w:hAnsi="Univers"/>
          <w:sz w:val="20"/>
          <w:szCs w:val="20"/>
        </w:rPr>
        <w:t>.</w:t>
      </w:r>
    </w:p>
    <w:p w:rsidR="00A802BE" w:rsidRPr="00302293" w:rsidRDefault="00A802BE" w:rsidP="007B65CE">
      <w:pPr>
        <w:jc w:val="both"/>
        <w:rPr>
          <w:rFonts w:ascii="Univers" w:hAnsi="Univers"/>
          <w:sz w:val="20"/>
          <w:szCs w:val="20"/>
        </w:rPr>
      </w:pPr>
    </w:p>
    <w:p w:rsidR="00367901" w:rsidRPr="00302293" w:rsidRDefault="00367901" w:rsidP="007B65CE">
      <w:pPr>
        <w:numPr>
          <w:ilvl w:val="0"/>
          <w:numId w:val="5"/>
        </w:numPr>
        <w:ind w:left="0" w:firstLine="0"/>
        <w:jc w:val="both"/>
        <w:rPr>
          <w:rFonts w:ascii="Univers" w:hAnsi="Univers"/>
          <w:sz w:val="20"/>
          <w:szCs w:val="20"/>
        </w:rPr>
      </w:pPr>
      <w:r w:rsidRPr="00302293">
        <w:rPr>
          <w:rFonts w:ascii="Univers" w:hAnsi="Univers"/>
          <w:sz w:val="20"/>
          <w:szCs w:val="20"/>
        </w:rPr>
        <w:t xml:space="preserve">En cuanto a los argumentos del Estado sobre </w:t>
      </w:r>
      <w:r w:rsidR="00DA7426" w:rsidRPr="00302293">
        <w:rPr>
          <w:rFonts w:ascii="Univers" w:hAnsi="Univers"/>
          <w:sz w:val="20"/>
          <w:szCs w:val="20"/>
        </w:rPr>
        <w:t>la reparación recibida por los padres de Carlos Arturo Uva el peticionario alega que ni los padres ni los hermanos de la presunta víctima han recibido indemnización ni de Juan Alexis Rodríguez ni del Estado</w:t>
      </w:r>
      <w:r w:rsidR="00B3796D" w:rsidRPr="00302293">
        <w:rPr>
          <w:rFonts w:ascii="Univers" w:hAnsi="Univers"/>
          <w:sz w:val="20"/>
          <w:szCs w:val="20"/>
        </w:rPr>
        <w:t xml:space="preserve"> colombiano</w:t>
      </w:r>
      <w:r w:rsidR="00DA7426" w:rsidRPr="00302293">
        <w:rPr>
          <w:rFonts w:ascii="Univers" w:hAnsi="Univers"/>
          <w:sz w:val="20"/>
          <w:szCs w:val="20"/>
        </w:rPr>
        <w:t>.</w:t>
      </w:r>
      <w:r w:rsidR="009202E3" w:rsidRPr="00302293">
        <w:rPr>
          <w:rFonts w:ascii="Univers" w:hAnsi="Univers"/>
          <w:sz w:val="20"/>
          <w:szCs w:val="20"/>
        </w:rPr>
        <w:t xml:space="preserve">  En cuanto </w:t>
      </w:r>
      <w:r w:rsidR="004C7CC0" w:rsidRPr="00302293">
        <w:rPr>
          <w:rFonts w:ascii="Univers" w:hAnsi="Univers"/>
          <w:sz w:val="20"/>
          <w:szCs w:val="20"/>
        </w:rPr>
        <w:t xml:space="preserve">a la acción de responsabilidad </w:t>
      </w:r>
      <w:r w:rsidR="009202E3" w:rsidRPr="00302293">
        <w:rPr>
          <w:rFonts w:ascii="Univers" w:hAnsi="Univers"/>
          <w:sz w:val="20"/>
          <w:szCs w:val="20"/>
        </w:rPr>
        <w:t xml:space="preserve">civil extracontractual </w:t>
      </w:r>
      <w:r w:rsidR="004C7CC0" w:rsidRPr="00302293">
        <w:rPr>
          <w:rFonts w:ascii="Univers" w:hAnsi="Univers"/>
          <w:sz w:val="20"/>
          <w:szCs w:val="20"/>
        </w:rPr>
        <w:t>el peticionario alega que la acción de reparación directa también se denomina de responsabilidad extracontractual, la cual fue interpuesta y denegada por la jurisdicción contenci</w:t>
      </w:r>
      <w:r w:rsidR="00777562" w:rsidRPr="00302293">
        <w:rPr>
          <w:rFonts w:ascii="Univers" w:hAnsi="Univers"/>
          <w:sz w:val="20"/>
          <w:szCs w:val="20"/>
        </w:rPr>
        <w:t>oso administrativa por lo que</w:t>
      </w:r>
      <w:r w:rsidR="004C7CC0" w:rsidRPr="00302293">
        <w:rPr>
          <w:rFonts w:ascii="Univers" w:hAnsi="Univers"/>
          <w:sz w:val="20"/>
          <w:szCs w:val="20"/>
        </w:rPr>
        <w:t xml:space="preserve"> no sería de recibo interponer la misma acción ante la jurisdicción civil.</w:t>
      </w:r>
    </w:p>
    <w:p w:rsidR="00582BE6" w:rsidRPr="00302293" w:rsidRDefault="00582BE6" w:rsidP="00582BE6">
      <w:pPr>
        <w:jc w:val="both"/>
        <w:rPr>
          <w:rFonts w:ascii="Univers" w:hAnsi="Univers"/>
          <w:sz w:val="20"/>
          <w:szCs w:val="20"/>
        </w:rPr>
      </w:pPr>
    </w:p>
    <w:p w:rsidR="00367901" w:rsidRPr="00302293" w:rsidRDefault="00367901" w:rsidP="007B65CE">
      <w:pPr>
        <w:pStyle w:val="Ttulo2"/>
        <w:spacing w:before="0" w:after="0"/>
        <w:jc w:val="both"/>
        <w:rPr>
          <w:rFonts w:ascii="Univers" w:hAnsi="Univers"/>
          <w:i w:val="0"/>
          <w:iCs w:val="0"/>
          <w:sz w:val="20"/>
          <w:szCs w:val="20"/>
        </w:rPr>
      </w:pPr>
      <w:r w:rsidRPr="00302293">
        <w:rPr>
          <w:rFonts w:ascii="Univers" w:hAnsi="Univers"/>
          <w:bCs w:val="0"/>
          <w:i w:val="0"/>
          <w:iCs w:val="0"/>
          <w:sz w:val="20"/>
          <w:szCs w:val="20"/>
        </w:rPr>
        <w:t>B.</w:t>
      </w:r>
      <w:r w:rsidRPr="00302293">
        <w:rPr>
          <w:rFonts w:ascii="Univers" w:hAnsi="Univers"/>
          <w:bCs w:val="0"/>
          <w:i w:val="0"/>
          <w:iCs w:val="0"/>
          <w:sz w:val="20"/>
          <w:szCs w:val="20"/>
        </w:rPr>
        <w:tab/>
        <w:t>Posición del Estado</w:t>
      </w:r>
    </w:p>
    <w:p w:rsidR="00367901" w:rsidRPr="00302293" w:rsidRDefault="00367901" w:rsidP="00200E2D">
      <w:pPr>
        <w:pStyle w:val="Textoindependiente"/>
        <w:spacing w:before="0" w:beforeAutospacing="0" w:after="0" w:afterAutospacing="0"/>
        <w:jc w:val="both"/>
        <w:rPr>
          <w:rFonts w:ascii="Univers" w:hAnsi="Univers"/>
          <w:sz w:val="20"/>
          <w:szCs w:val="20"/>
          <w:lang w:val="es-ES_tradnl"/>
        </w:rPr>
      </w:pPr>
    </w:p>
    <w:p w:rsidR="0087139C" w:rsidRPr="00302293" w:rsidRDefault="0005588C"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El Estado alega que </w:t>
      </w:r>
      <w:r w:rsidR="001B6600" w:rsidRPr="00302293">
        <w:rPr>
          <w:rFonts w:ascii="Univers" w:hAnsi="Univers"/>
          <w:sz w:val="20"/>
          <w:szCs w:val="20"/>
          <w:lang w:val="es-ES_tradnl"/>
        </w:rPr>
        <w:t xml:space="preserve">en relación con </w:t>
      </w:r>
      <w:r w:rsidRPr="00302293">
        <w:rPr>
          <w:rFonts w:ascii="Univers" w:hAnsi="Univers"/>
          <w:sz w:val="20"/>
          <w:szCs w:val="20"/>
          <w:lang w:val="es-ES_tradnl"/>
        </w:rPr>
        <w:t>los hechos que sustentan el recla</w:t>
      </w:r>
      <w:r w:rsidR="000C0E82" w:rsidRPr="00302293">
        <w:rPr>
          <w:rFonts w:ascii="Univers" w:hAnsi="Univers"/>
          <w:sz w:val="20"/>
          <w:szCs w:val="20"/>
          <w:lang w:val="es-ES_tradnl"/>
        </w:rPr>
        <w:t xml:space="preserve">mo </w:t>
      </w:r>
      <w:r w:rsidR="001B6600" w:rsidRPr="00302293">
        <w:rPr>
          <w:rFonts w:ascii="Univers" w:hAnsi="Univers"/>
          <w:sz w:val="20"/>
          <w:szCs w:val="20"/>
          <w:lang w:val="es-ES_tradnl"/>
        </w:rPr>
        <w:t>se surtieron</w:t>
      </w:r>
      <w:r w:rsidR="0087139C" w:rsidRPr="00302293">
        <w:rPr>
          <w:rFonts w:ascii="Univers" w:hAnsi="Univers"/>
          <w:sz w:val="20"/>
          <w:szCs w:val="20"/>
          <w:lang w:val="es-ES_tradnl"/>
        </w:rPr>
        <w:t xml:space="preserve"> de manera diligente </w:t>
      </w:r>
      <w:r w:rsidR="001B6600" w:rsidRPr="00302293">
        <w:rPr>
          <w:rFonts w:ascii="Univers" w:hAnsi="Univers"/>
          <w:sz w:val="20"/>
          <w:szCs w:val="20"/>
          <w:lang w:val="es-ES_tradnl"/>
        </w:rPr>
        <w:t xml:space="preserve">dos procesos </w:t>
      </w:r>
      <w:r w:rsidR="004B7CB8" w:rsidRPr="00302293">
        <w:rPr>
          <w:rFonts w:ascii="Univers" w:hAnsi="Univers"/>
          <w:sz w:val="20"/>
          <w:szCs w:val="20"/>
          <w:lang w:val="es-ES_tradnl"/>
        </w:rPr>
        <w:t>a nivel interno:</w:t>
      </w:r>
      <w:r w:rsidR="0087139C" w:rsidRPr="00302293">
        <w:rPr>
          <w:rFonts w:ascii="Univers" w:hAnsi="Univers"/>
          <w:sz w:val="20"/>
          <w:szCs w:val="20"/>
          <w:lang w:val="es-ES_tradnl"/>
        </w:rPr>
        <w:t xml:space="preserve"> uno ante la justicia penal ordinaria en el cual se condenó al responsable de la muerte de Carlos Arturo Uva Velandia y otro ante la jurisdicción contencioso administrativa en el cual se absolvió a la Nación – Ejército Nacional de responsabilidad administrativa.</w:t>
      </w:r>
    </w:p>
    <w:p w:rsidR="0087139C" w:rsidRPr="00302293" w:rsidRDefault="0087139C" w:rsidP="007B65CE">
      <w:pPr>
        <w:pStyle w:val="Textoindependiente"/>
        <w:spacing w:before="0" w:beforeAutospacing="0" w:after="0" w:afterAutospacing="0"/>
        <w:jc w:val="both"/>
        <w:rPr>
          <w:rFonts w:ascii="Univers" w:hAnsi="Univers"/>
          <w:sz w:val="20"/>
          <w:szCs w:val="20"/>
          <w:lang w:val="es-ES_tradnl"/>
        </w:rPr>
      </w:pPr>
    </w:p>
    <w:p w:rsidR="00371104" w:rsidRPr="00302293" w:rsidRDefault="00705C89"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En cuanto al proceso penal el Estado </w:t>
      </w:r>
      <w:r w:rsidR="00256EA3" w:rsidRPr="00302293">
        <w:rPr>
          <w:rFonts w:ascii="Univers" w:hAnsi="Univers"/>
          <w:sz w:val="20"/>
          <w:szCs w:val="20"/>
          <w:lang w:val="es-ES_tradnl"/>
        </w:rPr>
        <w:t xml:space="preserve">confirma que aquél culminó con una sentencia de segunda instancia proferida por la Sala Penal del Tribunal </w:t>
      </w:r>
      <w:r w:rsidR="008D683A" w:rsidRPr="00302293">
        <w:rPr>
          <w:rFonts w:ascii="Univers" w:hAnsi="Univers"/>
          <w:sz w:val="20"/>
          <w:szCs w:val="20"/>
          <w:lang w:val="es-ES_tradnl"/>
        </w:rPr>
        <w:t>Superior de Santa Rosa de Viterbo</w:t>
      </w:r>
      <w:r w:rsidR="00317361" w:rsidRPr="00302293">
        <w:rPr>
          <w:rFonts w:ascii="Univers" w:hAnsi="Univers"/>
          <w:sz w:val="20"/>
          <w:szCs w:val="20"/>
          <w:lang w:val="es-ES_tradnl"/>
        </w:rPr>
        <w:t xml:space="preserve"> el 19 de diciembre de 1</w:t>
      </w:r>
      <w:r w:rsidR="0027214A" w:rsidRPr="00302293">
        <w:rPr>
          <w:rFonts w:ascii="Univers" w:hAnsi="Univers"/>
          <w:sz w:val="20"/>
          <w:szCs w:val="20"/>
          <w:lang w:val="es-ES_tradnl"/>
        </w:rPr>
        <w:t>994,</w:t>
      </w:r>
      <w:r w:rsidR="00317361" w:rsidRPr="00302293">
        <w:rPr>
          <w:rFonts w:ascii="Univers" w:hAnsi="Univers"/>
          <w:sz w:val="20"/>
          <w:szCs w:val="20"/>
          <w:lang w:val="es-ES_tradnl"/>
        </w:rPr>
        <w:t xml:space="preserve"> la cual</w:t>
      </w:r>
      <w:r w:rsidR="00256EA3" w:rsidRPr="00302293">
        <w:rPr>
          <w:rFonts w:ascii="Univers" w:hAnsi="Univers"/>
          <w:sz w:val="20"/>
          <w:szCs w:val="20"/>
          <w:lang w:val="es-ES_tradnl"/>
        </w:rPr>
        <w:t xml:space="preserve"> </w:t>
      </w:r>
      <w:r w:rsidR="00317361" w:rsidRPr="00302293">
        <w:rPr>
          <w:rFonts w:ascii="Univers" w:hAnsi="Univers"/>
          <w:sz w:val="20"/>
          <w:szCs w:val="20"/>
          <w:lang w:val="es-ES_tradnl"/>
        </w:rPr>
        <w:t>confirmó el fallo de primera instancia que condenó a Juan Alexis Rodríguez Burgos a 16 años de prisión por el homicidio de Carlos Arturo Uva y decretó el pago de perjuicios morales y materiales a favor de sus padres.</w:t>
      </w:r>
      <w:r w:rsidR="00FB0232" w:rsidRPr="00302293">
        <w:rPr>
          <w:rFonts w:ascii="Univers" w:hAnsi="Univers"/>
          <w:sz w:val="20"/>
          <w:szCs w:val="20"/>
          <w:lang w:val="es-ES_tradnl"/>
        </w:rPr>
        <w:t xml:space="preserve">  El Estado </w:t>
      </w:r>
      <w:r w:rsidR="00805AE5" w:rsidRPr="00302293">
        <w:rPr>
          <w:rFonts w:ascii="Univers" w:hAnsi="Univers"/>
          <w:sz w:val="20"/>
          <w:szCs w:val="20"/>
          <w:lang w:val="es-ES_tradnl"/>
        </w:rPr>
        <w:t xml:space="preserve">sostiene que </w:t>
      </w:r>
      <w:r w:rsidR="007D2BC7" w:rsidRPr="00302293">
        <w:rPr>
          <w:rFonts w:ascii="Univers" w:hAnsi="Univers"/>
          <w:sz w:val="20"/>
          <w:szCs w:val="20"/>
          <w:lang w:val="es-ES_tradnl"/>
        </w:rPr>
        <w:t xml:space="preserve">la justicia ordinaria </w:t>
      </w:r>
      <w:r w:rsidR="0065284E" w:rsidRPr="00302293">
        <w:rPr>
          <w:rFonts w:ascii="Univers" w:hAnsi="Univers"/>
          <w:sz w:val="20"/>
          <w:szCs w:val="20"/>
          <w:lang w:val="es-ES_tradnl"/>
        </w:rPr>
        <w:t>“</w:t>
      </w:r>
      <w:r w:rsidR="007D2BC7" w:rsidRPr="00302293">
        <w:rPr>
          <w:rFonts w:ascii="Univers" w:hAnsi="Univers"/>
          <w:sz w:val="20"/>
          <w:szCs w:val="20"/>
          <w:lang w:val="es-ES_tradnl"/>
        </w:rPr>
        <w:t xml:space="preserve">tomó una decisión motivada, diligente y respetuosa </w:t>
      </w:r>
      <w:r w:rsidR="0065284E" w:rsidRPr="00302293">
        <w:rPr>
          <w:rFonts w:ascii="Univers" w:hAnsi="Univers"/>
          <w:sz w:val="20"/>
          <w:szCs w:val="20"/>
          <w:lang w:val="es-ES_tradnl"/>
        </w:rPr>
        <w:t>del debido proceso, incluso tomando en consideración los daños materiales y morales que sufrieron los familiares de la presunta víctima”.</w:t>
      </w:r>
    </w:p>
    <w:p w:rsidR="00371104" w:rsidRPr="00302293" w:rsidRDefault="00371104" w:rsidP="007B65CE">
      <w:pPr>
        <w:pStyle w:val="Textoindependiente"/>
        <w:spacing w:before="0" w:beforeAutospacing="0" w:after="0" w:afterAutospacing="0"/>
        <w:jc w:val="both"/>
        <w:rPr>
          <w:rFonts w:ascii="Univers" w:hAnsi="Univers"/>
          <w:sz w:val="20"/>
          <w:szCs w:val="20"/>
          <w:lang w:val="es-ES_tradnl"/>
        </w:rPr>
      </w:pPr>
    </w:p>
    <w:p w:rsidR="00C7599A"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Respecto a</w:t>
      </w:r>
      <w:r w:rsidR="002D3ADA" w:rsidRPr="00302293">
        <w:rPr>
          <w:rFonts w:ascii="Univers" w:hAnsi="Univers"/>
          <w:sz w:val="20"/>
          <w:szCs w:val="20"/>
          <w:lang w:val="es-ES_tradnl"/>
        </w:rPr>
        <w:t>l proceso contencioso admini</w:t>
      </w:r>
      <w:r w:rsidR="00371104" w:rsidRPr="00302293">
        <w:rPr>
          <w:rFonts w:ascii="Univers" w:hAnsi="Univers"/>
          <w:sz w:val="20"/>
          <w:szCs w:val="20"/>
          <w:lang w:val="es-ES_tradnl"/>
        </w:rPr>
        <w:t>strativo el Estado sostiene que el peticionario expresa su inconformidad con el fallo de segunda instancia del Consejo de Estado debido a que aquél tomó su decisión “[…] basado en que no se adjuntó al proceso administrativo la sentencia penal ejecutoriada de segunda instancia”.  Concretamente, el Estado alega que la decisión del Consejo de Estado no se basó exclusivamente en que la sentencia penal de segunda instancia no hub</w:t>
      </w:r>
      <w:r w:rsidR="00C4777C" w:rsidRPr="00302293">
        <w:rPr>
          <w:rFonts w:ascii="Univers" w:hAnsi="Univers"/>
          <w:sz w:val="20"/>
          <w:szCs w:val="20"/>
          <w:lang w:val="es-ES_tradnl"/>
        </w:rPr>
        <w:t>iera sido allegada al proceso sino también a que “[…] el fallo penal condenatorio no conduce obligatoriamente a una sentencia condenatoria por falla de la administración, por cuanto difieren ostensiblemente la responsabilidad penal derivada del hecho punible del agente</w:t>
      </w:r>
      <w:r w:rsidR="00C02D0C" w:rsidRPr="00302293">
        <w:rPr>
          <w:rFonts w:ascii="Univers" w:hAnsi="Univers"/>
          <w:sz w:val="20"/>
          <w:szCs w:val="20"/>
          <w:lang w:val="es-ES_tradnl"/>
        </w:rPr>
        <w:t>, caracterizada por ser personal, de la originada en una falla del servicio que generalmente es anónima”.</w:t>
      </w:r>
    </w:p>
    <w:p w:rsidR="00055B4F" w:rsidRPr="00302293" w:rsidRDefault="00055B4F" w:rsidP="007B65CE">
      <w:pPr>
        <w:pStyle w:val="Textoindependiente"/>
        <w:spacing w:before="0" w:beforeAutospacing="0" w:after="0" w:afterAutospacing="0"/>
        <w:jc w:val="both"/>
        <w:rPr>
          <w:rFonts w:ascii="Univers" w:hAnsi="Univers"/>
          <w:sz w:val="20"/>
          <w:szCs w:val="20"/>
          <w:lang w:val="es-ES_tradnl"/>
        </w:rPr>
      </w:pPr>
    </w:p>
    <w:p w:rsidR="00055B4F" w:rsidRPr="00302293" w:rsidRDefault="00055B4F"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Alega que el hecho de que no se haya allegado al proceso administrativo copia integral del proceso penal no obedece a negligencia del juez</w:t>
      </w:r>
      <w:r w:rsidR="00A57A8B" w:rsidRPr="00302293">
        <w:rPr>
          <w:rFonts w:ascii="Univers" w:hAnsi="Univers"/>
          <w:sz w:val="20"/>
          <w:szCs w:val="20"/>
          <w:lang w:val="es-ES_tradnl"/>
        </w:rPr>
        <w:t xml:space="preserve"> administrativo y reitera que aú</w:t>
      </w:r>
      <w:r w:rsidRPr="00302293">
        <w:rPr>
          <w:rFonts w:ascii="Univers" w:hAnsi="Univers"/>
          <w:sz w:val="20"/>
          <w:szCs w:val="20"/>
          <w:lang w:val="es-ES_tradnl"/>
        </w:rPr>
        <w:t>n cuando hubiese obrado la sentencia penal de segunda instancia ello no implicaba obligatoriamente una condena en la jurisdicción contencioso administrativa, ya que la naturaleza de la responsabilidad y el sujeto de la misma en ambas jurisdicciones e</w:t>
      </w:r>
      <w:r w:rsidR="0059059A" w:rsidRPr="00302293">
        <w:rPr>
          <w:rFonts w:ascii="Univers" w:hAnsi="Univers"/>
          <w:sz w:val="20"/>
          <w:szCs w:val="20"/>
          <w:lang w:val="es-ES_tradnl"/>
        </w:rPr>
        <w:t>s distinta y además no se había</w:t>
      </w:r>
      <w:r w:rsidRPr="00302293">
        <w:rPr>
          <w:rFonts w:ascii="Univers" w:hAnsi="Univers"/>
          <w:sz w:val="20"/>
          <w:szCs w:val="20"/>
          <w:lang w:val="es-ES_tradnl"/>
        </w:rPr>
        <w:t xml:space="preserve"> encontrado un nexo con el servicio en las actuaciones de Juan Alexis Rodríguez.</w:t>
      </w:r>
    </w:p>
    <w:p w:rsidR="00D568B0" w:rsidRPr="00302293" w:rsidRDefault="00D568B0" w:rsidP="007B65CE">
      <w:pPr>
        <w:pStyle w:val="Textoindependiente"/>
        <w:spacing w:before="0" w:beforeAutospacing="0" w:after="0" w:afterAutospacing="0"/>
        <w:jc w:val="both"/>
        <w:rPr>
          <w:rFonts w:ascii="Univers" w:hAnsi="Univers"/>
          <w:sz w:val="20"/>
          <w:szCs w:val="20"/>
          <w:lang w:val="es-ES_tradnl"/>
        </w:rPr>
      </w:pPr>
    </w:p>
    <w:p w:rsidR="00D568B0" w:rsidRPr="00302293" w:rsidRDefault="00D568B0"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El Estado alega también que en caso de que la jurisdicción contencioso administrativa</w:t>
      </w:r>
      <w:r w:rsidR="00FA6C99" w:rsidRPr="00302293">
        <w:rPr>
          <w:rFonts w:ascii="Univers" w:hAnsi="Univers"/>
          <w:sz w:val="20"/>
          <w:szCs w:val="20"/>
          <w:lang w:val="es-ES_tradnl"/>
        </w:rPr>
        <w:t xml:space="preserve"> hubiese eventualmente encontrado responsable al Estado y al mismo tiempo haberse decretado – como efectivamente ocurrió – una indemnización penal no se habría podido ordenar indemnización alguna en el contencioso administrativo por daño material y moral puesto que dobles indemnizaciones van en contra del principio según el cual la reparación no puede enriquecer ni empobrecer a la víctima.</w:t>
      </w:r>
      <w:r w:rsidR="00193149" w:rsidRPr="00302293">
        <w:rPr>
          <w:rFonts w:ascii="Univers" w:hAnsi="Univers"/>
          <w:sz w:val="20"/>
          <w:szCs w:val="20"/>
          <w:lang w:val="es-ES_tradnl"/>
        </w:rPr>
        <w:t xml:space="preserve">  Alega que en esa medida el juez penal fue diligente en ordenar la repara</w:t>
      </w:r>
      <w:r w:rsidR="00A7234D" w:rsidRPr="00302293">
        <w:rPr>
          <w:rFonts w:ascii="Univers" w:hAnsi="Univers"/>
          <w:sz w:val="20"/>
          <w:szCs w:val="20"/>
          <w:lang w:val="es-ES_tradnl"/>
        </w:rPr>
        <w:t>ción en cabeza de Juan Alexis Ro</w:t>
      </w:r>
      <w:r w:rsidR="00193149" w:rsidRPr="00302293">
        <w:rPr>
          <w:rFonts w:ascii="Univers" w:hAnsi="Univers"/>
          <w:sz w:val="20"/>
          <w:szCs w:val="20"/>
          <w:lang w:val="es-ES_tradnl"/>
        </w:rPr>
        <w:t>d</w:t>
      </w:r>
      <w:r w:rsidR="00A7234D" w:rsidRPr="00302293">
        <w:rPr>
          <w:rFonts w:ascii="Univers" w:hAnsi="Univers"/>
          <w:sz w:val="20"/>
          <w:szCs w:val="20"/>
          <w:lang w:val="es-ES_tradnl"/>
        </w:rPr>
        <w:t>r</w:t>
      </w:r>
      <w:r w:rsidR="00193149" w:rsidRPr="00302293">
        <w:rPr>
          <w:rFonts w:ascii="Univers" w:hAnsi="Univers"/>
          <w:sz w:val="20"/>
          <w:szCs w:val="20"/>
          <w:lang w:val="es-ES_tradnl"/>
        </w:rPr>
        <w:t>íguez.</w:t>
      </w:r>
    </w:p>
    <w:p w:rsidR="00A7234D" w:rsidRPr="00302293" w:rsidRDefault="00A7234D" w:rsidP="007B65CE">
      <w:pPr>
        <w:pStyle w:val="Textoindependiente"/>
        <w:spacing w:before="0" w:beforeAutospacing="0" w:after="0" w:afterAutospacing="0"/>
        <w:jc w:val="both"/>
        <w:rPr>
          <w:rFonts w:ascii="Univers" w:hAnsi="Univers"/>
          <w:sz w:val="20"/>
          <w:szCs w:val="20"/>
          <w:lang w:val="es-ES_tradnl"/>
        </w:rPr>
      </w:pPr>
    </w:p>
    <w:p w:rsidR="00A7234D" w:rsidRPr="00302293" w:rsidRDefault="00A7234D"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El Estado alega que el </w:t>
      </w:r>
      <w:r w:rsidR="003745BA" w:rsidRPr="00302293">
        <w:rPr>
          <w:rFonts w:ascii="Univers" w:hAnsi="Univers"/>
          <w:sz w:val="20"/>
          <w:szCs w:val="20"/>
          <w:lang w:val="es-ES_tradnl"/>
        </w:rPr>
        <w:t xml:space="preserve">reclamo </w:t>
      </w:r>
      <w:r w:rsidR="00F61E5D" w:rsidRPr="00302293">
        <w:rPr>
          <w:rFonts w:ascii="Univers" w:hAnsi="Univers"/>
          <w:sz w:val="20"/>
          <w:szCs w:val="20"/>
          <w:lang w:val="es-ES_tradnl"/>
        </w:rPr>
        <w:t xml:space="preserve">del peticionario </w:t>
      </w:r>
      <w:r w:rsidR="003745BA" w:rsidRPr="00302293">
        <w:rPr>
          <w:rFonts w:ascii="Univers" w:hAnsi="Univers"/>
          <w:sz w:val="20"/>
          <w:szCs w:val="20"/>
          <w:lang w:val="es-ES_tradnl"/>
        </w:rPr>
        <w:t xml:space="preserve">está encaminado a obtener </w:t>
      </w:r>
      <w:r w:rsidR="00F61E5D" w:rsidRPr="00302293">
        <w:rPr>
          <w:rFonts w:ascii="Univers" w:hAnsi="Univers"/>
          <w:sz w:val="20"/>
          <w:szCs w:val="20"/>
          <w:lang w:val="es-ES_tradnl"/>
        </w:rPr>
        <w:t>una indemnización adicional por parte del Estado y para hacerlo</w:t>
      </w:r>
      <w:r w:rsidRPr="00302293">
        <w:rPr>
          <w:rFonts w:ascii="Univers" w:hAnsi="Univers"/>
          <w:sz w:val="20"/>
          <w:szCs w:val="20"/>
          <w:lang w:val="es-ES_tradnl"/>
        </w:rPr>
        <w:t xml:space="preserve"> pretende que la Comisión actúe como una cuarta instancia</w:t>
      </w:r>
      <w:r w:rsidR="00CD26C7" w:rsidRPr="00302293">
        <w:rPr>
          <w:rFonts w:ascii="Univers" w:hAnsi="Univers"/>
          <w:sz w:val="20"/>
          <w:szCs w:val="20"/>
          <w:lang w:val="es-ES_tradnl"/>
        </w:rPr>
        <w:t>.</w:t>
      </w:r>
      <w:r w:rsidR="002D76D9" w:rsidRPr="00302293">
        <w:rPr>
          <w:rFonts w:ascii="Univers" w:hAnsi="Univers"/>
          <w:sz w:val="20"/>
          <w:szCs w:val="20"/>
          <w:lang w:val="es-ES_tradnl"/>
        </w:rPr>
        <w:t xml:space="preserve">  Señala que tanto la Comisión como la Corte Interamericana de Derechos Humanos </w:t>
      </w:r>
      <w:r w:rsidR="005F29A0" w:rsidRPr="00302293">
        <w:rPr>
          <w:rFonts w:ascii="Univers" w:hAnsi="Univers"/>
          <w:sz w:val="20"/>
          <w:szCs w:val="20"/>
          <w:lang w:val="es-ES_tradnl"/>
        </w:rPr>
        <w:t>han afirmado que el hecho de que los peticionarios, en el ámbito interno, no obtengan decisiones con resultados favorables a sus intereses</w:t>
      </w:r>
      <w:r w:rsidR="00957D80" w:rsidRPr="00302293">
        <w:rPr>
          <w:rFonts w:ascii="Univers" w:hAnsi="Univers"/>
          <w:sz w:val="20"/>
          <w:szCs w:val="20"/>
          <w:lang w:val="es-ES_tradnl"/>
        </w:rPr>
        <w:t>, no implica “(i) que exista una excepción al agotamiento de los recursos internos por denegación de justicia ni (ii) que exista una violación a su derecho a la protección judicial consagrado en el artículo 25 de la Convención Americana”.</w:t>
      </w:r>
    </w:p>
    <w:p w:rsidR="005C3D38" w:rsidRPr="00302293" w:rsidRDefault="005C3D38" w:rsidP="007B65CE">
      <w:pPr>
        <w:pStyle w:val="Textoindependiente"/>
        <w:spacing w:before="0" w:beforeAutospacing="0" w:after="0" w:afterAutospacing="0"/>
        <w:jc w:val="both"/>
        <w:rPr>
          <w:rFonts w:ascii="Univers" w:hAnsi="Univers"/>
          <w:sz w:val="20"/>
          <w:szCs w:val="20"/>
          <w:lang w:val="es-ES_tradnl"/>
        </w:rPr>
      </w:pPr>
    </w:p>
    <w:p w:rsidR="005C3D38" w:rsidRPr="00302293" w:rsidRDefault="00FD5A25"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Alega que según como</w:t>
      </w:r>
      <w:r w:rsidR="005C3D38" w:rsidRPr="00302293">
        <w:rPr>
          <w:rFonts w:ascii="Univers" w:hAnsi="Univers"/>
          <w:sz w:val="20"/>
          <w:szCs w:val="20"/>
          <w:lang w:val="es-ES_tradnl"/>
        </w:rPr>
        <w:t xml:space="preserve"> ha </w:t>
      </w:r>
      <w:r w:rsidRPr="00302293">
        <w:rPr>
          <w:rFonts w:ascii="Univers" w:hAnsi="Univers"/>
          <w:sz w:val="20"/>
          <w:szCs w:val="20"/>
          <w:lang w:val="es-ES_tradnl"/>
        </w:rPr>
        <w:t xml:space="preserve">sido </w:t>
      </w:r>
      <w:r w:rsidR="005C3D38" w:rsidRPr="00302293">
        <w:rPr>
          <w:rFonts w:ascii="Univers" w:hAnsi="Univers"/>
          <w:sz w:val="20"/>
          <w:szCs w:val="20"/>
          <w:lang w:val="es-ES_tradnl"/>
        </w:rPr>
        <w:t xml:space="preserve">señalado </w:t>
      </w:r>
      <w:r w:rsidR="00B171A7">
        <w:rPr>
          <w:rFonts w:ascii="Univers" w:hAnsi="Univers"/>
          <w:sz w:val="20"/>
          <w:szCs w:val="20"/>
          <w:lang w:val="es-ES_tradnl"/>
        </w:rPr>
        <w:t xml:space="preserve">por </w:t>
      </w:r>
      <w:r w:rsidR="005C3D38" w:rsidRPr="00302293">
        <w:rPr>
          <w:rFonts w:ascii="Univers" w:hAnsi="Univers"/>
          <w:sz w:val="20"/>
          <w:szCs w:val="20"/>
          <w:lang w:val="es-ES_tradnl"/>
        </w:rPr>
        <w:t xml:space="preserve">la Corte Interamericana sólo si se demuestra “(i) que los tribunales internos no llegaron al examen de validez de los recursos, (ii) que las decisiones se motivaron en razones fútiles o (iii) </w:t>
      </w:r>
      <w:r w:rsidR="00563E76" w:rsidRPr="00302293">
        <w:rPr>
          <w:rFonts w:ascii="Univers" w:hAnsi="Univers"/>
          <w:sz w:val="20"/>
          <w:szCs w:val="20"/>
          <w:lang w:val="es-ES_tradnl"/>
        </w:rPr>
        <w:t>que existe una práctica o política ordenada o tolerada por el poder público cuyo efecto es el de impedir a ciertos demandantes la utilización de los recursos internos, se podrá aplicar la excepción al agotamiento de los recursos internos”</w:t>
      </w:r>
      <w:r w:rsidR="00880BD2" w:rsidRPr="00302293">
        <w:rPr>
          <w:rFonts w:ascii="Univers" w:hAnsi="Univers"/>
          <w:sz w:val="20"/>
          <w:szCs w:val="20"/>
          <w:lang w:val="es-ES_tradnl"/>
        </w:rPr>
        <w:t>, de lo contrario la Comisión estaría actuando como una cuarta instancia.  Alega además que en el presente caso no se cumplen ninguno d</w:t>
      </w:r>
      <w:r w:rsidR="0054351F" w:rsidRPr="00302293">
        <w:rPr>
          <w:rFonts w:ascii="Univers" w:hAnsi="Univers"/>
          <w:sz w:val="20"/>
          <w:szCs w:val="20"/>
          <w:lang w:val="es-ES_tradnl"/>
        </w:rPr>
        <w:t>e los tres requisitos señalados por lo que el reclamo debe ser declarado inadmisible.</w:t>
      </w:r>
    </w:p>
    <w:p w:rsidR="00067D6F" w:rsidRPr="00302293" w:rsidRDefault="00067D6F" w:rsidP="00067D6F">
      <w:pPr>
        <w:pStyle w:val="Textoindependiente"/>
        <w:spacing w:before="0" w:beforeAutospacing="0" w:after="0" w:afterAutospacing="0"/>
        <w:jc w:val="both"/>
        <w:rPr>
          <w:rFonts w:ascii="Univers" w:hAnsi="Univers"/>
          <w:sz w:val="20"/>
          <w:szCs w:val="20"/>
          <w:lang w:val="es-ES_tradnl"/>
        </w:rPr>
      </w:pPr>
    </w:p>
    <w:p w:rsidR="002F7B57" w:rsidRPr="00302293" w:rsidRDefault="002F7B57"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cuanto a la reparación del daño, el Estado al</w:t>
      </w:r>
      <w:r w:rsidR="002279F1" w:rsidRPr="00302293">
        <w:rPr>
          <w:rFonts w:ascii="Univers" w:hAnsi="Univers"/>
          <w:sz w:val="20"/>
          <w:szCs w:val="20"/>
          <w:lang w:val="es-ES_tradnl"/>
        </w:rPr>
        <w:t>ega que los padres</w:t>
      </w:r>
      <w:r w:rsidRPr="00302293">
        <w:rPr>
          <w:rFonts w:ascii="Univers" w:hAnsi="Univers"/>
          <w:sz w:val="20"/>
          <w:szCs w:val="20"/>
          <w:lang w:val="es-ES_tradnl"/>
        </w:rPr>
        <w:t xml:space="preserve"> de Carlos Arturo Uva </w:t>
      </w:r>
      <w:r w:rsidR="006E6B5F" w:rsidRPr="00302293">
        <w:rPr>
          <w:rFonts w:ascii="Univers" w:hAnsi="Univers"/>
          <w:sz w:val="20"/>
          <w:szCs w:val="20"/>
          <w:lang w:val="es-ES_tradnl"/>
        </w:rPr>
        <w:t xml:space="preserve">son </w:t>
      </w:r>
      <w:r w:rsidR="00C008B3" w:rsidRPr="00302293">
        <w:rPr>
          <w:rFonts w:ascii="Univers" w:hAnsi="Univers"/>
          <w:sz w:val="20"/>
          <w:szCs w:val="20"/>
          <w:lang w:val="es-ES_tradnl"/>
        </w:rPr>
        <w:t>beneficiarios</w:t>
      </w:r>
      <w:r w:rsidR="006E6B5F" w:rsidRPr="00302293">
        <w:rPr>
          <w:rFonts w:ascii="Univers" w:hAnsi="Univers"/>
          <w:sz w:val="20"/>
          <w:szCs w:val="20"/>
          <w:lang w:val="es-ES_tradnl"/>
        </w:rPr>
        <w:t xml:space="preserve"> de</w:t>
      </w:r>
      <w:r w:rsidRPr="00302293">
        <w:rPr>
          <w:rFonts w:ascii="Univers" w:hAnsi="Univers"/>
          <w:sz w:val="20"/>
          <w:szCs w:val="20"/>
          <w:lang w:val="es-ES_tradnl"/>
        </w:rPr>
        <w:t xml:space="preserve"> una inde</w:t>
      </w:r>
      <w:r w:rsidR="002279F1" w:rsidRPr="00302293">
        <w:rPr>
          <w:rFonts w:ascii="Univers" w:hAnsi="Univers"/>
          <w:sz w:val="20"/>
          <w:szCs w:val="20"/>
          <w:lang w:val="es-ES_tradnl"/>
        </w:rPr>
        <w:t>mnización ordenada por el juez p</w:t>
      </w:r>
      <w:r w:rsidRPr="00302293">
        <w:rPr>
          <w:rFonts w:ascii="Univers" w:hAnsi="Univers"/>
          <w:sz w:val="20"/>
          <w:szCs w:val="20"/>
          <w:lang w:val="es-ES_tradnl"/>
        </w:rPr>
        <w:t xml:space="preserve">enal </w:t>
      </w:r>
      <w:r w:rsidR="002279F1" w:rsidRPr="00302293">
        <w:rPr>
          <w:rFonts w:ascii="Univers" w:hAnsi="Univers"/>
          <w:sz w:val="20"/>
          <w:szCs w:val="20"/>
          <w:lang w:val="es-ES_tradnl"/>
        </w:rPr>
        <w:t>por los daños materiales y morales causados.</w:t>
      </w:r>
      <w:r w:rsidR="005B5A70" w:rsidRPr="00302293">
        <w:rPr>
          <w:rFonts w:ascii="Univers" w:hAnsi="Univers"/>
          <w:sz w:val="20"/>
          <w:szCs w:val="20"/>
          <w:lang w:val="es-ES_tradnl"/>
        </w:rPr>
        <w:t xml:space="preserve">  Alega que si la indemnización no</w:t>
      </w:r>
      <w:r w:rsidR="0034097A" w:rsidRPr="00302293">
        <w:rPr>
          <w:rFonts w:ascii="Univers" w:hAnsi="Univers"/>
          <w:sz w:val="20"/>
          <w:szCs w:val="20"/>
          <w:lang w:val="es-ES_tradnl"/>
        </w:rPr>
        <w:t xml:space="preserve"> era de recibo de los familiares, estos tenían la posibilidad de constituirse en p</w:t>
      </w:r>
      <w:r w:rsidR="00EB2367" w:rsidRPr="00302293">
        <w:rPr>
          <w:rFonts w:ascii="Univers" w:hAnsi="Univers"/>
          <w:sz w:val="20"/>
          <w:szCs w:val="20"/>
          <w:lang w:val="es-ES_tradnl"/>
        </w:rPr>
        <w:t>arte civi</w:t>
      </w:r>
      <w:r w:rsidR="008577AA" w:rsidRPr="00302293">
        <w:rPr>
          <w:rFonts w:ascii="Univers" w:hAnsi="Univers"/>
          <w:sz w:val="20"/>
          <w:szCs w:val="20"/>
          <w:lang w:val="es-ES_tradnl"/>
        </w:rPr>
        <w:t xml:space="preserve">l en el proceso penal o ejercer una acción </w:t>
      </w:r>
      <w:r w:rsidR="00336ED4" w:rsidRPr="00302293">
        <w:rPr>
          <w:rFonts w:ascii="Univers" w:hAnsi="Univers"/>
          <w:sz w:val="20"/>
          <w:szCs w:val="20"/>
          <w:lang w:val="es-ES_tradnl"/>
        </w:rPr>
        <w:t xml:space="preserve">de responsabilidad </w:t>
      </w:r>
      <w:r w:rsidR="008577AA" w:rsidRPr="00302293">
        <w:rPr>
          <w:rFonts w:ascii="Univers" w:hAnsi="Univers"/>
          <w:sz w:val="20"/>
          <w:szCs w:val="20"/>
          <w:lang w:val="es-ES_tradnl"/>
        </w:rPr>
        <w:t>civil extracontractual.</w:t>
      </w:r>
    </w:p>
    <w:p w:rsidR="002F7B57" w:rsidRPr="00302293" w:rsidRDefault="002F7B57" w:rsidP="007B65CE">
      <w:pPr>
        <w:pStyle w:val="Textoindependiente"/>
        <w:spacing w:before="0" w:beforeAutospacing="0" w:after="0" w:afterAutospacing="0"/>
        <w:jc w:val="both"/>
        <w:rPr>
          <w:rFonts w:ascii="Univers" w:hAnsi="Univers"/>
          <w:sz w:val="20"/>
          <w:szCs w:val="20"/>
          <w:lang w:val="es-ES_tradnl"/>
        </w:rPr>
      </w:pPr>
    </w:p>
    <w:p w:rsidR="00067D6F" w:rsidRPr="00302293" w:rsidRDefault="00EB2367"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En cuanto </w:t>
      </w:r>
      <w:r w:rsidR="00CD60A7" w:rsidRPr="00302293">
        <w:rPr>
          <w:rFonts w:ascii="Univers" w:hAnsi="Univers"/>
          <w:sz w:val="20"/>
          <w:szCs w:val="20"/>
          <w:lang w:val="es-ES_tradnl"/>
        </w:rPr>
        <w:t xml:space="preserve">al requisito del previo agotamiento de los recursos de jurisdicción interna, el Estado alega que </w:t>
      </w:r>
      <w:r w:rsidR="00067D6F" w:rsidRPr="00302293">
        <w:rPr>
          <w:rFonts w:ascii="Univers" w:hAnsi="Univers"/>
          <w:sz w:val="20"/>
          <w:szCs w:val="20"/>
          <w:lang w:val="es-ES_tradnl"/>
        </w:rPr>
        <w:t>subsisten recur</w:t>
      </w:r>
      <w:r w:rsidR="002E7387" w:rsidRPr="00302293">
        <w:rPr>
          <w:rFonts w:ascii="Univers" w:hAnsi="Univers"/>
          <w:sz w:val="20"/>
          <w:szCs w:val="20"/>
          <w:lang w:val="es-ES_tradnl"/>
        </w:rPr>
        <w:t>sos adecuados y efectivos si el peticionario</w:t>
      </w:r>
      <w:r w:rsidR="00067D6F" w:rsidRPr="00302293">
        <w:rPr>
          <w:rFonts w:ascii="Univers" w:hAnsi="Univers"/>
          <w:sz w:val="20"/>
          <w:szCs w:val="20"/>
          <w:lang w:val="es-ES_tradnl"/>
        </w:rPr>
        <w:t xml:space="preserve"> c</w:t>
      </w:r>
      <w:r w:rsidR="002E7387" w:rsidRPr="00302293">
        <w:rPr>
          <w:rFonts w:ascii="Univers" w:hAnsi="Univers"/>
          <w:sz w:val="20"/>
          <w:szCs w:val="20"/>
          <w:lang w:val="es-ES_tradnl"/>
        </w:rPr>
        <w:t>onsidera</w:t>
      </w:r>
      <w:r w:rsidR="00067D6F" w:rsidRPr="00302293">
        <w:rPr>
          <w:rFonts w:ascii="Univers" w:hAnsi="Univers"/>
          <w:sz w:val="20"/>
          <w:szCs w:val="20"/>
          <w:lang w:val="es-ES_tradnl"/>
        </w:rPr>
        <w:t xml:space="preserve"> que no se encuentra satisfecho su derecho a la reparación.  Concretamente el Estado hace referencia a la acción de respons</w:t>
      </w:r>
      <w:r w:rsidR="00C8751F" w:rsidRPr="00302293">
        <w:rPr>
          <w:rFonts w:ascii="Univers" w:hAnsi="Univers"/>
          <w:sz w:val="20"/>
          <w:szCs w:val="20"/>
          <w:lang w:val="es-ES_tradnl"/>
        </w:rPr>
        <w:t>abilidad civil extracontractual, la cual</w:t>
      </w:r>
      <w:r w:rsidR="00C359BF" w:rsidRPr="00302293">
        <w:rPr>
          <w:rFonts w:ascii="Univers" w:hAnsi="Univers"/>
          <w:sz w:val="20"/>
          <w:szCs w:val="20"/>
          <w:lang w:val="es-ES_tradnl"/>
        </w:rPr>
        <w:t xml:space="preserve"> tiene una naturaleza diferente a la de reparación directa ante la jurisdicción </w:t>
      </w:r>
      <w:proofErr w:type="gramStart"/>
      <w:r w:rsidR="00C359BF" w:rsidRPr="00302293">
        <w:rPr>
          <w:rFonts w:ascii="Univers" w:hAnsi="Univers"/>
          <w:sz w:val="20"/>
          <w:szCs w:val="20"/>
          <w:lang w:val="es-ES_tradnl"/>
        </w:rPr>
        <w:t>contencioso</w:t>
      </w:r>
      <w:proofErr w:type="gramEnd"/>
      <w:r w:rsidR="00C359BF" w:rsidRPr="00302293">
        <w:rPr>
          <w:rFonts w:ascii="Univers" w:hAnsi="Univers"/>
          <w:sz w:val="20"/>
          <w:szCs w:val="20"/>
          <w:lang w:val="es-ES_tradnl"/>
        </w:rPr>
        <w:t xml:space="preserve"> administrativa</w:t>
      </w:r>
      <w:r w:rsidR="008B774D" w:rsidRPr="00302293">
        <w:rPr>
          <w:rStyle w:val="Refdenotaalpie"/>
          <w:rFonts w:ascii="Univers" w:hAnsi="Univers"/>
          <w:sz w:val="20"/>
          <w:szCs w:val="20"/>
          <w:lang w:val="es-ES_tradnl"/>
        </w:rPr>
        <w:footnoteReference w:id="8"/>
      </w:r>
      <w:r w:rsidR="00C359BF" w:rsidRPr="00302293">
        <w:rPr>
          <w:rFonts w:ascii="Univers" w:hAnsi="Univers"/>
          <w:sz w:val="20"/>
          <w:szCs w:val="20"/>
          <w:lang w:val="es-ES_tradnl"/>
        </w:rPr>
        <w:t xml:space="preserve"> y</w:t>
      </w:r>
      <w:r w:rsidR="00C8751F" w:rsidRPr="00302293">
        <w:rPr>
          <w:rFonts w:ascii="Univers" w:hAnsi="Univers"/>
          <w:sz w:val="20"/>
          <w:szCs w:val="20"/>
          <w:lang w:val="es-ES_tradnl"/>
        </w:rPr>
        <w:t xml:space="preserve"> prescribe en 20 años desde la fecha en que ocurrieron los hechos.</w:t>
      </w:r>
    </w:p>
    <w:p w:rsidR="00740B4A" w:rsidRPr="00302293" w:rsidRDefault="00740B4A" w:rsidP="007B65CE">
      <w:pPr>
        <w:pStyle w:val="Textoindependiente"/>
        <w:spacing w:before="0" w:beforeAutospacing="0" w:after="0" w:afterAutospacing="0"/>
        <w:jc w:val="both"/>
        <w:rPr>
          <w:rFonts w:ascii="Univers" w:hAnsi="Univers"/>
          <w:sz w:val="20"/>
          <w:szCs w:val="20"/>
          <w:lang w:val="es-ES_tradnl"/>
        </w:rPr>
      </w:pPr>
    </w:p>
    <w:p w:rsidR="00367901"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sus considerac</w:t>
      </w:r>
      <w:r w:rsidR="003E5315" w:rsidRPr="00302293">
        <w:rPr>
          <w:rFonts w:ascii="Univers" w:hAnsi="Univers"/>
          <w:sz w:val="20"/>
          <w:szCs w:val="20"/>
          <w:lang w:val="es-ES_tradnl"/>
        </w:rPr>
        <w:t>iones finales el Estado solicita que la pet</w:t>
      </w:r>
      <w:r w:rsidR="0085591B" w:rsidRPr="00302293">
        <w:rPr>
          <w:rFonts w:ascii="Univers" w:hAnsi="Univers"/>
          <w:sz w:val="20"/>
          <w:szCs w:val="20"/>
          <w:lang w:val="es-ES_tradnl"/>
        </w:rPr>
        <w:t xml:space="preserve">ición sea declarada inadmisible </w:t>
      </w:r>
      <w:r w:rsidR="007279BE" w:rsidRPr="00302293">
        <w:rPr>
          <w:rFonts w:ascii="Univers" w:hAnsi="Univers"/>
          <w:sz w:val="20"/>
          <w:szCs w:val="20"/>
          <w:lang w:val="es-ES_tradnl"/>
        </w:rPr>
        <w:t>con base en</w:t>
      </w:r>
      <w:r w:rsidR="002C541E" w:rsidRPr="00302293">
        <w:rPr>
          <w:rFonts w:ascii="Univers" w:hAnsi="Univers"/>
          <w:sz w:val="20"/>
          <w:szCs w:val="20"/>
          <w:lang w:val="es-ES_tradnl"/>
        </w:rPr>
        <w:t xml:space="preserve"> </w:t>
      </w:r>
      <w:r w:rsidR="0085591B" w:rsidRPr="00302293">
        <w:rPr>
          <w:rFonts w:ascii="Univers" w:hAnsi="Univers"/>
          <w:sz w:val="20"/>
          <w:szCs w:val="20"/>
          <w:lang w:val="es-ES_tradnl"/>
        </w:rPr>
        <w:t xml:space="preserve">que los hechos no caracterizan violaciones a la Convención </w:t>
      </w:r>
      <w:r w:rsidR="007279BE" w:rsidRPr="00302293">
        <w:rPr>
          <w:rFonts w:ascii="Univers" w:hAnsi="Univers"/>
          <w:sz w:val="20"/>
          <w:szCs w:val="20"/>
          <w:lang w:val="es-ES_tradnl"/>
        </w:rPr>
        <w:t>Americana,</w:t>
      </w:r>
      <w:r w:rsidR="003178BB" w:rsidRPr="00302293">
        <w:rPr>
          <w:rFonts w:ascii="Univers" w:hAnsi="Univers"/>
          <w:sz w:val="20"/>
          <w:szCs w:val="20"/>
          <w:lang w:val="es-ES_tradnl"/>
        </w:rPr>
        <w:t xml:space="preserve"> que </w:t>
      </w:r>
      <w:r w:rsidR="00AF0B0A" w:rsidRPr="00302293">
        <w:rPr>
          <w:rFonts w:ascii="Univers" w:hAnsi="Univers"/>
          <w:sz w:val="20"/>
          <w:szCs w:val="20"/>
          <w:lang w:val="es-ES_tradnl"/>
        </w:rPr>
        <w:t xml:space="preserve">un pronunciamiento de la Comisión respecto a </w:t>
      </w:r>
      <w:r w:rsidR="003178BB" w:rsidRPr="00302293">
        <w:rPr>
          <w:rFonts w:ascii="Univers" w:hAnsi="Univers"/>
          <w:sz w:val="20"/>
          <w:szCs w:val="20"/>
          <w:lang w:val="es-ES_tradnl"/>
        </w:rPr>
        <w:t xml:space="preserve">las alegadas violaciones </w:t>
      </w:r>
      <w:r w:rsidR="00AF0B0A" w:rsidRPr="00302293">
        <w:rPr>
          <w:rFonts w:ascii="Univers" w:hAnsi="Univers"/>
          <w:sz w:val="20"/>
          <w:szCs w:val="20"/>
          <w:lang w:val="es-ES_tradnl"/>
        </w:rPr>
        <w:t>configurarían</w:t>
      </w:r>
      <w:r w:rsidR="007279BE" w:rsidRPr="00302293">
        <w:rPr>
          <w:rFonts w:ascii="Univers" w:hAnsi="Univers"/>
          <w:sz w:val="20"/>
          <w:szCs w:val="20"/>
          <w:lang w:val="es-ES_tradnl"/>
        </w:rPr>
        <w:t xml:space="preserve"> una cuarta instancia y que aun subsisten recursos adecuados y efectivos</w:t>
      </w:r>
      <w:r w:rsidR="0031785F" w:rsidRPr="00302293">
        <w:rPr>
          <w:rFonts w:ascii="Univers" w:hAnsi="Univers"/>
          <w:sz w:val="20"/>
          <w:szCs w:val="20"/>
          <w:lang w:val="es-ES_tradnl"/>
        </w:rPr>
        <w:t xml:space="preserve"> de conformidad con el artículo 46(1</w:t>
      </w:r>
      <w:proofErr w:type="gramStart"/>
      <w:r w:rsidR="0031785F" w:rsidRPr="00302293">
        <w:rPr>
          <w:rFonts w:ascii="Univers" w:hAnsi="Univers"/>
          <w:sz w:val="20"/>
          <w:szCs w:val="20"/>
          <w:lang w:val="es-ES_tradnl"/>
        </w:rPr>
        <w:t>)(</w:t>
      </w:r>
      <w:proofErr w:type="gramEnd"/>
      <w:r w:rsidR="0031785F" w:rsidRPr="00302293">
        <w:rPr>
          <w:rFonts w:ascii="Univers" w:hAnsi="Univers"/>
          <w:sz w:val="20"/>
          <w:szCs w:val="20"/>
          <w:lang w:val="es-ES_tradnl"/>
        </w:rPr>
        <w:t>a)</w:t>
      </w:r>
      <w:r w:rsidR="007279BE" w:rsidRPr="00302293">
        <w:rPr>
          <w:rFonts w:ascii="Univers" w:hAnsi="Univers"/>
          <w:sz w:val="20"/>
          <w:szCs w:val="20"/>
          <w:lang w:val="es-ES_tradnl"/>
        </w:rPr>
        <w:t xml:space="preserve"> en caso de que los peticionarios deseen acceder a reparaciones adicionales a la</w:t>
      </w:r>
      <w:r w:rsidR="0031785F" w:rsidRPr="00302293">
        <w:rPr>
          <w:rFonts w:ascii="Univers" w:hAnsi="Univers"/>
          <w:sz w:val="20"/>
          <w:szCs w:val="20"/>
          <w:lang w:val="es-ES_tradnl"/>
        </w:rPr>
        <w:t>s obtenidas en el orden interno.</w:t>
      </w:r>
    </w:p>
    <w:p w:rsidR="007B65CE" w:rsidRDefault="007B65CE" w:rsidP="007B65CE">
      <w:pPr>
        <w:pStyle w:val="Ttulo1"/>
        <w:spacing w:before="0" w:after="0"/>
        <w:jc w:val="both"/>
        <w:rPr>
          <w:rFonts w:ascii="Univers" w:hAnsi="Univers"/>
          <w:bCs w:val="0"/>
          <w:sz w:val="20"/>
          <w:szCs w:val="20"/>
        </w:rPr>
      </w:pPr>
    </w:p>
    <w:p w:rsidR="00367901" w:rsidRPr="00302293" w:rsidRDefault="00367901" w:rsidP="007B65CE">
      <w:pPr>
        <w:pStyle w:val="Ttulo1"/>
        <w:spacing w:before="0" w:after="0"/>
        <w:jc w:val="both"/>
        <w:rPr>
          <w:rFonts w:ascii="Univers" w:hAnsi="Univers"/>
          <w:sz w:val="20"/>
          <w:szCs w:val="20"/>
        </w:rPr>
      </w:pPr>
      <w:r w:rsidRPr="00302293">
        <w:rPr>
          <w:rFonts w:ascii="Univers" w:hAnsi="Univers"/>
          <w:bCs w:val="0"/>
          <w:sz w:val="20"/>
          <w:szCs w:val="20"/>
        </w:rPr>
        <w:t>IV.</w:t>
      </w:r>
      <w:r w:rsidRPr="00302293">
        <w:rPr>
          <w:rFonts w:ascii="Univers" w:hAnsi="Univers"/>
          <w:bCs w:val="0"/>
          <w:sz w:val="20"/>
          <w:szCs w:val="20"/>
        </w:rPr>
        <w:tab/>
        <w:t>ANÁLISIS SOBRE COMPETENCIA Y ADMISIBILIDAD</w:t>
      </w:r>
    </w:p>
    <w:p w:rsidR="00367901" w:rsidRPr="00302293" w:rsidRDefault="00367901" w:rsidP="0049292F">
      <w:pPr>
        <w:rPr>
          <w:rFonts w:ascii="Univers" w:hAnsi="Univers"/>
          <w:sz w:val="20"/>
          <w:szCs w:val="20"/>
        </w:rPr>
      </w:pPr>
    </w:p>
    <w:p w:rsidR="00367901" w:rsidRPr="00302293" w:rsidRDefault="00367901" w:rsidP="007B65CE">
      <w:pPr>
        <w:pStyle w:val="Ttulo2"/>
        <w:spacing w:before="0" w:after="0"/>
        <w:jc w:val="both"/>
        <w:rPr>
          <w:rFonts w:ascii="Univers" w:hAnsi="Univers"/>
          <w:i w:val="0"/>
          <w:iCs w:val="0"/>
          <w:sz w:val="20"/>
          <w:szCs w:val="20"/>
        </w:rPr>
      </w:pPr>
      <w:r w:rsidRPr="00302293">
        <w:rPr>
          <w:rFonts w:ascii="Univers" w:hAnsi="Univers"/>
          <w:bCs w:val="0"/>
          <w:i w:val="0"/>
          <w:iCs w:val="0"/>
          <w:sz w:val="20"/>
          <w:szCs w:val="20"/>
        </w:rPr>
        <w:t>A.</w:t>
      </w:r>
      <w:r w:rsidRPr="00302293">
        <w:rPr>
          <w:rFonts w:ascii="Univers" w:hAnsi="Univers"/>
          <w:bCs w:val="0"/>
          <w:i w:val="0"/>
          <w:iCs w:val="0"/>
          <w:sz w:val="20"/>
          <w:szCs w:val="20"/>
        </w:rPr>
        <w:tab/>
        <w:t>Competencia</w:t>
      </w:r>
    </w:p>
    <w:p w:rsidR="00367901" w:rsidRPr="00302293" w:rsidRDefault="00367901" w:rsidP="006C0B26">
      <w:pPr>
        <w:pStyle w:val="Textoindependiente"/>
        <w:spacing w:before="0" w:beforeAutospacing="0" w:after="0" w:afterAutospacing="0"/>
        <w:jc w:val="both"/>
        <w:rPr>
          <w:rFonts w:ascii="Univers" w:hAnsi="Univers"/>
          <w:sz w:val="20"/>
          <w:szCs w:val="20"/>
          <w:lang w:val="es-ES_tradnl"/>
        </w:rPr>
      </w:pPr>
    </w:p>
    <w:p w:rsidR="00367901" w:rsidRPr="00302293" w:rsidRDefault="00102597"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El peticionario se encuentra facultado</w:t>
      </w:r>
      <w:r w:rsidR="00367901" w:rsidRPr="00302293">
        <w:rPr>
          <w:rFonts w:ascii="Univers" w:hAnsi="Univers"/>
          <w:sz w:val="20"/>
          <w:szCs w:val="20"/>
          <w:lang w:val="es-ES_tradnl"/>
        </w:rPr>
        <w:t xml:space="preserve">, en principio, por el artículo 44 de la Convención Americana para presentar peticiones ante la Comisión.  </w:t>
      </w:r>
      <w:r w:rsidR="00C7599A" w:rsidRPr="00302293">
        <w:rPr>
          <w:rFonts w:ascii="Univers" w:hAnsi="Univers"/>
          <w:sz w:val="20"/>
          <w:szCs w:val="20"/>
          <w:lang w:val="es-ES_tradnl"/>
        </w:rPr>
        <w:t xml:space="preserve">La petición señala como presunta víctima a una persona individual, respecto de quien el Estado colombiano se comprometió a respetar y garantizar los derechos consagrados en la Convención Americana.  </w:t>
      </w:r>
      <w:r w:rsidR="00367901" w:rsidRPr="00302293">
        <w:rPr>
          <w:rFonts w:ascii="Univers" w:hAnsi="Univers"/>
          <w:sz w:val="20"/>
          <w:szCs w:val="20"/>
          <w:lang w:val="es-ES_tradnl"/>
        </w:rPr>
        <w:t>En lo concerniente al Estado, la Comisión señala que Colombia es un Estado parte en la Convención Americana desde el 31 de julio de 1973, fecha en que depositó</w:t>
      </w:r>
      <w:r w:rsidRPr="00302293">
        <w:rPr>
          <w:rFonts w:ascii="Univers" w:hAnsi="Univers"/>
          <w:sz w:val="20"/>
          <w:szCs w:val="20"/>
          <w:lang w:val="es-ES_tradnl"/>
        </w:rPr>
        <w:t xml:space="preserve"> </w:t>
      </w:r>
      <w:r w:rsidR="00290A94" w:rsidRPr="00302293">
        <w:rPr>
          <w:rFonts w:ascii="Univers" w:hAnsi="Univers"/>
          <w:sz w:val="20"/>
          <w:szCs w:val="20"/>
          <w:lang w:val="es-ES_tradnl"/>
        </w:rPr>
        <w:t xml:space="preserve">su instrumento de ratificación. </w:t>
      </w:r>
      <w:r w:rsidRPr="00302293">
        <w:rPr>
          <w:rFonts w:ascii="Univers" w:hAnsi="Univers"/>
          <w:sz w:val="20"/>
          <w:szCs w:val="20"/>
          <w:lang w:val="es-ES_tradnl"/>
        </w:rPr>
        <w:t xml:space="preserve"> </w:t>
      </w:r>
      <w:r w:rsidR="00C7599A" w:rsidRPr="00302293">
        <w:rPr>
          <w:rFonts w:ascii="Univers" w:hAnsi="Univers"/>
          <w:sz w:val="20"/>
          <w:szCs w:val="20"/>
          <w:lang w:val="es-ES_tradnl"/>
        </w:rPr>
        <w:t xml:space="preserve">Por lo tanto, la Comisión tiene competencia </w:t>
      </w:r>
      <w:r w:rsidR="00C7599A" w:rsidRPr="00302293">
        <w:rPr>
          <w:rFonts w:ascii="Univers" w:hAnsi="Univers"/>
          <w:i/>
          <w:iCs/>
          <w:sz w:val="20"/>
          <w:szCs w:val="20"/>
          <w:lang w:val="es-ES_tradnl"/>
        </w:rPr>
        <w:t>ratione personae</w:t>
      </w:r>
      <w:r w:rsidR="00C7599A" w:rsidRPr="00302293">
        <w:rPr>
          <w:rFonts w:ascii="Univers" w:hAnsi="Univers"/>
          <w:sz w:val="20"/>
          <w:szCs w:val="20"/>
          <w:lang w:val="es-ES_tradnl"/>
        </w:rPr>
        <w:t xml:space="preserve"> para examinar la petición.</w:t>
      </w:r>
    </w:p>
    <w:p w:rsidR="003A34BB" w:rsidRPr="00302293" w:rsidRDefault="003A34BB" w:rsidP="007B65CE">
      <w:pPr>
        <w:pStyle w:val="Textoindependiente"/>
        <w:spacing w:before="0" w:beforeAutospacing="0" w:after="0" w:afterAutospacing="0"/>
        <w:jc w:val="both"/>
        <w:rPr>
          <w:rFonts w:ascii="Univers" w:hAnsi="Univers"/>
          <w:sz w:val="20"/>
          <w:szCs w:val="20"/>
          <w:lang w:val="es-ES_tradnl"/>
        </w:rPr>
      </w:pPr>
    </w:p>
    <w:p w:rsidR="003A34BB"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Asimismo, la Comisión tiene competencia </w:t>
      </w:r>
      <w:r w:rsidRPr="00302293">
        <w:rPr>
          <w:rFonts w:ascii="Univers" w:hAnsi="Univers"/>
          <w:i/>
          <w:iCs/>
          <w:sz w:val="20"/>
          <w:szCs w:val="20"/>
          <w:lang w:val="es-ES_tradnl"/>
        </w:rPr>
        <w:t>ratione loci</w:t>
      </w:r>
      <w:r w:rsidRPr="00302293">
        <w:rPr>
          <w:rFonts w:ascii="Univers" w:hAnsi="Univers"/>
          <w:sz w:val="20"/>
          <w:szCs w:val="20"/>
          <w:lang w:val="es-ES_tradnl"/>
        </w:rPr>
        <w:t xml:space="preserve"> para conocer la petición, por cuanto en ella se alegan violaciones de derechos protegidos en la Convención Americana que habrían tenido lugar dentro del territorio de Colombia, Estado Parte en dicho tratado.  La Comisión tiene competencia </w:t>
      </w:r>
      <w:r w:rsidRPr="00302293">
        <w:rPr>
          <w:rFonts w:ascii="Univers" w:hAnsi="Univers"/>
          <w:i/>
          <w:iCs/>
          <w:sz w:val="20"/>
          <w:szCs w:val="20"/>
          <w:lang w:val="es-ES_tradnl"/>
        </w:rPr>
        <w:t>ratione temporis</w:t>
      </w:r>
      <w:r w:rsidRPr="00302293">
        <w:rPr>
          <w:rFonts w:ascii="Univers" w:hAnsi="Univers"/>
          <w:sz w:val="20"/>
          <w:szCs w:val="20"/>
          <w:lang w:val="es-ES_tradnl"/>
        </w:rPr>
        <w:t xml:space="preserve"> por cuanto la obligación de respetar y garantizar los derechos protegidos en la Convención Americana ya se encontraba en vigor para el Estado en la fecha en que habrían ocurrido los h</w:t>
      </w:r>
      <w:r w:rsidR="003A34BB" w:rsidRPr="00302293">
        <w:rPr>
          <w:rFonts w:ascii="Univers" w:hAnsi="Univers"/>
          <w:sz w:val="20"/>
          <w:szCs w:val="20"/>
          <w:lang w:val="es-ES_tradnl"/>
        </w:rPr>
        <w:t>echos alegados en la petición.</w:t>
      </w:r>
    </w:p>
    <w:p w:rsidR="003A34BB" w:rsidRPr="00302293" w:rsidRDefault="003A34BB" w:rsidP="007B65CE">
      <w:pPr>
        <w:pStyle w:val="Textoindependiente"/>
        <w:spacing w:before="0" w:beforeAutospacing="0" w:after="0" w:afterAutospacing="0"/>
        <w:jc w:val="both"/>
        <w:rPr>
          <w:rFonts w:ascii="Univers" w:hAnsi="Univers"/>
          <w:sz w:val="20"/>
          <w:szCs w:val="20"/>
          <w:lang w:val="es-ES_tradnl"/>
        </w:rPr>
      </w:pPr>
    </w:p>
    <w:p w:rsidR="003A34BB" w:rsidRPr="00302293" w:rsidRDefault="003A34BB"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relación con los alegatos sobre posibles violaciones a la Convención Interamericana para Prevenir y Sancionar la Tortura, la Comisión observa que Colombia depositó el instrumento de ratificación de dicha Convención el 19 de enero de 1999 y que los hechos alegados en la petición habrían ocurrido en el año 1992, es decir con anterioridad a la ratificación por parte de Colombia de dicho instrumento internacional.  Sin perjuicio d</w:t>
      </w:r>
      <w:r w:rsidR="002813E5" w:rsidRPr="00302293">
        <w:rPr>
          <w:rFonts w:ascii="Univers" w:hAnsi="Univers"/>
          <w:sz w:val="20"/>
          <w:szCs w:val="20"/>
          <w:lang w:val="es-ES_tradnl"/>
        </w:rPr>
        <w:t>e lo anterior, la Comisión tendría</w:t>
      </w:r>
      <w:r w:rsidRPr="00302293">
        <w:rPr>
          <w:rFonts w:ascii="Univers" w:hAnsi="Univers"/>
          <w:sz w:val="20"/>
          <w:szCs w:val="20"/>
          <w:lang w:val="es-ES_tradnl"/>
        </w:rPr>
        <w:t xml:space="preserve"> competencia </w:t>
      </w:r>
      <w:r w:rsidRPr="00302293">
        <w:rPr>
          <w:rFonts w:ascii="Univers" w:hAnsi="Univers"/>
          <w:i/>
          <w:sz w:val="20"/>
          <w:szCs w:val="20"/>
          <w:lang w:val="es-ES_tradnl"/>
        </w:rPr>
        <w:t>ratione temporis</w:t>
      </w:r>
      <w:r w:rsidRPr="00302293">
        <w:rPr>
          <w:rFonts w:ascii="Univers" w:hAnsi="Univers"/>
          <w:sz w:val="20"/>
          <w:szCs w:val="20"/>
          <w:lang w:val="es-ES_tradnl"/>
        </w:rPr>
        <w:t xml:space="preserve"> para aplicar la Convención Interamericana para Prevenir y Sancionar la Tortura en lo que se refiere a la presunta denegación de justicia por hechos ocurridos con posterioridad a la ratificación de la Convención por parte del Estado. </w:t>
      </w:r>
    </w:p>
    <w:p w:rsidR="003A34BB" w:rsidRPr="00302293" w:rsidRDefault="003A34BB" w:rsidP="007B65CE">
      <w:pPr>
        <w:pStyle w:val="Textoindependiente"/>
        <w:spacing w:before="0" w:beforeAutospacing="0" w:after="0" w:afterAutospacing="0"/>
        <w:jc w:val="both"/>
        <w:rPr>
          <w:rFonts w:ascii="Univers" w:hAnsi="Univers"/>
          <w:sz w:val="20"/>
          <w:szCs w:val="20"/>
          <w:lang w:val="es-ES_tradnl"/>
        </w:rPr>
      </w:pPr>
    </w:p>
    <w:p w:rsidR="00367901"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Finalmente, la Comisión tiene competencia </w:t>
      </w:r>
      <w:r w:rsidRPr="00302293">
        <w:rPr>
          <w:rFonts w:ascii="Univers" w:hAnsi="Univers"/>
          <w:i/>
          <w:iCs/>
          <w:sz w:val="20"/>
          <w:szCs w:val="20"/>
          <w:lang w:val="es-ES_tradnl"/>
        </w:rPr>
        <w:t>ratione materiae</w:t>
      </w:r>
      <w:r w:rsidRPr="00302293">
        <w:rPr>
          <w:rFonts w:ascii="Univers" w:hAnsi="Univers"/>
          <w:sz w:val="20"/>
          <w:szCs w:val="20"/>
          <w:lang w:val="es-ES_tradnl"/>
        </w:rPr>
        <w:t>, porque en la petición se denuncian posibles violaciones a derechos humanos protegido</w:t>
      </w:r>
      <w:r w:rsidR="00A607E2" w:rsidRPr="00302293">
        <w:rPr>
          <w:rFonts w:ascii="Univers" w:hAnsi="Univers"/>
          <w:sz w:val="20"/>
          <w:szCs w:val="20"/>
          <w:lang w:val="es-ES_tradnl"/>
        </w:rPr>
        <w:t>s por la Convención Americana.</w:t>
      </w:r>
    </w:p>
    <w:p w:rsidR="00C7599A" w:rsidRPr="00302293" w:rsidRDefault="00C7599A" w:rsidP="00C7599A">
      <w:pPr>
        <w:pStyle w:val="Textoindependiente"/>
        <w:spacing w:before="0" w:beforeAutospacing="0" w:after="0" w:afterAutospacing="0"/>
        <w:jc w:val="both"/>
        <w:rPr>
          <w:rFonts w:ascii="Univers" w:hAnsi="Univers"/>
          <w:bCs/>
          <w:iCs/>
          <w:sz w:val="20"/>
          <w:szCs w:val="20"/>
          <w:lang w:val="es-ES_tradnl"/>
        </w:rPr>
      </w:pPr>
    </w:p>
    <w:p w:rsidR="00367901" w:rsidRPr="00302293" w:rsidRDefault="00367901" w:rsidP="007B65CE">
      <w:pPr>
        <w:pStyle w:val="Ttulo2"/>
        <w:spacing w:before="0" w:after="0"/>
        <w:jc w:val="both"/>
        <w:rPr>
          <w:rFonts w:ascii="Univers" w:hAnsi="Univers"/>
          <w:i w:val="0"/>
          <w:iCs w:val="0"/>
          <w:sz w:val="20"/>
          <w:szCs w:val="20"/>
        </w:rPr>
      </w:pPr>
      <w:r w:rsidRPr="00302293">
        <w:rPr>
          <w:rFonts w:ascii="Univers" w:hAnsi="Univers"/>
          <w:bCs w:val="0"/>
          <w:i w:val="0"/>
          <w:iCs w:val="0"/>
          <w:sz w:val="20"/>
          <w:szCs w:val="20"/>
        </w:rPr>
        <w:t>B.</w:t>
      </w:r>
      <w:r w:rsidRPr="00302293">
        <w:rPr>
          <w:rFonts w:ascii="Univers" w:hAnsi="Univers"/>
          <w:bCs w:val="0"/>
          <w:i w:val="0"/>
          <w:iCs w:val="0"/>
          <w:sz w:val="20"/>
          <w:szCs w:val="20"/>
        </w:rPr>
        <w:tab/>
        <w:t>Requisitos de admisibilidad</w:t>
      </w:r>
    </w:p>
    <w:p w:rsidR="00367901" w:rsidRPr="00302293" w:rsidRDefault="00367901" w:rsidP="00A607E2">
      <w:pPr>
        <w:pStyle w:val="Ttulo3"/>
        <w:spacing w:before="0" w:beforeAutospacing="0" w:after="0" w:afterAutospacing="0"/>
        <w:jc w:val="both"/>
        <w:rPr>
          <w:rFonts w:ascii="Univers" w:hAnsi="Univers"/>
          <w:sz w:val="20"/>
          <w:szCs w:val="20"/>
          <w:lang w:val="es-ES_tradnl"/>
        </w:rPr>
      </w:pPr>
    </w:p>
    <w:p w:rsidR="00367901" w:rsidRPr="00302293" w:rsidRDefault="00367901" w:rsidP="007B65CE">
      <w:pPr>
        <w:pStyle w:val="Ttulo3"/>
        <w:numPr>
          <w:ilvl w:val="0"/>
          <w:numId w:val="12"/>
        </w:numPr>
        <w:tabs>
          <w:tab w:val="clear" w:pos="1440"/>
        </w:tabs>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Agotamiento de los recursos internos</w:t>
      </w:r>
    </w:p>
    <w:p w:rsidR="00367901" w:rsidRPr="00302293" w:rsidRDefault="00367901" w:rsidP="00A607E2">
      <w:pPr>
        <w:pStyle w:val="Ttulo3"/>
        <w:spacing w:before="0" w:beforeAutospacing="0" w:after="0" w:afterAutospacing="0"/>
        <w:jc w:val="both"/>
        <w:rPr>
          <w:rFonts w:ascii="Univers" w:hAnsi="Univers"/>
          <w:sz w:val="20"/>
          <w:szCs w:val="20"/>
          <w:lang w:val="es-ES_tradnl"/>
        </w:rPr>
      </w:pPr>
    </w:p>
    <w:p w:rsidR="00F6225E" w:rsidRPr="00302293" w:rsidRDefault="00F6225E" w:rsidP="007B65CE">
      <w:pPr>
        <w:pStyle w:val="Textoindependiente"/>
        <w:numPr>
          <w:ilvl w:val="0"/>
          <w:numId w:val="5"/>
        </w:numPr>
        <w:tabs>
          <w:tab w:val="clear" w:pos="360"/>
        </w:tabs>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El artículo 46(1</w:t>
      </w:r>
      <w:proofErr w:type="gramStart"/>
      <w:r w:rsidRPr="00302293">
        <w:rPr>
          <w:rFonts w:ascii="Univers" w:hAnsi="Univers"/>
          <w:sz w:val="20"/>
          <w:szCs w:val="20"/>
          <w:lang w:val="es-ES_tradnl"/>
        </w:rPr>
        <w:t>)(</w:t>
      </w:r>
      <w:proofErr w:type="gramEnd"/>
      <w:r w:rsidRPr="00302293">
        <w:rPr>
          <w:rFonts w:ascii="Univers" w:hAnsi="Univers"/>
          <w:sz w:val="20"/>
          <w:szCs w:val="20"/>
          <w:lang w:val="es-ES_tradnl"/>
        </w:rPr>
        <w:t>a)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  Este requisito tiene como objeto permitir que las autoridades nacionales conozcan sobre la supuesta violación de un derecho protegido y, de ser apropiado, la solucionen antes de que sea conocida por una instancia internacional.  En el presente caso, el peticionario alega que se han agotado los recursos previstos por la jurisdicc</w:t>
      </w:r>
      <w:r w:rsidR="005213D5" w:rsidRPr="00302293">
        <w:rPr>
          <w:rFonts w:ascii="Univers" w:hAnsi="Univers"/>
          <w:sz w:val="20"/>
          <w:szCs w:val="20"/>
          <w:lang w:val="es-ES_tradnl"/>
        </w:rPr>
        <w:t>ión interna, vale decir, el</w:t>
      </w:r>
      <w:r w:rsidRPr="00302293">
        <w:rPr>
          <w:rFonts w:ascii="Univers" w:hAnsi="Univers"/>
          <w:sz w:val="20"/>
          <w:szCs w:val="20"/>
          <w:lang w:val="es-ES_tradnl"/>
        </w:rPr>
        <w:t xml:space="preserve"> proceso penal y la reparación directa ante la jurisdicción </w:t>
      </w:r>
      <w:proofErr w:type="gramStart"/>
      <w:r w:rsidRPr="00302293">
        <w:rPr>
          <w:rFonts w:ascii="Univers" w:hAnsi="Univers"/>
          <w:sz w:val="20"/>
          <w:szCs w:val="20"/>
          <w:lang w:val="es-ES_tradnl"/>
        </w:rPr>
        <w:t>contencioso</w:t>
      </w:r>
      <w:proofErr w:type="gramEnd"/>
      <w:r w:rsidRPr="00302293">
        <w:rPr>
          <w:rFonts w:ascii="Univers" w:hAnsi="Univers"/>
          <w:sz w:val="20"/>
          <w:szCs w:val="20"/>
          <w:lang w:val="es-ES_tradnl"/>
        </w:rPr>
        <w:t xml:space="preserve"> administrativa.</w:t>
      </w:r>
    </w:p>
    <w:p w:rsidR="00367901" w:rsidRPr="007D2C18" w:rsidRDefault="00367901" w:rsidP="007B65CE">
      <w:pPr>
        <w:pStyle w:val="Textoindependiente"/>
        <w:spacing w:before="0" w:beforeAutospacing="0" w:after="0" w:afterAutospacing="0"/>
        <w:jc w:val="both"/>
        <w:rPr>
          <w:rFonts w:ascii="Univers" w:hAnsi="Univers"/>
          <w:sz w:val="20"/>
          <w:szCs w:val="20"/>
          <w:lang w:val="es-ES"/>
        </w:rPr>
      </w:pPr>
    </w:p>
    <w:p w:rsidR="00367901"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el presente caso el Estado alega que la petición no satisface el requisito del previo agotamiento de los recursos de la jurisdicción inte</w:t>
      </w:r>
      <w:r w:rsidR="007C588F" w:rsidRPr="00302293">
        <w:rPr>
          <w:rFonts w:ascii="Univers" w:hAnsi="Univers"/>
          <w:sz w:val="20"/>
          <w:szCs w:val="20"/>
          <w:lang w:val="es-ES_tradnl"/>
        </w:rPr>
        <w:t>rna, previsto en el artículo 46(1</w:t>
      </w:r>
      <w:proofErr w:type="gramStart"/>
      <w:r w:rsidR="007C588F" w:rsidRPr="00302293">
        <w:rPr>
          <w:rFonts w:ascii="Univers" w:hAnsi="Univers"/>
          <w:sz w:val="20"/>
          <w:szCs w:val="20"/>
          <w:lang w:val="es-ES_tradnl"/>
        </w:rPr>
        <w:t>)(</w:t>
      </w:r>
      <w:proofErr w:type="gramEnd"/>
      <w:r w:rsidRPr="00302293">
        <w:rPr>
          <w:rFonts w:ascii="Univers" w:hAnsi="Univers"/>
          <w:sz w:val="20"/>
          <w:szCs w:val="20"/>
          <w:lang w:val="es-ES_tradnl"/>
        </w:rPr>
        <w:t>a</w:t>
      </w:r>
      <w:r w:rsidR="007C588F" w:rsidRPr="00302293">
        <w:rPr>
          <w:rFonts w:ascii="Univers" w:hAnsi="Univers"/>
          <w:sz w:val="20"/>
          <w:szCs w:val="20"/>
          <w:lang w:val="es-ES_tradnl"/>
        </w:rPr>
        <w:t>)</w:t>
      </w:r>
      <w:r w:rsidRPr="00302293">
        <w:rPr>
          <w:rFonts w:ascii="Univers" w:hAnsi="Univers"/>
          <w:sz w:val="20"/>
          <w:szCs w:val="20"/>
          <w:lang w:val="es-ES_tradnl"/>
        </w:rPr>
        <w:t xml:space="preserve"> de la Convención Americana dado que </w:t>
      </w:r>
      <w:r w:rsidR="004E6095" w:rsidRPr="00302293">
        <w:rPr>
          <w:rFonts w:ascii="Univers" w:hAnsi="Univers"/>
          <w:sz w:val="20"/>
          <w:szCs w:val="20"/>
          <w:lang w:val="es-ES_tradnl"/>
        </w:rPr>
        <w:t>si el peticionario considera que no se encuentra satisfecho s</w:t>
      </w:r>
      <w:r w:rsidR="00E972E2" w:rsidRPr="00302293">
        <w:rPr>
          <w:rFonts w:ascii="Univers" w:hAnsi="Univers"/>
          <w:sz w:val="20"/>
          <w:szCs w:val="20"/>
          <w:lang w:val="es-ES_tradnl"/>
        </w:rPr>
        <w:t>u derecho a la reparación puede</w:t>
      </w:r>
      <w:r w:rsidR="004E6095" w:rsidRPr="00302293">
        <w:rPr>
          <w:rFonts w:ascii="Univers" w:hAnsi="Univers"/>
          <w:sz w:val="20"/>
          <w:szCs w:val="20"/>
          <w:lang w:val="es-ES_tradnl"/>
        </w:rPr>
        <w:t xml:space="preserve"> interponer la acción de responsabilidad civil extracontractual, la cual prescribe en 20 años desde la fecha en que ocurrieron los hechos.  </w:t>
      </w:r>
      <w:r w:rsidR="00FD4CFA" w:rsidRPr="00302293">
        <w:rPr>
          <w:rFonts w:ascii="Univers" w:hAnsi="Univers"/>
          <w:sz w:val="20"/>
          <w:szCs w:val="20"/>
          <w:lang w:val="es-ES_tradnl"/>
        </w:rPr>
        <w:t>En cuanto al proceso contencioso administrativo, el Estado señala que éste se desarrolló y finalizó con celeridad a pesar de que el resultado del proceso fue adverso a las pretensiones de los peticionarios.</w:t>
      </w:r>
      <w:r w:rsidR="00F6705D" w:rsidRPr="00302293">
        <w:rPr>
          <w:rFonts w:ascii="Univers" w:hAnsi="Univers"/>
          <w:sz w:val="20"/>
          <w:szCs w:val="20"/>
          <w:lang w:val="es-ES_tradnl"/>
        </w:rPr>
        <w:t xml:space="preserve">  </w:t>
      </w:r>
      <w:r w:rsidRPr="00302293">
        <w:rPr>
          <w:rFonts w:ascii="Univers" w:hAnsi="Univers"/>
          <w:sz w:val="20"/>
          <w:szCs w:val="20"/>
          <w:lang w:val="es-ES_tradnl"/>
        </w:rPr>
        <w:t xml:space="preserve">Por su </w:t>
      </w:r>
      <w:r w:rsidR="00E72FF6" w:rsidRPr="00302293">
        <w:rPr>
          <w:rFonts w:ascii="Univers" w:hAnsi="Univers"/>
          <w:sz w:val="20"/>
          <w:szCs w:val="20"/>
          <w:lang w:val="es-ES_tradnl"/>
        </w:rPr>
        <w:t>parte</w:t>
      </w:r>
      <w:r w:rsidR="002E7387" w:rsidRPr="00302293">
        <w:rPr>
          <w:rFonts w:ascii="Univers" w:hAnsi="Univers"/>
          <w:sz w:val="20"/>
          <w:szCs w:val="20"/>
          <w:lang w:val="es-ES_tradnl"/>
        </w:rPr>
        <w:t xml:space="preserve"> el peticionario </w:t>
      </w:r>
      <w:r w:rsidR="00255F81" w:rsidRPr="00302293">
        <w:rPr>
          <w:rFonts w:ascii="Univers" w:hAnsi="Univers"/>
          <w:sz w:val="20"/>
          <w:szCs w:val="20"/>
          <w:lang w:val="es-ES_tradnl"/>
        </w:rPr>
        <w:t>alega</w:t>
      </w:r>
      <w:r w:rsidR="007F0E55" w:rsidRPr="00302293">
        <w:rPr>
          <w:rFonts w:ascii="Univers" w:hAnsi="Univers"/>
          <w:sz w:val="20"/>
          <w:szCs w:val="20"/>
          <w:lang w:val="es-ES_tradnl"/>
        </w:rPr>
        <w:t xml:space="preserve"> </w:t>
      </w:r>
      <w:r w:rsidR="00FD44E3" w:rsidRPr="00302293">
        <w:rPr>
          <w:rFonts w:ascii="Univers" w:hAnsi="Univers"/>
          <w:sz w:val="20"/>
          <w:szCs w:val="20"/>
          <w:lang w:val="es-ES_tradnl"/>
        </w:rPr>
        <w:t xml:space="preserve">que los recursos internos </w:t>
      </w:r>
      <w:r w:rsidR="00D73D21" w:rsidRPr="00302293">
        <w:rPr>
          <w:rFonts w:ascii="Univers" w:hAnsi="Univers"/>
          <w:sz w:val="20"/>
          <w:szCs w:val="20"/>
          <w:lang w:val="es-ES_tradnl"/>
        </w:rPr>
        <w:t xml:space="preserve">fueron agotados el </w:t>
      </w:r>
      <w:r w:rsidR="00F6705D" w:rsidRPr="00302293">
        <w:rPr>
          <w:rFonts w:ascii="Univers" w:hAnsi="Univers"/>
          <w:sz w:val="20"/>
          <w:szCs w:val="20"/>
          <w:lang w:val="es-ES_tradnl"/>
        </w:rPr>
        <w:t xml:space="preserve">6 de abril de 2000 con la notificación de la providencia que denegó el recurso de apelación </w:t>
      </w:r>
      <w:r w:rsidR="00D73D21" w:rsidRPr="00302293">
        <w:rPr>
          <w:rFonts w:ascii="Univers" w:hAnsi="Univers"/>
          <w:sz w:val="20"/>
          <w:szCs w:val="20"/>
          <w:lang w:val="es-ES_tradnl"/>
        </w:rPr>
        <w:t>en la jurisdicción contencioso administrativa</w:t>
      </w:r>
      <w:r w:rsidR="00FD44E3" w:rsidRPr="00302293">
        <w:rPr>
          <w:rFonts w:ascii="Univers" w:hAnsi="Univers"/>
          <w:sz w:val="20"/>
          <w:szCs w:val="20"/>
          <w:lang w:val="es-ES_tradnl"/>
        </w:rPr>
        <w:t>.</w:t>
      </w:r>
    </w:p>
    <w:p w:rsidR="00367901" w:rsidRPr="00302293" w:rsidRDefault="00367901" w:rsidP="007B65CE">
      <w:pPr>
        <w:pStyle w:val="Textoindependiente"/>
        <w:spacing w:before="0" w:beforeAutospacing="0" w:after="0" w:afterAutospacing="0"/>
        <w:jc w:val="both"/>
        <w:rPr>
          <w:rFonts w:ascii="Univers" w:hAnsi="Univers"/>
          <w:sz w:val="20"/>
          <w:szCs w:val="20"/>
          <w:lang w:val="es-ES_tradnl"/>
        </w:rPr>
      </w:pPr>
    </w:p>
    <w:p w:rsidR="00BC79A5" w:rsidRPr="00302293" w:rsidRDefault="00367901"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 xml:space="preserve">En vista de las alegaciones de las partes, corresponde en primer término, aclarar cuáles son los recursos internos que deben ser agotados en un caso como el presente, a la luz de la jurisprudencia del sistema interamericano.  </w:t>
      </w:r>
      <w:r w:rsidR="00BC79A5" w:rsidRPr="00302293">
        <w:rPr>
          <w:rFonts w:ascii="Univers" w:hAnsi="Univers"/>
          <w:sz w:val="20"/>
          <w:szCs w:val="20"/>
          <w:lang w:val="es-ES_tradnl"/>
        </w:rPr>
        <w:t>La Comisión observa que los reclamos del peticionario se refieren</w:t>
      </w:r>
      <w:r w:rsidR="008D3E3C" w:rsidRPr="00302293">
        <w:rPr>
          <w:rFonts w:ascii="Univers" w:hAnsi="Univers"/>
          <w:sz w:val="20"/>
          <w:szCs w:val="20"/>
          <w:lang w:val="es-ES_tradnl"/>
        </w:rPr>
        <w:t xml:space="preserve"> principalmente</w:t>
      </w:r>
      <w:r w:rsidR="00BC79A5" w:rsidRPr="00302293">
        <w:rPr>
          <w:rFonts w:ascii="Univers" w:hAnsi="Univers"/>
          <w:sz w:val="20"/>
          <w:szCs w:val="20"/>
          <w:lang w:val="es-ES_tradnl"/>
        </w:rPr>
        <w:t xml:space="preserve"> a la</w:t>
      </w:r>
      <w:r w:rsidR="00C008B3" w:rsidRPr="00302293">
        <w:rPr>
          <w:rFonts w:ascii="Univers" w:hAnsi="Univers"/>
          <w:sz w:val="20"/>
          <w:szCs w:val="20"/>
          <w:lang w:val="es-ES_tradnl"/>
        </w:rPr>
        <w:t xml:space="preserve"> denegación por parte del Estado de responsabilidad alguna por la conducta de uno de sus agentes en un área militar</w:t>
      </w:r>
      <w:r w:rsidR="008B3946" w:rsidRPr="00302293">
        <w:rPr>
          <w:rFonts w:ascii="Univers" w:hAnsi="Univers"/>
          <w:sz w:val="20"/>
          <w:szCs w:val="20"/>
          <w:lang w:val="es-ES_tradnl"/>
        </w:rPr>
        <w:t>.</w:t>
      </w:r>
    </w:p>
    <w:p w:rsidR="00BC79A5" w:rsidRPr="00302293" w:rsidRDefault="00BC79A5" w:rsidP="007B65CE">
      <w:pPr>
        <w:pStyle w:val="Textoindependiente"/>
        <w:spacing w:before="0" w:beforeAutospacing="0" w:after="0" w:afterAutospacing="0"/>
        <w:jc w:val="both"/>
        <w:rPr>
          <w:rFonts w:ascii="Univers" w:hAnsi="Univers"/>
          <w:sz w:val="20"/>
          <w:szCs w:val="20"/>
          <w:lang w:val="es-ES_tradnl"/>
        </w:rPr>
      </w:pPr>
    </w:p>
    <w:p w:rsidR="00C55115" w:rsidRPr="00302293" w:rsidRDefault="00C41458"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Al respecto, l</w:t>
      </w:r>
      <w:r w:rsidR="00367901" w:rsidRPr="00302293">
        <w:rPr>
          <w:rFonts w:ascii="Univers" w:hAnsi="Univers"/>
          <w:sz w:val="20"/>
          <w:szCs w:val="20"/>
          <w:lang w:val="es-ES_tradnl"/>
        </w:rPr>
        <w:t>os precedentes establecidos por la Comisión señalan que toda vez que se cometa un delito perseguible de oficio, el Estado tiene la obligación de promover e impulsar el proceso penal</w:t>
      </w:r>
      <w:r w:rsidR="00367901" w:rsidRPr="00302293">
        <w:rPr>
          <w:rStyle w:val="Refdenotaalpie"/>
          <w:rFonts w:ascii="Univers" w:hAnsi="Univers"/>
          <w:sz w:val="20"/>
          <w:szCs w:val="20"/>
          <w:lang w:val="es-ES_tradnl"/>
        </w:rPr>
        <w:footnoteReference w:id="9"/>
      </w:r>
      <w:r w:rsidR="00367901" w:rsidRPr="00302293">
        <w:rPr>
          <w:rFonts w:ascii="Univers" w:hAnsi="Univers"/>
          <w:sz w:val="20"/>
          <w:szCs w:val="20"/>
          <w:lang w:val="es-ES_tradnl"/>
        </w:rPr>
        <w:t xml:space="preserve"> y que, en esos casos, éste constituye la vía idónea para esclarecer los hechos, juzgar a los responsables y establecer las sanciones penales correspondientes, además de posibilitar otros modos de reparación de tipo pecuniario.  La Comisión </w:t>
      </w:r>
      <w:r w:rsidR="00CE19CB" w:rsidRPr="00302293">
        <w:rPr>
          <w:rFonts w:ascii="Univers" w:hAnsi="Univers"/>
          <w:sz w:val="20"/>
          <w:szCs w:val="20"/>
          <w:lang w:val="es-ES_tradnl"/>
        </w:rPr>
        <w:t xml:space="preserve">observa </w:t>
      </w:r>
      <w:r w:rsidR="00367901" w:rsidRPr="00302293">
        <w:rPr>
          <w:rFonts w:ascii="Univers" w:hAnsi="Univers"/>
          <w:sz w:val="20"/>
          <w:szCs w:val="20"/>
          <w:lang w:val="es-ES_tradnl"/>
        </w:rPr>
        <w:t xml:space="preserve">que los hechos expuestos por los peticionarios </w:t>
      </w:r>
      <w:r w:rsidR="00CD2FC4" w:rsidRPr="00302293">
        <w:rPr>
          <w:rFonts w:ascii="Univers" w:hAnsi="Univers"/>
          <w:sz w:val="20"/>
          <w:szCs w:val="20"/>
          <w:lang w:val="es-ES_tradnl"/>
        </w:rPr>
        <w:t>con relac</w:t>
      </w:r>
      <w:r w:rsidR="00F6705D" w:rsidRPr="00302293">
        <w:rPr>
          <w:rFonts w:ascii="Univers" w:hAnsi="Univers"/>
          <w:sz w:val="20"/>
          <w:szCs w:val="20"/>
          <w:lang w:val="es-ES_tradnl"/>
        </w:rPr>
        <w:t xml:space="preserve">ión a la muerte de Carlos Arturo Uva </w:t>
      </w:r>
      <w:r w:rsidR="00491E0C" w:rsidRPr="00302293">
        <w:rPr>
          <w:rFonts w:ascii="Univers" w:hAnsi="Univers"/>
          <w:sz w:val="20"/>
          <w:szCs w:val="20"/>
          <w:lang w:val="es-ES_tradnl"/>
        </w:rPr>
        <w:t>se traduce</w:t>
      </w:r>
      <w:r w:rsidR="008D6A69" w:rsidRPr="00302293">
        <w:rPr>
          <w:rFonts w:ascii="Univers" w:hAnsi="Univers"/>
          <w:sz w:val="20"/>
          <w:szCs w:val="20"/>
          <w:lang w:val="es-ES_tradnl"/>
        </w:rPr>
        <w:t>n</w:t>
      </w:r>
      <w:r w:rsidR="00367901" w:rsidRPr="00302293">
        <w:rPr>
          <w:rFonts w:ascii="Univers" w:hAnsi="Univers"/>
          <w:sz w:val="20"/>
          <w:szCs w:val="20"/>
          <w:lang w:val="es-ES_tradnl"/>
        </w:rPr>
        <w:t xml:space="preserve"> en la legislación interna en </w:t>
      </w:r>
      <w:r w:rsidR="008D6A69" w:rsidRPr="00302293">
        <w:rPr>
          <w:rFonts w:ascii="Univers" w:hAnsi="Univers"/>
          <w:sz w:val="20"/>
          <w:szCs w:val="20"/>
          <w:lang w:val="es-ES_tradnl"/>
        </w:rPr>
        <w:t xml:space="preserve">conductas delictivas </w:t>
      </w:r>
      <w:r w:rsidR="00491E0C" w:rsidRPr="00302293">
        <w:rPr>
          <w:rFonts w:ascii="Univers" w:hAnsi="Univers"/>
          <w:sz w:val="20"/>
          <w:szCs w:val="20"/>
          <w:lang w:val="es-ES_tradnl"/>
        </w:rPr>
        <w:t>perseguible</w:t>
      </w:r>
      <w:r w:rsidR="008D6A69" w:rsidRPr="00302293">
        <w:rPr>
          <w:rFonts w:ascii="Univers" w:hAnsi="Univers"/>
          <w:sz w:val="20"/>
          <w:szCs w:val="20"/>
          <w:lang w:val="es-ES_tradnl"/>
        </w:rPr>
        <w:t>s</w:t>
      </w:r>
      <w:r w:rsidR="00367901" w:rsidRPr="00302293">
        <w:rPr>
          <w:rFonts w:ascii="Univers" w:hAnsi="Univers"/>
          <w:sz w:val="20"/>
          <w:szCs w:val="20"/>
          <w:lang w:val="es-ES_tradnl"/>
        </w:rPr>
        <w:t xml:space="preserve"> de oficio cuya i</w:t>
      </w:r>
      <w:r w:rsidR="00491E0C" w:rsidRPr="00302293">
        <w:rPr>
          <w:rFonts w:ascii="Univers" w:hAnsi="Univers"/>
          <w:sz w:val="20"/>
          <w:szCs w:val="20"/>
          <w:lang w:val="es-ES_tradnl"/>
        </w:rPr>
        <w:t>nvestigación y juzgamiento debe ser impulsada</w:t>
      </w:r>
      <w:r w:rsidR="00367901" w:rsidRPr="00302293">
        <w:rPr>
          <w:rFonts w:ascii="Univers" w:hAnsi="Univers"/>
          <w:sz w:val="20"/>
          <w:szCs w:val="20"/>
          <w:lang w:val="es-ES_tradnl"/>
        </w:rPr>
        <w:t xml:space="preserve"> por el Estado mismo.</w:t>
      </w:r>
      <w:r w:rsidR="00EF49FE" w:rsidRPr="00302293">
        <w:rPr>
          <w:rFonts w:ascii="Univers" w:hAnsi="Univers"/>
          <w:sz w:val="20"/>
          <w:szCs w:val="20"/>
          <w:lang w:val="es-ES_tradnl"/>
        </w:rPr>
        <w:t xml:space="preserve">  </w:t>
      </w:r>
      <w:r w:rsidR="005150BB" w:rsidRPr="00302293">
        <w:rPr>
          <w:rFonts w:ascii="Univers" w:hAnsi="Univers"/>
          <w:sz w:val="20"/>
          <w:szCs w:val="20"/>
          <w:lang w:val="es-ES_tradnl"/>
        </w:rPr>
        <w:t>Al respecto, l</w:t>
      </w:r>
      <w:r w:rsidR="008D6A69" w:rsidRPr="00302293">
        <w:rPr>
          <w:rFonts w:ascii="Univers" w:hAnsi="Univers"/>
          <w:sz w:val="20"/>
          <w:szCs w:val="20"/>
          <w:lang w:val="es-ES_tradnl"/>
        </w:rPr>
        <w:t>a Comisión nota que</w:t>
      </w:r>
      <w:r w:rsidR="005150BB" w:rsidRPr="00302293">
        <w:rPr>
          <w:rFonts w:ascii="Univers" w:hAnsi="Univers"/>
          <w:sz w:val="20"/>
          <w:szCs w:val="20"/>
          <w:lang w:val="es-ES_tradnl"/>
        </w:rPr>
        <w:t xml:space="preserve"> mediante sentencia de 10 de mayo de 1994 la justicia penal ordinaria condenó al responsable de la muerte de Carlos Arturo Uva a 16 años de prisión y que dicha providencia fue confirmada en segunda instancia el 19 de diciembre de 1994.</w:t>
      </w:r>
    </w:p>
    <w:p w:rsidR="00D953F7" w:rsidRPr="00302293" w:rsidRDefault="00D953F7" w:rsidP="007B65CE">
      <w:pPr>
        <w:pStyle w:val="Textoindependiente"/>
        <w:spacing w:before="0" w:beforeAutospacing="0" w:after="0" w:afterAutospacing="0"/>
        <w:jc w:val="both"/>
        <w:rPr>
          <w:rFonts w:ascii="Univers" w:hAnsi="Univers"/>
          <w:sz w:val="20"/>
          <w:szCs w:val="20"/>
          <w:lang w:val="es-ES_tradnl"/>
        </w:rPr>
      </w:pPr>
    </w:p>
    <w:p w:rsidR="00D953F7" w:rsidRPr="00302293" w:rsidRDefault="00D953F7" w:rsidP="007B65CE">
      <w:pPr>
        <w:numPr>
          <w:ilvl w:val="0"/>
          <w:numId w:val="5"/>
        </w:numPr>
        <w:ind w:left="0" w:firstLine="0"/>
        <w:jc w:val="both"/>
        <w:rPr>
          <w:rFonts w:ascii="Univers" w:hAnsi="Univers"/>
          <w:sz w:val="20"/>
          <w:szCs w:val="20"/>
        </w:rPr>
      </w:pPr>
      <w:r w:rsidRPr="00302293">
        <w:rPr>
          <w:rFonts w:ascii="Univers" w:hAnsi="Univers"/>
          <w:sz w:val="20"/>
          <w:szCs w:val="20"/>
        </w:rPr>
        <w:t>Asimismo, el peticionario alega haber intentado una acc</w:t>
      </w:r>
      <w:r w:rsidR="003437B4" w:rsidRPr="00302293">
        <w:rPr>
          <w:rFonts w:ascii="Univers" w:hAnsi="Univers"/>
          <w:sz w:val="20"/>
          <w:szCs w:val="20"/>
        </w:rPr>
        <w:t xml:space="preserve">ión de reparación directa ante la jurisdicción </w:t>
      </w:r>
      <w:proofErr w:type="gramStart"/>
      <w:r w:rsidR="003437B4" w:rsidRPr="00302293">
        <w:rPr>
          <w:rFonts w:ascii="Univers" w:hAnsi="Univers"/>
          <w:sz w:val="20"/>
          <w:szCs w:val="20"/>
        </w:rPr>
        <w:t>contencioso</w:t>
      </w:r>
      <w:proofErr w:type="gramEnd"/>
      <w:r w:rsidR="003437B4" w:rsidRPr="00302293">
        <w:rPr>
          <w:rFonts w:ascii="Univers" w:hAnsi="Univers"/>
          <w:sz w:val="20"/>
          <w:szCs w:val="20"/>
        </w:rPr>
        <w:t xml:space="preserve"> administrativa, la cual</w:t>
      </w:r>
      <w:r w:rsidRPr="00302293">
        <w:rPr>
          <w:rFonts w:ascii="Univers" w:hAnsi="Univers"/>
          <w:sz w:val="20"/>
          <w:szCs w:val="20"/>
        </w:rPr>
        <w:t xml:space="preserve"> fue denegada en</w:t>
      </w:r>
      <w:r w:rsidR="003437B4" w:rsidRPr="00302293">
        <w:rPr>
          <w:rFonts w:ascii="Univers" w:hAnsi="Univers"/>
          <w:sz w:val="20"/>
          <w:szCs w:val="20"/>
        </w:rPr>
        <w:t xml:space="preserve"> primera instancia y confirmada</w:t>
      </w:r>
      <w:r w:rsidRPr="00302293">
        <w:rPr>
          <w:rFonts w:ascii="Univers" w:hAnsi="Univers"/>
          <w:sz w:val="20"/>
          <w:szCs w:val="20"/>
        </w:rPr>
        <w:t xml:space="preserve"> </w:t>
      </w:r>
      <w:r w:rsidR="003437B4" w:rsidRPr="00302293">
        <w:rPr>
          <w:rFonts w:ascii="Univers" w:hAnsi="Univers"/>
          <w:sz w:val="20"/>
          <w:szCs w:val="20"/>
        </w:rPr>
        <w:t xml:space="preserve">por el Consejo de Estado </w:t>
      </w:r>
      <w:r w:rsidR="0081172F" w:rsidRPr="00302293">
        <w:rPr>
          <w:rFonts w:ascii="Univers" w:hAnsi="Univers"/>
          <w:sz w:val="20"/>
          <w:szCs w:val="20"/>
        </w:rPr>
        <w:t xml:space="preserve">en segunda instancia, el 30 de marzo de 2000, </w:t>
      </w:r>
      <w:r w:rsidRPr="00302293">
        <w:rPr>
          <w:rFonts w:ascii="Univers" w:hAnsi="Univers"/>
          <w:sz w:val="20"/>
          <w:szCs w:val="20"/>
        </w:rPr>
        <w:t>en virtud de que “no se adjuntó al proceso administrativo la sentencia penal condenatoria de segunda instancia”</w:t>
      </w:r>
      <w:r w:rsidRPr="00302293">
        <w:rPr>
          <w:rStyle w:val="Refdenotaalpie"/>
          <w:rFonts w:ascii="Univers" w:hAnsi="Univers"/>
          <w:sz w:val="20"/>
          <w:szCs w:val="20"/>
        </w:rPr>
        <w:footnoteReference w:id="10"/>
      </w:r>
      <w:r w:rsidRPr="00302293">
        <w:rPr>
          <w:rFonts w:ascii="Univers" w:hAnsi="Univers"/>
          <w:sz w:val="20"/>
          <w:szCs w:val="20"/>
        </w:rPr>
        <w:t>.</w:t>
      </w:r>
      <w:r w:rsidR="003437B4" w:rsidRPr="00302293">
        <w:rPr>
          <w:rFonts w:ascii="Univers" w:hAnsi="Univers"/>
          <w:sz w:val="20"/>
          <w:szCs w:val="20"/>
        </w:rPr>
        <w:t xml:space="preserve">  </w:t>
      </w:r>
      <w:r w:rsidR="00714180" w:rsidRPr="00302293">
        <w:rPr>
          <w:rFonts w:ascii="Univers" w:hAnsi="Univers"/>
          <w:sz w:val="20"/>
          <w:szCs w:val="20"/>
        </w:rPr>
        <w:t xml:space="preserve">Alega </w:t>
      </w:r>
      <w:r w:rsidR="00655472" w:rsidRPr="00302293">
        <w:rPr>
          <w:rFonts w:ascii="Univers" w:hAnsi="Univers"/>
          <w:sz w:val="20"/>
          <w:szCs w:val="20"/>
        </w:rPr>
        <w:t xml:space="preserve">que el Consejo de Estado tenía la facultad y obligación de decretar esa prueba de oficio y allegar la sentencia al proceso contencioso administrativo que se estaba adelantando.  </w:t>
      </w:r>
      <w:r w:rsidR="003C5893" w:rsidRPr="00302293">
        <w:rPr>
          <w:rFonts w:ascii="Univers" w:hAnsi="Univers"/>
          <w:sz w:val="20"/>
          <w:szCs w:val="20"/>
        </w:rPr>
        <w:t>P</w:t>
      </w:r>
      <w:r w:rsidR="00C41458" w:rsidRPr="00302293">
        <w:rPr>
          <w:rFonts w:ascii="Univers" w:hAnsi="Univers"/>
          <w:sz w:val="20"/>
          <w:szCs w:val="20"/>
        </w:rPr>
        <w:t>or su parte, el Estado sostiene</w:t>
      </w:r>
      <w:r w:rsidR="00714180" w:rsidRPr="00302293">
        <w:rPr>
          <w:rFonts w:ascii="Univers" w:hAnsi="Univers"/>
          <w:sz w:val="20"/>
          <w:szCs w:val="20"/>
        </w:rPr>
        <w:t xml:space="preserve"> que </w:t>
      </w:r>
      <w:r w:rsidR="00364E92" w:rsidRPr="00302293">
        <w:rPr>
          <w:rFonts w:ascii="Univers" w:hAnsi="Univers"/>
          <w:sz w:val="20"/>
          <w:szCs w:val="20"/>
        </w:rPr>
        <w:t xml:space="preserve">la decisión del Consejo de Estado no se basó exclusivamente en que la sentencia penal de segunda instancia no hubiera sido allegada al proceso sino también a que “[…] el fallo penal condenatorio no conduce obligatoriamente a una sentencia condenatoria por falla de la administración, por cuanto difieren </w:t>
      </w:r>
      <w:r w:rsidR="00364E92" w:rsidRPr="00302293">
        <w:rPr>
          <w:rFonts w:ascii="Univers" w:hAnsi="Univers"/>
          <w:sz w:val="20"/>
          <w:szCs w:val="20"/>
        </w:rPr>
        <w:lastRenderedPageBreak/>
        <w:t>ostensiblemente la responsabilidad penal derivada del hecho punible del agente, caracterizada por ser personal, de la originada en una falla del servicio que generalmente es anónima”</w:t>
      </w:r>
      <w:r w:rsidR="00364E92" w:rsidRPr="00302293">
        <w:rPr>
          <w:rStyle w:val="Refdenotaalpie"/>
          <w:rFonts w:ascii="Univers" w:hAnsi="Univers"/>
          <w:sz w:val="20"/>
          <w:szCs w:val="20"/>
        </w:rPr>
        <w:footnoteReference w:id="11"/>
      </w:r>
      <w:r w:rsidR="00364E92" w:rsidRPr="00302293">
        <w:rPr>
          <w:rFonts w:ascii="Univers" w:hAnsi="Univers"/>
          <w:sz w:val="20"/>
          <w:szCs w:val="20"/>
        </w:rPr>
        <w:t>.</w:t>
      </w:r>
    </w:p>
    <w:p w:rsidR="00F6225E" w:rsidRPr="00302293" w:rsidRDefault="00F6225E" w:rsidP="00F6225E">
      <w:pPr>
        <w:jc w:val="both"/>
        <w:rPr>
          <w:rFonts w:ascii="Univers" w:hAnsi="Univers"/>
          <w:sz w:val="20"/>
          <w:szCs w:val="20"/>
        </w:rPr>
      </w:pPr>
    </w:p>
    <w:p w:rsidR="00F6225E" w:rsidRPr="00302293" w:rsidRDefault="00F6225E"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cuanto a la acción civil por responsabilidad extracontractual la Comisión nota que el artículo 2341 del Código Civil establece que “[e]l que ha cometido un delito o culpa, que ha inferido daño a otro, es obligado a la indemnización, sin perjuicio de la pena principal que la ley imponga por la culpa o el delito cometido”.  Asimismo, el artículo 103 del Código Penal vigente al momento de los hechos establecía “[e]l hecho punible origina obligación de reparar los daños materiales y morales que de él provengan”</w:t>
      </w:r>
      <w:r w:rsidRPr="00302293">
        <w:rPr>
          <w:rStyle w:val="Refdenotaalpie"/>
          <w:rFonts w:ascii="Univers" w:hAnsi="Univers"/>
          <w:sz w:val="20"/>
          <w:szCs w:val="20"/>
          <w:lang w:val="es-ES_tradnl"/>
        </w:rPr>
        <w:footnoteReference w:id="12"/>
      </w:r>
      <w:r w:rsidRPr="00302293">
        <w:rPr>
          <w:rFonts w:ascii="Univers" w:hAnsi="Univers"/>
          <w:sz w:val="20"/>
          <w:szCs w:val="20"/>
          <w:lang w:val="es-ES_tradnl"/>
        </w:rPr>
        <w:t xml:space="preserve"> y el artículo 108 establecía un plazo de prescripción de 20 años cuando la acción se ejercita independientemente del proceso penal.  Al respecto la Comisión observa que esta acción aún no habría prescrito, sin embargo tampoco se desprende que los familiares de la presunta víctima hayan intentado este recurso, sin embargo dicha </w:t>
      </w:r>
      <w:r w:rsidRPr="00302293">
        <w:rPr>
          <w:rFonts w:ascii="Univers" w:hAnsi="Univers"/>
          <w:sz w:val="20"/>
          <w:szCs w:val="20"/>
          <w:lang w:val="es-AR"/>
        </w:rPr>
        <w:t>vía se encuentra exclusivamente encaminada a obtener indemnizaciones por daños y perjuicios causados por el delito o culpa individual.  Por lo tanto, no es necesario que este tipo de recurso sea agotado con relación al reclamo referido a la presunta responsabilidad del Estado en la muerte de Carlos Arturo Uva.</w:t>
      </w:r>
    </w:p>
    <w:p w:rsidR="00695B09" w:rsidRPr="00302293" w:rsidRDefault="00695B09" w:rsidP="007B65CE">
      <w:pPr>
        <w:jc w:val="both"/>
        <w:rPr>
          <w:rFonts w:ascii="Univers" w:hAnsi="Univers"/>
          <w:sz w:val="20"/>
          <w:szCs w:val="20"/>
        </w:rPr>
      </w:pPr>
    </w:p>
    <w:p w:rsidR="00F6225E" w:rsidRPr="00302293" w:rsidRDefault="00F6225E" w:rsidP="007B65CE">
      <w:pPr>
        <w:pStyle w:val="Textoindependiente"/>
        <w:numPr>
          <w:ilvl w:val="0"/>
          <w:numId w:val="5"/>
        </w:numPr>
        <w:tabs>
          <w:tab w:val="clear" w:pos="360"/>
        </w:tabs>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Por lo tanto, dadas las características del reclamo materia del presente caso, la Comisión considera que el reclamo de los peticionarios satisface el requisito del previo agotamiento de los recursos internos previsto en el artículo 46(1</w:t>
      </w:r>
      <w:proofErr w:type="gramStart"/>
      <w:r w:rsidRPr="00302293">
        <w:rPr>
          <w:rFonts w:ascii="Univers" w:hAnsi="Univers"/>
          <w:sz w:val="20"/>
          <w:szCs w:val="20"/>
          <w:lang w:val="es-ES_tradnl"/>
        </w:rPr>
        <w:t>)(</w:t>
      </w:r>
      <w:proofErr w:type="gramEnd"/>
      <w:r w:rsidRPr="00302293">
        <w:rPr>
          <w:rFonts w:ascii="Univers" w:hAnsi="Univers"/>
          <w:sz w:val="20"/>
          <w:szCs w:val="20"/>
          <w:lang w:val="es-ES_tradnl"/>
        </w:rPr>
        <w:t>a) de la Convención Americana.</w:t>
      </w:r>
    </w:p>
    <w:p w:rsidR="00C814C8" w:rsidRPr="00302293" w:rsidRDefault="00C814C8" w:rsidP="00C814C8">
      <w:pPr>
        <w:pStyle w:val="Textoindependiente"/>
        <w:spacing w:before="0" w:beforeAutospacing="0" w:after="0" w:afterAutospacing="0"/>
        <w:jc w:val="both"/>
        <w:rPr>
          <w:rFonts w:ascii="Univers" w:hAnsi="Univers"/>
          <w:sz w:val="20"/>
          <w:szCs w:val="20"/>
          <w:lang w:val="es-ES_tradnl"/>
        </w:rPr>
      </w:pPr>
    </w:p>
    <w:p w:rsidR="00C814C8" w:rsidRPr="00302293" w:rsidRDefault="00C814C8" w:rsidP="007B65CE">
      <w:pPr>
        <w:pStyle w:val="Ttulo3"/>
        <w:numPr>
          <w:ilvl w:val="0"/>
          <w:numId w:val="12"/>
        </w:numPr>
        <w:tabs>
          <w:tab w:val="clear" w:pos="1440"/>
        </w:tabs>
        <w:spacing w:before="0" w:beforeAutospacing="0" w:after="0" w:afterAutospacing="0"/>
        <w:ind w:left="0" w:firstLine="0"/>
        <w:rPr>
          <w:rFonts w:ascii="Univers" w:hAnsi="Univers"/>
          <w:sz w:val="20"/>
          <w:szCs w:val="20"/>
          <w:lang w:val="es-ES_tradnl"/>
        </w:rPr>
      </w:pPr>
      <w:r w:rsidRPr="00302293">
        <w:rPr>
          <w:rFonts w:ascii="Univers" w:hAnsi="Univers"/>
          <w:sz w:val="20"/>
          <w:szCs w:val="20"/>
          <w:lang w:val="es-ES_tradnl"/>
        </w:rPr>
        <w:t>Plazo de presentación de la petición</w:t>
      </w:r>
    </w:p>
    <w:p w:rsidR="00C814C8" w:rsidRPr="00302293" w:rsidRDefault="00C814C8" w:rsidP="00C814C8">
      <w:pPr>
        <w:pStyle w:val="Ttulo3"/>
        <w:spacing w:before="0" w:beforeAutospacing="0" w:after="0" w:afterAutospacing="0"/>
        <w:rPr>
          <w:rFonts w:ascii="Univers" w:hAnsi="Univers"/>
          <w:sz w:val="20"/>
          <w:szCs w:val="20"/>
          <w:lang w:val="es-ES_tradnl"/>
        </w:rPr>
      </w:pPr>
    </w:p>
    <w:p w:rsidR="00C814C8" w:rsidRPr="00302293" w:rsidRDefault="00C814C8" w:rsidP="007B65CE">
      <w:pPr>
        <w:numPr>
          <w:ilvl w:val="0"/>
          <w:numId w:val="5"/>
        </w:numPr>
        <w:tabs>
          <w:tab w:val="clear" w:pos="360"/>
          <w:tab w:val="num" w:pos="0"/>
        </w:tabs>
        <w:autoSpaceDE w:val="0"/>
        <w:autoSpaceDN w:val="0"/>
        <w:adjustRightInd w:val="0"/>
        <w:ind w:left="0" w:firstLine="0"/>
        <w:jc w:val="both"/>
        <w:rPr>
          <w:rFonts w:ascii="Univers" w:hAnsi="Univers" w:cs="Univers"/>
          <w:sz w:val="20"/>
          <w:szCs w:val="20"/>
        </w:rPr>
      </w:pPr>
      <w:r w:rsidRPr="00302293">
        <w:rPr>
          <w:rFonts w:ascii="Univers" w:hAnsi="Univers"/>
          <w:sz w:val="20"/>
          <w:szCs w:val="20"/>
        </w:rPr>
        <w:t xml:space="preserve">La Convención </w:t>
      </w:r>
      <w:r w:rsidRPr="00302293">
        <w:rPr>
          <w:rFonts w:ascii="Univers" w:hAnsi="Univers" w:cs="Univers"/>
          <w:sz w:val="20"/>
          <w:szCs w:val="20"/>
        </w:rPr>
        <w:t>Americana establece que para que una petición resulte admisible por la Comisión se requerirá que sea presentada dentro del plazo de seis meses a partir de la fecha en que el presunto lesionado haya sido notificado de la decisión definitiva.  El 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rsidR="00C814C8" w:rsidRPr="00302293" w:rsidRDefault="00C814C8" w:rsidP="007B65CE">
      <w:pPr>
        <w:autoSpaceDE w:val="0"/>
        <w:autoSpaceDN w:val="0"/>
        <w:adjustRightInd w:val="0"/>
        <w:jc w:val="both"/>
        <w:rPr>
          <w:rFonts w:ascii="Univers" w:hAnsi="Univers" w:cs="Univers"/>
          <w:sz w:val="20"/>
          <w:szCs w:val="20"/>
        </w:rPr>
      </w:pPr>
    </w:p>
    <w:p w:rsidR="00C814C8" w:rsidRPr="00302293" w:rsidRDefault="00C814C8" w:rsidP="007B65CE">
      <w:pPr>
        <w:pStyle w:val="Textoindependiente"/>
        <w:numPr>
          <w:ilvl w:val="0"/>
          <w:numId w:val="5"/>
        </w:numPr>
        <w:tabs>
          <w:tab w:val="clear" w:pos="360"/>
        </w:tabs>
        <w:spacing w:before="0" w:beforeAutospacing="0" w:after="0" w:afterAutospacing="0"/>
        <w:ind w:left="0" w:firstLine="0"/>
        <w:jc w:val="both"/>
        <w:rPr>
          <w:rFonts w:ascii="Univers" w:hAnsi="Univers"/>
          <w:sz w:val="20"/>
          <w:szCs w:val="20"/>
          <w:lang w:val="es-ES_tradnl"/>
        </w:rPr>
      </w:pPr>
      <w:r w:rsidRPr="00302293">
        <w:rPr>
          <w:rFonts w:ascii="Univers" w:hAnsi="Univers" w:cs="Univers"/>
          <w:sz w:val="20"/>
          <w:szCs w:val="20"/>
          <w:lang w:val="es-ES_tradnl"/>
        </w:rPr>
        <w:t>La Comisión observa que la petición fue recibida el 5 de octubre de 2000</w:t>
      </w:r>
      <w:r w:rsidR="00D44359" w:rsidRPr="00302293">
        <w:rPr>
          <w:rFonts w:ascii="Univers" w:hAnsi="Univers" w:cs="Univers"/>
          <w:sz w:val="20"/>
          <w:szCs w:val="20"/>
          <w:lang w:val="es-ES_tradnl"/>
        </w:rPr>
        <w:t xml:space="preserve"> y la resolución denegando el recurso de apelación en la jurisdicción contencioso administrativa fue dictada por el Consejo del Estado el 30 de marzo de 2000 y notificada por edicto a las partes el 6 de abril de 2000</w:t>
      </w:r>
      <w:r w:rsidR="00530152" w:rsidRPr="00302293">
        <w:rPr>
          <w:rFonts w:ascii="Univers" w:hAnsi="Univers" w:cs="Univers"/>
          <w:sz w:val="20"/>
          <w:szCs w:val="20"/>
          <w:lang w:val="es-ES_tradnl"/>
        </w:rPr>
        <w:t>,</w:t>
      </w:r>
      <w:r w:rsidR="00D44359" w:rsidRPr="00302293">
        <w:rPr>
          <w:rFonts w:ascii="Univers" w:hAnsi="Univers" w:cs="Univers"/>
          <w:sz w:val="20"/>
          <w:szCs w:val="20"/>
          <w:lang w:val="es-ES_tradnl"/>
        </w:rPr>
        <w:t xml:space="preserve"> </w:t>
      </w:r>
      <w:r w:rsidR="00D44359" w:rsidRPr="00302293">
        <w:rPr>
          <w:rFonts w:ascii="Univers" w:hAnsi="Univers"/>
          <w:sz w:val="20"/>
          <w:szCs w:val="20"/>
          <w:lang w:val="es-ES"/>
        </w:rPr>
        <w:t>por lo que se cumplió con el requisito estipulado en el artículo 46(1</w:t>
      </w:r>
      <w:proofErr w:type="gramStart"/>
      <w:r w:rsidR="00D44359" w:rsidRPr="00302293">
        <w:rPr>
          <w:rFonts w:ascii="Univers" w:hAnsi="Univers"/>
          <w:sz w:val="20"/>
          <w:szCs w:val="20"/>
          <w:lang w:val="es-ES"/>
        </w:rPr>
        <w:t>)(</w:t>
      </w:r>
      <w:proofErr w:type="gramEnd"/>
      <w:r w:rsidR="00D44359" w:rsidRPr="00302293">
        <w:rPr>
          <w:rFonts w:ascii="Univers" w:hAnsi="Univers"/>
          <w:sz w:val="20"/>
          <w:szCs w:val="20"/>
          <w:lang w:val="es-ES"/>
        </w:rPr>
        <w:t>b) de la Convención Americana.</w:t>
      </w:r>
    </w:p>
    <w:p w:rsidR="00C814C8" w:rsidRPr="00302293" w:rsidRDefault="00C814C8" w:rsidP="00C814C8">
      <w:pPr>
        <w:pStyle w:val="Textoindependiente"/>
        <w:spacing w:before="0" w:beforeAutospacing="0" w:after="0" w:afterAutospacing="0"/>
        <w:jc w:val="both"/>
        <w:rPr>
          <w:rFonts w:ascii="Univers" w:hAnsi="Univers"/>
          <w:sz w:val="20"/>
          <w:szCs w:val="20"/>
          <w:lang w:val="es-ES_tradnl"/>
        </w:rPr>
      </w:pPr>
    </w:p>
    <w:p w:rsidR="00C814C8" w:rsidRPr="00302293" w:rsidRDefault="00C814C8" w:rsidP="007B65CE">
      <w:pPr>
        <w:pStyle w:val="Ttulo3"/>
        <w:numPr>
          <w:ilvl w:val="0"/>
          <w:numId w:val="12"/>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Duplicación de procedimientos y cosa juzgada internacional</w:t>
      </w:r>
    </w:p>
    <w:p w:rsidR="00C814C8" w:rsidRPr="00302293" w:rsidRDefault="00C814C8" w:rsidP="00C814C8">
      <w:pPr>
        <w:pStyle w:val="Ttulo3"/>
        <w:spacing w:before="0" w:beforeAutospacing="0" w:after="0" w:afterAutospacing="0"/>
        <w:jc w:val="both"/>
        <w:rPr>
          <w:rFonts w:ascii="Univers" w:hAnsi="Univers"/>
          <w:sz w:val="20"/>
          <w:szCs w:val="20"/>
          <w:lang w:val="es-AR"/>
        </w:rPr>
      </w:pPr>
    </w:p>
    <w:p w:rsidR="00C814C8" w:rsidRPr="00302293" w:rsidRDefault="00C814C8" w:rsidP="007B65CE">
      <w:pPr>
        <w:pStyle w:val="Textoindependiente"/>
        <w:numPr>
          <w:ilvl w:val="0"/>
          <w:numId w:val="5"/>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w:t>
      </w:r>
      <w:proofErr w:type="gramStart"/>
      <w:r w:rsidRPr="00302293">
        <w:rPr>
          <w:rFonts w:ascii="Univers" w:hAnsi="Univers"/>
          <w:sz w:val="20"/>
          <w:szCs w:val="20"/>
          <w:lang w:val="es-AR"/>
        </w:rPr>
        <w:t>)(</w:t>
      </w:r>
      <w:proofErr w:type="gramEnd"/>
      <w:r w:rsidRPr="00302293">
        <w:rPr>
          <w:rFonts w:ascii="Univers" w:hAnsi="Univers"/>
          <w:sz w:val="20"/>
          <w:szCs w:val="20"/>
          <w:lang w:val="es-AR"/>
        </w:rPr>
        <w:t>c) y 47(d) de la Convención.</w:t>
      </w:r>
    </w:p>
    <w:p w:rsidR="009A7405" w:rsidRPr="00302293" w:rsidRDefault="009A7405" w:rsidP="009A7405">
      <w:pPr>
        <w:pStyle w:val="Textoindependiente"/>
        <w:spacing w:before="0" w:beforeAutospacing="0" w:after="0" w:afterAutospacing="0"/>
        <w:jc w:val="both"/>
        <w:rPr>
          <w:rFonts w:ascii="Univers" w:hAnsi="Univers"/>
          <w:sz w:val="20"/>
          <w:szCs w:val="20"/>
          <w:lang w:val="es-AR"/>
        </w:rPr>
      </w:pPr>
    </w:p>
    <w:p w:rsidR="009A7405" w:rsidRPr="00302293" w:rsidRDefault="009A7405" w:rsidP="007B65CE">
      <w:pPr>
        <w:pStyle w:val="Ttulo3"/>
        <w:numPr>
          <w:ilvl w:val="0"/>
          <w:numId w:val="12"/>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Caracterización de los hechos alegados</w:t>
      </w:r>
    </w:p>
    <w:p w:rsidR="001A6212" w:rsidRPr="00302293" w:rsidRDefault="001A6212" w:rsidP="001A6212">
      <w:pPr>
        <w:jc w:val="both"/>
        <w:rPr>
          <w:rFonts w:ascii="Univers" w:hAnsi="Univers"/>
          <w:sz w:val="20"/>
          <w:szCs w:val="20"/>
          <w:lang w:val="es-AR"/>
        </w:rPr>
      </w:pPr>
    </w:p>
    <w:p w:rsidR="009673AA" w:rsidRPr="00302293" w:rsidRDefault="00A026B6" w:rsidP="007B65CE">
      <w:pPr>
        <w:pStyle w:val="Textoindependiente"/>
        <w:numPr>
          <w:ilvl w:val="0"/>
          <w:numId w:val="5"/>
        </w:numPr>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AR"/>
        </w:rPr>
        <w:t>L</w:t>
      </w:r>
      <w:r w:rsidR="008D3E3C" w:rsidRPr="00302293">
        <w:rPr>
          <w:rFonts w:ascii="Univers" w:hAnsi="Univers"/>
          <w:sz w:val="20"/>
          <w:szCs w:val="20"/>
          <w:lang w:val="es-AR"/>
        </w:rPr>
        <w:t xml:space="preserve">os peticionarios alegan que las autoridades no investigaron o esclarecieron en qué medida el Estado pudiera haber tenido responsabilidad por la conducta de sus agentes o por no haber respondido debidamente ante </w:t>
      </w:r>
      <w:r w:rsidR="00E0742F" w:rsidRPr="00302293">
        <w:rPr>
          <w:rFonts w:ascii="Univers" w:hAnsi="Univers"/>
          <w:sz w:val="20"/>
          <w:szCs w:val="20"/>
          <w:lang w:val="es-AR"/>
        </w:rPr>
        <w:t xml:space="preserve">la muerte </w:t>
      </w:r>
      <w:r w:rsidR="001A6212" w:rsidRPr="00302293">
        <w:rPr>
          <w:rFonts w:ascii="Univers" w:hAnsi="Univers"/>
          <w:sz w:val="20"/>
          <w:szCs w:val="20"/>
          <w:lang w:val="es-AR"/>
        </w:rPr>
        <w:t xml:space="preserve">de </w:t>
      </w:r>
      <w:r w:rsidR="00E0742F" w:rsidRPr="00302293">
        <w:rPr>
          <w:rFonts w:ascii="Univers" w:hAnsi="Univers"/>
          <w:sz w:val="20"/>
          <w:szCs w:val="20"/>
          <w:lang w:val="es-AR"/>
        </w:rPr>
        <w:t>Carlos Arturo Uva Velandia</w:t>
      </w:r>
      <w:r w:rsidR="009673AA" w:rsidRPr="00302293">
        <w:rPr>
          <w:rFonts w:ascii="Univers" w:hAnsi="Univers"/>
          <w:sz w:val="20"/>
          <w:szCs w:val="20"/>
          <w:lang w:val="es-AR"/>
        </w:rPr>
        <w:t xml:space="preserve">.  </w:t>
      </w:r>
      <w:r w:rsidRPr="00302293">
        <w:rPr>
          <w:rFonts w:ascii="Univers" w:hAnsi="Univers"/>
          <w:sz w:val="20"/>
          <w:szCs w:val="20"/>
          <w:lang w:val="es-AR"/>
        </w:rPr>
        <w:t xml:space="preserve">Por su parte, el </w:t>
      </w:r>
      <w:r w:rsidRPr="00302293">
        <w:rPr>
          <w:rFonts w:ascii="Univers" w:hAnsi="Univers"/>
          <w:sz w:val="20"/>
          <w:szCs w:val="20"/>
          <w:lang w:val="es-ES_tradnl"/>
        </w:rPr>
        <w:t xml:space="preserve">Estado alega que el reclamo del peticionario está encaminado a obtener una indemnización adicional por parte del Estado y para hacerlo pretende que la Comisión actúe como una cuarta instancia.  </w:t>
      </w:r>
      <w:r w:rsidR="009673AA" w:rsidRPr="00302293">
        <w:rPr>
          <w:rFonts w:ascii="Univers" w:hAnsi="Univers"/>
          <w:sz w:val="20"/>
          <w:szCs w:val="20"/>
          <w:lang w:val="es-AR"/>
        </w:rPr>
        <w:t>Al respecto, lo alegado</w:t>
      </w:r>
      <w:r w:rsidRPr="00302293">
        <w:rPr>
          <w:rFonts w:ascii="Univers" w:hAnsi="Univers"/>
          <w:sz w:val="20"/>
          <w:szCs w:val="20"/>
          <w:lang w:val="es-AR"/>
        </w:rPr>
        <w:t xml:space="preserve"> por los peticionarios sobre la presunta responsabilidad del Estado por la conducta de sus agentes</w:t>
      </w:r>
      <w:r w:rsidRPr="00302293">
        <w:rPr>
          <w:rFonts w:ascii="Univers" w:hAnsi="Univers"/>
          <w:sz w:val="20"/>
          <w:szCs w:val="20"/>
          <w:lang w:val="es-ES_tradnl"/>
        </w:rPr>
        <w:t xml:space="preserve">, no constituye una actividad que esté por fuera de la competencia de la Comisión y </w:t>
      </w:r>
      <w:r w:rsidR="009673AA" w:rsidRPr="00302293">
        <w:rPr>
          <w:rFonts w:ascii="Univers" w:hAnsi="Univers"/>
          <w:sz w:val="20"/>
          <w:szCs w:val="20"/>
          <w:lang w:val="es-AR"/>
        </w:rPr>
        <w:t>podría eventualmente</w:t>
      </w:r>
      <w:r w:rsidR="001A6212" w:rsidRPr="00302293">
        <w:rPr>
          <w:rFonts w:ascii="Univers" w:hAnsi="Univers"/>
          <w:sz w:val="20"/>
          <w:szCs w:val="20"/>
          <w:lang w:val="es-AR"/>
        </w:rPr>
        <w:t xml:space="preserve"> </w:t>
      </w:r>
      <w:r w:rsidR="009673AA" w:rsidRPr="00302293">
        <w:rPr>
          <w:rFonts w:ascii="Univers" w:hAnsi="Univers"/>
          <w:sz w:val="20"/>
          <w:szCs w:val="20"/>
          <w:lang w:val="es-AR"/>
        </w:rPr>
        <w:t>caracterizar</w:t>
      </w:r>
      <w:r w:rsidR="001A6212" w:rsidRPr="00302293">
        <w:rPr>
          <w:rFonts w:ascii="Univers" w:hAnsi="Univers"/>
          <w:sz w:val="20"/>
          <w:szCs w:val="20"/>
          <w:lang w:val="es-AR"/>
        </w:rPr>
        <w:t xml:space="preserve"> posibles violaciones a los derechos a la vida, </w:t>
      </w:r>
      <w:r w:rsidR="00E0742F" w:rsidRPr="00302293">
        <w:rPr>
          <w:rFonts w:ascii="Univers" w:hAnsi="Univers"/>
          <w:sz w:val="20"/>
          <w:szCs w:val="20"/>
          <w:lang w:val="es-AR"/>
        </w:rPr>
        <w:t xml:space="preserve">a la libertad personal, </w:t>
      </w:r>
      <w:r w:rsidR="001A6212" w:rsidRPr="00302293">
        <w:rPr>
          <w:rFonts w:ascii="Univers" w:hAnsi="Univers"/>
          <w:sz w:val="20"/>
          <w:szCs w:val="20"/>
          <w:lang w:val="es-AR"/>
        </w:rPr>
        <w:t xml:space="preserve">a las garantías judiciales y la </w:t>
      </w:r>
      <w:r w:rsidR="001A6212" w:rsidRPr="00302293">
        <w:rPr>
          <w:rFonts w:ascii="Univers" w:hAnsi="Univers"/>
          <w:sz w:val="20"/>
          <w:szCs w:val="20"/>
          <w:lang w:val="es-AR"/>
        </w:rPr>
        <w:lastRenderedPageBreak/>
        <w:t>protección judicial p</w:t>
      </w:r>
      <w:r w:rsidR="008D3E3C" w:rsidRPr="00302293">
        <w:rPr>
          <w:rFonts w:ascii="Univers" w:hAnsi="Univers"/>
          <w:sz w:val="20"/>
          <w:szCs w:val="20"/>
          <w:lang w:val="es-AR"/>
        </w:rPr>
        <w:t>r</w:t>
      </w:r>
      <w:r w:rsidRPr="00302293">
        <w:rPr>
          <w:rFonts w:ascii="Univers" w:hAnsi="Univers"/>
          <w:sz w:val="20"/>
          <w:szCs w:val="20"/>
          <w:lang w:val="es-AR"/>
        </w:rPr>
        <w:t>otegidos en los artículos 4(1),</w:t>
      </w:r>
      <w:r w:rsidR="001A6212" w:rsidRPr="00302293">
        <w:rPr>
          <w:rFonts w:ascii="Univers" w:hAnsi="Univers"/>
          <w:sz w:val="20"/>
          <w:szCs w:val="20"/>
          <w:lang w:val="es-AR"/>
        </w:rPr>
        <w:t xml:space="preserve"> </w:t>
      </w:r>
      <w:r w:rsidR="008D3E3C" w:rsidRPr="00302293">
        <w:rPr>
          <w:rFonts w:ascii="Univers" w:hAnsi="Univers"/>
          <w:sz w:val="20"/>
          <w:szCs w:val="20"/>
          <w:lang w:val="es-AR"/>
        </w:rPr>
        <w:t>7</w:t>
      </w:r>
      <w:r w:rsidRPr="00302293">
        <w:rPr>
          <w:rFonts w:ascii="Univers" w:hAnsi="Univers"/>
          <w:sz w:val="20"/>
          <w:szCs w:val="20"/>
          <w:lang w:val="es-AR"/>
        </w:rPr>
        <w:t>, 8(1) y 25</w:t>
      </w:r>
      <w:r w:rsidR="00E0742F" w:rsidRPr="00302293">
        <w:rPr>
          <w:rFonts w:ascii="Univers" w:hAnsi="Univers"/>
          <w:sz w:val="20"/>
          <w:szCs w:val="20"/>
          <w:lang w:val="es-AR"/>
        </w:rPr>
        <w:t xml:space="preserve"> </w:t>
      </w:r>
      <w:r w:rsidR="008D3E3C" w:rsidRPr="00302293">
        <w:rPr>
          <w:rFonts w:ascii="Univers" w:hAnsi="Univers"/>
          <w:sz w:val="20"/>
          <w:szCs w:val="20"/>
          <w:lang w:val="es-AR"/>
        </w:rPr>
        <w:t>en</w:t>
      </w:r>
      <w:r w:rsidR="001A6212" w:rsidRPr="00302293">
        <w:rPr>
          <w:rFonts w:ascii="Univers" w:hAnsi="Univers"/>
          <w:sz w:val="20"/>
          <w:szCs w:val="20"/>
          <w:lang w:val="es-AR"/>
        </w:rPr>
        <w:t xml:space="preserve"> concordancia con el artículo 1(1) de la Convención Americana.</w:t>
      </w:r>
    </w:p>
    <w:p w:rsidR="009673AA" w:rsidRPr="00302293" w:rsidRDefault="009673AA" w:rsidP="009673AA">
      <w:pPr>
        <w:pStyle w:val="Textoindependiente"/>
        <w:spacing w:before="0" w:beforeAutospacing="0" w:after="0" w:afterAutospacing="0"/>
        <w:jc w:val="both"/>
        <w:rPr>
          <w:rFonts w:ascii="Univers" w:hAnsi="Univers"/>
          <w:sz w:val="20"/>
          <w:szCs w:val="20"/>
          <w:lang w:val="es-AR"/>
        </w:rPr>
      </w:pPr>
    </w:p>
    <w:p w:rsidR="0044402D" w:rsidRPr="00302293" w:rsidRDefault="00E0742F" w:rsidP="007B65CE">
      <w:pPr>
        <w:pStyle w:val="Textoindependiente"/>
        <w:numPr>
          <w:ilvl w:val="0"/>
          <w:numId w:val="5"/>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 xml:space="preserve">La Comisión </w:t>
      </w:r>
      <w:r w:rsidR="00F833CB" w:rsidRPr="00302293">
        <w:rPr>
          <w:rFonts w:ascii="Univers" w:hAnsi="Univers"/>
          <w:sz w:val="20"/>
          <w:szCs w:val="20"/>
          <w:lang w:val="es-AR"/>
        </w:rPr>
        <w:t xml:space="preserve">también </w:t>
      </w:r>
      <w:r w:rsidRPr="00302293">
        <w:rPr>
          <w:rFonts w:ascii="Univers" w:hAnsi="Univers"/>
          <w:sz w:val="20"/>
          <w:szCs w:val="20"/>
          <w:lang w:val="es-AR"/>
        </w:rPr>
        <w:t>considerará en la etapa de fondo, la pr</w:t>
      </w:r>
      <w:r w:rsidR="008D3E3C" w:rsidRPr="00302293">
        <w:rPr>
          <w:rFonts w:ascii="Univers" w:hAnsi="Univers"/>
          <w:sz w:val="20"/>
          <w:szCs w:val="20"/>
          <w:lang w:val="es-AR"/>
        </w:rPr>
        <w:t>esunta violación de</w:t>
      </w:r>
      <w:r w:rsidR="00A026B6" w:rsidRPr="00302293">
        <w:rPr>
          <w:rFonts w:ascii="Univers" w:hAnsi="Univers"/>
          <w:sz w:val="20"/>
          <w:szCs w:val="20"/>
          <w:lang w:val="es-AR"/>
        </w:rPr>
        <w:t xml:space="preserve"> </w:t>
      </w:r>
      <w:r w:rsidR="008D3E3C" w:rsidRPr="00302293">
        <w:rPr>
          <w:rFonts w:ascii="Univers" w:hAnsi="Univers"/>
          <w:sz w:val="20"/>
          <w:szCs w:val="20"/>
          <w:lang w:val="es-AR"/>
        </w:rPr>
        <w:t>l</w:t>
      </w:r>
      <w:r w:rsidR="00A026B6" w:rsidRPr="00302293">
        <w:rPr>
          <w:rFonts w:ascii="Univers" w:hAnsi="Univers"/>
          <w:sz w:val="20"/>
          <w:szCs w:val="20"/>
          <w:lang w:val="es-AR"/>
        </w:rPr>
        <w:t>os</w:t>
      </w:r>
      <w:r w:rsidR="008D3E3C" w:rsidRPr="00302293">
        <w:rPr>
          <w:rFonts w:ascii="Univers" w:hAnsi="Univers"/>
          <w:sz w:val="20"/>
          <w:szCs w:val="20"/>
          <w:lang w:val="es-AR"/>
        </w:rPr>
        <w:t xml:space="preserve"> artículo</w:t>
      </w:r>
      <w:r w:rsidR="00A026B6" w:rsidRPr="00302293">
        <w:rPr>
          <w:rFonts w:ascii="Univers" w:hAnsi="Univers"/>
          <w:sz w:val="20"/>
          <w:szCs w:val="20"/>
          <w:lang w:val="es-AR"/>
        </w:rPr>
        <w:t>s</w:t>
      </w:r>
      <w:r w:rsidR="008D3E3C" w:rsidRPr="00302293">
        <w:rPr>
          <w:rFonts w:ascii="Univers" w:hAnsi="Univers"/>
          <w:sz w:val="20"/>
          <w:szCs w:val="20"/>
          <w:lang w:val="es-AR"/>
        </w:rPr>
        <w:t xml:space="preserve"> 5, 8(1) y 25 </w:t>
      </w:r>
      <w:r w:rsidRPr="00302293">
        <w:rPr>
          <w:rFonts w:ascii="Univers" w:hAnsi="Univers"/>
          <w:sz w:val="20"/>
          <w:szCs w:val="20"/>
          <w:lang w:val="es-AR"/>
        </w:rPr>
        <w:t>de la Convención Americana en perjuicio de los famil</w:t>
      </w:r>
      <w:r w:rsidR="009673AA" w:rsidRPr="00302293">
        <w:rPr>
          <w:rFonts w:ascii="Univers" w:hAnsi="Univers"/>
          <w:sz w:val="20"/>
          <w:szCs w:val="20"/>
          <w:lang w:val="es-AR"/>
        </w:rPr>
        <w:t xml:space="preserve">iares de las presuntas víctimas y considera que la supuesta </w:t>
      </w:r>
      <w:r w:rsidR="0044402D" w:rsidRPr="00302293">
        <w:rPr>
          <w:rFonts w:ascii="Univers" w:hAnsi="Univers"/>
          <w:sz w:val="20"/>
          <w:szCs w:val="20"/>
          <w:lang w:val="es-AR"/>
        </w:rPr>
        <w:t>falta de esclarecimiento de la re</w:t>
      </w:r>
      <w:r w:rsidR="00680212" w:rsidRPr="00302293">
        <w:rPr>
          <w:rFonts w:ascii="Univers" w:hAnsi="Univers"/>
          <w:sz w:val="20"/>
          <w:szCs w:val="20"/>
          <w:lang w:val="es-AR"/>
        </w:rPr>
        <w:t>sponsabilidad del Estado por la conducta de uno de sus agentes en un área militar,</w:t>
      </w:r>
      <w:r w:rsidR="009673AA" w:rsidRPr="00302293">
        <w:rPr>
          <w:rFonts w:ascii="Univers" w:hAnsi="Univers"/>
          <w:sz w:val="20"/>
          <w:szCs w:val="20"/>
          <w:lang w:val="es-AR"/>
        </w:rPr>
        <w:t xml:space="preserve"> requiere</w:t>
      </w:r>
      <w:r w:rsidR="0044402D" w:rsidRPr="00302293">
        <w:rPr>
          <w:rFonts w:ascii="Univers" w:hAnsi="Univers"/>
          <w:sz w:val="20"/>
          <w:szCs w:val="20"/>
          <w:lang w:val="es-AR"/>
        </w:rPr>
        <w:t xml:space="preserve"> de un análisis de fondo bajo los estándares de la Convención Americana</w:t>
      </w:r>
      <w:r w:rsidR="0044402D" w:rsidRPr="007D2C18">
        <w:rPr>
          <w:rFonts w:ascii="Univers" w:hAnsi="Univers" w:cs="Verdana"/>
          <w:sz w:val="20"/>
          <w:szCs w:val="26"/>
          <w:lang w:val="es-ES" w:bidi="en-US"/>
        </w:rPr>
        <w:t>.</w:t>
      </w:r>
    </w:p>
    <w:p w:rsidR="00E0742F" w:rsidRPr="00302293" w:rsidRDefault="00E0742F" w:rsidP="007B65CE">
      <w:pPr>
        <w:pStyle w:val="Textoindependiente"/>
        <w:spacing w:before="0" w:beforeAutospacing="0" w:after="0" w:afterAutospacing="0"/>
        <w:jc w:val="both"/>
        <w:rPr>
          <w:rFonts w:ascii="Univers" w:hAnsi="Univers"/>
          <w:sz w:val="20"/>
          <w:szCs w:val="20"/>
          <w:lang w:val="es-AR"/>
        </w:rPr>
      </w:pPr>
    </w:p>
    <w:p w:rsidR="00E0742F" w:rsidRPr="00302293" w:rsidRDefault="00E0742F" w:rsidP="007B65CE">
      <w:pPr>
        <w:pStyle w:val="Textoindependiente"/>
        <w:numPr>
          <w:ilvl w:val="0"/>
          <w:numId w:val="5"/>
        </w:numPr>
        <w:tabs>
          <w:tab w:val="clear" w:pos="360"/>
        </w:tabs>
        <w:spacing w:before="0" w:beforeAutospacing="0" w:after="0" w:afterAutospacing="0"/>
        <w:ind w:left="0" w:firstLine="0"/>
        <w:jc w:val="both"/>
        <w:rPr>
          <w:rFonts w:ascii="Univers" w:hAnsi="Univers"/>
          <w:sz w:val="20"/>
          <w:szCs w:val="20"/>
          <w:lang w:val="es-ES_tradnl"/>
        </w:rPr>
      </w:pPr>
      <w:r w:rsidRPr="00302293">
        <w:rPr>
          <w:rFonts w:ascii="Univers" w:hAnsi="Univers"/>
          <w:sz w:val="20"/>
          <w:szCs w:val="20"/>
          <w:lang w:val="es-ES_tradnl"/>
        </w:rPr>
        <w:t>En cuanto al reclamo de los peticionarios so</w:t>
      </w:r>
      <w:r w:rsidR="00C14895" w:rsidRPr="00302293">
        <w:rPr>
          <w:rFonts w:ascii="Univers" w:hAnsi="Univers"/>
          <w:sz w:val="20"/>
          <w:szCs w:val="20"/>
          <w:lang w:val="es-ES_tradnl"/>
        </w:rPr>
        <w:t>bre la presunta violación de los artículos 6 y 11 de la Convención Americana y los</w:t>
      </w:r>
      <w:r w:rsidRPr="00302293">
        <w:rPr>
          <w:rFonts w:ascii="Univers" w:hAnsi="Univers"/>
          <w:sz w:val="20"/>
          <w:szCs w:val="20"/>
          <w:lang w:val="es-ES_tradnl"/>
        </w:rPr>
        <w:t xml:space="preserve"> artículos 1, 6 y 8 de la Convención Interamericana para Prevenir y Sancionar la Tortura, </w:t>
      </w:r>
      <w:r w:rsidRPr="007D2C18">
        <w:rPr>
          <w:rFonts w:ascii="Univers" w:hAnsi="Univers" w:cs="Verdana"/>
          <w:sz w:val="20"/>
          <w:szCs w:val="26"/>
          <w:lang w:val="es-ES" w:bidi="en-US"/>
        </w:rPr>
        <w:t xml:space="preserve">la Comisión observa </w:t>
      </w:r>
      <w:r w:rsidRPr="00302293">
        <w:rPr>
          <w:rFonts w:ascii="Univers" w:hAnsi="Univers"/>
          <w:sz w:val="20"/>
          <w:szCs w:val="20"/>
          <w:lang w:val="es-ES_tradnl"/>
        </w:rPr>
        <w:t xml:space="preserve">que los peticionarios no ofrecieron </w:t>
      </w:r>
      <w:r w:rsidR="00C6180D" w:rsidRPr="00302293">
        <w:rPr>
          <w:rFonts w:ascii="Univers" w:hAnsi="Univers"/>
          <w:sz w:val="20"/>
          <w:szCs w:val="20"/>
          <w:lang w:val="es-ES_tradnl"/>
        </w:rPr>
        <w:t>alegatos o sustento</w:t>
      </w:r>
      <w:r w:rsidRPr="00302293">
        <w:rPr>
          <w:rFonts w:ascii="Univers" w:hAnsi="Univers"/>
          <w:sz w:val="20"/>
          <w:szCs w:val="20"/>
          <w:lang w:val="es-ES_tradnl"/>
        </w:rPr>
        <w:t xml:space="preserve"> para su presunta violación </w:t>
      </w:r>
      <w:r w:rsidRPr="00302293">
        <w:rPr>
          <w:rFonts w:ascii="Univers" w:hAnsi="Univers"/>
          <w:sz w:val="20"/>
          <w:szCs w:val="20"/>
          <w:lang w:val="es-AR"/>
        </w:rPr>
        <w:t>por lo que no corresponde declarar dichas pretensiones como admisibles.</w:t>
      </w:r>
    </w:p>
    <w:p w:rsidR="009A7405" w:rsidRPr="00302293" w:rsidRDefault="009A7405" w:rsidP="009A7405">
      <w:pPr>
        <w:pStyle w:val="Ttulo3"/>
        <w:spacing w:before="0" w:beforeAutospacing="0" w:after="0" w:afterAutospacing="0"/>
        <w:jc w:val="both"/>
        <w:rPr>
          <w:rFonts w:ascii="Univers" w:hAnsi="Univers"/>
          <w:sz w:val="20"/>
          <w:szCs w:val="20"/>
          <w:lang w:val="es-ES_tradnl"/>
        </w:rPr>
      </w:pPr>
    </w:p>
    <w:p w:rsidR="00367901" w:rsidRPr="00302293" w:rsidRDefault="00367901" w:rsidP="007B65CE">
      <w:pPr>
        <w:pStyle w:val="Ttulo1"/>
        <w:spacing w:before="0" w:after="0"/>
        <w:rPr>
          <w:rFonts w:ascii="Univers" w:hAnsi="Univers"/>
          <w:sz w:val="20"/>
          <w:szCs w:val="20"/>
        </w:rPr>
      </w:pPr>
      <w:r w:rsidRPr="00302293">
        <w:rPr>
          <w:rFonts w:ascii="Univers" w:hAnsi="Univers"/>
          <w:bCs w:val="0"/>
          <w:sz w:val="20"/>
          <w:szCs w:val="20"/>
        </w:rPr>
        <w:t>V.</w:t>
      </w:r>
      <w:r w:rsidRPr="00302293">
        <w:rPr>
          <w:rFonts w:ascii="Univers" w:hAnsi="Univers"/>
          <w:bCs w:val="0"/>
          <w:sz w:val="20"/>
          <w:szCs w:val="20"/>
        </w:rPr>
        <w:tab/>
        <w:t>CONCLUSIONES</w:t>
      </w:r>
    </w:p>
    <w:p w:rsidR="00367901" w:rsidRPr="00302293" w:rsidRDefault="00367901" w:rsidP="00367901">
      <w:pPr>
        <w:pStyle w:val="Textoindependiente"/>
        <w:spacing w:before="0" w:beforeAutospacing="0" w:after="0" w:afterAutospacing="0"/>
        <w:jc w:val="both"/>
        <w:rPr>
          <w:rFonts w:ascii="Univers" w:hAnsi="Univers"/>
          <w:sz w:val="20"/>
          <w:szCs w:val="20"/>
          <w:lang w:val="es-ES_tradnl"/>
        </w:rPr>
      </w:pPr>
    </w:p>
    <w:p w:rsidR="00C14895" w:rsidRPr="00302293" w:rsidRDefault="00C14895" w:rsidP="007B65CE">
      <w:pPr>
        <w:pStyle w:val="Textoindependiente"/>
        <w:numPr>
          <w:ilvl w:val="0"/>
          <w:numId w:val="5"/>
        </w:numPr>
        <w:spacing w:before="0" w:beforeAutospacing="0" w:after="0" w:afterAutospacing="0"/>
        <w:ind w:left="0" w:firstLine="0"/>
        <w:jc w:val="both"/>
        <w:rPr>
          <w:rFonts w:ascii="Univers" w:hAnsi="Univers"/>
          <w:sz w:val="20"/>
          <w:szCs w:val="20"/>
          <w:lang w:val="es-AR"/>
        </w:rPr>
      </w:pPr>
      <w:r w:rsidRPr="00302293">
        <w:rPr>
          <w:rFonts w:ascii="Univers" w:hAnsi="Univers"/>
          <w:sz w:val="20"/>
          <w:szCs w:val="20"/>
          <w:lang w:val="es-AR"/>
        </w:rPr>
        <w:t>La Comisión concluye que es competente para examinar los reclamos presentados por los peticionarios sobre la presunta violación de los artículos 4(1), 5, 7, 8 y 25 en concordancia con el 1(1) de la Convención Americana y que éstos son admisibles, conforme a los requisitos establecidos en los artículos 46 y 47 de la Convención Americana.  Asimismo, concluye que corresponde declarar inadmisibles los reclamos sobre la presunta violación de los artículos 6</w:t>
      </w:r>
      <w:r w:rsidR="00B156EE" w:rsidRPr="00302293">
        <w:rPr>
          <w:rFonts w:ascii="Univers" w:hAnsi="Univers"/>
          <w:sz w:val="20"/>
          <w:szCs w:val="20"/>
          <w:lang w:val="es-AR"/>
        </w:rPr>
        <w:t xml:space="preserve"> y 11 </w:t>
      </w:r>
      <w:r w:rsidR="00B156EE" w:rsidRPr="00302293">
        <w:rPr>
          <w:rFonts w:ascii="Univers" w:hAnsi="Univers"/>
          <w:sz w:val="20"/>
          <w:szCs w:val="20"/>
          <w:lang w:val="es-ES_tradnl"/>
        </w:rPr>
        <w:t>de la Convención Americana y los artículos 1, 6 y 8 de la Convención Interamericana para Prevenir y Sancionar la Tortura.</w:t>
      </w:r>
    </w:p>
    <w:p w:rsidR="00DF7EB2" w:rsidRPr="007D2C18" w:rsidRDefault="00DF7EB2" w:rsidP="007B65CE">
      <w:pPr>
        <w:pStyle w:val="Textoindependiente"/>
        <w:spacing w:before="0" w:beforeAutospacing="0" w:after="0" w:afterAutospacing="0"/>
        <w:jc w:val="both"/>
        <w:rPr>
          <w:rFonts w:ascii="Univers" w:hAnsi="Univers"/>
          <w:sz w:val="18"/>
          <w:szCs w:val="18"/>
          <w:lang w:val="es-AR"/>
        </w:rPr>
      </w:pPr>
    </w:p>
    <w:p w:rsidR="00C14895" w:rsidRPr="00302293" w:rsidRDefault="00C14895" w:rsidP="007B65CE">
      <w:pPr>
        <w:pStyle w:val="Textoindependiente"/>
        <w:numPr>
          <w:ilvl w:val="0"/>
          <w:numId w:val="5"/>
        </w:numPr>
        <w:spacing w:before="0" w:beforeAutospacing="0" w:after="0" w:afterAutospacing="0"/>
        <w:ind w:left="0" w:firstLine="0"/>
        <w:jc w:val="both"/>
        <w:rPr>
          <w:rFonts w:ascii="Univers" w:hAnsi="Univers"/>
          <w:sz w:val="20"/>
          <w:szCs w:val="20"/>
          <w:lang w:val="es-AR"/>
        </w:rPr>
      </w:pPr>
      <w:bookmarkStart w:id="0" w:name="_GoBack"/>
      <w:bookmarkEnd w:id="0"/>
      <w:r w:rsidRPr="00302293">
        <w:rPr>
          <w:rFonts w:ascii="Univers" w:hAnsi="Univers"/>
          <w:sz w:val="20"/>
          <w:szCs w:val="20"/>
          <w:lang w:val="es-AR"/>
        </w:rPr>
        <w:t>Con fundamento en los argumentos de hecho y de derecho antes expuestos y sin que ello signifique prejuzgar sobre el fondo del asunto,</w:t>
      </w:r>
    </w:p>
    <w:p w:rsidR="00367901" w:rsidRPr="007D2C18" w:rsidRDefault="00367901" w:rsidP="00C14895">
      <w:pPr>
        <w:pStyle w:val="Textoindependiente"/>
        <w:spacing w:before="0" w:beforeAutospacing="0" w:after="0" w:afterAutospacing="0"/>
        <w:jc w:val="both"/>
        <w:rPr>
          <w:rFonts w:ascii="Univers" w:hAnsi="Univers"/>
          <w:sz w:val="18"/>
          <w:szCs w:val="18"/>
          <w:lang w:val="es-ES_tradnl"/>
        </w:rPr>
      </w:pPr>
    </w:p>
    <w:p w:rsidR="00367901" w:rsidRPr="00302293" w:rsidRDefault="00367901" w:rsidP="00367901">
      <w:pPr>
        <w:pStyle w:val="Textoindependiente"/>
        <w:spacing w:before="0" w:beforeAutospacing="0" w:after="0" w:afterAutospacing="0"/>
        <w:jc w:val="center"/>
        <w:rPr>
          <w:rFonts w:ascii="Univers" w:hAnsi="Univers"/>
          <w:sz w:val="20"/>
          <w:szCs w:val="20"/>
          <w:lang w:val="es-ES_tradnl"/>
        </w:rPr>
      </w:pPr>
      <w:r w:rsidRPr="00302293">
        <w:rPr>
          <w:rFonts w:ascii="Univers" w:hAnsi="Univers"/>
          <w:b/>
          <w:bCs/>
          <w:sz w:val="20"/>
          <w:szCs w:val="20"/>
          <w:lang w:val="es-ES_tradnl"/>
        </w:rPr>
        <w:t>LA COMISIÓN INTERAMERICANA DE DERECHOS HUMANOS,</w:t>
      </w:r>
    </w:p>
    <w:p w:rsidR="00367901" w:rsidRPr="00302293" w:rsidRDefault="00367901" w:rsidP="00A607E2">
      <w:pPr>
        <w:pStyle w:val="Textoindependiente"/>
        <w:spacing w:before="0" w:beforeAutospacing="0" w:after="0" w:afterAutospacing="0"/>
        <w:jc w:val="both"/>
        <w:rPr>
          <w:rFonts w:ascii="Univers" w:hAnsi="Univers"/>
          <w:sz w:val="20"/>
          <w:szCs w:val="20"/>
          <w:lang w:val="es-ES_tradnl"/>
        </w:rPr>
      </w:pPr>
    </w:p>
    <w:p w:rsidR="00367901" w:rsidRPr="00302293" w:rsidRDefault="00367901" w:rsidP="00367901">
      <w:pPr>
        <w:pStyle w:val="Textoindependiente"/>
        <w:spacing w:before="0" w:beforeAutospacing="0" w:after="0" w:afterAutospacing="0"/>
        <w:jc w:val="both"/>
        <w:rPr>
          <w:rFonts w:ascii="Univers" w:hAnsi="Univers"/>
          <w:sz w:val="20"/>
          <w:szCs w:val="20"/>
          <w:lang w:val="es-ES_tradnl"/>
        </w:rPr>
      </w:pPr>
      <w:r w:rsidRPr="00302293">
        <w:rPr>
          <w:rFonts w:ascii="Univers" w:hAnsi="Univers"/>
          <w:b/>
          <w:bCs/>
          <w:sz w:val="20"/>
          <w:szCs w:val="20"/>
          <w:lang w:val="es-ES_tradnl"/>
        </w:rPr>
        <w:t>DECIDE:</w:t>
      </w:r>
    </w:p>
    <w:p w:rsidR="00DF7EB2" w:rsidRPr="007D2C18" w:rsidRDefault="00DF7EB2" w:rsidP="00DF7EB2">
      <w:pPr>
        <w:pStyle w:val="Textoindependiente"/>
        <w:spacing w:before="0" w:beforeAutospacing="0" w:after="0" w:afterAutospacing="0"/>
        <w:jc w:val="both"/>
        <w:rPr>
          <w:rFonts w:ascii="Univers" w:hAnsi="Univers"/>
          <w:sz w:val="18"/>
          <w:szCs w:val="18"/>
          <w:lang w:val="es-AR"/>
        </w:rPr>
      </w:pPr>
    </w:p>
    <w:p w:rsidR="00DF7EB2" w:rsidRPr="00302293" w:rsidRDefault="00DF7EB2"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lang w:val="es-AR"/>
        </w:rPr>
      </w:pPr>
      <w:r w:rsidRPr="00302293">
        <w:rPr>
          <w:rFonts w:ascii="Univers" w:hAnsi="Univers"/>
          <w:sz w:val="20"/>
          <w:szCs w:val="20"/>
          <w:lang w:val="es-AR"/>
        </w:rPr>
        <w:t>Declarar admisible el presente caso con relación a los artículos 4(1), 5, 7, 8 y 25 en concordancia con el 1.1 de la Convención.</w:t>
      </w:r>
    </w:p>
    <w:p w:rsidR="00DF7EB2" w:rsidRPr="007D2C18" w:rsidRDefault="00DF7EB2" w:rsidP="00DF7EB2">
      <w:pPr>
        <w:pStyle w:val="Textoindependiente"/>
        <w:spacing w:before="0" w:beforeAutospacing="0" w:after="0" w:afterAutospacing="0"/>
        <w:jc w:val="both"/>
        <w:rPr>
          <w:rFonts w:ascii="Univers" w:hAnsi="Univers"/>
          <w:sz w:val="18"/>
          <w:szCs w:val="18"/>
          <w:lang w:val="es-AR"/>
        </w:rPr>
      </w:pPr>
    </w:p>
    <w:p w:rsidR="00DF7EB2" w:rsidRPr="00302293" w:rsidRDefault="00DF7EB2"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lang w:val="es-AR"/>
        </w:rPr>
      </w:pPr>
      <w:r w:rsidRPr="00302293">
        <w:rPr>
          <w:rFonts w:ascii="Univers" w:hAnsi="Univers"/>
          <w:sz w:val="20"/>
          <w:szCs w:val="20"/>
          <w:lang w:val="es-AR"/>
        </w:rPr>
        <w:t>Notificar esta decisión al Estado colombiano y al peticionario.</w:t>
      </w:r>
    </w:p>
    <w:p w:rsidR="00DF7EB2" w:rsidRPr="007D2C18" w:rsidRDefault="00DF7EB2" w:rsidP="00DF7EB2">
      <w:pPr>
        <w:pStyle w:val="Textoindependiente"/>
        <w:spacing w:before="0" w:beforeAutospacing="0" w:after="0" w:afterAutospacing="0"/>
        <w:jc w:val="both"/>
        <w:rPr>
          <w:rFonts w:ascii="Univers" w:hAnsi="Univers"/>
          <w:sz w:val="18"/>
          <w:szCs w:val="18"/>
          <w:lang w:val="es-AR"/>
        </w:rPr>
      </w:pPr>
    </w:p>
    <w:p w:rsidR="00DF7EB2" w:rsidRPr="00302293" w:rsidRDefault="00DF7EB2"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lang w:val="es-AR"/>
        </w:rPr>
      </w:pPr>
      <w:r w:rsidRPr="00302293">
        <w:rPr>
          <w:rFonts w:ascii="Univers" w:hAnsi="Univers"/>
          <w:sz w:val="20"/>
          <w:szCs w:val="20"/>
          <w:lang w:val="es-AR"/>
        </w:rPr>
        <w:t>Continuar con el análisis del fondo de la cuestión.</w:t>
      </w:r>
    </w:p>
    <w:p w:rsidR="00DF7EB2" w:rsidRPr="007D2C18" w:rsidRDefault="00DF7EB2" w:rsidP="00DF7EB2">
      <w:pPr>
        <w:pStyle w:val="Textoindependiente"/>
        <w:spacing w:before="0" w:beforeAutospacing="0" w:after="0" w:afterAutospacing="0"/>
        <w:jc w:val="both"/>
        <w:rPr>
          <w:rFonts w:ascii="Univers" w:hAnsi="Univers"/>
          <w:sz w:val="18"/>
          <w:szCs w:val="18"/>
          <w:lang w:val="es-AR"/>
        </w:rPr>
      </w:pPr>
    </w:p>
    <w:p w:rsidR="00DF7EB2" w:rsidRPr="00302293" w:rsidRDefault="00DF7EB2" w:rsidP="00DF7EB2">
      <w:pPr>
        <w:pStyle w:val="Textoindependiente"/>
        <w:numPr>
          <w:ilvl w:val="0"/>
          <w:numId w:val="7"/>
        </w:numPr>
        <w:tabs>
          <w:tab w:val="clear" w:pos="1440"/>
        </w:tabs>
        <w:spacing w:before="0" w:beforeAutospacing="0" w:after="0" w:afterAutospacing="0"/>
        <w:ind w:left="0" w:firstLine="720"/>
        <w:jc w:val="both"/>
        <w:rPr>
          <w:rFonts w:ascii="Univers" w:hAnsi="Univers"/>
          <w:sz w:val="20"/>
          <w:szCs w:val="20"/>
          <w:lang w:val="es-AR"/>
        </w:rPr>
      </w:pPr>
      <w:r w:rsidRPr="00302293">
        <w:rPr>
          <w:rFonts w:ascii="Univers" w:hAnsi="Univers"/>
          <w:sz w:val="20"/>
          <w:szCs w:val="20"/>
          <w:lang w:val="es-AR"/>
        </w:rPr>
        <w:t>Publicar esta decisión e incluirla en su Informe Anual a la Asamblea General de la OEA.</w:t>
      </w:r>
    </w:p>
    <w:p w:rsidR="00367901" w:rsidRPr="007D2C18" w:rsidRDefault="00367901" w:rsidP="00584D5F">
      <w:pPr>
        <w:jc w:val="both"/>
        <w:rPr>
          <w:rFonts w:ascii="Univers" w:hAnsi="Univers" w:cs="Arial"/>
          <w:noProof/>
          <w:spacing w:val="-2"/>
          <w:sz w:val="18"/>
          <w:szCs w:val="18"/>
        </w:rPr>
      </w:pPr>
    </w:p>
    <w:p w:rsidR="00A36DDF" w:rsidRDefault="00A36DDF" w:rsidP="00B171A7">
      <w:pPr>
        <w:ind w:firstLine="720"/>
        <w:jc w:val="both"/>
        <w:rPr>
          <w:rFonts w:ascii="Univers" w:hAnsi="Univers" w:cs="Arial"/>
          <w:noProof/>
          <w:spacing w:val="-2"/>
          <w:sz w:val="20"/>
          <w:lang w:val="es-CL"/>
        </w:rPr>
      </w:pPr>
      <w:r w:rsidRPr="00D515C5">
        <w:rPr>
          <w:rFonts w:ascii="Univers" w:hAnsi="Univers" w:cs="Arial"/>
          <w:noProof/>
          <w:spacing w:val="-2"/>
          <w:sz w:val="20"/>
          <w:lang w:val="es-CL"/>
        </w:rPr>
        <w:t xml:space="preserve">Dado y firmado en la ciudad de Washington, D.C., a los </w:t>
      </w:r>
      <w:r>
        <w:rPr>
          <w:rFonts w:ascii="Univers" w:hAnsi="Univers" w:cs="Arial"/>
          <w:noProof/>
          <w:spacing w:val="-2"/>
          <w:sz w:val="20"/>
          <w:lang w:val="es-CL"/>
        </w:rPr>
        <w:t>18</w:t>
      </w:r>
      <w:r w:rsidRPr="00D515C5">
        <w:rPr>
          <w:rFonts w:ascii="Univers" w:hAnsi="Univers" w:cs="Arial"/>
          <w:noProof/>
          <w:spacing w:val="-2"/>
          <w:sz w:val="20"/>
          <w:lang w:val="es-CL"/>
        </w:rPr>
        <w:t xml:space="preserve"> días del mes de </w:t>
      </w:r>
      <w:r>
        <w:rPr>
          <w:rFonts w:ascii="Univers" w:hAnsi="Univers" w:cs="Arial"/>
          <w:noProof/>
          <w:spacing w:val="-2"/>
          <w:sz w:val="20"/>
          <w:lang w:val="es-CL"/>
        </w:rPr>
        <w:t>marzo de 2010</w:t>
      </w:r>
      <w:r w:rsidRPr="00D515C5">
        <w:rPr>
          <w:rFonts w:ascii="Univers" w:hAnsi="Univers" w:cs="Arial"/>
          <w:noProof/>
          <w:spacing w:val="-2"/>
          <w:sz w:val="20"/>
          <w:lang w:val="es-CL"/>
        </w:rPr>
        <w:t>.  (Firmado</w:t>
      </w:r>
      <w:r>
        <w:rPr>
          <w:rFonts w:ascii="Univers" w:hAnsi="Univers" w:cs="Arial"/>
          <w:noProof/>
          <w:spacing w:val="-2"/>
          <w:sz w:val="20"/>
          <w:lang w:val="es-CL"/>
        </w:rPr>
        <w:t>)</w:t>
      </w:r>
      <w:r w:rsidRPr="00D515C5">
        <w:rPr>
          <w:rFonts w:ascii="Univers" w:hAnsi="Univers" w:cs="Arial"/>
          <w:noProof/>
          <w:spacing w:val="-2"/>
          <w:sz w:val="20"/>
          <w:lang w:val="es-CL"/>
        </w:rPr>
        <w:t>:</w:t>
      </w:r>
      <w:r w:rsidRPr="00970C56">
        <w:rPr>
          <w:rFonts w:ascii="Univers" w:hAnsi="Univers" w:cs="Arial"/>
          <w:noProof/>
          <w:spacing w:val="-2"/>
          <w:sz w:val="20"/>
          <w:lang w:val="es-CL"/>
        </w:rPr>
        <w:t xml:space="preserve"> </w:t>
      </w:r>
      <w:r>
        <w:rPr>
          <w:rFonts w:ascii="Univers" w:hAnsi="Univers" w:cs="Arial"/>
          <w:noProof/>
          <w:spacing w:val="-2"/>
          <w:sz w:val="20"/>
          <w:lang w:val="es-CL"/>
        </w:rPr>
        <w:t>Felipe González, Presidente</w:t>
      </w:r>
      <w:r w:rsidRPr="00D515C5">
        <w:rPr>
          <w:rFonts w:ascii="Univers" w:hAnsi="Univers" w:cs="Arial"/>
          <w:noProof/>
          <w:spacing w:val="-2"/>
          <w:sz w:val="20"/>
          <w:lang w:val="es-CL"/>
        </w:rPr>
        <w:t>;</w:t>
      </w:r>
      <w:r>
        <w:rPr>
          <w:rFonts w:ascii="Univers" w:hAnsi="Univers" w:cs="Arial"/>
          <w:noProof/>
          <w:spacing w:val="-2"/>
          <w:sz w:val="20"/>
          <w:lang w:val="es-CL"/>
        </w:rPr>
        <w:t xml:space="preserve"> </w:t>
      </w:r>
      <w:r w:rsidRPr="00D515C5">
        <w:rPr>
          <w:rFonts w:ascii="Univers" w:hAnsi="Univers" w:cs="Arial"/>
          <w:noProof/>
          <w:sz w:val="20"/>
          <w:lang w:val="es-CL"/>
        </w:rPr>
        <w:t>Paulo Sérgio Pinheiro</w:t>
      </w:r>
      <w:r>
        <w:rPr>
          <w:rFonts w:ascii="Univers" w:hAnsi="Univers" w:cs="Arial"/>
          <w:noProof/>
          <w:spacing w:val="-2"/>
          <w:sz w:val="20"/>
          <w:lang w:val="es-CL"/>
        </w:rPr>
        <w:t>, Primer Vicepresidente; Dinah Shelton,</w:t>
      </w:r>
      <w:r w:rsidRPr="00D515C5">
        <w:rPr>
          <w:rFonts w:ascii="Univers" w:hAnsi="Univers" w:cs="Arial"/>
          <w:noProof/>
          <w:spacing w:val="-2"/>
          <w:sz w:val="20"/>
          <w:lang w:val="es-CL"/>
        </w:rPr>
        <w:t xml:space="preserve"> </w:t>
      </w:r>
      <w:r>
        <w:rPr>
          <w:rFonts w:ascii="Univers" w:hAnsi="Univers" w:cs="Arial"/>
          <w:noProof/>
          <w:spacing w:val="-2"/>
          <w:sz w:val="20"/>
          <w:lang w:val="es-CL"/>
        </w:rPr>
        <w:t>Segunda Vicepresidenta</w:t>
      </w:r>
      <w:r w:rsidRPr="00D515C5">
        <w:rPr>
          <w:rFonts w:ascii="Univers" w:hAnsi="Univers" w:cs="Arial"/>
          <w:noProof/>
          <w:spacing w:val="-2"/>
          <w:sz w:val="20"/>
          <w:lang w:val="es-CL"/>
        </w:rPr>
        <w:t>;</w:t>
      </w:r>
      <w:r>
        <w:rPr>
          <w:rFonts w:ascii="Univers" w:hAnsi="Univers" w:cs="Arial"/>
          <w:noProof/>
          <w:spacing w:val="-2"/>
          <w:sz w:val="20"/>
          <w:lang w:val="es-CL"/>
        </w:rPr>
        <w:t xml:space="preserve"> María Silvia Guillén, y José de Jesús Orozco Henríquez, </w:t>
      </w:r>
      <w:r w:rsidRPr="00D515C5">
        <w:rPr>
          <w:rFonts w:ascii="Univers" w:hAnsi="Univers" w:cs="Arial"/>
          <w:noProof/>
          <w:spacing w:val="-2"/>
          <w:sz w:val="20"/>
          <w:lang w:val="es-CL"/>
        </w:rPr>
        <w:t>Miembros de la Comisión.</w:t>
      </w:r>
      <w:r w:rsidRPr="00D515C5">
        <w:rPr>
          <w:rFonts w:ascii="Univers" w:hAnsi="Univers" w:cs="Arial"/>
          <w:noProof/>
          <w:sz w:val="20"/>
          <w:lang w:val="es-CL"/>
        </w:rPr>
        <w:t xml:space="preserve"> </w:t>
      </w:r>
    </w:p>
    <w:sectPr w:rsidR="00A36DDF" w:rsidSect="00367901">
      <w:headerReference w:type="even" r:id="rId7"/>
      <w:footerReference w:type="default" r:id="rId8"/>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4D4" w:rsidRDefault="00F614D4">
      <w:r>
        <w:separator/>
      </w:r>
    </w:p>
  </w:endnote>
  <w:endnote w:type="continuationSeparator" w:id="0">
    <w:p w:rsidR="00F614D4" w:rsidRDefault="00F6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514" w:rsidRDefault="00A64514">
    <w:pPr>
      <w:pStyle w:val="Piedepgina"/>
      <w:jc w:val="center"/>
    </w:pPr>
    <w:r>
      <w:fldChar w:fldCharType="begin"/>
    </w:r>
    <w:r>
      <w:instrText>PAGE   \* MERGEFORMAT</w:instrText>
    </w:r>
    <w:r>
      <w:fldChar w:fldCharType="separate"/>
    </w:r>
    <w:r w:rsidRPr="00A64514">
      <w:rPr>
        <w:noProof/>
        <w:lang w:val="es-ES"/>
      </w:rPr>
      <w:t>8</w:t>
    </w:r>
    <w:r>
      <w:fldChar w:fldCharType="end"/>
    </w:r>
  </w:p>
  <w:p w:rsidR="007B65CE" w:rsidRDefault="007B65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4D4" w:rsidRPr="0015719E" w:rsidRDefault="00F614D4">
      <w:pPr>
        <w:rPr>
          <w:rFonts w:ascii="Univers" w:hAnsi="Univers"/>
          <w:sz w:val="16"/>
          <w:szCs w:val="16"/>
        </w:rPr>
      </w:pPr>
      <w:r w:rsidRPr="0015719E">
        <w:rPr>
          <w:rFonts w:ascii="Univers" w:hAnsi="Univers"/>
          <w:sz w:val="16"/>
          <w:szCs w:val="16"/>
        </w:rPr>
        <w:separator/>
      </w:r>
    </w:p>
  </w:footnote>
  <w:footnote w:type="continuationSeparator" w:id="0">
    <w:p w:rsidR="00F614D4" w:rsidRPr="0015719E" w:rsidRDefault="00F614D4" w:rsidP="00367901">
      <w:pPr>
        <w:rPr>
          <w:rFonts w:ascii="Univers" w:hAnsi="Univers"/>
          <w:sz w:val="16"/>
          <w:szCs w:val="16"/>
        </w:rPr>
      </w:pPr>
      <w:r w:rsidRPr="0015719E">
        <w:rPr>
          <w:rFonts w:ascii="Univers" w:hAnsi="Univers"/>
          <w:sz w:val="16"/>
          <w:szCs w:val="16"/>
        </w:rPr>
        <w:separator/>
      </w:r>
    </w:p>
    <w:p w:rsidR="00F614D4" w:rsidRPr="0015719E" w:rsidRDefault="00F614D4" w:rsidP="00367901">
      <w:pPr>
        <w:pStyle w:val="Piedepgina"/>
        <w:rPr>
          <w:rFonts w:ascii="Univers" w:hAnsi="Univers"/>
          <w:sz w:val="16"/>
          <w:szCs w:val="16"/>
        </w:rPr>
      </w:pPr>
      <w:r w:rsidRPr="0015719E">
        <w:rPr>
          <w:rFonts w:ascii="Univers" w:hAnsi="Univers"/>
          <w:sz w:val="16"/>
          <w:szCs w:val="16"/>
        </w:rPr>
        <w:t>…continuación</w:t>
      </w:r>
    </w:p>
  </w:footnote>
  <w:footnote w:type="continuationNotice" w:id="1">
    <w:p w:rsidR="00F614D4" w:rsidRPr="0015719E" w:rsidRDefault="00F614D4" w:rsidP="00367901">
      <w:pPr>
        <w:jc w:val="right"/>
        <w:rPr>
          <w:rFonts w:ascii="Univers" w:hAnsi="Univers"/>
          <w:sz w:val="16"/>
          <w:szCs w:val="16"/>
        </w:rPr>
      </w:pPr>
      <w:r w:rsidRPr="0015719E">
        <w:rPr>
          <w:rFonts w:ascii="Univers" w:hAnsi="Univers"/>
          <w:sz w:val="16"/>
          <w:szCs w:val="16"/>
        </w:rPr>
        <w:t>Continúa…</w:t>
      </w:r>
    </w:p>
  </w:footnote>
  <w:footnote w:id="2">
    <w:p w:rsidR="00A36DDF" w:rsidRPr="00FE1C10" w:rsidRDefault="00A36DDF" w:rsidP="007B65CE">
      <w:pPr>
        <w:pStyle w:val="Textonotapie"/>
        <w:spacing w:after="120"/>
        <w:jc w:val="both"/>
        <w:rPr>
          <w:rFonts w:ascii="Univers" w:hAnsi="Univers"/>
          <w:sz w:val="16"/>
          <w:szCs w:val="16"/>
          <w:lang w:val="es-CO"/>
        </w:rPr>
      </w:pPr>
      <w:r w:rsidRPr="00FE1C10">
        <w:rPr>
          <w:rStyle w:val="FootnoteCharacters"/>
          <w:rFonts w:ascii="Univers" w:hAnsi="Univers"/>
          <w:sz w:val="16"/>
          <w:szCs w:val="16"/>
        </w:rPr>
        <w:footnoteRef/>
      </w:r>
      <w:r w:rsidRPr="00FE1C10">
        <w:rPr>
          <w:rFonts w:ascii="Univers" w:hAnsi="Univers"/>
          <w:sz w:val="16"/>
          <w:szCs w:val="16"/>
          <w:lang w:val="es-CO"/>
        </w:rPr>
        <w:t xml:space="preserve"> Conforme a lo dispuesto en el artículo 17.2 del Reglamento de la Comisión, el Comisionado Rodrigo Escobar Gil, de nacionalidad colombiana, no participó en el debate ni en la decisión del presente caso.</w:t>
      </w:r>
    </w:p>
  </w:footnote>
  <w:footnote w:id="3">
    <w:p w:rsidR="00A36DDF" w:rsidRPr="00FE1C10" w:rsidRDefault="00A36DDF" w:rsidP="007B65CE">
      <w:pPr>
        <w:pStyle w:val="Textonotapie"/>
        <w:spacing w:before="0" w:beforeAutospacing="0" w:after="120" w:afterAutospacing="0"/>
        <w:rPr>
          <w:rFonts w:ascii="Univers" w:hAnsi="Univers"/>
          <w:sz w:val="16"/>
          <w:szCs w:val="16"/>
          <w:lang w:val="es-ES_tradnl"/>
        </w:rPr>
      </w:pPr>
      <w:r w:rsidRPr="00FE1C10">
        <w:rPr>
          <w:rStyle w:val="Refdenotaalpie"/>
          <w:rFonts w:ascii="Univers" w:hAnsi="Univers"/>
          <w:sz w:val="16"/>
          <w:szCs w:val="16"/>
          <w:lang w:val="es-ES_tradnl"/>
        </w:rPr>
        <w:footnoteRef/>
      </w:r>
      <w:r w:rsidRPr="00FE1C10">
        <w:rPr>
          <w:rStyle w:val="Refdenotaalpie"/>
          <w:rFonts w:ascii="Univers" w:hAnsi="Univers"/>
          <w:sz w:val="16"/>
          <w:szCs w:val="16"/>
          <w:lang w:val="es-ES_tradnl"/>
        </w:rPr>
        <w:t xml:space="preserve"> </w:t>
      </w:r>
      <w:r w:rsidRPr="00FE1C10">
        <w:rPr>
          <w:rFonts w:ascii="Univers" w:hAnsi="Univers"/>
          <w:sz w:val="16"/>
          <w:szCs w:val="16"/>
          <w:lang w:val="es-ES_tradnl"/>
        </w:rPr>
        <w:t>El peticionario hace referencia a Tribunal Contencioso Administrativo de Casanare, Sentencia de 12 de octubre de 1995.  Anexo a la petición inicial recibida en la CIDH el 5 de octubre de 2000.</w:t>
      </w:r>
    </w:p>
  </w:footnote>
  <w:footnote w:id="4">
    <w:p w:rsidR="00A36DDF" w:rsidRPr="00FE1C10" w:rsidRDefault="00A36DDF" w:rsidP="007B65CE">
      <w:pPr>
        <w:pStyle w:val="Textonotapie"/>
        <w:spacing w:before="0" w:beforeAutospacing="0" w:after="120" w:afterAutospacing="0"/>
        <w:rPr>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El peticionario hace referencia a Tribunal Contencioso Administrativo de Casanare, Sentencia de 12 de octubre de 1995.  Anexo a la petición inicial recibida en la CIDH el 5 de octubre de 2000.</w:t>
      </w:r>
    </w:p>
  </w:footnote>
  <w:footnote w:id="5">
    <w:p w:rsidR="00A36DDF" w:rsidRPr="00FE1C10" w:rsidRDefault="00A36DDF" w:rsidP="007B65CE">
      <w:pPr>
        <w:pStyle w:val="Textonotapie"/>
        <w:spacing w:before="0" w:beforeAutospacing="0" w:after="120" w:afterAutospacing="0"/>
        <w:rPr>
          <w:rFonts w:ascii="Univers" w:hAnsi="Univers"/>
          <w:sz w:val="16"/>
          <w:szCs w:val="16"/>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El peticionario hace referencia a Tribunal Contencioso Administrativo de Casanare, Sentencia de 12 de octubre de 1995.  Anexo a la petición inicial recibida en la CIDH el 5 de octubre de 2000.</w:t>
      </w:r>
    </w:p>
  </w:footnote>
  <w:footnote w:id="6">
    <w:p w:rsidR="00A36DDF" w:rsidRPr="00FE1C10" w:rsidRDefault="00A36DDF" w:rsidP="007B65CE">
      <w:pPr>
        <w:pStyle w:val="NormalWeb"/>
        <w:spacing w:before="0" w:beforeAutospacing="0" w:after="120" w:afterAutospacing="0"/>
        <w:jc w:val="both"/>
        <w:rPr>
          <w:rFonts w:ascii="Univers" w:eastAsia="Times New Roman" w:hAnsi="Univers" w:cs="Times New Roman"/>
          <w:color w:val="000000"/>
          <w:sz w:val="16"/>
          <w:szCs w:val="16"/>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Código de Procedimiento Civil, </w:t>
      </w:r>
      <w:r w:rsidRPr="00FE1C10">
        <w:rPr>
          <w:rFonts w:ascii="Univers" w:hAnsi="Univers"/>
          <w:bCs/>
          <w:sz w:val="16"/>
          <w:szCs w:val="16"/>
          <w:lang w:val="es-ES_tradnl"/>
        </w:rPr>
        <w:t xml:space="preserve">artículo 4: “Interpretación de las normas procesales. </w:t>
      </w:r>
      <w:r w:rsidRPr="00FE1C10">
        <w:rPr>
          <w:rFonts w:ascii="Univers" w:hAnsi="Univers"/>
          <w:sz w:val="16"/>
          <w:szCs w:val="16"/>
          <w:lang w:val="es-ES_tradnl"/>
        </w:rPr>
        <w:t>Al interpretar la ley procesal, el juez deberá tener en cuenta que el objeto de los procedimientos es la efectividad de los derechos reconocidos por la ley sustancial. Las dudas que surgen en la interpretación de las normas del presente Código, deberán aclararse mediante la aplicación de los principios generales del derecho procesal, de manera que se cumpla la garantía constitucional del debido proceso, se respete el derecho de defensa y se mantenga la igualdad de las partes”, artículo 37(4): “Son deberes del juez:</w:t>
      </w:r>
      <w:r w:rsidRPr="00FE1C10">
        <w:rPr>
          <w:rFonts w:ascii="Univers" w:hAnsi="Univers"/>
          <w:bCs/>
          <w:sz w:val="16"/>
          <w:szCs w:val="16"/>
          <w:lang w:val="es-ES_tradnl"/>
        </w:rPr>
        <w:t xml:space="preserve"> […] 4. </w:t>
      </w:r>
      <w:r w:rsidRPr="00FE1C10">
        <w:rPr>
          <w:rFonts w:ascii="Univers" w:hAnsi="Univers"/>
          <w:sz w:val="16"/>
          <w:szCs w:val="16"/>
          <w:lang w:val="es-ES_tradnl"/>
        </w:rPr>
        <w:t xml:space="preserve">Emplear los poderes que este Código le concede en materia de pruebas, siempre que lo considere conveniente para verificar los hechos alegados por las partes y evitar nulidades y providencias inhibitorias”, artículo </w:t>
      </w:r>
      <w:r w:rsidRPr="00FE1C10">
        <w:rPr>
          <w:rFonts w:ascii="Univers" w:hAnsi="Univers"/>
          <w:bCs/>
          <w:sz w:val="16"/>
          <w:szCs w:val="16"/>
          <w:lang w:val="es-ES_tradnl"/>
        </w:rPr>
        <w:t xml:space="preserve">180: “Decreto y práctica de pruebas de oficio. </w:t>
      </w:r>
      <w:r w:rsidRPr="00FE1C10">
        <w:rPr>
          <w:rFonts w:ascii="Univers" w:hAnsi="Univers"/>
          <w:sz w:val="16"/>
          <w:szCs w:val="16"/>
          <w:lang w:val="es-ES_tradnl"/>
        </w:rPr>
        <w:t>Podrán decretarse pruebas de oficio, en los términos probatorios de las instancias y de los incidentes, y posteriormente, antes de fallar.  Cuando no sea posible practicar estas pruebas dentro de las oportunidades de que disponen las partes, el juez señalará para tal fin una audiencia o un término que no podrá exceder del que se adiciona, según fuere el caso”.</w:t>
      </w:r>
    </w:p>
  </w:footnote>
  <w:footnote w:id="7">
    <w:p w:rsidR="00A36DDF" w:rsidRPr="00FE1C10" w:rsidRDefault="00A36DDF" w:rsidP="007B65CE">
      <w:pPr>
        <w:pStyle w:val="Textonotapie"/>
        <w:spacing w:before="0" w:beforeAutospacing="0" w:after="120" w:afterAutospacing="0"/>
        <w:jc w:val="both"/>
        <w:rPr>
          <w:rFonts w:ascii="Univers" w:hAnsi="Univers"/>
          <w:sz w:val="16"/>
          <w:szCs w:val="16"/>
          <w:lang w:val="es-ES_tradnl"/>
        </w:rPr>
      </w:pPr>
      <w:r w:rsidRPr="00FE1C10">
        <w:rPr>
          <w:rStyle w:val="Refdenotaalpie"/>
          <w:rFonts w:ascii="Univers" w:hAnsi="Univers"/>
          <w:sz w:val="16"/>
          <w:szCs w:val="16"/>
          <w:lang w:val="es-ES_tradnl"/>
        </w:rPr>
        <w:footnoteRef/>
      </w:r>
      <w:r w:rsidRPr="00FE1C10">
        <w:rPr>
          <w:rStyle w:val="Refdenotaalpie"/>
          <w:rFonts w:ascii="Univers" w:hAnsi="Univers"/>
          <w:sz w:val="16"/>
          <w:szCs w:val="16"/>
          <w:lang w:val="es-ES_tradnl"/>
        </w:rPr>
        <w:t xml:space="preserve"> </w:t>
      </w:r>
      <w:r w:rsidRPr="00FE1C10">
        <w:rPr>
          <w:rFonts w:ascii="Univers" w:hAnsi="Univers"/>
          <w:sz w:val="16"/>
          <w:szCs w:val="16"/>
          <w:lang w:val="es-ES_tradnl"/>
        </w:rPr>
        <w:t>Sección Tercera del Consejo de Estado, Edicto, Expediente No. 11588.  Anexo a la petición inicial recibida en la CIDH el 5 de octubre de 2000.</w:t>
      </w:r>
    </w:p>
  </w:footnote>
  <w:footnote w:id="8">
    <w:p w:rsidR="00A36DDF" w:rsidRPr="00FE1C10" w:rsidRDefault="00A36DDF" w:rsidP="007B65CE">
      <w:pPr>
        <w:pStyle w:val="Textonotapie"/>
        <w:spacing w:before="0" w:beforeAutospacing="0" w:after="120" w:afterAutospacing="0"/>
        <w:jc w:val="both"/>
        <w:rPr>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El Estado sostiene que “existe una clara diferencia entre la culpa civil, la culpa penal y la responsabilidad estatal en el campo administrativo […] en consecuencia la circunstancia de haberse negado las pretensiones de la acción de reparación directa en la jurisdicción administrativa, denominada por el peticionario de 'responsabilidad extracontractual', en manera alguna le cercena la posibilidad de acudir ante el Juez Civil del Circuito de la jurisdicción ordinaria para obtener el reconocimiento y pago de una reparación integral del daño”</w:t>
      </w:r>
      <w:r w:rsidRPr="007D2C18">
        <w:rPr>
          <w:rFonts w:ascii="Univers" w:hAnsi="Univers"/>
          <w:sz w:val="16"/>
          <w:szCs w:val="16"/>
          <w:lang w:val="es-ES"/>
        </w:rPr>
        <w:t xml:space="preserve">.  </w:t>
      </w:r>
      <w:r w:rsidRPr="00FE1C10">
        <w:rPr>
          <w:rFonts w:ascii="Univers" w:hAnsi="Univers"/>
          <w:sz w:val="16"/>
          <w:szCs w:val="16"/>
          <w:lang w:val="es-ES_tradnl"/>
        </w:rPr>
        <w:t>Escrito de observaciones del Estado DDH.GOI No. 33801/1714 del 26 de junio de 2009, párrs. 32-33.</w:t>
      </w:r>
    </w:p>
  </w:footnote>
  <w:footnote w:id="9">
    <w:p w:rsidR="00A36DDF" w:rsidRPr="00FE1C10" w:rsidRDefault="00A36DDF" w:rsidP="007B65CE">
      <w:pPr>
        <w:spacing w:after="120"/>
        <w:jc w:val="both"/>
        <w:rPr>
          <w:rFonts w:ascii="Univers" w:hAnsi="Univers"/>
          <w:sz w:val="16"/>
          <w:szCs w:val="16"/>
        </w:rPr>
      </w:pPr>
      <w:r w:rsidRPr="00FE1C10">
        <w:rPr>
          <w:rStyle w:val="Refdenotaalpie"/>
          <w:rFonts w:ascii="Univers" w:hAnsi="Univers"/>
          <w:sz w:val="16"/>
          <w:szCs w:val="16"/>
        </w:rPr>
        <w:footnoteRef/>
      </w:r>
      <w:r w:rsidRPr="00FE1C10">
        <w:rPr>
          <w:rStyle w:val="Refdenotaalpie"/>
          <w:rFonts w:ascii="Univers" w:hAnsi="Univers"/>
          <w:sz w:val="16"/>
          <w:szCs w:val="16"/>
        </w:rPr>
        <w:t xml:space="preserve"> </w:t>
      </w:r>
      <w:r w:rsidRPr="00FE1C10">
        <w:rPr>
          <w:rStyle w:val="Refdenotaalfinal"/>
          <w:rFonts w:ascii="Univers" w:hAnsi="Univers"/>
          <w:sz w:val="16"/>
          <w:szCs w:val="16"/>
          <w:vertAlign w:val="baseline"/>
        </w:rPr>
        <w:t>CIDH, Informe N</w:t>
      </w:r>
      <w:r w:rsidRPr="00FE1C10">
        <w:rPr>
          <w:rFonts w:ascii="Univers" w:hAnsi="Univers"/>
          <w:sz w:val="16"/>
          <w:szCs w:val="16"/>
        </w:rPr>
        <w:t>o.</w:t>
      </w:r>
      <w:r w:rsidRPr="00FE1C10">
        <w:rPr>
          <w:rStyle w:val="Refdenotaalfinal"/>
          <w:rFonts w:ascii="Univers" w:hAnsi="Univers"/>
          <w:sz w:val="16"/>
          <w:szCs w:val="16"/>
          <w:vertAlign w:val="baseline"/>
        </w:rPr>
        <w:t xml:space="preserve"> 52/97, Caso</w:t>
      </w:r>
      <w:r w:rsidR="00B171A7">
        <w:rPr>
          <w:rStyle w:val="Refdenotaalfinal"/>
          <w:rFonts w:ascii="Univers" w:hAnsi="Univers"/>
          <w:sz w:val="16"/>
          <w:szCs w:val="16"/>
          <w:vertAlign w:val="baseline"/>
        </w:rPr>
        <w:t xml:space="preserve"> 11.218, Arges Sequeira Mangas (</w:t>
      </w:r>
      <w:r w:rsidRPr="00FE1C10">
        <w:rPr>
          <w:rFonts w:ascii="Univers" w:hAnsi="Univers"/>
          <w:sz w:val="16"/>
          <w:szCs w:val="16"/>
        </w:rPr>
        <w:t>Nicaragua</w:t>
      </w:r>
      <w:r w:rsidR="00B171A7">
        <w:rPr>
          <w:rFonts w:ascii="Univers" w:hAnsi="Univers"/>
          <w:sz w:val="16"/>
          <w:szCs w:val="16"/>
        </w:rPr>
        <w:t>)</w:t>
      </w:r>
      <w:r w:rsidRPr="00FE1C10">
        <w:rPr>
          <w:rFonts w:ascii="Univers" w:hAnsi="Univers"/>
          <w:sz w:val="16"/>
          <w:szCs w:val="16"/>
        </w:rPr>
        <w:t xml:space="preserve">, 18 de febrero de 1998, </w:t>
      </w:r>
      <w:proofErr w:type="spellStart"/>
      <w:r w:rsidRPr="00FE1C10">
        <w:rPr>
          <w:rStyle w:val="Refdenotaalfinal"/>
          <w:rFonts w:ascii="Univers" w:hAnsi="Univers"/>
          <w:sz w:val="16"/>
          <w:szCs w:val="16"/>
          <w:vertAlign w:val="baseline"/>
        </w:rPr>
        <w:t>párr</w:t>
      </w:r>
      <w:r w:rsidR="00B171A7">
        <w:rPr>
          <w:rFonts w:ascii="Univers" w:hAnsi="Univers"/>
          <w:sz w:val="16"/>
          <w:szCs w:val="16"/>
        </w:rPr>
        <w:t>s</w:t>
      </w:r>
      <w:proofErr w:type="spellEnd"/>
      <w:r w:rsidRPr="00FE1C10">
        <w:rPr>
          <w:rFonts w:ascii="Univers" w:hAnsi="Univers"/>
          <w:sz w:val="16"/>
          <w:szCs w:val="16"/>
        </w:rPr>
        <w:t>.</w:t>
      </w:r>
      <w:r w:rsidRPr="00FE1C10">
        <w:rPr>
          <w:rStyle w:val="Refdenotaalfinal"/>
          <w:rFonts w:ascii="Univers" w:hAnsi="Univers"/>
          <w:sz w:val="16"/>
          <w:szCs w:val="16"/>
          <w:vertAlign w:val="baseline"/>
        </w:rPr>
        <w:t xml:space="preserve"> 96 y 97.  Ver también </w:t>
      </w:r>
      <w:r w:rsidRPr="00FE1C10">
        <w:rPr>
          <w:rFonts w:ascii="Univers" w:hAnsi="Univers"/>
          <w:sz w:val="16"/>
          <w:szCs w:val="16"/>
        </w:rPr>
        <w:t xml:space="preserve">CIDH, </w:t>
      </w:r>
      <w:r w:rsidRPr="00FE1C10">
        <w:rPr>
          <w:rStyle w:val="Refdenotaalfinal"/>
          <w:rFonts w:ascii="Univers" w:hAnsi="Univers"/>
          <w:sz w:val="16"/>
          <w:szCs w:val="16"/>
          <w:vertAlign w:val="baseline"/>
        </w:rPr>
        <w:t xml:space="preserve">Informe No. 55/97, Caso 11.137, </w:t>
      </w:r>
      <w:r w:rsidR="00B171A7">
        <w:rPr>
          <w:rFonts w:ascii="Univers" w:hAnsi="Univers"/>
          <w:sz w:val="16"/>
          <w:szCs w:val="16"/>
        </w:rPr>
        <w:t>Juan Carlos Abella (</w:t>
      </w:r>
      <w:r w:rsidRPr="00FE1C10">
        <w:rPr>
          <w:rFonts w:ascii="Univers" w:hAnsi="Univers"/>
          <w:sz w:val="16"/>
          <w:szCs w:val="16"/>
        </w:rPr>
        <w:t>Argentina</w:t>
      </w:r>
      <w:r w:rsidR="00B171A7">
        <w:rPr>
          <w:rFonts w:ascii="Univers" w:hAnsi="Univers"/>
          <w:sz w:val="16"/>
          <w:szCs w:val="16"/>
        </w:rPr>
        <w:t>)</w:t>
      </w:r>
      <w:r w:rsidRPr="00FE1C10">
        <w:rPr>
          <w:rFonts w:ascii="Univers" w:hAnsi="Univers"/>
          <w:sz w:val="16"/>
          <w:szCs w:val="16"/>
        </w:rPr>
        <w:t xml:space="preserve">, 18 de noviembre de </w:t>
      </w:r>
      <w:proofErr w:type="gramStart"/>
      <w:r w:rsidRPr="00FE1C10">
        <w:rPr>
          <w:rFonts w:ascii="Univers" w:hAnsi="Univers"/>
          <w:sz w:val="16"/>
          <w:szCs w:val="16"/>
        </w:rPr>
        <w:t xml:space="preserve">1997, </w:t>
      </w:r>
      <w:r w:rsidRPr="00FE1C10">
        <w:rPr>
          <w:rStyle w:val="Refdenotaalfinal"/>
          <w:rFonts w:ascii="Univers" w:hAnsi="Univers"/>
          <w:sz w:val="16"/>
          <w:szCs w:val="16"/>
          <w:vertAlign w:val="baseline"/>
        </w:rPr>
        <w:t>párr</w:t>
      </w:r>
      <w:r w:rsidRPr="00FE1C10">
        <w:rPr>
          <w:rFonts w:ascii="Univers" w:hAnsi="Univers"/>
          <w:sz w:val="16"/>
          <w:szCs w:val="16"/>
        </w:rPr>
        <w:t>.</w:t>
      </w:r>
      <w:proofErr w:type="gramEnd"/>
      <w:r w:rsidRPr="00FE1C10">
        <w:rPr>
          <w:rStyle w:val="Refdenotaalfinal"/>
          <w:rFonts w:ascii="Univers" w:hAnsi="Univers"/>
          <w:sz w:val="16"/>
          <w:szCs w:val="16"/>
          <w:vertAlign w:val="baseline"/>
        </w:rPr>
        <w:t xml:space="preserve"> 392.</w:t>
      </w:r>
    </w:p>
  </w:footnote>
  <w:footnote w:id="10">
    <w:p w:rsidR="00A36DDF" w:rsidRPr="00FE1C10" w:rsidRDefault="00A36DDF" w:rsidP="007B65CE">
      <w:pPr>
        <w:pStyle w:val="Textonotapie"/>
        <w:spacing w:before="0" w:beforeAutospacing="0" w:after="120" w:afterAutospacing="0"/>
        <w:rPr>
          <w:rFonts w:ascii="Univers" w:hAnsi="Univers"/>
          <w:sz w:val="16"/>
          <w:szCs w:val="16"/>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Petición inicial recibida en la CIDH el 5 de octubre de 2000.</w:t>
      </w:r>
    </w:p>
  </w:footnote>
  <w:footnote w:id="11">
    <w:p w:rsidR="00A36DDF" w:rsidRPr="00FE1C10" w:rsidRDefault="00A36DDF" w:rsidP="007B65CE">
      <w:pPr>
        <w:pStyle w:val="Textonotapie"/>
        <w:spacing w:before="0" w:beforeAutospacing="0" w:after="120" w:afterAutospacing="0"/>
        <w:jc w:val="both"/>
        <w:rPr>
          <w:rFonts w:ascii="Univers" w:hAnsi="Univers"/>
          <w:sz w:val="16"/>
          <w:szCs w:val="16"/>
          <w:lang w:val="es-ES_tradnl"/>
        </w:rPr>
      </w:pPr>
      <w:r w:rsidRPr="00FE1C10">
        <w:rPr>
          <w:rStyle w:val="Refdenotaalpie"/>
          <w:rFonts w:ascii="Univers" w:hAnsi="Univers"/>
          <w:sz w:val="16"/>
          <w:szCs w:val="16"/>
          <w:lang w:val="es-ES_tradnl"/>
        </w:rPr>
        <w:footnoteRef/>
      </w:r>
      <w:r w:rsidRPr="00FE1C10">
        <w:rPr>
          <w:rFonts w:ascii="Univers" w:hAnsi="Univers"/>
          <w:sz w:val="16"/>
          <w:szCs w:val="16"/>
          <w:lang w:val="es-ES_tradnl"/>
        </w:rPr>
        <w:t xml:space="preserve"> Escrito de observaciones del Estado DDH.GOI No. 22500/0932 del 13 de abril de 2009, párr. 17.</w:t>
      </w:r>
    </w:p>
  </w:footnote>
  <w:footnote w:id="12">
    <w:p w:rsidR="00A36DDF" w:rsidRPr="000F71CA" w:rsidRDefault="00A36DDF" w:rsidP="007B65CE">
      <w:pPr>
        <w:pStyle w:val="Textonotapie"/>
        <w:spacing w:before="0" w:beforeAutospacing="0" w:after="120" w:afterAutospacing="0"/>
        <w:rPr>
          <w:rFonts w:ascii="Univers" w:hAnsi="Univers"/>
          <w:sz w:val="16"/>
          <w:szCs w:val="16"/>
          <w:lang w:val="es-ES_tradnl"/>
        </w:rPr>
      </w:pPr>
      <w:r w:rsidRPr="00FE1C10">
        <w:rPr>
          <w:rStyle w:val="Refdenotaalpie"/>
          <w:rFonts w:ascii="Univers" w:hAnsi="Univers"/>
          <w:sz w:val="16"/>
          <w:szCs w:val="16"/>
        </w:rPr>
        <w:footnoteRef/>
      </w:r>
      <w:r w:rsidRPr="00FE1C10">
        <w:rPr>
          <w:rFonts w:ascii="Univers" w:hAnsi="Univers"/>
          <w:sz w:val="16"/>
          <w:szCs w:val="16"/>
        </w:rPr>
        <w:t xml:space="preserve"> </w:t>
      </w:r>
      <w:r w:rsidRPr="00FE1C10">
        <w:rPr>
          <w:rFonts w:ascii="Univers" w:hAnsi="Univers"/>
          <w:sz w:val="16"/>
          <w:szCs w:val="16"/>
          <w:lang w:val="es-ES_tradnl"/>
        </w:rPr>
        <w:t>Código Penal, Decreto 100 de 1980.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DDF" w:rsidRDefault="00A36DDF" w:rsidP="0036790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36DDF" w:rsidRDefault="00A36D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F1841964"/>
    <w:name w:val="WW8Num2"/>
    <w:lvl w:ilvl="0">
      <w:start w:val="1"/>
      <w:numFmt w:val="decimal"/>
      <w:lvlText w:val="%1."/>
      <w:lvlJc w:val="left"/>
      <w:pPr>
        <w:tabs>
          <w:tab w:val="num" w:pos="720"/>
        </w:tabs>
        <w:ind w:left="720" w:firstLine="0"/>
      </w:pPr>
      <w:rPr>
        <w:rFonts w:ascii="Univers" w:hAnsi="Univers"/>
        <w:b w:val="0"/>
        <w:i w:val="0"/>
        <w:sz w:val="20"/>
        <w:szCs w:val="20"/>
      </w:rPr>
    </w:lvl>
  </w:abstractNum>
  <w:abstractNum w:abstractNumId="1">
    <w:nsid w:val="008E6996"/>
    <w:multiLevelType w:val="hybridMultilevel"/>
    <w:tmpl w:val="67A23BEE"/>
    <w:lvl w:ilvl="0" w:tplc="677C5C4A">
      <w:start w:val="1"/>
      <w:numFmt w:val="decimal"/>
      <w:lvlText w:val="%1."/>
      <w:lvlJc w:val="left"/>
      <w:pPr>
        <w:tabs>
          <w:tab w:val="num" w:pos="720"/>
        </w:tabs>
        <w:ind w:left="0" w:firstLine="720"/>
      </w:pPr>
      <w:rPr>
        <w:rFonts w:ascii="Univers" w:hAnsi="Univers" w:hint="default"/>
        <w:b w:val="0"/>
        <w:i w:val="0"/>
        <w:sz w:val="20"/>
        <w:szCs w:val="20"/>
      </w:rPr>
    </w:lvl>
    <w:lvl w:ilvl="1" w:tplc="7A2A07A6">
      <w:start w:val="61"/>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sz w:val="20"/>
        <w:szCs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B068EB"/>
    <w:multiLevelType w:val="hybridMultilevel"/>
    <w:tmpl w:val="7F6E3C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627640"/>
    <w:multiLevelType w:val="hybridMultilevel"/>
    <w:tmpl w:val="280CD868"/>
    <w:lvl w:ilvl="0" w:tplc="C68450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3E35086"/>
    <w:multiLevelType w:val="hybridMultilevel"/>
    <w:tmpl w:val="C78821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B25395F"/>
    <w:multiLevelType w:val="hybridMultilevel"/>
    <w:tmpl w:val="C3482B3A"/>
    <w:lvl w:ilvl="0" w:tplc="B27847B2">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7E6ED1"/>
    <w:multiLevelType w:val="hybridMultilevel"/>
    <w:tmpl w:val="1DB87932"/>
    <w:lvl w:ilvl="0" w:tplc="19F65C6C">
      <w:start w:val="1"/>
      <w:numFmt w:val="decimal"/>
      <w:lvlText w:val="%1."/>
      <w:lvlJc w:val="left"/>
      <w:pPr>
        <w:tabs>
          <w:tab w:val="num" w:pos="360"/>
        </w:tabs>
        <w:ind w:left="360" w:hanging="360"/>
      </w:pPr>
      <w:rPr>
        <w:rFonts w:ascii="Univers" w:hAnsi="Univers" w:hint="default"/>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DC53E12"/>
    <w:multiLevelType w:val="hybridMultilevel"/>
    <w:tmpl w:val="BB7E87D4"/>
    <w:lvl w:ilvl="0" w:tplc="919C9BA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6CB6EC6"/>
    <w:multiLevelType w:val="hybridMultilevel"/>
    <w:tmpl w:val="512ED5E6"/>
    <w:lvl w:ilvl="0" w:tplc="8F1492B4">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B32131"/>
    <w:multiLevelType w:val="hybridMultilevel"/>
    <w:tmpl w:val="1BF279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2562758"/>
    <w:multiLevelType w:val="hybridMultilevel"/>
    <w:tmpl w:val="2828E588"/>
    <w:lvl w:ilvl="0" w:tplc="6652C0E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2D704A0"/>
    <w:multiLevelType w:val="hybridMultilevel"/>
    <w:tmpl w:val="1D64E0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FF20D1"/>
    <w:multiLevelType w:val="hybridMultilevel"/>
    <w:tmpl w:val="00ECB4EC"/>
    <w:lvl w:ilvl="0" w:tplc="3B50F22C">
      <w:start w:val="1"/>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3B08E2"/>
    <w:multiLevelType w:val="hybridMultilevel"/>
    <w:tmpl w:val="BB94D068"/>
    <w:lvl w:ilvl="0" w:tplc="AA34219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13"/>
  </w:num>
  <w:num w:numId="3">
    <w:abstractNumId w:val="4"/>
  </w:num>
  <w:num w:numId="4">
    <w:abstractNumId w:val="14"/>
  </w:num>
  <w:num w:numId="5">
    <w:abstractNumId w:val="6"/>
  </w:num>
  <w:num w:numId="6">
    <w:abstractNumId w:val="11"/>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2"/>
  </w:num>
  <w:num w:numId="11">
    <w:abstractNumId w:val="3"/>
  </w:num>
  <w:num w:numId="12">
    <w:abstractNumId w:val="7"/>
  </w:num>
  <w:num w:numId="13">
    <w:abstractNumId w:val="1"/>
  </w:num>
  <w:num w:numId="14">
    <w:abstractNumId w:val="0"/>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 w:id="1"/>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310"/>
    <w:rsid w:val="00000C1F"/>
    <w:rsid w:val="00001143"/>
    <w:rsid w:val="00002C1C"/>
    <w:rsid w:val="00006902"/>
    <w:rsid w:val="00010DC7"/>
    <w:rsid w:val="000112A7"/>
    <w:rsid w:val="0001317E"/>
    <w:rsid w:val="00014435"/>
    <w:rsid w:val="00020580"/>
    <w:rsid w:val="00023340"/>
    <w:rsid w:val="00023E6E"/>
    <w:rsid w:val="000261D9"/>
    <w:rsid w:val="000309E0"/>
    <w:rsid w:val="000320BE"/>
    <w:rsid w:val="000321BE"/>
    <w:rsid w:val="0003515C"/>
    <w:rsid w:val="000355D2"/>
    <w:rsid w:val="000412E2"/>
    <w:rsid w:val="00041510"/>
    <w:rsid w:val="00041DAB"/>
    <w:rsid w:val="00044C07"/>
    <w:rsid w:val="00046329"/>
    <w:rsid w:val="000479B6"/>
    <w:rsid w:val="0005173D"/>
    <w:rsid w:val="000548DB"/>
    <w:rsid w:val="0005588C"/>
    <w:rsid w:val="00055B4F"/>
    <w:rsid w:val="000606E7"/>
    <w:rsid w:val="0006254A"/>
    <w:rsid w:val="000674E4"/>
    <w:rsid w:val="00067D6F"/>
    <w:rsid w:val="00072EAB"/>
    <w:rsid w:val="000731BE"/>
    <w:rsid w:val="00082EA4"/>
    <w:rsid w:val="000831C9"/>
    <w:rsid w:val="00092A2B"/>
    <w:rsid w:val="000930FC"/>
    <w:rsid w:val="00096012"/>
    <w:rsid w:val="0009700B"/>
    <w:rsid w:val="00097299"/>
    <w:rsid w:val="000A0933"/>
    <w:rsid w:val="000A1F9A"/>
    <w:rsid w:val="000A54B6"/>
    <w:rsid w:val="000B03AC"/>
    <w:rsid w:val="000B0C23"/>
    <w:rsid w:val="000B1DE0"/>
    <w:rsid w:val="000B5A42"/>
    <w:rsid w:val="000C0E82"/>
    <w:rsid w:val="000C1F84"/>
    <w:rsid w:val="000C267E"/>
    <w:rsid w:val="000D20FC"/>
    <w:rsid w:val="000D366E"/>
    <w:rsid w:val="000D3CCD"/>
    <w:rsid w:val="000D5A4F"/>
    <w:rsid w:val="000E04F8"/>
    <w:rsid w:val="000E6388"/>
    <w:rsid w:val="000E762A"/>
    <w:rsid w:val="000F10FA"/>
    <w:rsid w:val="000F11DF"/>
    <w:rsid w:val="000F1C3C"/>
    <w:rsid w:val="000F2E61"/>
    <w:rsid w:val="000F5358"/>
    <w:rsid w:val="000F5A3B"/>
    <w:rsid w:val="000F71CA"/>
    <w:rsid w:val="00102597"/>
    <w:rsid w:val="001030EF"/>
    <w:rsid w:val="00103996"/>
    <w:rsid w:val="00105B85"/>
    <w:rsid w:val="00106EEF"/>
    <w:rsid w:val="00110482"/>
    <w:rsid w:val="00111182"/>
    <w:rsid w:val="00111D4F"/>
    <w:rsid w:val="00112117"/>
    <w:rsid w:val="001133E6"/>
    <w:rsid w:val="001135A9"/>
    <w:rsid w:val="001145A7"/>
    <w:rsid w:val="00117D66"/>
    <w:rsid w:val="0012146F"/>
    <w:rsid w:val="0012488C"/>
    <w:rsid w:val="00125A60"/>
    <w:rsid w:val="00125DE8"/>
    <w:rsid w:val="001277C1"/>
    <w:rsid w:val="001301C7"/>
    <w:rsid w:val="00131695"/>
    <w:rsid w:val="00135E21"/>
    <w:rsid w:val="00140688"/>
    <w:rsid w:val="00141067"/>
    <w:rsid w:val="00144610"/>
    <w:rsid w:val="00146FCB"/>
    <w:rsid w:val="001472B2"/>
    <w:rsid w:val="00154360"/>
    <w:rsid w:val="00154CC7"/>
    <w:rsid w:val="00155FE2"/>
    <w:rsid w:val="00164326"/>
    <w:rsid w:val="00164B81"/>
    <w:rsid w:val="00165D23"/>
    <w:rsid w:val="00166757"/>
    <w:rsid w:val="0017076F"/>
    <w:rsid w:val="00171AA7"/>
    <w:rsid w:val="001732BD"/>
    <w:rsid w:val="0017695D"/>
    <w:rsid w:val="00176C86"/>
    <w:rsid w:val="00182250"/>
    <w:rsid w:val="001822F5"/>
    <w:rsid w:val="00183622"/>
    <w:rsid w:val="00184116"/>
    <w:rsid w:val="00184A2C"/>
    <w:rsid w:val="001859F4"/>
    <w:rsid w:val="00185DA0"/>
    <w:rsid w:val="001870C3"/>
    <w:rsid w:val="00190B00"/>
    <w:rsid w:val="00190FB2"/>
    <w:rsid w:val="00191E21"/>
    <w:rsid w:val="00192258"/>
    <w:rsid w:val="00192595"/>
    <w:rsid w:val="00193149"/>
    <w:rsid w:val="00193A26"/>
    <w:rsid w:val="00197802"/>
    <w:rsid w:val="001A384A"/>
    <w:rsid w:val="001A6212"/>
    <w:rsid w:val="001A6CC4"/>
    <w:rsid w:val="001B0F93"/>
    <w:rsid w:val="001B1F9F"/>
    <w:rsid w:val="001B33EF"/>
    <w:rsid w:val="001B6600"/>
    <w:rsid w:val="001B6F5D"/>
    <w:rsid w:val="001C1767"/>
    <w:rsid w:val="001D11F0"/>
    <w:rsid w:val="001D1A73"/>
    <w:rsid w:val="001D306A"/>
    <w:rsid w:val="001D5078"/>
    <w:rsid w:val="001D69EB"/>
    <w:rsid w:val="001E0E21"/>
    <w:rsid w:val="001E6362"/>
    <w:rsid w:val="001F33BB"/>
    <w:rsid w:val="001F3480"/>
    <w:rsid w:val="00200E2D"/>
    <w:rsid w:val="00202604"/>
    <w:rsid w:val="00203466"/>
    <w:rsid w:val="002039D5"/>
    <w:rsid w:val="00203BDA"/>
    <w:rsid w:val="002071DD"/>
    <w:rsid w:val="002076CE"/>
    <w:rsid w:val="00212A79"/>
    <w:rsid w:val="00212BCF"/>
    <w:rsid w:val="0021553C"/>
    <w:rsid w:val="00215EBB"/>
    <w:rsid w:val="00216368"/>
    <w:rsid w:val="00220268"/>
    <w:rsid w:val="00225BEC"/>
    <w:rsid w:val="002278E9"/>
    <w:rsid w:val="002279F1"/>
    <w:rsid w:val="00231BD0"/>
    <w:rsid w:val="002352C3"/>
    <w:rsid w:val="00240042"/>
    <w:rsid w:val="00240724"/>
    <w:rsid w:val="00240ECF"/>
    <w:rsid w:val="0024215D"/>
    <w:rsid w:val="00242AD1"/>
    <w:rsid w:val="00244861"/>
    <w:rsid w:val="0024630C"/>
    <w:rsid w:val="00251396"/>
    <w:rsid w:val="0025144A"/>
    <w:rsid w:val="00254358"/>
    <w:rsid w:val="00254817"/>
    <w:rsid w:val="00255F81"/>
    <w:rsid w:val="002564D4"/>
    <w:rsid w:val="00256EA3"/>
    <w:rsid w:val="002573A5"/>
    <w:rsid w:val="00257993"/>
    <w:rsid w:val="002601A5"/>
    <w:rsid w:val="0026194A"/>
    <w:rsid w:val="00264B5F"/>
    <w:rsid w:val="00271BD7"/>
    <w:rsid w:val="0027214A"/>
    <w:rsid w:val="002732F6"/>
    <w:rsid w:val="00276D86"/>
    <w:rsid w:val="002771BB"/>
    <w:rsid w:val="00280D61"/>
    <w:rsid w:val="002813E5"/>
    <w:rsid w:val="00281D45"/>
    <w:rsid w:val="00284587"/>
    <w:rsid w:val="002873DD"/>
    <w:rsid w:val="002902FA"/>
    <w:rsid w:val="00290A94"/>
    <w:rsid w:val="00291140"/>
    <w:rsid w:val="00292726"/>
    <w:rsid w:val="00296619"/>
    <w:rsid w:val="00296673"/>
    <w:rsid w:val="00297D30"/>
    <w:rsid w:val="002A2A2B"/>
    <w:rsid w:val="002A49CD"/>
    <w:rsid w:val="002B3AF2"/>
    <w:rsid w:val="002B517F"/>
    <w:rsid w:val="002B562A"/>
    <w:rsid w:val="002B7008"/>
    <w:rsid w:val="002C04FA"/>
    <w:rsid w:val="002C1772"/>
    <w:rsid w:val="002C541E"/>
    <w:rsid w:val="002C5C35"/>
    <w:rsid w:val="002C76CD"/>
    <w:rsid w:val="002D05FC"/>
    <w:rsid w:val="002D150E"/>
    <w:rsid w:val="002D1947"/>
    <w:rsid w:val="002D3ADA"/>
    <w:rsid w:val="002D76D9"/>
    <w:rsid w:val="002D7B47"/>
    <w:rsid w:val="002E5A6A"/>
    <w:rsid w:val="002E5B0A"/>
    <w:rsid w:val="002E5BDB"/>
    <w:rsid w:val="002E5D65"/>
    <w:rsid w:val="002E7387"/>
    <w:rsid w:val="002E7A6A"/>
    <w:rsid w:val="002F11BD"/>
    <w:rsid w:val="002F1C6B"/>
    <w:rsid w:val="002F4317"/>
    <w:rsid w:val="002F4CD3"/>
    <w:rsid w:val="002F7194"/>
    <w:rsid w:val="002F7B57"/>
    <w:rsid w:val="00300652"/>
    <w:rsid w:val="00300BF5"/>
    <w:rsid w:val="00301442"/>
    <w:rsid w:val="00302293"/>
    <w:rsid w:val="00311DE1"/>
    <w:rsid w:val="00314836"/>
    <w:rsid w:val="00316408"/>
    <w:rsid w:val="00317361"/>
    <w:rsid w:val="0031785F"/>
    <w:rsid w:val="003178BB"/>
    <w:rsid w:val="00321857"/>
    <w:rsid w:val="003228B2"/>
    <w:rsid w:val="00327811"/>
    <w:rsid w:val="00327A8B"/>
    <w:rsid w:val="00332B98"/>
    <w:rsid w:val="00336ED4"/>
    <w:rsid w:val="0034097A"/>
    <w:rsid w:val="00340E2C"/>
    <w:rsid w:val="00342273"/>
    <w:rsid w:val="00342C24"/>
    <w:rsid w:val="003437B4"/>
    <w:rsid w:val="00343DB1"/>
    <w:rsid w:val="00344528"/>
    <w:rsid w:val="00345D2B"/>
    <w:rsid w:val="00346813"/>
    <w:rsid w:val="003528B1"/>
    <w:rsid w:val="003545F0"/>
    <w:rsid w:val="00355B8C"/>
    <w:rsid w:val="00356E62"/>
    <w:rsid w:val="003579EE"/>
    <w:rsid w:val="003604FF"/>
    <w:rsid w:val="00360D80"/>
    <w:rsid w:val="00361F25"/>
    <w:rsid w:val="003632E9"/>
    <w:rsid w:val="00364D96"/>
    <w:rsid w:val="00364E92"/>
    <w:rsid w:val="003664AF"/>
    <w:rsid w:val="00366F8D"/>
    <w:rsid w:val="00367901"/>
    <w:rsid w:val="00371104"/>
    <w:rsid w:val="003729EC"/>
    <w:rsid w:val="003745BA"/>
    <w:rsid w:val="00374CFB"/>
    <w:rsid w:val="00375659"/>
    <w:rsid w:val="00377818"/>
    <w:rsid w:val="00382436"/>
    <w:rsid w:val="00386FA4"/>
    <w:rsid w:val="0039126A"/>
    <w:rsid w:val="00391E28"/>
    <w:rsid w:val="003A01FB"/>
    <w:rsid w:val="003A2308"/>
    <w:rsid w:val="003A31ED"/>
    <w:rsid w:val="003A34BB"/>
    <w:rsid w:val="003A46AE"/>
    <w:rsid w:val="003B0910"/>
    <w:rsid w:val="003B15F4"/>
    <w:rsid w:val="003B1D61"/>
    <w:rsid w:val="003B1FF0"/>
    <w:rsid w:val="003B602F"/>
    <w:rsid w:val="003B6624"/>
    <w:rsid w:val="003B7183"/>
    <w:rsid w:val="003C0E8F"/>
    <w:rsid w:val="003C5893"/>
    <w:rsid w:val="003D0F48"/>
    <w:rsid w:val="003D3611"/>
    <w:rsid w:val="003D7ED8"/>
    <w:rsid w:val="003E2C70"/>
    <w:rsid w:val="003E452A"/>
    <w:rsid w:val="003E5315"/>
    <w:rsid w:val="003E5439"/>
    <w:rsid w:val="003F03C9"/>
    <w:rsid w:val="00401EE9"/>
    <w:rsid w:val="0040445A"/>
    <w:rsid w:val="00407F04"/>
    <w:rsid w:val="00411E8E"/>
    <w:rsid w:val="0041304B"/>
    <w:rsid w:val="00413E54"/>
    <w:rsid w:val="0041639A"/>
    <w:rsid w:val="00416534"/>
    <w:rsid w:val="00416C77"/>
    <w:rsid w:val="004218EE"/>
    <w:rsid w:val="0042244D"/>
    <w:rsid w:val="00422BB8"/>
    <w:rsid w:val="00423281"/>
    <w:rsid w:val="00426307"/>
    <w:rsid w:val="0042704F"/>
    <w:rsid w:val="004316F0"/>
    <w:rsid w:val="004329AE"/>
    <w:rsid w:val="00432BD4"/>
    <w:rsid w:val="004361BF"/>
    <w:rsid w:val="00436CCA"/>
    <w:rsid w:val="004401CF"/>
    <w:rsid w:val="00441D91"/>
    <w:rsid w:val="00443237"/>
    <w:rsid w:val="0044402D"/>
    <w:rsid w:val="004458BC"/>
    <w:rsid w:val="004515BA"/>
    <w:rsid w:val="00453C3A"/>
    <w:rsid w:val="0045750D"/>
    <w:rsid w:val="00460E59"/>
    <w:rsid w:val="00462995"/>
    <w:rsid w:val="00464ADD"/>
    <w:rsid w:val="00467CC6"/>
    <w:rsid w:val="0047029D"/>
    <w:rsid w:val="00472CD6"/>
    <w:rsid w:val="00473BF6"/>
    <w:rsid w:val="00474F3A"/>
    <w:rsid w:val="00476A5A"/>
    <w:rsid w:val="00477D4A"/>
    <w:rsid w:val="00482908"/>
    <w:rsid w:val="00483718"/>
    <w:rsid w:val="00484A5F"/>
    <w:rsid w:val="00491E0C"/>
    <w:rsid w:val="00491F8D"/>
    <w:rsid w:val="0049292F"/>
    <w:rsid w:val="00493651"/>
    <w:rsid w:val="00494E13"/>
    <w:rsid w:val="00494EB8"/>
    <w:rsid w:val="004967A8"/>
    <w:rsid w:val="00496B71"/>
    <w:rsid w:val="004A4420"/>
    <w:rsid w:val="004B001C"/>
    <w:rsid w:val="004B0530"/>
    <w:rsid w:val="004B1D3E"/>
    <w:rsid w:val="004B1E2A"/>
    <w:rsid w:val="004B2CD5"/>
    <w:rsid w:val="004B474C"/>
    <w:rsid w:val="004B536E"/>
    <w:rsid w:val="004B7CB8"/>
    <w:rsid w:val="004C2DAC"/>
    <w:rsid w:val="004C7CC0"/>
    <w:rsid w:val="004D41CA"/>
    <w:rsid w:val="004D6542"/>
    <w:rsid w:val="004E3F9D"/>
    <w:rsid w:val="004E6095"/>
    <w:rsid w:val="004F15F1"/>
    <w:rsid w:val="004F1DB0"/>
    <w:rsid w:val="004F257E"/>
    <w:rsid w:val="004F2BB7"/>
    <w:rsid w:val="004F39B7"/>
    <w:rsid w:val="004F3E46"/>
    <w:rsid w:val="004F4608"/>
    <w:rsid w:val="004F6968"/>
    <w:rsid w:val="005006CC"/>
    <w:rsid w:val="0050297A"/>
    <w:rsid w:val="005035A2"/>
    <w:rsid w:val="00511A38"/>
    <w:rsid w:val="00511E67"/>
    <w:rsid w:val="00513277"/>
    <w:rsid w:val="00514224"/>
    <w:rsid w:val="005144D7"/>
    <w:rsid w:val="005145F9"/>
    <w:rsid w:val="005150BB"/>
    <w:rsid w:val="00516007"/>
    <w:rsid w:val="0051796C"/>
    <w:rsid w:val="005213D5"/>
    <w:rsid w:val="0052329D"/>
    <w:rsid w:val="00523BDA"/>
    <w:rsid w:val="00523C2D"/>
    <w:rsid w:val="005252FF"/>
    <w:rsid w:val="00530152"/>
    <w:rsid w:val="00531610"/>
    <w:rsid w:val="005358C3"/>
    <w:rsid w:val="00536952"/>
    <w:rsid w:val="005415E1"/>
    <w:rsid w:val="00541643"/>
    <w:rsid w:val="00541F53"/>
    <w:rsid w:val="005430BF"/>
    <w:rsid w:val="0054351F"/>
    <w:rsid w:val="00544D77"/>
    <w:rsid w:val="00544FB1"/>
    <w:rsid w:val="005465E0"/>
    <w:rsid w:val="005524F1"/>
    <w:rsid w:val="0055356A"/>
    <w:rsid w:val="00553ACF"/>
    <w:rsid w:val="00553DF9"/>
    <w:rsid w:val="00556BB8"/>
    <w:rsid w:val="00561DE3"/>
    <w:rsid w:val="00562830"/>
    <w:rsid w:val="00563E76"/>
    <w:rsid w:val="005652C4"/>
    <w:rsid w:val="00565482"/>
    <w:rsid w:val="0057133D"/>
    <w:rsid w:val="00574C11"/>
    <w:rsid w:val="00575822"/>
    <w:rsid w:val="00575D5A"/>
    <w:rsid w:val="00577AB0"/>
    <w:rsid w:val="005805F7"/>
    <w:rsid w:val="005807AD"/>
    <w:rsid w:val="00582BE6"/>
    <w:rsid w:val="00584984"/>
    <w:rsid w:val="00584995"/>
    <w:rsid w:val="00584D5F"/>
    <w:rsid w:val="005857EC"/>
    <w:rsid w:val="005867A7"/>
    <w:rsid w:val="00586F83"/>
    <w:rsid w:val="00587C61"/>
    <w:rsid w:val="0059059A"/>
    <w:rsid w:val="00590A7F"/>
    <w:rsid w:val="0059162E"/>
    <w:rsid w:val="00593F79"/>
    <w:rsid w:val="00594DA0"/>
    <w:rsid w:val="00596144"/>
    <w:rsid w:val="00596E6A"/>
    <w:rsid w:val="005A155C"/>
    <w:rsid w:val="005A1D73"/>
    <w:rsid w:val="005A221A"/>
    <w:rsid w:val="005A29F6"/>
    <w:rsid w:val="005A43D8"/>
    <w:rsid w:val="005A47F0"/>
    <w:rsid w:val="005A4889"/>
    <w:rsid w:val="005A5C6A"/>
    <w:rsid w:val="005A6278"/>
    <w:rsid w:val="005B0EA0"/>
    <w:rsid w:val="005B3367"/>
    <w:rsid w:val="005B3843"/>
    <w:rsid w:val="005B3B4D"/>
    <w:rsid w:val="005B5A70"/>
    <w:rsid w:val="005B5A95"/>
    <w:rsid w:val="005B6092"/>
    <w:rsid w:val="005B7658"/>
    <w:rsid w:val="005C2DFC"/>
    <w:rsid w:val="005C3D38"/>
    <w:rsid w:val="005C7518"/>
    <w:rsid w:val="005D0BB2"/>
    <w:rsid w:val="005D65F1"/>
    <w:rsid w:val="005E04B7"/>
    <w:rsid w:val="005E0E9B"/>
    <w:rsid w:val="005E3E0D"/>
    <w:rsid w:val="005E423A"/>
    <w:rsid w:val="005E4D46"/>
    <w:rsid w:val="005E57C2"/>
    <w:rsid w:val="005F29A0"/>
    <w:rsid w:val="005F548B"/>
    <w:rsid w:val="005F595C"/>
    <w:rsid w:val="00602AFC"/>
    <w:rsid w:val="00603A1F"/>
    <w:rsid w:val="00606BAF"/>
    <w:rsid w:val="00606DB1"/>
    <w:rsid w:val="00613A60"/>
    <w:rsid w:val="00614CB8"/>
    <w:rsid w:val="00614F9C"/>
    <w:rsid w:val="006159CD"/>
    <w:rsid w:val="006165D3"/>
    <w:rsid w:val="00616AE7"/>
    <w:rsid w:val="006176CD"/>
    <w:rsid w:val="00622D2C"/>
    <w:rsid w:val="00622ECE"/>
    <w:rsid w:val="00624A3C"/>
    <w:rsid w:val="00631C43"/>
    <w:rsid w:val="006328E9"/>
    <w:rsid w:val="006335D8"/>
    <w:rsid w:val="006350F2"/>
    <w:rsid w:val="00637C5F"/>
    <w:rsid w:val="006409C9"/>
    <w:rsid w:val="00645F2E"/>
    <w:rsid w:val="006470A6"/>
    <w:rsid w:val="00647A12"/>
    <w:rsid w:val="0065284E"/>
    <w:rsid w:val="00653B45"/>
    <w:rsid w:val="00655292"/>
    <w:rsid w:val="00655472"/>
    <w:rsid w:val="00655527"/>
    <w:rsid w:val="00657A69"/>
    <w:rsid w:val="00662147"/>
    <w:rsid w:val="006639D0"/>
    <w:rsid w:val="006725E4"/>
    <w:rsid w:val="00675D8E"/>
    <w:rsid w:val="00677B4F"/>
    <w:rsid w:val="00680212"/>
    <w:rsid w:val="006807D1"/>
    <w:rsid w:val="006808E2"/>
    <w:rsid w:val="006833D1"/>
    <w:rsid w:val="00683D53"/>
    <w:rsid w:val="00690214"/>
    <w:rsid w:val="006939D8"/>
    <w:rsid w:val="00695B09"/>
    <w:rsid w:val="00695E49"/>
    <w:rsid w:val="006A0C76"/>
    <w:rsid w:val="006A488C"/>
    <w:rsid w:val="006A7708"/>
    <w:rsid w:val="006B4AE2"/>
    <w:rsid w:val="006B5285"/>
    <w:rsid w:val="006B6675"/>
    <w:rsid w:val="006B79D0"/>
    <w:rsid w:val="006C0B26"/>
    <w:rsid w:val="006C1DDF"/>
    <w:rsid w:val="006C367D"/>
    <w:rsid w:val="006C6588"/>
    <w:rsid w:val="006C6BC2"/>
    <w:rsid w:val="006C6CEC"/>
    <w:rsid w:val="006D441E"/>
    <w:rsid w:val="006D6E8C"/>
    <w:rsid w:val="006D717E"/>
    <w:rsid w:val="006D72BE"/>
    <w:rsid w:val="006E19D5"/>
    <w:rsid w:val="006E2218"/>
    <w:rsid w:val="006E2699"/>
    <w:rsid w:val="006E32EC"/>
    <w:rsid w:val="006E4B92"/>
    <w:rsid w:val="006E685C"/>
    <w:rsid w:val="006E6B5F"/>
    <w:rsid w:val="006F00AF"/>
    <w:rsid w:val="006F5B36"/>
    <w:rsid w:val="006F5BF5"/>
    <w:rsid w:val="006F727B"/>
    <w:rsid w:val="00701841"/>
    <w:rsid w:val="00705673"/>
    <w:rsid w:val="00705C89"/>
    <w:rsid w:val="00705D1F"/>
    <w:rsid w:val="00707CB9"/>
    <w:rsid w:val="00714180"/>
    <w:rsid w:val="007151AF"/>
    <w:rsid w:val="007155F9"/>
    <w:rsid w:val="00721AEA"/>
    <w:rsid w:val="0072577C"/>
    <w:rsid w:val="007279BE"/>
    <w:rsid w:val="00730400"/>
    <w:rsid w:val="007354F3"/>
    <w:rsid w:val="00735C5F"/>
    <w:rsid w:val="0073675D"/>
    <w:rsid w:val="0073720C"/>
    <w:rsid w:val="00737821"/>
    <w:rsid w:val="00740B4A"/>
    <w:rsid w:val="00746D21"/>
    <w:rsid w:val="0075583B"/>
    <w:rsid w:val="00757566"/>
    <w:rsid w:val="00764002"/>
    <w:rsid w:val="00764E46"/>
    <w:rsid w:val="0076543C"/>
    <w:rsid w:val="00777562"/>
    <w:rsid w:val="00780D0A"/>
    <w:rsid w:val="00781BD2"/>
    <w:rsid w:val="00786206"/>
    <w:rsid w:val="007948FE"/>
    <w:rsid w:val="00795271"/>
    <w:rsid w:val="00795380"/>
    <w:rsid w:val="00797A76"/>
    <w:rsid w:val="007A2D84"/>
    <w:rsid w:val="007A479A"/>
    <w:rsid w:val="007B133B"/>
    <w:rsid w:val="007B2EAA"/>
    <w:rsid w:val="007B4340"/>
    <w:rsid w:val="007B65CE"/>
    <w:rsid w:val="007C0152"/>
    <w:rsid w:val="007C29E2"/>
    <w:rsid w:val="007C408E"/>
    <w:rsid w:val="007C588F"/>
    <w:rsid w:val="007D0747"/>
    <w:rsid w:val="007D2BC7"/>
    <w:rsid w:val="007D2C18"/>
    <w:rsid w:val="007D36A2"/>
    <w:rsid w:val="007D439A"/>
    <w:rsid w:val="007D45AE"/>
    <w:rsid w:val="007D576A"/>
    <w:rsid w:val="007D5F26"/>
    <w:rsid w:val="007E5B54"/>
    <w:rsid w:val="007F0E55"/>
    <w:rsid w:val="007F2E02"/>
    <w:rsid w:val="008031DB"/>
    <w:rsid w:val="0080437C"/>
    <w:rsid w:val="00805AE5"/>
    <w:rsid w:val="0081172F"/>
    <w:rsid w:val="00812FCC"/>
    <w:rsid w:val="008154A0"/>
    <w:rsid w:val="008210AF"/>
    <w:rsid w:val="008228C3"/>
    <w:rsid w:val="00833946"/>
    <w:rsid w:val="00834BC3"/>
    <w:rsid w:val="00834C22"/>
    <w:rsid w:val="00835518"/>
    <w:rsid w:val="008407DF"/>
    <w:rsid w:val="00846F95"/>
    <w:rsid w:val="008514D5"/>
    <w:rsid w:val="008519AC"/>
    <w:rsid w:val="00854060"/>
    <w:rsid w:val="0085591B"/>
    <w:rsid w:val="00855B1A"/>
    <w:rsid w:val="00856B7D"/>
    <w:rsid w:val="008577AA"/>
    <w:rsid w:val="008602B6"/>
    <w:rsid w:val="0086046E"/>
    <w:rsid w:val="008604FA"/>
    <w:rsid w:val="008620EE"/>
    <w:rsid w:val="00864292"/>
    <w:rsid w:val="008650F8"/>
    <w:rsid w:val="008674BC"/>
    <w:rsid w:val="00870760"/>
    <w:rsid w:val="008708BD"/>
    <w:rsid w:val="00870E46"/>
    <w:rsid w:val="0087139C"/>
    <w:rsid w:val="008759A9"/>
    <w:rsid w:val="00877F61"/>
    <w:rsid w:val="00880BCB"/>
    <w:rsid w:val="00880BD2"/>
    <w:rsid w:val="0088174F"/>
    <w:rsid w:val="00881A92"/>
    <w:rsid w:val="0088317D"/>
    <w:rsid w:val="00883C12"/>
    <w:rsid w:val="00886689"/>
    <w:rsid w:val="00886B09"/>
    <w:rsid w:val="00891178"/>
    <w:rsid w:val="00896091"/>
    <w:rsid w:val="008962D2"/>
    <w:rsid w:val="008A77BD"/>
    <w:rsid w:val="008B192F"/>
    <w:rsid w:val="008B24C2"/>
    <w:rsid w:val="008B3946"/>
    <w:rsid w:val="008B5274"/>
    <w:rsid w:val="008B774D"/>
    <w:rsid w:val="008C03AA"/>
    <w:rsid w:val="008C0CDB"/>
    <w:rsid w:val="008C2360"/>
    <w:rsid w:val="008C3313"/>
    <w:rsid w:val="008C515E"/>
    <w:rsid w:val="008C76AD"/>
    <w:rsid w:val="008D3E3C"/>
    <w:rsid w:val="008D683A"/>
    <w:rsid w:val="008D6A69"/>
    <w:rsid w:val="008D7B8A"/>
    <w:rsid w:val="008E150D"/>
    <w:rsid w:val="008E3256"/>
    <w:rsid w:val="008E36E1"/>
    <w:rsid w:val="008F146F"/>
    <w:rsid w:val="008F7C3F"/>
    <w:rsid w:val="00901EEA"/>
    <w:rsid w:val="00914DC3"/>
    <w:rsid w:val="00917CDB"/>
    <w:rsid w:val="00917E9D"/>
    <w:rsid w:val="009202E3"/>
    <w:rsid w:val="00922415"/>
    <w:rsid w:val="0092312F"/>
    <w:rsid w:val="0092373C"/>
    <w:rsid w:val="00924C28"/>
    <w:rsid w:val="009345E3"/>
    <w:rsid w:val="009348D1"/>
    <w:rsid w:val="009351E7"/>
    <w:rsid w:val="009467D5"/>
    <w:rsid w:val="00946C52"/>
    <w:rsid w:val="0095092B"/>
    <w:rsid w:val="00951488"/>
    <w:rsid w:val="00951C5A"/>
    <w:rsid w:val="00951E8D"/>
    <w:rsid w:val="009543DA"/>
    <w:rsid w:val="00954746"/>
    <w:rsid w:val="00957D80"/>
    <w:rsid w:val="009625D5"/>
    <w:rsid w:val="00963425"/>
    <w:rsid w:val="009642C2"/>
    <w:rsid w:val="00965DF2"/>
    <w:rsid w:val="009673AA"/>
    <w:rsid w:val="009720FF"/>
    <w:rsid w:val="0097260E"/>
    <w:rsid w:val="00972D24"/>
    <w:rsid w:val="00973244"/>
    <w:rsid w:val="00975804"/>
    <w:rsid w:val="00981101"/>
    <w:rsid w:val="009837E4"/>
    <w:rsid w:val="00983DD2"/>
    <w:rsid w:val="00991A89"/>
    <w:rsid w:val="00991B27"/>
    <w:rsid w:val="00993116"/>
    <w:rsid w:val="0099481F"/>
    <w:rsid w:val="00994E30"/>
    <w:rsid w:val="009962ED"/>
    <w:rsid w:val="00996EB0"/>
    <w:rsid w:val="00997FA5"/>
    <w:rsid w:val="009A0F14"/>
    <w:rsid w:val="009A1893"/>
    <w:rsid w:val="009A7405"/>
    <w:rsid w:val="009B1D53"/>
    <w:rsid w:val="009B3A2A"/>
    <w:rsid w:val="009B40B4"/>
    <w:rsid w:val="009B5442"/>
    <w:rsid w:val="009C1A31"/>
    <w:rsid w:val="009C1FEC"/>
    <w:rsid w:val="009C763F"/>
    <w:rsid w:val="009D1096"/>
    <w:rsid w:val="009D2A3A"/>
    <w:rsid w:val="009D3EC5"/>
    <w:rsid w:val="009E05B1"/>
    <w:rsid w:val="009E3C4B"/>
    <w:rsid w:val="009E5862"/>
    <w:rsid w:val="009E5CD7"/>
    <w:rsid w:val="009E7BE7"/>
    <w:rsid w:val="009F0117"/>
    <w:rsid w:val="009F0966"/>
    <w:rsid w:val="009F09D7"/>
    <w:rsid w:val="009F165A"/>
    <w:rsid w:val="009F2557"/>
    <w:rsid w:val="009F2AB9"/>
    <w:rsid w:val="009F3B7D"/>
    <w:rsid w:val="009F5E59"/>
    <w:rsid w:val="00A01D3D"/>
    <w:rsid w:val="00A026B6"/>
    <w:rsid w:val="00A046CE"/>
    <w:rsid w:val="00A07337"/>
    <w:rsid w:val="00A10249"/>
    <w:rsid w:val="00A1142A"/>
    <w:rsid w:val="00A11AFC"/>
    <w:rsid w:val="00A11D93"/>
    <w:rsid w:val="00A13DEB"/>
    <w:rsid w:val="00A1472E"/>
    <w:rsid w:val="00A1488D"/>
    <w:rsid w:val="00A1714C"/>
    <w:rsid w:val="00A17F00"/>
    <w:rsid w:val="00A20246"/>
    <w:rsid w:val="00A23BE6"/>
    <w:rsid w:val="00A24777"/>
    <w:rsid w:val="00A27B12"/>
    <w:rsid w:val="00A27D7E"/>
    <w:rsid w:val="00A30032"/>
    <w:rsid w:val="00A30417"/>
    <w:rsid w:val="00A35765"/>
    <w:rsid w:val="00A36DDF"/>
    <w:rsid w:val="00A426E7"/>
    <w:rsid w:val="00A52C0D"/>
    <w:rsid w:val="00A52E91"/>
    <w:rsid w:val="00A54057"/>
    <w:rsid w:val="00A55AB8"/>
    <w:rsid w:val="00A5756F"/>
    <w:rsid w:val="00A57A8B"/>
    <w:rsid w:val="00A602C7"/>
    <w:rsid w:val="00A607E2"/>
    <w:rsid w:val="00A64514"/>
    <w:rsid w:val="00A65AE2"/>
    <w:rsid w:val="00A712B4"/>
    <w:rsid w:val="00A7234D"/>
    <w:rsid w:val="00A73F1A"/>
    <w:rsid w:val="00A802BE"/>
    <w:rsid w:val="00A8443C"/>
    <w:rsid w:val="00A847BB"/>
    <w:rsid w:val="00A84911"/>
    <w:rsid w:val="00A84A22"/>
    <w:rsid w:val="00A84B6E"/>
    <w:rsid w:val="00A87B38"/>
    <w:rsid w:val="00A87F01"/>
    <w:rsid w:val="00A92A7C"/>
    <w:rsid w:val="00A94B73"/>
    <w:rsid w:val="00A969FD"/>
    <w:rsid w:val="00AA2802"/>
    <w:rsid w:val="00AA4A6C"/>
    <w:rsid w:val="00AA512C"/>
    <w:rsid w:val="00AA5E67"/>
    <w:rsid w:val="00AA726D"/>
    <w:rsid w:val="00AA743E"/>
    <w:rsid w:val="00AB04E1"/>
    <w:rsid w:val="00AB2B91"/>
    <w:rsid w:val="00AB3A0C"/>
    <w:rsid w:val="00AB642E"/>
    <w:rsid w:val="00AB72B1"/>
    <w:rsid w:val="00AC06F3"/>
    <w:rsid w:val="00AC0F6A"/>
    <w:rsid w:val="00AC2ACF"/>
    <w:rsid w:val="00AC70B8"/>
    <w:rsid w:val="00AD1307"/>
    <w:rsid w:val="00AD2B23"/>
    <w:rsid w:val="00AD4D05"/>
    <w:rsid w:val="00AE2E14"/>
    <w:rsid w:val="00AE32DF"/>
    <w:rsid w:val="00AE6501"/>
    <w:rsid w:val="00AF0B0A"/>
    <w:rsid w:val="00AF408C"/>
    <w:rsid w:val="00AF490B"/>
    <w:rsid w:val="00AF4C1A"/>
    <w:rsid w:val="00AF7662"/>
    <w:rsid w:val="00AF797B"/>
    <w:rsid w:val="00B03DFE"/>
    <w:rsid w:val="00B0659F"/>
    <w:rsid w:val="00B108F5"/>
    <w:rsid w:val="00B129BE"/>
    <w:rsid w:val="00B15524"/>
    <w:rsid w:val="00B156EE"/>
    <w:rsid w:val="00B171A7"/>
    <w:rsid w:val="00B24FD2"/>
    <w:rsid w:val="00B26AD0"/>
    <w:rsid w:val="00B26EC2"/>
    <w:rsid w:val="00B31FDC"/>
    <w:rsid w:val="00B37879"/>
    <w:rsid w:val="00B3796D"/>
    <w:rsid w:val="00B40464"/>
    <w:rsid w:val="00B41B0F"/>
    <w:rsid w:val="00B43C0B"/>
    <w:rsid w:val="00B451B6"/>
    <w:rsid w:val="00B47344"/>
    <w:rsid w:val="00B47615"/>
    <w:rsid w:val="00B47A5D"/>
    <w:rsid w:val="00B516A1"/>
    <w:rsid w:val="00B5354D"/>
    <w:rsid w:val="00B5662C"/>
    <w:rsid w:val="00B60CA0"/>
    <w:rsid w:val="00B60E47"/>
    <w:rsid w:val="00B61B6F"/>
    <w:rsid w:val="00B64428"/>
    <w:rsid w:val="00B6464E"/>
    <w:rsid w:val="00B65993"/>
    <w:rsid w:val="00B67AC5"/>
    <w:rsid w:val="00B72ACC"/>
    <w:rsid w:val="00B7362D"/>
    <w:rsid w:val="00B75A6C"/>
    <w:rsid w:val="00B76443"/>
    <w:rsid w:val="00B77F36"/>
    <w:rsid w:val="00B8224D"/>
    <w:rsid w:val="00B86233"/>
    <w:rsid w:val="00B864AC"/>
    <w:rsid w:val="00B87024"/>
    <w:rsid w:val="00B87422"/>
    <w:rsid w:val="00B877FA"/>
    <w:rsid w:val="00B87877"/>
    <w:rsid w:val="00B87EBF"/>
    <w:rsid w:val="00B902C5"/>
    <w:rsid w:val="00B9060C"/>
    <w:rsid w:val="00B93900"/>
    <w:rsid w:val="00B94016"/>
    <w:rsid w:val="00B951D6"/>
    <w:rsid w:val="00BA03F0"/>
    <w:rsid w:val="00BA688E"/>
    <w:rsid w:val="00BB4648"/>
    <w:rsid w:val="00BB6F80"/>
    <w:rsid w:val="00BC79A5"/>
    <w:rsid w:val="00BC7D0D"/>
    <w:rsid w:val="00BD14A7"/>
    <w:rsid w:val="00BD42A3"/>
    <w:rsid w:val="00BD4301"/>
    <w:rsid w:val="00BD46D4"/>
    <w:rsid w:val="00BD4A5A"/>
    <w:rsid w:val="00BD4D00"/>
    <w:rsid w:val="00BD4EBD"/>
    <w:rsid w:val="00BD51F9"/>
    <w:rsid w:val="00BD6057"/>
    <w:rsid w:val="00BE01EE"/>
    <w:rsid w:val="00BE3EE7"/>
    <w:rsid w:val="00BE5041"/>
    <w:rsid w:val="00BE6405"/>
    <w:rsid w:val="00BF1673"/>
    <w:rsid w:val="00BF462B"/>
    <w:rsid w:val="00BF492C"/>
    <w:rsid w:val="00BF4CB8"/>
    <w:rsid w:val="00C008B3"/>
    <w:rsid w:val="00C02D0C"/>
    <w:rsid w:val="00C06251"/>
    <w:rsid w:val="00C0744A"/>
    <w:rsid w:val="00C139DA"/>
    <w:rsid w:val="00C14895"/>
    <w:rsid w:val="00C2064C"/>
    <w:rsid w:val="00C20F67"/>
    <w:rsid w:val="00C24A5C"/>
    <w:rsid w:val="00C26D12"/>
    <w:rsid w:val="00C27D11"/>
    <w:rsid w:val="00C318FA"/>
    <w:rsid w:val="00C34250"/>
    <w:rsid w:val="00C359BF"/>
    <w:rsid w:val="00C3667B"/>
    <w:rsid w:val="00C4035A"/>
    <w:rsid w:val="00C41458"/>
    <w:rsid w:val="00C4377B"/>
    <w:rsid w:val="00C44935"/>
    <w:rsid w:val="00C4547B"/>
    <w:rsid w:val="00C45546"/>
    <w:rsid w:val="00C47093"/>
    <w:rsid w:val="00C4777C"/>
    <w:rsid w:val="00C52596"/>
    <w:rsid w:val="00C55115"/>
    <w:rsid w:val="00C6180D"/>
    <w:rsid w:val="00C7179B"/>
    <w:rsid w:val="00C7599A"/>
    <w:rsid w:val="00C7726F"/>
    <w:rsid w:val="00C814C8"/>
    <w:rsid w:val="00C81F04"/>
    <w:rsid w:val="00C8431C"/>
    <w:rsid w:val="00C859DE"/>
    <w:rsid w:val="00C86BDA"/>
    <w:rsid w:val="00C8751F"/>
    <w:rsid w:val="00C91E06"/>
    <w:rsid w:val="00C91F57"/>
    <w:rsid w:val="00C928E5"/>
    <w:rsid w:val="00C934C7"/>
    <w:rsid w:val="00CA0146"/>
    <w:rsid w:val="00CA0319"/>
    <w:rsid w:val="00CA1BC5"/>
    <w:rsid w:val="00CA39BE"/>
    <w:rsid w:val="00CA7571"/>
    <w:rsid w:val="00CB4C3D"/>
    <w:rsid w:val="00CB544C"/>
    <w:rsid w:val="00CB773A"/>
    <w:rsid w:val="00CB7B6C"/>
    <w:rsid w:val="00CC49B8"/>
    <w:rsid w:val="00CC52F2"/>
    <w:rsid w:val="00CC6CDD"/>
    <w:rsid w:val="00CC75EF"/>
    <w:rsid w:val="00CC7F34"/>
    <w:rsid w:val="00CD0BAE"/>
    <w:rsid w:val="00CD2687"/>
    <w:rsid w:val="00CD26C7"/>
    <w:rsid w:val="00CD2FC4"/>
    <w:rsid w:val="00CD46BF"/>
    <w:rsid w:val="00CD60A7"/>
    <w:rsid w:val="00CD6225"/>
    <w:rsid w:val="00CD744A"/>
    <w:rsid w:val="00CE19CB"/>
    <w:rsid w:val="00CE1A02"/>
    <w:rsid w:val="00CE3285"/>
    <w:rsid w:val="00CE7009"/>
    <w:rsid w:val="00CF01C5"/>
    <w:rsid w:val="00CF16A4"/>
    <w:rsid w:val="00CF3A2E"/>
    <w:rsid w:val="00CF40BE"/>
    <w:rsid w:val="00D03FAC"/>
    <w:rsid w:val="00D047F2"/>
    <w:rsid w:val="00D1197B"/>
    <w:rsid w:val="00D140C8"/>
    <w:rsid w:val="00D206CB"/>
    <w:rsid w:val="00D20CC2"/>
    <w:rsid w:val="00D20DB1"/>
    <w:rsid w:val="00D2107B"/>
    <w:rsid w:val="00D21DC4"/>
    <w:rsid w:val="00D2261E"/>
    <w:rsid w:val="00D25F61"/>
    <w:rsid w:val="00D26681"/>
    <w:rsid w:val="00D26EAD"/>
    <w:rsid w:val="00D3056A"/>
    <w:rsid w:val="00D35080"/>
    <w:rsid w:val="00D40075"/>
    <w:rsid w:val="00D40104"/>
    <w:rsid w:val="00D417EE"/>
    <w:rsid w:val="00D41E37"/>
    <w:rsid w:val="00D43560"/>
    <w:rsid w:val="00D44359"/>
    <w:rsid w:val="00D44FA2"/>
    <w:rsid w:val="00D456F4"/>
    <w:rsid w:val="00D45F5E"/>
    <w:rsid w:val="00D470C6"/>
    <w:rsid w:val="00D47E9B"/>
    <w:rsid w:val="00D522FF"/>
    <w:rsid w:val="00D56688"/>
    <w:rsid w:val="00D568B0"/>
    <w:rsid w:val="00D56CDD"/>
    <w:rsid w:val="00D57709"/>
    <w:rsid w:val="00D612B6"/>
    <w:rsid w:val="00D63551"/>
    <w:rsid w:val="00D64109"/>
    <w:rsid w:val="00D645C4"/>
    <w:rsid w:val="00D7088E"/>
    <w:rsid w:val="00D715FF"/>
    <w:rsid w:val="00D71DFD"/>
    <w:rsid w:val="00D73D21"/>
    <w:rsid w:val="00D77E44"/>
    <w:rsid w:val="00D82F00"/>
    <w:rsid w:val="00D83D39"/>
    <w:rsid w:val="00D85BF2"/>
    <w:rsid w:val="00D90982"/>
    <w:rsid w:val="00D93C72"/>
    <w:rsid w:val="00D953F7"/>
    <w:rsid w:val="00D9721C"/>
    <w:rsid w:val="00DA0029"/>
    <w:rsid w:val="00DA180B"/>
    <w:rsid w:val="00DA2CE3"/>
    <w:rsid w:val="00DA5EDD"/>
    <w:rsid w:val="00DA6DAB"/>
    <w:rsid w:val="00DA7426"/>
    <w:rsid w:val="00DB14D2"/>
    <w:rsid w:val="00DB4731"/>
    <w:rsid w:val="00DC2639"/>
    <w:rsid w:val="00DC43C3"/>
    <w:rsid w:val="00DC440B"/>
    <w:rsid w:val="00DC5A82"/>
    <w:rsid w:val="00DC6B46"/>
    <w:rsid w:val="00DD206E"/>
    <w:rsid w:val="00DD436A"/>
    <w:rsid w:val="00DD4A50"/>
    <w:rsid w:val="00DD51A2"/>
    <w:rsid w:val="00DD55A2"/>
    <w:rsid w:val="00DD65B5"/>
    <w:rsid w:val="00DE1B44"/>
    <w:rsid w:val="00DE441B"/>
    <w:rsid w:val="00DE6C40"/>
    <w:rsid w:val="00DF0551"/>
    <w:rsid w:val="00DF070D"/>
    <w:rsid w:val="00DF0A5D"/>
    <w:rsid w:val="00DF2B36"/>
    <w:rsid w:val="00DF39E5"/>
    <w:rsid w:val="00DF7EB2"/>
    <w:rsid w:val="00E039A6"/>
    <w:rsid w:val="00E05482"/>
    <w:rsid w:val="00E0742F"/>
    <w:rsid w:val="00E07816"/>
    <w:rsid w:val="00E210C9"/>
    <w:rsid w:val="00E22D04"/>
    <w:rsid w:val="00E3045D"/>
    <w:rsid w:val="00E3080D"/>
    <w:rsid w:val="00E30D1A"/>
    <w:rsid w:val="00E31772"/>
    <w:rsid w:val="00E31931"/>
    <w:rsid w:val="00E33722"/>
    <w:rsid w:val="00E3437C"/>
    <w:rsid w:val="00E35849"/>
    <w:rsid w:val="00E365D3"/>
    <w:rsid w:val="00E36E00"/>
    <w:rsid w:val="00E447E9"/>
    <w:rsid w:val="00E46294"/>
    <w:rsid w:val="00E522F7"/>
    <w:rsid w:val="00E54F17"/>
    <w:rsid w:val="00E5728E"/>
    <w:rsid w:val="00E57CE4"/>
    <w:rsid w:val="00E60011"/>
    <w:rsid w:val="00E6597C"/>
    <w:rsid w:val="00E6740A"/>
    <w:rsid w:val="00E6768A"/>
    <w:rsid w:val="00E70A9E"/>
    <w:rsid w:val="00E72FF6"/>
    <w:rsid w:val="00E73694"/>
    <w:rsid w:val="00E73FB2"/>
    <w:rsid w:val="00E7418C"/>
    <w:rsid w:val="00E76EFE"/>
    <w:rsid w:val="00E77B0F"/>
    <w:rsid w:val="00E84183"/>
    <w:rsid w:val="00E85155"/>
    <w:rsid w:val="00E858A9"/>
    <w:rsid w:val="00E869D5"/>
    <w:rsid w:val="00E91905"/>
    <w:rsid w:val="00E91DA5"/>
    <w:rsid w:val="00E972E2"/>
    <w:rsid w:val="00EA31D0"/>
    <w:rsid w:val="00EA48CD"/>
    <w:rsid w:val="00EA63C1"/>
    <w:rsid w:val="00EB0947"/>
    <w:rsid w:val="00EB2367"/>
    <w:rsid w:val="00EB3CD1"/>
    <w:rsid w:val="00EB74B1"/>
    <w:rsid w:val="00EC1B90"/>
    <w:rsid w:val="00EC33D9"/>
    <w:rsid w:val="00EC48BB"/>
    <w:rsid w:val="00EC7A63"/>
    <w:rsid w:val="00ED0C88"/>
    <w:rsid w:val="00ED2369"/>
    <w:rsid w:val="00ED66F2"/>
    <w:rsid w:val="00EE5DB8"/>
    <w:rsid w:val="00EE6586"/>
    <w:rsid w:val="00EE6C63"/>
    <w:rsid w:val="00EF412E"/>
    <w:rsid w:val="00EF49FE"/>
    <w:rsid w:val="00EF67E7"/>
    <w:rsid w:val="00F05CA3"/>
    <w:rsid w:val="00F1450B"/>
    <w:rsid w:val="00F22A7B"/>
    <w:rsid w:val="00F25D44"/>
    <w:rsid w:val="00F26544"/>
    <w:rsid w:val="00F27691"/>
    <w:rsid w:val="00F304CE"/>
    <w:rsid w:val="00F30F16"/>
    <w:rsid w:val="00F338E9"/>
    <w:rsid w:val="00F33B6A"/>
    <w:rsid w:val="00F35B2B"/>
    <w:rsid w:val="00F361A8"/>
    <w:rsid w:val="00F40EB0"/>
    <w:rsid w:val="00F4385E"/>
    <w:rsid w:val="00F46331"/>
    <w:rsid w:val="00F46BAA"/>
    <w:rsid w:val="00F47188"/>
    <w:rsid w:val="00F477E9"/>
    <w:rsid w:val="00F50AB1"/>
    <w:rsid w:val="00F51E15"/>
    <w:rsid w:val="00F52911"/>
    <w:rsid w:val="00F55397"/>
    <w:rsid w:val="00F56B0B"/>
    <w:rsid w:val="00F614D4"/>
    <w:rsid w:val="00F61DCE"/>
    <w:rsid w:val="00F61E5D"/>
    <w:rsid w:val="00F6225E"/>
    <w:rsid w:val="00F64B53"/>
    <w:rsid w:val="00F66AAC"/>
    <w:rsid w:val="00F6705D"/>
    <w:rsid w:val="00F707AF"/>
    <w:rsid w:val="00F732B2"/>
    <w:rsid w:val="00F77891"/>
    <w:rsid w:val="00F805B1"/>
    <w:rsid w:val="00F833CB"/>
    <w:rsid w:val="00F84153"/>
    <w:rsid w:val="00F87C14"/>
    <w:rsid w:val="00F91BDD"/>
    <w:rsid w:val="00F96B7D"/>
    <w:rsid w:val="00FA0086"/>
    <w:rsid w:val="00FA10A2"/>
    <w:rsid w:val="00FA16B4"/>
    <w:rsid w:val="00FA2ADC"/>
    <w:rsid w:val="00FA4CE2"/>
    <w:rsid w:val="00FA6C99"/>
    <w:rsid w:val="00FB017B"/>
    <w:rsid w:val="00FB0232"/>
    <w:rsid w:val="00FB0C66"/>
    <w:rsid w:val="00FB19D1"/>
    <w:rsid w:val="00FB1E5A"/>
    <w:rsid w:val="00FB251A"/>
    <w:rsid w:val="00FB28C0"/>
    <w:rsid w:val="00FB2F01"/>
    <w:rsid w:val="00FC0C93"/>
    <w:rsid w:val="00FC3C8C"/>
    <w:rsid w:val="00FC4972"/>
    <w:rsid w:val="00FC7F7D"/>
    <w:rsid w:val="00FD0AFA"/>
    <w:rsid w:val="00FD2EA2"/>
    <w:rsid w:val="00FD44E3"/>
    <w:rsid w:val="00FD4CFA"/>
    <w:rsid w:val="00FD5A25"/>
    <w:rsid w:val="00FE1C10"/>
    <w:rsid w:val="00FE1FED"/>
    <w:rsid w:val="00FE6CE0"/>
    <w:rsid w:val="00FE7FDF"/>
    <w:rsid w:val="00FF01C3"/>
    <w:rsid w:val="00FF38E9"/>
    <w:rsid w:val="00FF5FEB"/>
    <w:rsid w:val="00FF73DB"/>
    <w:rsid w:val="00FF7A15"/>
    <w:rsid w:val="00FF7D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_tradnl" w:eastAsia="en-US"/>
    </w:rPr>
  </w:style>
  <w:style w:type="paragraph" w:styleId="Ttulo1">
    <w:name w:val="heading 1"/>
    <w:basedOn w:val="Normal"/>
    <w:next w:val="Normal"/>
    <w:qFormat/>
    <w:rsid w:val="00AE7D7A"/>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E7D7A"/>
    <w:pPr>
      <w:keepNext/>
      <w:spacing w:before="240" w:after="60"/>
      <w:outlineLvl w:val="1"/>
    </w:pPr>
    <w:rPr>
      <w:rFonts w:ascii="Arial" w:hAnsi="Arial" w:cs="Arial"/>
      <w:b/>
      <w:bCs/>
      <w:i/>
      <w:iCs/>
      <w:sz w:val="28"/>
      <w:szCs w:val="28"/>
    </w:rPr>
  </w:style>
  <w:style w:type="paragraph" w:styleId="Ttulo3">
    <w:name w:val="heading 3"/>
    <w:basedOn w:val="Normal"/>
    <w:qFormat/>
    <w:rsid w:val="00BB0310"/>
    <w:pPr>
      <w:spacing w:before="100" w:beforeAutospacing="1" w:after="100" w:afterAutospacing="1"/>
      <w:outlineLvl w:val="2"/>
    </w:pPr>
    <w:rPr>
      <w:rFonts w:ascii="Arial Unicode MS" w:hAnsi="Arial Unicode MS"/>
      <w:b/>
      <w:bCs/>
      <w:sz w:val="27"/>
      <w:szCs w:val="27"/>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BB0310"/>
    <w:rPr>
      <w:color w:val="0000FF"/>
      <w:u w:val="single"/>
    </w:rPr>
  </w:style>
  <w:style w:type="character" w:styleId="Refdenotaalpie">
    <w:name w:val="footnote reference"/>
    <w:aliases w:val="Footnotes refss"/>
    <w:rsid w:val="00BB0310"/>
    <w:rPr>
      <w:vertAlign w:val="superscript"/>
    </w:rPr>
  </w:style>
  <w:style w:type="paragraph" w:styleId="Textoindependiente">
    <w:name w:val="Body Text"/>
    <w:basedOn w:val="Normal"/>
    <w:link w:val="TextoindependienteCar"/>
    <w:rsid w:val="00BB0310"/>
    <w:pPr>
      <w:spacing w:before="100" w:beforeAutospacing="1" w:after="100" w:afterAutospacing="1"/>
    </w:pPr>
    <w:rPr>
      <w:lang w:val="en-US"/>
    </w:rPr>
  </w:style>
  <w:style w:type="paragraph" w:styleId="Textoindependiente2">
    <w:name w:val="Body Text 2"/>
    <w:basedOn w:val="Normal"/>
    <w:rsid w:val="00BB0310"/>
    <w:pPr>
      <w:spacing w:before="100" w:beforeAutospacing="1" w:after="100" w:afterAutospacing="1"/>
    </w:pPr>
    <w:rPr>
      <w:lang w:val="en-US"/>
    </w:rPr>
  </w:style>
  <w:style w:type="paragraph" w:styleId="Sangradetextonormal">
    <w:name w:val="Body Text Indent"/>
    <w:basedOn w:val="Normal"/>
    <w:rsid w:val="00BB0310"/>
    <w:pPr>
      <w:spacing w:before="100" w:beforeAutospacing="1" w:after="100" w:afterAutospacing="1"/>
    </w:pPr>
    <w:rPr>
      <w:lang w:val="en-US"/>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
    <w:basedOn w:val="Normal"/>
    <w:link w:val="TextonotapieCar1"/>
    <w:rsid w:val="00BB0310"/>
    <w:pPr>
      <w:spacing w:before="100" w:beforeAutospacing="1" w:after="100" w:afterAutospacing="1"/>
    </w:pPr>
    <w:rPr>
      <w:lang w:val="en-US"/>
    </w:rPr>
  </w:style>
  <w:style w:type="paragraph" w:styleId="NormalWeb">
    <w:name w:val="Normal (Web)"/>
    <w:basedOn w:val="Normal"/>
    <w:rsid w:val="004B32D3"/>
    <w:pPr>
      <w:spacing w:before="100" w:beforeAutospacing="1" w:after="100" w:afterAutospacing="1"/>
    </w:pPr>
    <w:rPr>
      <w:rFonts w:ascii="Arial Unicode MS" w:eastAsia="Arial Unicode MS" w:hAnsi="Arial Unicode MS" w:cs="Arial Unicode MS"/>
      <w:lang w:val="en-US"/>
    </w:rPr>
  </w:style>
  <w:style w:type="paragraph" w:styleId="Mapadeldocumento">
    <w:name w:val="Document Map"/>
    <w:basedOn w:val="Normal"/>
    <w:semiHidden/>
    <w:rsid w:val="00AE7D7A"/>
    <w:pPr>
      <w:shd w:val="clear" w:color="auto" w:fill="000080"/>
    </w:pPr>
    <w:rPr>
      <w:rFonts w:ascii="Tahoma" w:hAnsi="Tahoma" w:cs="Tahoma"/>
      <w:sz w:val="20"/>
      <w:szCs w:val="20"/>
    </w:rPr>
  </w:style>
  <w:style w:type="paragraph" w:styleId="Sangra3detindependiente">
    <w:name w:val="Body Text Indent 3"/>
    <w:basedOn w:val="Normal"/>
    <w:rsid w:val="00BA12B4"/>
    <w:pPr>
      <w:spacing w:after="120"/>
      <w:ind w:left="360"/>
    </w:pPr>
    <w:rPr>
      <w:sz w:val="16"/>
      <w:szCs w:val="16"/>
    </w:rPr>
  </w:style>
  <w:style w:type="paragraph" w:styleId="Textodebloque">
    <w:name w:val="Block Text"/>
    <w:basedOn w:val="Normal"/>
    <w:rsid w:val="00BA12B4"/>
    <w:pPr>
      <w:spacing w:before="100" w:beforeAutospacing="1" w:after="100" w:afterAutospacing="1"/>
    </w:pPr>
    <w:rPr>
      <w:lang w:val="en-US"/>
    </w:rPr>
  </w:style>
  <w:style w:type="paragraph" w:styleId="Textonotaalfinal">
    <w:name w:val="endnote text"/>
    <w:basedOn w:val="Normal"/>
    <w:semiHidden/>
    <w:rsid w:val="00A37ECB"/>
    <w:rPr>
      <w:sz w:val="20"/>
      <w:szCs w:val="20"/>
    </w:rPr>
  </w:style>
  <w:style w:type="character" w:styleId="Refdenotaalfinal">
    <w:name w:val="endnote reference"/>
    <w:semiHidden/>
    <w:rsid w:val="00A37ECB"/>
    <w:rPr>
      <w:vertAlign w:val="superscript"/>
    </w:rPr>
  </w:style>
  <w:style w:type="paragraph" w:styleId="Encabezado">
    <w:name w:val="header"/>
    <w:basedOn w:val="Normal"/>
    <w:rsid w:val="00622EE1"/>
    <w:pPr>
      <w:tabs>
        <w:tab w:val="center" w:pos="4320"/>
        <w:tab w:val="right" w:pos="8640"/>
      </w:tabs>
    </w:pPr>
  </w:style>
  <w:style w:type="character" w:styleId="Nmerodepgina">
    <w:name w:val="page number"/>
    <w:basedOn w:val="Fuentedeprrafopredeter"/>
    <w:rsid w:val="00622EE1"/>
  </w:style>
  <w:style w:type="paragraph" w:styleId="Piedepgina">
    <w:name w:val="footer"/>
    <w:basedOn w:val="Normal"/>
    <w:link w:val="PiedepginaCar"/>
    <w:uiPriority w:val="99"/>
    <w:rsid w:val="001423AB"/>
    <w:pPr>
      <w:tabs>
        <w:tab w:val="center" w:pos="4320"/>
        <w:tab w:val="right" w:pos="8640"/>
      </w:tabs>
    </w:pPr>
  </w:style>
  <w:style w:type="paragraph" w:styleId="Textodeglobo">
    <w:name w:val="Balloon Text"/>
    <w:basedOn w:val="Normal"/>
    <w:semiHidden/>
    <w:rsid w:val="007E47ED"/>
    <w:rPr>
      <w:rFonts w:ascii="Tahoma" w:hAnsi="Tahoma" w:cs="Tahoma"/>
      <w:sz w:val="16"/>
      <w:szCs w:val="16"/>
    </w:rPr>
  </w:style>
  <w:style w:type="paragraph" w:styleId="Lista">
    <w:name w:val="List"/>
    <w:basedOn w:val="Normal"/>
    <w:rsid w:val="00A220FB"/>
    <w:pPr>
      <w:widowControl w:val="0"/>
      <w:autoSpaceDE w:val="0"/>
      <w:autoSpaceDN w:val="0"/>
      <w:adjustRightInd w:val="0"/>
      <w:ind w:left="283" w:hanging="283"/>
    </w:pPr>
    <w:rPr>
      <w:lang w:val="es-ES" w:eastAsia="es-CO"/>
    </w:rPr>
  </w:style>
  <w:style w:type="paragraph" w:styleId="Continuarlista">
    <w:name w:val="List Continue"/>
    <w:basedOn w:val="Normal"/>
    <w:rsid w:val="00035507"/>
    <w:pPr>
      <w:spacing w:after="120"/>
      <w:ind w:left="360"/>
    </w:pPr>
  </w:style>
  <w:style w:type="table" w:styleId="Tablaconcuadrcula">
    <w:name w:val="Table Grid"/>
    <w:basedOn w:val="Tablanormal"/>
    <w:rsid w:val="00F04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
    <w:link w:val="Textonotapie"/>
    <w:semiHidden/>
    <w:locked/>
    <w:rsid w:val="00343DB1"/>
    <w:rPr>
      <w:sz w:val="24"/>
      <w:szCs w:val="24"/>
      <w:lang w:val="en-US" w:eastAsia="en-US" w:bidi="ar-SA"/>
    </w:rPr>
  </w:style>
  <w:style w:type="character" w:customStyle="1" w:styleId="TextoindependienteCar">
    <w:name w:val="Texto independiente Car"/>
    <w:link w:val="Textoindependiente"/>
    <w:semiHidden/>
    <w:locked/>
    <w:rsid w:val="009E5CD7"/>
    <w:rPr>
      <w:sz w:val="24"/>
      <w:szCs w:val="24"/>
      <w:lang w:val="en-US" w:eastAsia="en-US" w:bidi="ar-SA"/>
    </w:rPr>
  </w:style>
  <w:style w:type="character" w:customStyle="1" w:styleId="FootnoteCharacters">
    <w:name w:val="Footnote Characters"/>
    <w:rsid w:val="0017695D"/>
    <w:rPr>
      <w:vertAlign w:val="superscript"/>
    </w:rPr>
  </w:style>
  <w:style w:type="character" w:customStyle="1" w:styleId="WW-FootnoteCharacters">
    <w:name w:val="WW-Footnote Characters"/>
    <w:rsid w:val="0017695D"/>
    <w:rPr>
      <w:rFonts w:ascii="Universal" w:hAnsi="Universal"/>
      <w:sz w:val="16"/>
      <w:vertAlign w:val="superscript"/>
    </w:rPr>
  </w:style>
  <w:style w:type="character" w:customStyle="1" w:styleId="CharChar">
    <w:name w:val=" Char Char"/>
    <w:semiHidden/>
    <w:locked/>
    <w:rsid w:val="00E0742F"/>
    <w:rPr>
      <w:sz w:val="24"/>
      <w:szCs w:val="24"/>
      <w:lang w:val="en-US" w:eastAsia="en-US" w:bidi="ar-SA"/>
    </w:rPr>
  </w:style>
  <w:style w:type="paragraph" w:styleId="Prrafodelista">
    <w:name w:val="List Paragraph"/>
    <w:basedOn w:val="Normal"/>
    <w:uiPriority w:val="34"/>
    <w:qFormat/>
    <w:rsid w:val="007B65CE"/>
    <w:pPr>
      <w:ind w:left="708"/>
    </w:pPr>
  </w:style>
  <w:style w:type="character" w:customStyle="1" w:styleId="PiedepginaCar">
    <w:name w:val="Pie de página Car"/>
    <w:link w:val="Piedepgina"/>
    <w:uiPriority w:val="99"/>
    <w:rsid w:val="007B65CE"/>
    <w:rPr>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70251">
      <w:bodyDiv w:val="1"/>
      <w:marLeft w:val="0"/>
      <w:marRight w:val="0"/>
      <w:marTop w:val="0"/>
      <w:marBottom w:val="0"/>
      <w:divBdr>
        <w:top w:val="none" w:sz="0" w:space="0" w:color="auto"/>
        <w:left w:val="none" w:sz="0" w:space="0" w:color="auto"/>
        <w:bottom w:val="none" w:sz="0" w:space="0" w:color="auto"/>
        <w:right w:val="none" w:sz="0" w:space="0" w:color="auto"/>
      </w:divBdr>
    </w:div>
    <w:div w:id="175993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4470</Words>
  <Characters>24588</Characters>
  <Application>Microsoft Office Word</Application>
  <DocSecurity>0</DocSecurity>
  <Lines>204</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49/10</vt:lpstr>
      <vt:lpstr>Informe No. 49/10</vt:lpstr>
    </vt:vector>
  </TitlesOfParts>
  <Company>OAS</Company>
  <LinksUpToDate>false</LinksUpToDate>
  <CharactersWithSpaces>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49/10</dc:title>
  <dc:creator>cla</dc:creator>
  <cp:lastModifiedBy>Usuario Autorizado</cp:lastModifiedBy>
  <cp:revision>3</cp:revision>
  <cp:lastPrinted>2018-01-23T22:12:00Z</cp:lastPrinted>
  <dcterms:created xsi:type="dcterms:W3CDTF">2018-01-23T22:11:00Z</dcterms:created>
  <dcterms:modified xsi:type="dcterms:W3CDTF">2018-01-23T22:12:00Z</dcterms:modified>
</cp:coreProperties>
</file>